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74DA0" w14:textId="60D301E0" w:rsidR="00727299" w:rsidRDefault="00BC38C4" w:rsidP="00262E3B">
      <w:pPr>
        <w:spacing w:line="480" w:lineRule="auto"/>
        <w:rPr>
          <w:rFonts w:ascii="Times New Roman" w:hAnsi="Times New Roman" w:cs="Times New Roman"/>
          <w:sz w:val="24"/>
          <w:szCs w:val="24"/>
        </w:rPr>
      </w:pPr>
      <w:r>
        <w:rPr>
          <w:rFonts w:ascii="Times New Roman" w:hAnsi="Times New Roman" w:cs="Times New Roman"/>
          <w:b/>
          <w:bCs/>
          <w:sz w:val="24"/>
          <w:szCs w:val="24"/>
        </w:rPr>
        <w:t>Description of Analysis</w:t>
      </w:r>
      <w:r w:rsidR="00CD4A6D" w:rsidRPr="00262E3B">
        <w:rPr>
          <w:rFonts w:ascii="Times New Roman" w:hAnsi="Times New Roman" w:cs="Times New Roman"/>
          <w:sz w:val="24"/>
          <w:szCs w:val="24"/>
        </w:rPr>
        <w:tab/>
      </w:r>
    </w:p>
    <w:p w14:paraId="53C99540" w14:textId="421C44C6" w:rsidR="00337FE9" w:rsidRDefault="00CD4A6D" w:rsidP="00727299">
      <w:pPr>
        <w:spacing w:line="480" w:lineRule="auto"/>
        <w:ind w:firstLine="720"/>
        <w:rPr>
          <w:rFonts w:ascii="Times New Roman" w:hAnsi="Times New Roman" w:cs="Times New Roman"/>
          <w:sz w:val="24"/>
          <w:szCs w:val="24"/>
        </w:rPr>
      </w:pPr>
      <w:r w:rsidRPr="00262E3B">
        <w:rPr>
          <w:rFonts w:ascii="Times New Roman" w:hAnsi="Times New Roman" w:cs="Times New Roman"/>
          <w:sz w:val="24"/>
          <w:szCs w:val="24"/>
        </w:rPr>
        <w:t>To consider the effects of an elite goal scoring presence, we considered the results of every playoff team in the NHL since 1987.</w:t>
      </w:r>
      <w:r w:rsidR="000C1781">
        <w:rPr>
          <w:rFonts w:ascii="Times New Roman" w:hAnsi="Times New Roman" w:cs="Times New Roman"/>
          <w:sz w:val="24"/>
          <w:szCs w:val="24"/>
        </w:rPr>
        <w:t xml:space="preserve"> We used multiple regression to isolate the effects of elite scoring given our other predictors. </w:t>
      </w:r>
      <w:r w:rsidR="00262E3B">
        <w:rPr>
          <w:rFonts w:ascii="Times New Roman" w:hAnsi="Times New Roman" w:cs="Times New Roman"/>
          <w:sz w:val="24"/>
          <w:szCs w:val="24"/>
        </w:rPr>
        <w:t>In particular, the response variable (Y) in our analysis was denoted to be the number of wins achieved in any playoff year by a given team.</w:t>
      </w:r>
      <w:r w:rsidR="005531B6">
        <w:rPr>
          <w:rFonts w:ascii="Times New Roman" w:hAnsi="Times New Roman" w:cs="Times New Roman"/>
          <w:sz w:val="24"/>
          <w:szCs w:val="24"/>
        </w:rPr>
        <w:t xml:space="preserve"> The three previously described predictors, SRS, PDO, and elite scoring presence, were additional attributes used to differentiate teams. </w:t>
      </w:r>
      <w:r w:rsidR="008B53DE">
        <w:rPr>
          <w:rFonts w:ascii="Times New Roman" w:hAnsi="Times New Roman" w:cs="Times New Roman"/>
          <w:sz w:val="24"/>
          <w:szCs w:val="24"/>
        </w:rPr>
        <w:t>The following model was used to address</w:t>
      </w:r>
      <w:r w:rsidR="006C47D1">
        <w:rPr>
          <w:rFonts w:ascii="Times New Roman" w:hAnsi="Times New Roman" w:cs="Times New Roman"/>
          <w:sz w:val="24"/>
          <w:szCs w:val="24"/>
        </w:rPr>
        <w:t xml:space="preserve"> our research question:</w:t>
      </w:r>
    </w:p>
    <w:p w14:paraId="209CD8F1" w14:textId="3C9199A1" w:rsidR="00B45B85" w:rsidRDefault="00074B0B" w:rsidP="00262E3B">
      <w:pPr>
        <w:spacing w:line="480" w:lineRule="auto"/>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+E</m:t>
          </m:r>
        </m:oMath>
      </m:oMathPara>
    </w:p>
    <w:p w14:paraId="60D5CAD4" w14:textId="7C01B838" w:rsidR="00785AC4" w:rsidRPr="00C67D57" w:rsidRDefault="008B53DE" w:rsidP="00262E3B">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oMath>
      <w:r>
        <w:rPr>
          <w:rFonts w:ascii="Times New Roman" w:hAnsi="Times New Roman" w:cs="Times New Roman"/>
          <w:sz w:val="24"/>
          <w:szCs w:val="24"/>
        </w:rPr>
        <w:t xml:space="preserve">represents the SRS,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hAnsi="Times New Roman" w:cs="Times New Roman"/>
          <w:sz w:val="24"/>
          <w:szCs w:val="24"/>
        </w:rPr>
        <w:t xml:space="preserve"> represents the PDO,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00313440">
        <w:rPr>
          <w:rFonts w:ascii="Times New Roman" w:hAnsi="Times New Roman" w:cs="Times New Roman"/>
          <w:sz w:val="24"/>
          <w:szCs w:val="24"/>
        </w:rPr>
        <w:t xml:space="preserve"> is an indicator variable which outputs </w:t>
      </w:r>
      <w:r w:rsidR="00000B12">
        <w:rPr>
          <w:rFonts w:ascii="Times New Roman" w:hAnsi="Times New Roman" w:cs="Times New Roman"/>
          <w:sz w:val="24"/>
          <w:szCs w:val="24"/>
        </w:rPr>
        <w:t>zero</w:t>
      </w:r>
      <w:r w:rsidR="00313440">
        <w:rPr>
          <w:rFonts w:ascii="Times New Roman" w:hAnsi="Times New Roman" w:cs="Times New Roman"/>
          <w:sz w:val="24"/>
          <w:szCs w:val="24"/>
        </w:rPr>
        <w:t xml:space="preserve"> if </w:t>
      </w:r>
      <w:r w:rsidR="006D10C2">
        <w:rPr>
          <w:rFonts w:ascii="Times New Roman" w:hAnsi="Times New Roman" w:cs="Times New Roman"/>
          <w:sz w:val="24"/>
          <w:szCs w:val="24"/>
        </w:rPr>
        <w:t xml:space="preserve">the </w:t>
      </w:r>
      <w:r w:rsidR="00313440">
        <w:rPr>
          <w:rFonts w:ascii="Times New Roman" w:hAnsi="Times New Roman" w:cs="Times New Roman"/>
          <w:sz w:val="24"/>
          <w:szCs w:val="24"/>
        </w:rPr>
        <w:t>team has no elite scorers</w:t>
      </w:r>
      <w:r w:rsidR="00A00218">
        <w:rPr>
          <w:rFonts w:ascii="Times New Roman" w:hAnsi="Times New Roman" w:cs="Times New Roman"/>
          <w:sz w:val="24"/>
          <w:szCs w:val="24"/>
        </w:rPr>
        <w:t>,</w:t>
      </w:r>
      <w:r w:rsidR="00313440">
        <w:rPr>
          <w:rFonts w:ascii="Times New Roman" w:hAnsi="Times New Roman" w:cs="Times New Roman"/>
          <w:sz w:val="24"/>
          <w:szCs w:val="24"/>
        </w:rPr>
        <w:t xml:space="preserve"> and </w:t>
      </w:r>
      <w:r w:rsidR="00B02721">
        <w:rPr>
          <w:rFonts w:ascii="Times New Roman" w:hAnsi="Times New Roman" w:cs="Times New Roman"/>
          <w:sz w:val="24"/>
          <w:szCs w:val="24"/>
        </w:rPr>
        <w:t>one</w:t>
      </w:r>
      <w:r w:rsidR="00313440">
        <w:rPr>
          <w:rFonts w:ascii="Times New Roman" w:hAnsi="Times New Roman" w:cs="Times New Roman"/>
          <w:sz w:val="24"/>
          <w:szCs w:val="24"/>
        </w:rPr>
        <w:t xml:space="preserve"> otherwise.</w:t>
      </w:r>
    </w:p>
    <w:p w14:paraId="67B076BF" w14:textId="610390C5" w:rsidR="007A63E7" w:rsidRPr="007A63E7" w:rsidRDefault="007A63E7" w:rsidP="00262E3B">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Plan to </w:t>
      </w:r>
      <w:proofErr w:type="gramStart"/>
      <w:r>
        <w:rPr>
          <w:rFonts w:ascii="Times New Roman" w:hAnsi="Times New Roman" w:cs="Times New Roman"/>
          <w:b/>
          <w:bCs/>
          <w:sz w:val="24"/>
          <w:szCs w:val="24"/>
        </w:rPr>
        <w:t>Analyze</w:t>
      </w:r>
      <w:proofErr w:type="gramEnd"/>
    </w:p>
    <w:p w14:paraId="1C9EFAB3" w14:textId="10A3279B" w:rsidR="00CB6284" w:rsidRDefault="00560D63" w:rsidP="008904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programming language R was used to run the multiple regression models and determine the estimates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Pr>
          <w:rFonts w:ascii="Times New Roman" w:hAnsi="Times New Roman" w:cs="Times New Roman"/>
          <w:sz w:val="24"/>
          <w:szCs w:val="24"/>
        </w:rPr>
        <w:t xml:space="preserve">. </w:t>
      </w:r>
      <w:r w:rsidR="0076261A">
        <w:rPr>
          <w:rFonts w:ascii="Times New Roman" w:hAnsi="Times New Roman" w:cs="Times New Roman"/>
          <w:sz w:val="24"/>
          <w:szCs w:val="24"/>
        </w:rPr>
        <w:t xml:space="preserve">We also extracted the confidence intervals for these estimates, which provide more pertinent information than a point estimate alone. </w:t>
      </w:r>
      <w:r w:rsidR="00BC38C4">
        <w:rPr>
          <w:rFonts w:ascii="Times New Roman" w:hAnsi="Times New Roman" w:cs="Times New Roman"/>
          <w:sz w:val="24"/>
          <w:szCs w:val="24"/>
        </w:rPr>
        <w:t xml:space="preserve">If the interval contains zero, then may we not conclude that an elite scoring presence has a significant effect of playoff success. Otherwise, the data may point toward one of two directions: either the confidence interval contains only positive values, meaning that we should be 95% confident that an elite scoring presence positively affects playoff success, or the confidence interval contains only negative values, meaning that we should be 95% confident that an elite scoring presence negatively affects playoff success. </w:t>
      </w:r>
    </w:p>
    <w:p w14:paraId="5C0127D1" w14:textId="32479249" w:rsidR="00FC3E80" w:rsidRDefault="00BA15FC" w:rsidP="00FD616B">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Additionally, we will note if either of the other two predictors fail to be significant in explaining playoff success. </w:t>
      </w:r>
      <w:r w:rsidR="00541ECA">
        <w:rPr>
          <w:rFonts w:ascii="Times New Roman" w:hAnsi="Times New Roman" w:cs="Times New Roman"/>
          <w:sz w:val="24"/>
          <w:szCs w:val="24"/>
        </w:rPr>
        <w:t xml:space="preserve">We will also </w:t>
      </w:r>
      <w:r w:rsidR="00D2180C">
        <w:rPr>
          <w:rFonts w:ascii="Times New Roman" w:hAnsi="Times New Roman" w:cs="Times New Roman"/>
          <w:sz w:val="24"/>
          <w:szCs w:val="24"/>
        </w:rPr>
        <w:t xml:space="preserve">ensure that the conditions of normality, </w:t>
      </w:r>
      <w:r w:rsidR="00A2566E">
        <w:rPr>
          <w:rFonts w:ascii="Times New Roman" w:hAnsi="Times New Roman" w:cs="Times New Roman"/>
          <w:sz w:val="24"/>
          <w:szCs w:val="24"/>
        </w:rPr>
        <w:lastRenderedPageBreak/>
        <w:t xml:space="preserve">homoskedasticity, </w:t>
      </w:r>
      <w:r w:rsidR="00996611">
        <w:rPr>
          <w:rFonts w:ascii="Times New Roman" w:hAnsi="Times New Roman" w:cs="Times New Roman"/>
          <w:sz w:val="24"/>
          <w:szCs w:val="24"/>
        </w:rPr>
        <w:t>linearity, and independence are satisfied.</w:t>
      </w:r>
      <w:r w:rsidR="0069741C">
        <w:rPr>
          <w:rFonts w:ascii="Times New Roman" w:hAnsi="Times New Roman" w:cs="Times New Roman"/>
          <w:sz w:val="24"/>
          <w:szCs w:val="24"/>
        </w:rPr>
        <w:t xml:space="preserve"> We use will </w:t>
      </w:r>
      <w:r w:rsidR="00D21EB1">
        <w:rPr>
          <w:rFonts w:ascii="Times New Roman" w:hAnsi="Times New Roman" w:cs="Times New Roman"/>
          <w:sz w:val="24"/>
          <w:szCs w:val="24"/>
        </w:rPr>
        <w:t xml:space="preserve">a </w:t>
      </w:r>
      <w:r w:rsidR="0069741C">
        <w:rPr>
          <w:rFonts w:ascii="Times New Roman" w:hAnsi="Times New Roman" w:cs="Times New Roman"/>
          <w:sz w:val="24"/>
          <w:szCs w:val="24"/>
        </w:rPr>
        <w:t>residual plot</w:t>
      </w:r>
      <w:r w:rsidR="00D21EB1">
        <w:rPr>
          <w:rFonts w:ascii="Times New Roman" w:hAnsi="Times New Roman" w:cs="Times New Roman"/>
          <w:sz w:val="24"/>
          <w:szCs w:val="24"/>
        </w:rPr>
        <w:t xml:space="preserve"> and a </w:t>
      </w:r>
      <w:r w:rsidR="0069741C">
        <w:rPr>
          <w:rFonts w:ascii="Times New Roman" w:hAnsi="Times New Roman" w:cs="Times New Roman"/>
          <w:sz w:val="24"/>
          <w:szCs w:val="24"/>
        </w:rPr>
        <w:t>normal probability plot</w:t>
      </w:r>
      <w:r w:rsidR="00097EB5">
        <w:rPr>
          <w:rFonts w:ascii="Times New Roman" w:hAnsi="Times New Roman" w:cs="Times New Roman"/>
          <w:sz w:val="24"/>
          <w:szCs w:val="24"/>
        </w:rPr>
        <w:t xml:space="preserve"> </w:t>
      </w:r>
      <w:r w:rsidR="00D21EB1">
        <w:rPr>
          <w:rFonts w:ascii="Times New Roman" w:hAnsi="Times New Roman" w:cs="Times New Roman"/>
          <w:sz w:val="24"/>
          <w:szCs w:val="24"/>
        </w:rPr>
        <w:t>to assess these conditions. Any outliers</w:t>
      </w:r>
      <w:r w:rsidR="009232F5">
        <w:rPr>
          <w:rFonts w:ascii="Times New Roman" w:hAnsi="Times New Roman" w:cs="Times New Roman"/>
          <w:sz w:val="24"/>
          <w:szCs w:val="24"/>
        </w:rPr>
        <w:t>,</w:t>
      </w:r>
      <w:r w:rsidR="00D46ADC">
        <w:rPr>
          <w:rFonts w:ascii="Times New Roman" w:hAnsi="Times New Roman" w:cs="Times New Roman"/>
          <w:sz w:val="24"/>
          <w:szCs w:val="24"/>
        </w:rPr>
        <w:t xml:space="preserve"> high leverage points</w:t>
      </w:r>
      <w:r w:rsidR="009232F5">
        <w:rPr>
          <w:rFonts w:ascii="Times New Roman" w:hAnsi="Times New Roman" w:cs="Times New Roman"/>
          <w:sz w:val="24"/>
          <w:szCs w:val="24"/>
        </w:rPr>
        <w:t xml:space="preserve">, and influential points </w:t>
      </w:r>
      <w:r w:rsidR="00D21EB1">
        <w:rPr>
          <w:rFonts w:ascii="Times New Roman" w:hAnsi="Times New Roman" w:cs="Times New Roman"/>
          <w:sz w:val="24"/>
          <w:szCs w:val="24"/>
        </w:rPr>
        <w:t xml:space="preserve">will also be </w:t>
      </w:r>
      <w:r w:rsidR="00E67AFB">
        <w:rPr>
          <w:rFonts w:ascii="Times New Roman" w:hAnsi="Times New Roman" w:cs="Times New Roman"/>
          <w:sz w:val="24"/>
          <w:szCs w:val="24"/>
        </w:rPr>
        <w:t>scrutinized</w:t>
      </w:r>
      <w:r w:rsidR="00D21EB1">
        <w:rPr>
          <w:rFonts w:ascii="Times New Roman" w:hAnsi="Times New Roman" w:cs="Times New Roman"/>
          <w:sz w:val="24"/>
          <w:szCs w:val="24"/>
        </w:rPr>
        <w:t xml:space="preserve">, not only because </w:t>
      </w:r>
      <w:r w:rsidR="008210FB">
        <w:rPr>
          <w:rFonts w:ascii="Times New Roman" w:hAnsi="Times New Roman" w:cs="Times New Roman"/>
          <w:sz w:val="24"/>
          <w:szCs w:val="24"/>
        </w:rPr>
        <w:t xml:space="preserve">they will provide interesting information about the teams that produced </w:t>
      </w:r>
      <w:r w:rsidR="00E67AFB">
        <w:rPr>
          <w:rFonts w:ascii="Times New Roman" w:hAnsi="Times New Roman" w:cs="Times New Roman"/>
          <w:sz w:val="24"/>
          <w:szCs w:val="24"/>
        </w:rPr>
        <w:t>significant residuals</w:t>
      </w:r>
      <w:r w:rsidR="008210FB">
        <w:rPr>
          <w:rFonts w:ascii="Times New Roman" w:hAnsi="Times New Roman" w:cs="Times New Roman"/>
          <w:sz w:val="24"/>
          <w:szCs w:val="24"/>
        </w:rPr>
        <w:t xml:space="preserve">, but also because they may significantly affect the model. </w:t>
      </w:r>
    </w:p>
    <w:p w14:paraId="49958A70" w14:textId="02960D89" w:rsidR="00AB4AD7" w:rsidRDefault="0062786C" w:rsidP="0011551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5191FBE3" w14:textId="68F059AF" w:rsidR="00115510" w:rsidRDefault="00115510" w:rsidP="00115510">
      <w:pPr>
        <w:spacing w:line="480" w:lineRule="auto"/>
        <w:rPr>
          <w:rFonts w:ascii="Times New Roman" w:hAnsi="Times New Roman" w:cs="Times New Roman"/>
          <w:b/>
          <w:bCs/>
          <w:sz w:val="24"/>
          <w:szCs w:val="24"/>
        </w:rPr>
      </w:pPr>
      <w:r>
        <w:rPr>
          <w:rFonts w:ascii="Times New Roman" w:hAnsi="Times New Roman" w:cs="Times New Roman"/>
          <w:b/>
          <w:bCs/>
          <w:sz w:val="24"/>
          <w:szCs w:val="24"/>
        </w:rPr>
        <w:t>Overview</w:t>
      </w:r>
    </w:p>
    <w:p w14:paraId="3F7DCCF8" w14:textId="7DECE972" w:rsidR="0062786C" w:rsidRPr="0062786C" w:rsidRDefault="0062786C" w:rsidP="00262E3B">
      <w:pPr>
        <w:spacing w:line="480" w:lineRule="auto"/>
        <w:rPr>
          <w:rFonts w:ascii="Times New Roman" w:hAnsi="Times New Roman" w:cs="Times New Roman"/>
          <w:sz w:val="24"/>
          <w:szCs w:val="24"/>
        </w:rPr>
      </w:pPr>
      <w:r>
        <w:rPr>
          <w:rFonts w:ascii="Times New Roman" w:hAnsi="Times New Roman" w:cs="Times New Roman"/>
          <w:sz w:val="24"/>
          <w:szCs w:val="24"/>
        </w:rPr>
        <w:tab/>
      </w:r>
      <w:r w:rsidR="00A17F1B">
        <w:rPr>
          <w:rFonts w:ascii="Times New Roman" w:hAnsi="Times New Roman" w:cs="Times New Roman"/>
          <w:sz w:val="24"/>
          <w:szCs w:val="24"/>
        </w:rPr>
        <w:t xml:space="preserve">In this study, we </w:t>
      </w:r>
      <w:r w:rsidR="00302FA4">
        <w:rPr>
          <w:rFonts w:ascii="Times New Roman" w:hAnsi="Times New Roman" w:cs="Times New Roman"/>
          <w:sz w:val="24"/>
          <w:szCs w:val="24"/>
        </w:rPr>
        <w:t xml:space="preserve">were interested in the analyzing the effects of high-scoring NHL players on the playoff success of their respective teams. </w:t>
      </w:r>
      <w:r w:rsidR="000654AF">
        <w:rPr>
          <w:rFonts w:ascii="Times New Roman" w:hAnsi="Times New Roman" w:cs="Times New Roman"/>
          <w:sz w:val="24"/>
          <w:szCs w:val="24"/>
        </w:rPr>
        <w:t xml:space="preserve">In the following sections, we will present </w:t>
      </w:r>
      <w:r w:rsidR="00A634C5">
        <w:rPr>
          <w:rFonts w:ascii="Times New Roman" w:hAnsi="Times New Roman" w:cs="Times New Roman"/>
          <w:sz w:val="24"/>
          <w:szCs w:val="24"/>
        </w:rPr>
        <w:t xml:space="preserve">some information about the NHL teams we </w:t>
      </w:r>
      <w:r w:rsidR="00F43241">
        <w:rPr>
          <w:rFonts w:ascii="Times New Roman" w:hAnsi="Times New Roman" w:cs="Times New Roman"/>
          <w:sz w:val="24"/>
          <w:szCs w:val="24"/>
        </w:rPr>
        <w:t>studied</w:t>
      </w:r>
      <w:r w:rsidR="00A634C5">
        <w:rPr>
          <w:rFonts w:ascii="Times New Roman" w:hAnsi="Times New Roman" w:cs="Times New Roman"/>
          <w:sz w:val="24"/>
          <w:szCs w:val="24"/>
        </w:rPr>
        <w:t>, our plan for analysis</w:t>
      </w:r>
      <w:r w:rsidR="00F43241">
        <w:rPr>
          <w:rFonts w:ascii="Times New Roman" w:hAnsi="Times New Roman" w:cs="Times New Roman"/>
          <w:sz w:val="24"/>
          <w:szCs w:val="24"/>
        </w:rPr>
        <w:t xml:space="preserve"> of these teams, and the results of our study.</w:t>
      </w:r>
      <w:r w:rsidR="00A634C5">
        <w:rPr>
          <w:rFonts w:ascii="Times New Roman" w:hAnsi="Times New Roman" w:cs="Times New Roman"/>
          <w:sz w:val="24"/>
          <w:szCs w:val="24"/>
        </w:rPr>
        <w:t xml:space="preserve"> </w:t>
      </w:r>
      <w:r w:rsidR="00302FA4">
        <w:rPr>
          <w:rFonts w:ascii="Times New Roman" w:hAnsi="Times New Roman" w:cs="Times New Roman"/>
          <w:sz w:val="24"/>
          <w:szCs w:val="24"/>
        </w:rPr>
        <w:t>We restricted our analysis t</w:t>
      </w:r>
      <w:r w:rsidR="00513886">
        <w:rPr>
          <w:rFonts w:ascii="Times New Roman" w:hAnsi="Times New Roman" w:cs="Times New Roman"/>
          <w:sz w:val="24"/>
          <w:szCs w:val="24"/>
        </w:rPr>
        <w:t xml:space="preserve">o the seasons </w:t>
      </w:r>
      <w:r w:rsidR="00517B8D">
        <w:rPr>
          <w:rFonts w:ascii="Times New Roman" w:hAnsi="Times New Roman" w:cs="Times New Roman"/>
          <w:sz w:val="24"/>
          <w:szCs w:val="24"/>
        </w:rPr>
        <w:t xml:space="preserve">after 1986, since this is when the </w:t>
      </w:r>
      <w:r w:rsidR="00944616">
        <w:rPr>
          <w:rFonts w:ascii="Times New Roman" w:hAnsi="Times New Roman" w:cs="Times New Roman"/>
          <w:sz w:val="24"/>
          <w:szCs w:val="24"/>
        </w:rPr>
        <w:t xml:space="preserve">present-day </w:t>
      </w:r>
      <w:r w:rsidR="00517B8D">
        <w:rPr>
          <w:rFonts w:ascii="Times New Roman" w:hAnsi="Times New Roman" w:cs="Times New Roman"/>
          <w:sz w:val="24"/>
          <w:szCs w:val="24"/>
        </w:rPr>
        <w:t xml:space="preserve">playoff format was implemented. </w:t>
      </w:r>
      <w:r w:rsidR="00695C22">
        <w:rPr>
          <w:rFonts w:ascii="Times New Roman" w:hAnsi="Times New Roman" w:cs="Times New Roman"/>
          <w:sz w:val="24"/>
          <w:szCs w:val="24"/>
        </w:rPr>
        <w:t xml:space="preserve">In addition to an elite scoring presence, we considered the </w:t>
      </w:r>
      <w:r w:rsidR="00287428">
        <w:rPr>
          <w:rFonts w:ascii="Times New Roman" w:hAnsi="Times New Roman" w:cs="Times New Roman"/>
          <w:sz w:val="24"/>
          <w:szCs w:val="24"/>
        </w:rPr>
        <w:t xml:space="preserve">luck of these teams, measured as PDO, </w:t>
      </w:r>
      <w:r w:rsidR="000428E4">
        <w:rPr>
          <w:rFonts w:ascii="Times New Roman" w:hAnsi="Times New Roman" w:cs="Times New Roman"/>
          <w:sz w:val="24"/>
          <w:szCs w:val="24"/>
        </w:rPr>
        <w:t xml:space="preserve">and </w:t>
      </w:r>
      <w:r w:rsidR="00287428">
        <w:rPr>
          <w:rFonts w:ascii="Times New Roman" w:hAnsi="Times New Roman" w:cs="Times New Roman"/>
          <w:sz w:val="24"/>
          <w:szCs w:val="24"/>
        </w:rPr>
        <w:t>their weighted average margin of victory, measured as SRS</w:t>
      </w:r>
      <w:r w:rsidR="000428E4">
        <w:rPr>
          <w:rFonts w:ascii="Times New Roman" w:hAnsi="Times New Roman" w:cs="Times New Roman"/>
          <w:sz w:val="24"/>
          <w:szCs w:val="24"/>
        </w:rPr>
        <w:t xml:space="preserve">. </w:t>
      </w:r>
      <w:r w:rsidR="00A33CAE">
        <w:rPr>
          <w:rFonts w:ascii="Times New Roman" w:hAnsi="Times New Roman" w:cs="Times New Roman"/>
          <w:sz w:val="24"/>
          <w:szCs w:val="24"/>
        </w:rPr>
        <w:t xml:space="preserve">If </w:t>
      </w:r>
      <w:r w:rsidR="00CB7FF3">
        <w:rPr>
          <w:rFonts w:ascii="Times New Roman" w:hAnsi="Times New Roman" w:cs="Times New Roman"/>
          <w:sz w:val="24"/>
          <w:szCs w:val="24"/>
        </w:rPr>
        <w:t xml:space="preserve">these other predictors prove to be significant while elite scoring presence fails to be, we may be able to draw conclusions about </w:t>
      </w:r>
      <w:r w:rsidR="00BA11F7">
        <w:rPr>
          <w:rFonts w:ascii="Times New Roman" w:hAnsi="Times New Roman" w:cs="Times New Roman"/>
          <w:sz w:val="24"/>
          <w:szCs w:val="24"/>
        </w:rPr>
        <w:t xml:space="preserve">the star players that some NHL teams are built around. </w:t>
      </w:r>
    </w:p>
    <w:p w14:paraId="7D8728DC" w14:textId="071028F8" w:rsidR="00AB4AD7" w:rsidRDefault="000103BC" w:rsidP="00262E3B">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Description of </w:t>
      </w:r>
      <w:r w:rsidR="00070543">
        <w:rPr>
          <w:rFonts w:ascii="Times New Roman" w:hAnsi="Times New Roman" w:cs="Times New Roman"/>
          <w:b/>
          <w:bCs/>
          <w:sz w:val="24"/>
          <w:szCs w:val="24"/>
        </w:rPr>
        <w:t>Population</w:t>
      </w:r>
    </w:p>
    <w:p w14:paraId="0DE93529" w14:textId="77777777" w:rsidR="0052225D" w:rsidRDefault="00685BBA" w:rsidP="00262E3B">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972734">
        <w:rPr>
          <w:rFonts w:ascii="Times New Roman" w:hAnsi="Times New Roman" w:cs="Times New Roman"/>
          <w:sz w:val="24"/>
          <w:szCs w:val="24"/>
        </w:rPr>
        <w:t xml:space="preserve">The subjects of this study were the </w:t>
      </w:r>
      <w:r w:rsidR="00135361">
        <w:rPr>
          <w:rFonts w:ascii="Times New Roman" w:hAnsi="Times New Roman" w:cs="Times New Roman"/>
          <w:sz w:val="24"/>
          <w:szCs w:val="24"/>
        </w:rPr>
        <w:t xml:space="preserve">528 NHL teams who made the playoffs between 1987 and 2020 inclusive. </w:t>
      </w:r>
      <w:r w:rsidR="00D964C9">
        <w:rPr>
          <w:rFonts w:ascii="Times New Roman" w:hAnsi="Times New Roman" w:cs="Times New Roman"/>
          <w:sz w:val="24"/>
          <w:szCs w:val="24"/>
        </w:rPr>
        <w:t xml:space="preserve">We collected regular season data corresponding to each of these teams, in addition to </w:t>
      </w:r>
      <w:r w:rsidR="00DB4B18">
        <w:rPr>
          <w:rFonts w:ascii="Times New Roman" w:hAnsi="Times New Roman" w:cs="Times New Roman"/>
          <w:sz w:val="24"/>
          <w:szCs w:val="24"/>
        </w:rPr>
        <w:t xml:space="preserve">our response variable, the number of playoff wins. </w:t>
      </w:r>
      <w:r w:rsidR="00135361">
        <w:rPr>
          <w:rFonts w:ascii="Times New Roman" w:hAnsi="Times New Roman" w:cs="Times New Roman"/>
          <w:sz w:val="24"/>
          <w:szCs w:val="24"/>
        </w:rPr>
        <w:t>Each year exactly 16 teams made the playoffs</w:t>
      </w:r>
      <w:r w:rsidR="00AD3BB2">
        <w:rPr>
          <w:rFonts w:ascii="Times New Roman" w:hAnsi="Times New Roman" w:cs="Times New Roman"/>
          <w:sz w:val="24"/>
          <w:szCs w:val="24"/>
        </w:rPr>
        <w:t>. Since we measured data over 34 seasons,</w:t>
      </w:r>
      <w:r w:rsidR="00CF3E81">
        <w:rPr>
          <w:rFonts w:ascii="Times New Roman" w:hAnsi="Times New Roman" w:cs="Times New Roman"/>
          <w:sz w:val="24"/>
          <w:szCs w:val="24"/>
        </w:rPr>
        <w:t xml:space="preserve"> we have included 34 teams that won the Stanley Cup</w:t>
      </w:r>
      <w:r w:rsidR="00135361">
        <w:rPr>
          <w:rFonts w:ascii="Times New Roman" w:hAnsi="Times New Roman" w:cs="Times New Roman"/>
          <w:sz w:val="24"/>
          <w:szCs w:val="24"/>
        </w:rPr>
        <w:t xml:space="preserve">. </w:t>
      </w:r>
      <w:r w:rsidR="0067732B">
        <w:rPr>
          <w:rFonts w:ascii="Times New Roman" w:hAnsi="Times New Roman" w:cs="Times New Roman"/>
          <w:sz w:val="24"/>
          <w:szCs w:val="24"/>
        </w:rPr>
        <w:t xml:space="preserve">These teams are </w:t>
      </w:r>
      <w:r w:rsidR="00142ABC">
        <w:rPr>
          <w:rFonts w:ascii="Times New Roman" w:hAnsi="Times New Roman" w:cs="Times New Roman"/>
          <w:sz w:val="24"/>
          <w:szCs w:val="24"/>
        </w:rPr>
        <w:t xml:space="preserve">accordingly labeled with 16 playoff wins. </w:t>
      </w:r>
      <w:r w:rsidR="00CF3E81">
        <w:rPr>
          <w:rFonts w:ascii="Times New Roman" w:hAnsi="Times New Roman" w:cs="Times New Roman"/>
          <w:sz w:val="24"/>
          <w:szCs w:val="24"/>
        </w:rPr>
        <w:t xml:space="preserve">At the other extreme </w:t>
      </w:r>
      <w:r w:rsidR="00CF3E81">
        <w:rPr>
          <w:rFonts w:ascii="Times New Roman" w:hAnsi="Times New Roman" w:cs="Times New Roman"/>
          <w:sz w:val="24"/>
          <w:szCs w:val="24"/>
        </w:rPr>
        <w:lastRenderedPageBreak/>
        <w:t xml:space="preserve">end, </w:t>
      </w:r>
      <w:r w:rsidR="00FF05A1">
        <w:rPr>
          <w:rFonts w:ascii="Times New Roman" w:hAnsi="Times New Roman" w:cs="Times New Roman"/>
          <w:sz w:val="24"/>
          <w:szCs w:val="24"/>
        </w:rPr>
        <w:t xml:space="preserve">we coincidentally feature 34 teams that were swept in the first round, recording zero wins </w:t>
      </w:r>
      <w:r w:rsidR="00A751A7">
        <w:rPr>
          <w:rFonts w:ascii="Times New Roman" w:hAnsi="Times New Roman" w:cs="Times New Roman"/>
          <w:sz w:val="24"/>
          <w:szCs w:val="24"/>
        </w:rPr>
        <w:t>during</w:t>
      </w:r>
      <w:r w:rsidR="00FF05A1">
        <w:rPr>
          <w:rFonts w:ascii="Times New Roman" w:hAnsi="Times New Roman" w:cs="Times New Roman"/>
          <w:sz w:val="24"/>
          <w:szCs w:val="24"/>
        </w:rPr>
        <w:t xml:space="preserve"> their postseason run. </w:t>
      </w:r>
      <w:r w:rsidR="00144E0C">
        <w:rPr>
          <w:rFonts w:ascii="Times New Roman" w:hAnsi="Times New Roman" w:cs="Times New Roman"/>
          <w:sz w:val="24"/>
          <w:szCs w:val="24"/>
        </w:rPr>
        <w:t>The median number of wins was 3.5</w:t>
      </w:r>
      <w:r w:rsidR="00DB5B1B">
        <w:rPr>
          <w:rFonts w:ascii="Times New Roman" w:hAnsi="Times New Roman" w:cs="Times New Roman"/>
          <w:sz w:val="24"/>
          <w:szCs w:val="24"/>
        </w:rPr>
        <w:t xml:space="preserve">, </w:t>
      </w:r>
      <w:r w:rsidR="00787C05">
        <w:rPr>
          <w:rFonts w:ascii="Times New Roman" w:hAnsi="Times New Roman" w:cs="Times New Roman"/>
          <w:sz w:val="24"/>
          <w:szCs w:val="24"/>
        </w:rPr>
        <w:t>indicating</w:t>
      </w:r>
      <w:r w:rsidR="00DB5B1B">
        <w:rPr>
          <w:rFonts w:ascii="Times New Roman" w:hAnsi="Times New Roman" w:cs="Times New Roman"/>
          <w:sz w:val="24"/>
          <w:szCs w:val="24"/>
        </w:rPr>
        <w:t xml:space="preserve"> that the typical team </w:t>
      </w:r>
      <w:r w:rsidR="00144E0C">
        <w:rPr>
          <w:rFonts w:ascii="Times New Roman" w:hAnsi="Times New Roman" w:cs="Times New Roman"/>
          <w:sz w:val="24"/>
          <w:szCs w:val="24"/>
        </w:rPr>
        <w:t>lost in the first round</w:t>
      </w:r>
      <w:r w:rsidR="005D357C">
        <w:rPr>
          <w:rFonts w:ascii="Times New Roman" w:hAnsi="Times New Roman" w:cs="Times New Roman"/>
          <w:sz w:val="24"/>
          <w:szCs w:val="24"/>
        </w:rPr>
        <w:t xml:space="preserve">. This is absolutely the case, as exactly half of the teams </w:t>
      </w:r>
      <w:r w:rsidR="00B43B77">
        <w:rPr>
          <w:rFonts w:ascii="Times New Roman" w:hAnsi="Times New Roman" w:cs="Times New Roman"/>
          <w:sz w:val="24"/>
          <w:szCs w:val="24"/>
        </w:rPr>
        <w:t>studied</w:t>
      </w:r>
      <w:r w:rsidR="005D357C">
        <w:rPr>
          <w:rFonts w:ascii="Times New Roman" w:hAnsi="Times New Roman" w:cs="Times New Roman"/>
          <w:sz w:val="24"/>
          <w:szCs w:val="24"/>
        </w:rPr>
        <w:t xml:space="preserve"> failed to the advance past their first opponent. </w:t>
      </w:r>
      <w:r w:rsidR="00EB7F5F">
        <w:rPr>
          <w:rFonts w:ascii="Times New Roman" w:hAnsi="Times New Roman" w:cs="Times New Roman"/>
          <w:sz w:val="24"/>
          <w:szCs w:val="24"/>
        </w:rPr>
        <w:t xml:space="preserve">When it comes to our predictor of interest, elite </w:t>
      </w:r>
      <w:r w:rsidR="00A71F07">
        <w:rPr>
          <w:rFonts w:ascii="Times New Roman" w:hAnsi="Times New Roman" w:cs="Times New Roman"/>
          <w:sz w:val="24"/>
          <w:szCs w:val="24"/>
        </w:rPr>
        <w:t>scorers</w:t>
      </w:r>
      <w:r w:rsidR="00EB7F5F">
        <w:rPr>
          <w:rFonts w:ascii="Times New Roman" w:hAnsi="Times New Roman" w:cs="Times New Roman"/>
          <w:sz w:val="24"/>
          <w:szCs w:val="24"/>
        </w:rPr>
        <w:t xml:space="preserve">, </w:t>
      </w:r>
      <w:r w:rsidR="00A71F07">
        <w:rPr>
          <w:rFonts w:ascii="Times New Roman" w:hAnsi="Times New Roman" w:cs="Times New Roman"/>
          <w:sz w:val="24"/>
          <w:szCs w:val="24"/>
        </w:rPr>
        <w:t>only 65 teams had at least one such player rostered</w:t>
      </w:r>
      <w:r w:rsidR="002A2222">
        <w:rPr>
          <w:rFonts w:ascii="Times New Roman" w:hAnsi="Times New Roman" w:cs="Times New Roman"/>
          <w:sz w:val="24"/>
          <w:szCs w:val="24"/>
        </w:rPr>
        <w:t>, or only about 1 in 8.</w:t>
      </w:r>
      <w:r w:rsidR="00B43B77">
        <w:rPr>
          <w:rFonts w:ascii="Times New Roman" w:hAnsi="Times New Roman" w:cs="Times New Roman"/>
          <w:sz w:val="24"/>
          <w:szCs w:val="24"/>
        </w:rPr>
        <w:t xml:space="preserve"> </w:t>
      </w:r>
    </w:p>
    <w:p w14:paraId="6E5CCBFB" w14:textId="5B4702FA" w:rsidR="00A11BA4" w:rsidRDefault="00B43B77" w:rsidP="004D1F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w:t>
      </w:r>
      <w:r w:rsidR="0052225D">
        <w:rPr>
          <w:rFonts w:ascii="Times New Roman" w:hAnsi="Times New Roman" w:cs="Times New Roman"/>
          <w:sz w:val="24"/>
          <w:szCs w:val="24"/>
        </w:rPr>
        <w:t>yields</w:t>
      </w:r>
      <w:r>
        <w:rPr>
          <w:rFonts w:ascii="Times New Roman" w:hAnsi="Times New Roman" w:cs="Times New Roman"/>
          <w:sz w:val="24"/>
          <w:szCs w:val="24"/>
        </w:rPr>
        <w:t xml:space="preserve"> the distribution of these elite scorers over time. </w:t>
      </w:r>
      <w:r w:rsidR="00F73F72">
        <w:rPr>
          <w:rFonts w:ascii="Times New Roman" w:hAnsi="Times New Roman" w:cs="Times New Roman"/>
          <w:sz w:val="24"/>
          <w:szCs w:val="24"/>
        </w:rPr>
        <w:t xml:space="preserve">We can see that </w:t>
      </w:r>
      <w:r w:rsidR="008B412A">
        <w:rPr>
          <w:rFonts w:ascii="Times New Roman" w:hAnsi="Times New Roman" w:cs="Times New Roman"/>
          <w:sz w:val="24"/>
          <w:szCs w:val="24"/>
        </w:rPr>
        <w:t xml:space="preserve">an elite scoring presence was more common </w:t>
      </w:r>
      <w:r w:rsidR="00522D4F">
        <w:rPr>
          <w:rFonts w:ascii="Times New Roman" w:hAnsi="Times New Roman" w:cs="Times New Roman"/>
          <w:sz w:val="24"/>
          <w:szCs w:val="24"/>
        </w:rPr>
        <w:t>on playoff teams in the 1990s than present day</w:t>
      </w:r>
      <w:r w:rsidR="00F60855">
        <w:rPr>
          <w:rFonts w:ascii="Times New Roman" w:hAnsi="Times New Roman" w:cs="Times New Roman"/>
          <w:sz w:val="24"/>
          <w:szCs w:val="24"/>
        </w:rPr>
        <w:t xml:space="preserve">. </w:t>
      </w:r>
      <w:r w:rsidR="000201EE">
        <w:rPr>
          <w:rFonts w:ascii="Times New Roman" w:hAnsi="Times New Roman" w:cs="Times New Roman"/>
          <w:sz w:val="24"/>
          <w:szCs w:val="24"/>
        </w:rPr>
        <w:t xml:space="preserve">Save for </w:t>
      </w:r>
      <w:r w:rsidR="0000412C">
        <w:rPr>
          <w:rFonts w:ascii="Times New Roman" w:hAnsi="Times New Roman" w:cs="Times New Roman"/>
          <w:sz w:val="24"/>
          <w:szCs w:val="24"/>
        </w:rPr>
        <w:t xml:space="preserve">a significant </w:t>
      </w:r>
      <w:r w:rsidR="00C2025E">
        <w:rPr>
          <w:rFonts w:ascii="Times New Roman" w:hAnsi="Times New Roman" w:cs="Times New Roman"/>
          <w:sz w:val="24"/>
          <w:szCs w:val="24"/>
        </w:rPr>
        <w:t>drop-off</w:t>
      </w:r>
      <w:r w:rsidR="0000412C">
        <w:rPr>
          <w:rFonts w:ascii="Times New Roman" w:hAnsi="Times New Roman" w:cs="Times New Roman"/>
          <w:sz w:val="24"/>
          <w:szCs w:val="24"/>
        </w:rPr>
        <w:t xml:space="preserve"> in the early 2000s and a subsequent rebound, elite scoring appears to be</w:t>
      </w:r>
      <w:r w:rsidR="00080766">
        <w:rPr>
          <w:rFonts w:ascii="Times New Roman" w:hAnsi="Times New Roman" w:cs="Times New Roman"/>
          <w:sz w:val="24"/>
          <w:szCs w:val="24"/>
        </w:rPr>
        <w:t xml:space="preserve"> </w:t>
      </w:r>
      <w:r w:rsidR="00C2025E">
        <w:rPr>
          <w:rFonts w:ascii="Times New Roman" w:hAnsi="Times New Roman" w:cs="Times New Roman"/>
          <w:sz w:val="24"/>
          <w:szCs w:val="24"/>
        </w:rPr>
        <w:t>an increasingly rare feature</w:t>
      </w:r>
      <w:r w:rsidR="00080766">
        <w:rPr>
          <w:rFonts w:ascii="Times New Roman" w:hAnsi="Times New Roman" w:cs="Times New Roman"/>
          <w:sz w:val="24"/>
          <w:szCs w:val="24"/>
        </w:rPr>
        <w:t xml:space="preserve"> among playoff teams as time goes on. </w:t>
      </w:r>
      <w:r w:rsidR="00AF07B3">
        <w:rPr>
          <w:rFonts w:ascii="Times New Roman" w:hAnsi="Times New Roman" w:cs="Times New Roman"/>
          <w:sz w:val="24"/>
          <w:szCs w:val="24"/>
        </w:rPr>
        <w:t xml:space="preserve">It is noteworthy that </w:t>
      </w:r>
      <w:r w:rsidR="00426E69">
        <w:rPr>
          <w:rFonts w:ascii="Times New Roman" w:hAnsi="Times New Roman" w:cs="Times New Roman"/>
          <w:sz w:val="24"/>
          <w:szCs w:val="24"/>
        </w:rPr>
        <w:t>in only six</w:t>
      </w:r>
      <w:r w:rsidR="007A1CF3">
        <w:rPr>
          <w:rFonts w:ascii="Times New Roman" w:hAnsi="Times New Roman" w:cs="Times New Roman"/>
          <w:sz w:val="24"/>
          <w:szCs w:val="24"/>
        </w:rPr>
        <w:t xml:space="preserve"> </w:t>
      </w:r>
      <w:r w:rsidR="0064294D">
        <w:rPr>
          <w:rFonts w:ascii="Times New Roman" w:hAnsi="Times New Roman" w:cs="Times New Roman"/>
          <w:sz w:val="24"/>
          <w:szCs w:val="24"/>
        </w:rPr>
        <w:t xml:space="preserve">years of our study, the postseason tournament featured zero teams with an elite scoring presence. However, Figure 1 shows that there was rarely much more than a couple of teams who exhibit this trait in any given year. </w:t>
      </w:r>
    </w:p>
    <w:p w14:paraId="1C4D55C7" w14:textId="67470694" w:rsidR="00A11BA4" w:rsidRDefault="00A11BA4" w:rsidP="00A11BA4">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1.</w:t>
      </w:r>
    </w:p>
    <w:p w14:paraId="2AD43B00" w14:textId="21E4AF7D" w:rsidR="00A11BA4" w:rsidRPr="006A5F41" w:rsidRDefault="006A5F41" w:rsidP="00A11BA4">
      <w:pPr>
        <w:spacing w:line="480" w:lineRule="auto"/>
        <w:rPr>
          <w:rFonts w:ascii="Times New Roman" w:hAnsi="Times New Roman" w:cs="Times New Roman"/>
          <w:i/>
          <w:iCs/>
          <w:sz w:val="24"/>
          <w:szCs w:val="24"/>
        </w:rPr>
      </w:pPr>
      <w:r>
        <w:rPr>
          <w:rFonts w:ascii="Times New Roman" w:hAnsi="Times New Roman" w:cs="Times New Roman"/>
          <w:i/>
          <w:iCs/>
          <w:sz w:val="24"/>
          <w:szCs w:val="24"/>
        </w:rPr>
        <w:t>Playoff Teams with Elite Scoring Presence over Time</w:t>
      </w:r>
    </w:p>
    <w:p w14:paraId="1AC11395" w14:textId="5F1A224D" w:rsidR="00A11BA4" w:rsidRDefault="00A11BA4" w:rsidP="002D2725">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EC2E6C" wp14:editId="39D80D3A">
            <wp:extent cx="3194101" cy="3600450"/>
            <wp:effectExtent l="0" t="0" r="635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209073" cy="3617327"/>
                    </a:xfrm>
                    <a:prstGeom prst="rect">
                      <a:avLst/>
                    </a:prstGeom>
                  </pic:spPr>
                </pic:pic>
              </a:graphicData>
            </a:graphic>
          </wp:inline>
        </w:drawing>
      </w:r>
    </w:p>
    <w:p w14:paraId="3B88C70D" w14:textId="0AA53B3F" w:rsidR="007D231A" w:rsidRDefault="00ED0F66" w:rsidP="00FD5D74">
      <w:pPr>
        <w:spacing w:line="480" w:lineRule="auto"/>
        <w:ind w:left="720" w:firstLine="720"/>
        <w:rPr>
          <w:rFonts w:ascii="Times New Roman" w:hAnsi="Times New Roman" w:cs="Times New Roman"/>
          <w:sz w:val="24"/>
          <w:szCs w:val="24"/>
        </w:rPr>
      </w:pPr>
      <w:r>
        <w:rPr>
          <w:rFonts w:ascii="Times New Roman" w:hAnsi="Times New Roman" w:cs="Times New Roman"/>
          <w:i/>
          <w:iCs/>
          <w:sz w:val="24"/>
          <w:szCs w:val="24"/>
        </w:rPr>
        <w:t>Note</w:t>
      </w:r>
      <w:r w:rsidR="0064653E">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graph counts the number of playoff teams that feature an elite scoring presence, defined to be one or more players with 50 or more adjusted goals during the corresponding regular season, </w:t>
      </w:r>
      <w:r w:rsidR="004F53CE">
        <w:rPr>
          <w:rFonts w:ascii="Times New Roman" w:hAnsi="Times New Roman" w:cs="Times New Roman"/>
          <w:sz w:val="24"/>
          <w:szCs w:val="24"/>
        </w:rPr>
        <w:t>in each year of our study.</w:t>
      </w:r>
    </w:p>
    <w:p w14:paraId="400F3E47" w14:textId="62B89A40" w:rsidR="00FD19DA" w:rsidRDefault="00EE3B98" w:rsidP="005222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Figures 2 and 3 present information about the relationship between the continuous predictors used in the study, SRS and PDO, and the response. </w:t>
      </w:r>
      <w:r w:rsidR="00D11234">
        <w:rPr>
          <w:rFonts w:ascii="Times New Roman" w:hAnsi="Times New Roman" w:cs="Times New Roman"/>
          <w:sz w:val="24"/>
          <w:szCs w:val="24"/>
        </w:rPr>
        <w:t xml:space="preserve">Of particular importance is that both relationships appear to be at least slightly positive, with SRS being the more strongly correlated predictor. </w:t>
      </w:r>
      <w:r w:rsidR="009F6D73">
        <w:rPr>
          <w:rFonts w:ascii="Times New Roman" w:hAnsi="Times New Roman" w:cs="Times New Roman"/>
          <w:sz w:val="24"/>
          <w:szCs w:val="24"/>
        </w:rPr>
        <w:t xml:space="preserve">Supplementally, </w:t>
      </w:r>
      <w:r w:rsidR="0055116E">
        <w:rPr>
          <w:rFonts w:ascii="Times New Roman" w:hAnsi="Times New Roman" w:cs="Times New Roman"/>
          <w:sz w:val="24"/>
          <w:szCs w:val="24"/>
        </w:rPr>
        <w:t>Table</w:t>
      </w:r>
      <w:r w:rsidR="004652B6">
        <w:rPr>
          <w:rFonts w:ascii="Times New Roman" w:hAnsi="Times New Roman" w:cs="Times New Roman"/>
          <w:sz w:val="24"/>
          <w:szCs w:val="24"/>
        </w:rPr>
        <w:t xml:space="preserve"> </w:t>
      </w:r>
      <w:r w:rsidR="00B74ACD">
        <w:rPr>
          <w:rFonts w:ascii="Times New Roman" w:hAnsi="Times New Roman" w:cs="Times New Roman"/>
          <w:sz w:val="24"/>
          <w:szCs w:val="24"/>
        </w:rPr>
        <w:t>1</w:t>
      </w:r>
      <w:r w:rsidR="00661E35">
        <w:rPr>
          <w:rFonts w:ascii="Times New Roman" w:hAnsi="Times New Roman" w:cs="Times New Roman"/>
          <w:sz w:val="24"/>
          <w:szCs w:val="24"/>
        </w:rPr>
        <w:t xml:space="preserve"> </w:t>
      </w:r>
      <w:r w:rsidR="004652B6">
        <w:rPr>
          <w:rFonts w:ascii="Times New Roman" w:hAnsi="Times New Roman" w:cs="Times New Roman"/>
          <w:sz w:val="24"/>
          <w:szCs w:val="24"/>
        </w:rPr>
        <w:t>in the Appendix</w:t>
      </w:r>
      <w:r w:rsidR="009F6D73">
        <w:rPr>
          <w:rFonts w:ascii="Times New Roman" w:hAnsi="Times New Roman" w:cs="Times New Roman"/>
          <w:sz w:val="24"/>
          <w:szCs w:val="24"/>
        </w:rPr>
        <w:t xml:space="preserve"> feature</w:t>
      </w:r>
      <w:r w:rsidR="004435D9">
        <w:rPr>
          <w:rFonts w:ascii="Times New Roman" w:hAnsi="Times New Roman" w:cs="Times New Roman"/>
          <w:sz w:val="24"/>
          <w:szCs w:val="24"/>
        </w:rPr>
        <w:t>s</w:t>
      </w:r>
      <w:r w:rsidR="009F6D73">
        <w:rPr>
          <w:rFonts w:ascii="Times New Roman" w:hAnsi="Times New Roman" w:cs="Times New Roman"/>
          <w:sz w:val="24"/>
          <w:szCs w:val="24"/>
        </w:rPr>
        <w:t xml:space="preserve"> </w:t>
      </w:r>
      <w:r w:rsidR="004652B6">
        <w:rPr>
          <w:rFonts w:ascii="Times New Roman" w:hAnsi="Times New Roman" w:cs="Times New Roman"/>
          <w:sz w:val="24"/>
          <w:szCs w:val="24"/>
        </w:rPr>
        <w:t>additional information about the predictors and the response</w:t>
      </w:r>
      <w:r w:rsidR="004652B6">
        <w:rPr>
          <w:rFonts w:ascii="Times New Roman" w:hAnsi="Times New Roman" w:cs="Times New Roman"/>
          <w:sz w:val="24"/>
          <w:szCs w:val="24"/>
        </w:rPr>
        <w:t>.</w:t>
      </w:r>
    </w:p>
    <w:p w14:paraId="19CA1972" w14:textId="77777777" w:rsidR="00926A08" w:rsidRDefault="00926A08" w:rsidP="005A185F">
      <w:pPr>
        <w:spacing w:line="480" w:lineRule="auto"/>
        <w:rPr>
          <w:rFonts w:ascii="Times New Roman" w:hAnsi="Times New Roman" w:cs="Times New Roman"/>
          <w:b/>
          <w:bCs/>
          <w:sz w:val="24"/>
          <w:szCs w:val="24"/>
        </w:rPr>
        <w:sectPr w:rsidR="00926A08">
          <w:pgSz w:w="12240" w:h="15840"/>
          <w:pgMar w:top="1440" w:right="1440" w:bottom="1440" w:left="1440" w:header="720" w:footer="720" w:gutter="0"/>
          <w:cols w:space="720"/>
          <w:docGrid w:linePitch="360"/>
        </w:sectPr>
      </w:pPr>
    </w:p>
    <w:p w14:paraId="19FA7792" w14:textId="78A3A680" w:rsidR="005A185F" w:rsidRDefault="009902FE" w:rsidP="005A185F">
      <w:pPr>
        <w:spacing w:line="480" w:lineRule="auto"/>
        <w:rPr>
          <w:rFonts w:ascii="Times New Roman" w:hAnsi="Times New Roman" w:cs="Times New Roman"/>
          <w:b/>
          <w:bCs/>
          <w:sz w:val="24"/>
          <w:szCs w:val="24"/>
        </w:rPr>
      </w:pPr>
      <w:r w:rsidRPr="00CF68CE">
        <w:rPr>
          <w:rFonts w:ascii="Times New Roman" w:hAnsi="Times New Roman" w:cs="Times New Roman"/>
          <w:b/>
          <w:bCs/>
          <w:sz w:val="24"/>
          <w:szCs w:val="24"/>
        </w:rPr>
        <w:t>Figure 2.</w:t>
      </w:r>
      <w:r w:rsidR="00CF68CE">
        <w:rPr>
          <w:rFonts w:ascii="Times New Roman" w:hAnsi="Times New Roman" w:cs="Times New Roman"/>
          <w:b/>
          <w:bCs/>
          <w:sz w:val="24"/>
          <w:szCs w:val="24"/>
        </w:rPr>
        <w:t xml:space="preserve"> </w:t>
      </w:r>
    </w:p>
    <w:p w14:paraId="39377DD4" w14:textId="65A09C8C" w:rsidR="00BD3241" w:rsidRPr="00BD3241" w:rsidRDefault="00BD3241" w:rsidP="005A185F">
      <w:pPr>
        <w:spacing w:line="480" w:lineRule="auto"/>
        <w:rPr>
          <w:rFonts w:ascii="Times New Roman" w:hAnsi="Times New Roman" w:cs="Times New Roman"/>
          <w:i/>
          <w:iCs/>
          <w:sz w:val="24"/>
          <w:szCs w:val="24"/>
        </w:rPr>
      </w:pPr>
      <w:r>
        <w:rPr>
          <w:rFonts w:ascii="Times New Roman" w:hAnsi="Times New Roman" w:cs="Times New Roman"/>
          <w:i/>
          <w:iCs/>
          <w:sz w:val="24"/>
          <w:szCs w:val="24"/>
        </w:rPr>
        <w:t>Association between PDO and Playoff Wins</w:t>
      </w:r>
    </w:p>
    <w:p w14:paraId="6CADFB7C" w14:textId="77777777" w:rsidR="00365904" w:rsidRDefault="00365904" w:rsidP="00365904">
      <w:pPr>
        <w:spacing w:line="480" w:lineRule="auto"/>
        <w:jc w:val="center"/>
        <w:rPr>
          <w:rFonts w:ascii="Times New Roman" w:hAnsi="Times New Roman" w:cs="Times New Roman"/>
          <w:b/>
          <w:bCs/>
          <w:sz w:val="24"/>
          <w:szCs w:val="24"/>
        </w:rPr>
        <w:sectPr w:rsidR="00365904" w:rsidSect="00365904">
          <w:type w:val="continuous"/>
          <w:pgSz w:w="12240" w:h="15840"/>
          <w:pgMar w:top="1440" w:right="1440" w:bottom="1440" w:left="1440" w:header="720" w:footer="720" w:gutter="0"/>
          <w:cols w:space="720"/>
          <w:docGrid w:linePitch="360"/>
        </w:sectPr>
      </w:pPr>
    </w:p>
    <w:p w14:paraId="24191116" w14:textId="063137D3" w:rsidR="00365904" w:rsidRDefault="00926A08" w:rsidP="00365904">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FCF365D" wp14:editId="480223A2">
            <wp:extent cx="2562225" cy="4460171"/>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4691" cy="4481871"/>
                    </a:xfrm>
                    <a:prstGeom prst="rect">
                      <a:avLst/>
                    </a:prstGeom>
                  </pic:spPr>
                </pic:pic>
              </a:graphicData>
            </a:graphic>
          </wp:inline>
        </w:drawing>
      </w:r>
    </w:p>
    <w:p w14:paraId="4C92F341" w14:textId="5CCE2296" w:rsidR="004028C4" w:rsidRDefault="00254CD7" w:rsidP="004028C4">
      <w:pPr>
        <w:spacing w:line="480" w:lineRule="auto"/>
        <w:ind w:left="720" w:firstLine="720"/>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Each data point represents an individual team. The line of best fit </w:t>
      </w:r>
      <w:r w:rsidR="009B142E">
        <w:rPr>
          <w:rFonts w:ascii="Times New Roman" w:hAnsi="Times New Roman" w:cs="Times New Roman"/>
          <w:sz w:val="24"/>
          <w:szCs w:val="24"/>
        </w:rPr>
        <w:t>illustrates</w:t>
      </w:r>
      <w:r w:rsidR="00CA723E">
        <w:rPr>
          <w:rFonts w:ascii="Times New Roman" w:hAnsi="Times New Roman" w:cs="Times New Roman"/>
          <w:sz w:val="24"/>
          <w:szCs w:val="24"/>
        </w:rPr>
        <w:t xml:space="preserve"> the significant </w:t>
      </w:r>
      <w:r w:rsidR="007B461D">
        <w:rPr>
          <w:rFonts w:ascii="Times New Roman" w:hAnsi="Times New Roman" w:cs="Times New Roman"/>
          <w:sz w:val="24"/>
          <w:szCs w:val="24"/>
        </w:rPr>
        <w:t xml:space="preserve">positive </w:t>
      </w:r>
      <w:r w:rsidR="00CA723E">
        <w:rPr>
          <w:rFonts w:ascii="Times New Roman" w:hAnsi="Times New Roman" w:cs="Times New Roman"/>
          <w:sz w:val="24"/>
          <w:szCs w:val="24"/>
        </w:rPr>
        <w:t>linear relationship between PDO</w:t>
      </w:r>
      <w:r w:rsidR="009B142E">
        <w:rPr>
          <w:rFonts w:ascii="Times New Roman" w:hAnsi="Times New Roman" w:cs="Times New Roman"/>
          <w:sz w:val="24"/>
          <w:szCs w:val="24"/>
        </w:rPr>
        <w:t>, a luck measure,</w:t>
      </w:r>
      <w:r w:rsidR="00CA723E">
        <w:rPr>
          <w:rFonts w:ascii="Times New Roman" w:hAnsi="Times New Roman" w:cs="Times New Roman"/>
          <w:sz w:val="24"/>
          <w:szCs w:val="24"/>
        </w:rPr>
        <w:t xml:space="preserve"> and Playoff Wins.</w:t>
      </w:r>
      <w:r w:rsidR="00BB083F">
        <w:rPr>
          <w:rFonts w:ascii="Times New Roman" w:hAnsi="Times New Roman" w:cs="Times New Roman"/>
          <w:sz w:val="24"/>
          <w:szCs w:val="24"/>
        </w:rPr>
        <w:t xml:space="preserve"> </w:t>
      </w:r>
    </w:p>
    <w:p w14:paraId="2B3D3118" w14:textId="77777777" w:rsidR="004028C4" w:rsidRDefault="004028C4" w:rsidP="004028C4">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3.</w:t>
      </w:r>
    </w:p>
    <w:p w14:paraId="7176258D" w14:textId="74C44951" w:rsidR="009C22C2" w:rsidRDefault="009C22C2" w:rsidP="004028C4">
      <w:pPr>
        <w:spacing w:line="480" w:lineRule="auto"/>
        <w:rPr>
          <w:rFonts w:ascii="Times New Roman" w:hAnsi="Times New Roman" w:cs="Times New Roman"/>
          <w:sz w:val="24"/>
          <w:szCs w:val="24"/>
        </w:rPr>
      </w:pPr>
      <w:r>
        <w:rPr>
          <w:rFonts w:ascii="Times New Roman" w:hAnsi="Times New Roman" w:cs="Times New Roman"/>
          <w:i/>
          <w:iCs/>
          <w:sz w:val="24"/>
          <w:szCs w:val="24"/>
        </w:rPr>
        <w:t>Association between SRS and Playoff Wins</w:t>
      </w:r>
    </w:p>
    <w:p w14:paraId="293DA3D6" w14:textId="20443728" w:rsidR="00387BF0" w:rsidRPr="00387BF0" w:rsidRDefault="00387BF0" w:rsidP="00387BF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04ABA8" wp14:editId="090AE3A7">
            <wp:extent cx="2563781" cy="446227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2563781" cy="4462272"/>
                    </a:xfrm>
                    <a:prstGeom prst="rect">
                      <a:avLst/>
                    </a:prstGeom>
                  </pic:spPr>
                </pic:pic>
              </a:graphicData>
            </a:graphic>
          </wp:inline>
        </w:drawing>
      </w:r>
    </w:p>
    <w:p w14:paraId="62BBC323" w14:textId="4F8B9ABD" w:rsidR="00387BF0" w:rsidRPr="00566A52" w:rsidRDefault="009D54BE" w:rsidP="00566A52">
      <w:pPr>
        <w:spacing w:line="480" w:lineRule="auto"/>
        <w:ind w:left="720" w:firstLine="720"/>
        <w:rPr>
          <w:rFonts w:ascii="Times New Roman" w:hAnsi="Times New Roman" w:cs="Times New Roman"/>
          <w:sz w:val="24"/>
          <w:szCs w:val="24"/>
        </w:rPr>
      </w:pPr>
      <w:r>
        <w:rPr>
          <w:rFonts w:ascii="Times New Roman" w:hAnsi="Times New Roman" w:cs="Times New Roman"/>
          <w:i/>
          <w:iCs/>
          <w:sz w:val="24"/>
          <w:szCs w:val="24"/>
        </w:rPr>
        <w:t xml:space="preserve">Note. </w:t>
      </w:r>
      <w:r w:rsidR="00566A52">
        <w:rPr>
          <w:rFonts w:ascii="Times New Roman" w:hAnsi="Times New Roman" w:cs="Times New Roman"/>
          <w:sz w:val="24"/>
          <w:szCs w:val="24"/>
        </w:rPr>
        <w:t xml:space="preserve">Each data points represents a team. </w:t>
      </w:r>
      <w:r w:rsidR="00566A52">
        <w:rPr>
          <w:rFonts w:ascii="Times New Roman" w:hAnsi="Times New Roman" w:cs="Times New Roman"/>
          <w:sz w:val="24"/>
          <w:szCs w:val="24"/>
        </w:rPr>
        <w:t xml:space="preserve">The line of best fit illustrates the significant positive linear relationship between </w:t>
      </w:r>
      <w:r w:rsidR="00566A52">
        <w:rPr>
          <w:rFonts w:ascii="Times New Roman" w:hAnsi="Times New Roman" w:cs="Times New Roman"/>
          <w:sz w:val="24"/>
          <w:szCs w:val="24"/>
        </w:rPr>
        <w:t>SRS</w:t>
      </w:r>
      <w:r w:rsidR="00566A52">
        <w:rPr>
          <w:rFonts w:ascii="Times New Roman" w:hAnsi="Times New Roman" w:cs="Times New Roman"/>
          <w:sz w:val="24"/>
          <w:szCs w:val="24"/>
        </w:rPr>
        <w:t>, a</w:t>
      </w:r>
      <w:r w:rsidR="00566A52">
        <w:rPr>
          <w:rFonts w:ascii="Times New Roman" w:hAnsi="Times New Roman" w:cs="Times New Roman"/>
          <w:sz w:val="24"/>
          <w:szCs w:val="24"/>
        </w:rPr>
        <w:t>n adjusted margin of victory</w:t>
      </w:r>
      <w:r w:rsidR="00566A52">
        <w:rPr>
          <w:rFonts w:ascii="Times New Roman" w:hAnsi="Times New Roman" w:cs="Times New Roman"/>
          <w:sz w:val="24"/>
          <w:szCs w:val="24"/>
        </w:rPr>
        <w:t>, and Playoff Wins.</w:t>
      </w:r>
    </w:p>
    <w:p w14:paraId="7CDBB999" w14:textId="47BB5473" w:rsidR="00926A08" w:rsidRDefault="00926A08" w:rsidP="00926A08">
      <w:pPr>
        <w:spacing w:line="480" w:lineRule="auto"/>
        <w:rPr>
          <w:rFonts w:ascii="Times New Roman" w:hAnsi="Times New Roman" w:cs="Times New Roman"/>
          <w:b/>
          <w:bCs/>
          <w:sz w:val="24"/>
          <w:szCs w:val="24"/>
        </w:rPr>
        <w:sectPr w:rsidR="00926A08" w:rsidSect="00365904">
          <w:type w:val="continuous"/>
          <w:pgSz w:w="12240" w:h="15840"/>
          <w:pgMar w:top="1440" w:right="1440" w:bottom="1440" w:left="1440" w:header="720" w:footer="720" w:gutter="0"/>
          <w:cols w:space="180"/>
          <w:docGrid w:linePitch="360"/>
        </w:sectPr>
      </w:pPr>
    </w:p>
    <w:p w14:paraId="392F8276" w14:textId="793EE4C8" w:rsidR="002676F4" w:rsidRDefault="000D6F15" w:rsidP="000D6F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Appendix</w:t>
      </w:r>
    </w:p>
    <w:p w14:paraId="45771FEA" w14:textId="6412E958" w:rsidR="00CF2DB5" w:rsidRDefault="00B74ACD" w:rsidP="008C5B34">
      <w:pPr>
        <w:spacing w:line="480" w:lineRule="auto"/>
        <w:rPr>
          <w:rFonts w:ascii="Times New Roman" w:hAnsi="Times New Roman" w:cs="Times New Roman"/>
          <w:b/>
          <w:bCs/>
          <w:sz w:val="24"/>
          <w:szCs w:val="24"/>
        </w:rPr>
      </w:pPr>
      <w:r>
        <w:rPr>
          <w:rFonts w:ascii="Times New Roman" w:hAnsi="Times New Roman" w:cs="Times New Roman"/>
          <w:b/>
          <w:bCs/>
          <w:sz w:val="24"/>
          <w:szCs w:val="24"/>
        </w:rPr>
        <w:t>Table</w:t>
      </w:r>
      <w:r w:rsidR="00CF2DB5">
        <w:rPr>
          <w:rFonts w:ascii="Times New Roman" w:hAnsi="Times New Roman" w:cs="Times New Roman"/>
          <w:b/>
          <w:bCs/>
          <w:sz w:val="24"/>
          <w:szCs w:val="24"/>
        </w:rPr>
        <w:t xml:space="preserve"> </w:t>
      </w:r>
      <w:r>
        <w:rPr>
          <w:rFonts w:ascii="Times New Roman" w:hAnsi="Times New Roman" w:cs="Times New Roman"/>
          <w:b/>
          <w:bCs/>
          <w:sz w:val="24"/>
          <w:szCs w:val="24"/>
        </w:rPr>
        <w:t>1</w:t>
      </w:r>
      <w:r w:rsidR="00CF2DB5">
        <w:rPr>
          <w:rFonts w:ascii="Times New Roman" w:hAnsi="Times New Roman" w:cs="Times New Roman"/>
          <w:b/>
          <w:bCs/>
          <w:sz w:val="24"/>
          <w:szCs w:val="24"/>
        </w:rPr>
        <w:t>.</w:t>
      </w:r>
    </w:p>
    <w:p w14:paraId="72905C44" w14:textId="212FBF5E" w:rsidR="008B3CF5" w:rsidRPr="00EF5559" w:rsidRDefault="00661E35" w:rsidP="008C5B34">
      <w:pPr>
        <w:spacing w:line="480" w:lineRule="auto"/>
        <w:rPr>
          <w:rFonts w:ascii="Times New Roman" w:hAnsi="Times New Roman" w:cs="Times New Roman"/>
          <w:i/>
          <w:iCs/>
          <w:sz w:val="24"/>
          <w:szCs w:val="24"/>
        </w:rPr>
      </w:pPr>
      <w:r>
        <w:rPr>
          <w:rFonts w:ascii="Times New Roman" w:hAnsi="Times New Roman" w:cs="Times New Roman"/>
          <w:i/>
          <w:iCs/>
          <w:sz w:val="24"/>
          <w:szCs w:val="24"/>
        </w:rPr>
        <w:t>Summary of Select Attributes</w:t>
      </w:r>
    </w:p>
    <w:tbl>
      <w:tblPr>
        <w:tblStyle w:val="TableGrid"/>
        <w:tblW w:w="9770" w:type="dxa"/>
        <w:tblLook w:val="04A0" w:firstRow="1" w:lastRow="0" w:firstColumn="1" w:lastColumn="0" w:noHBand="0" w:noVBand="1"/>
      </w:tblPr>
      <w:tblGrid>
        <w:gridCol w:w="1584"/>
        <w:gridCol w:w="1157"/>
        <w:gridCol w:w="1149"/>
        <w:gridCol w:w="1177"/>
        <w:gridCol w:w="1163"/>
        <w:gridCol w:w="1161"/>
        <w:gridCol w:w="1163"/>
        <w:gridCol w:w="1216"/>
      </w:tblGrid>
      <w:tr w:rsidR="00735F97" w14:paraId="141B64C1" w14:textId="77777777" w:rsidTr="00D329A1">
        <w:trPr>
          <w:trHeight w:val="377"/>
        </w:trPr>
        <w:tc>
          <w:tcPr>
            <w:tcW w:w="1584" w:type="dxa"/>
            <w:tcBorders>
              <w:top w:val="single" w:sz="4" w:space="0" w:color="auto"/>
              <w:left w:val="nil"/>
              <w:bottom w:val="nil"/>
              <w:right w:val="nil"/>
            </w:tcBorders>
          </w:tcPr>
          <w:p w14:paraId="3D3CFF23" w14:textId="77777777" w:rsidR="00735F97" w:rsidRDefault="00735F97" w:rsidP="00CA6527">
            <w:pPr>
              <w:rPr>
                <w:rFonts w:ascii="Times New Roman" w:hAnsi="Times New Roman" w:cs="Times New Roman"/>
                <w:sz w:val="24"/>
                <w:szCs w:val="24"/>
              </w:rPr>
            </w:pPr>
          </w:p>
        </w:tc>
        <w:tc>
          <w:tcPr>
            <w:tcW w:w="1157" w:type="dxa"/>
            <w:tcBorders>
              <w:top w:val="single" w:sz="4" w:space="0" w:color="auto"/>
              <w:left w:val="nil"/>
              <w:bottom w:val="nil"/>
              <w:right w:val="nil"/>
            </w:tcBorders>
          </w:tcPr>
          <w:p w14:paraId="6814C225" w14:textId="77777777" w:rsidR="00735F97" w:rsidRDefault="00735F97" w:rsidP="00CA6527">
            <w:pPr>
              <w:rPr>
                <w:rFonts w:ascii="Times New Roman" w:hAnsi="Times New Roman" w:cs="Times New Roman"/>
                <w:sz w:val="24"/>
                <w:szCs w:val="24"/>
              </w:rPr>
            </w:pPr>
          </w:p>
        </w:tc>
        <w:tc>
          <w:tcPr>
            <w:tcW w:w="1149" w:type="dxa"/>
            <w:tcBorders>
              <w:top w:val="single" w:sz="4" w:space="0" w:color="auto"/>
              <w:left w:val="nil"/>
              <w:bottom w:val="nil"/>
              <w:right w:val="nil"/>
            </w:tcBorders>
          </w:tcPr>
          <w:p w14:paraId="7F68FCE0" w14:textId="77777777" w:rsidR="00735F97" w:rsidRDefault="00735F97" w:rsidP="00CA6527">
            <w:pPr>
              <w:rPr>
                <w:rFonts w:ascii="Times New Roman" w:hAnsi="Times New Roman" w:cs="Times New Roman"/>
                <w:sz w:val="24"/>
                <w:szCs w:val="24"/>
              </w:rPr>
            </w:pPr>
          </w:p>
        </w:tc>
        <w:tc>
          <w:tcPr>
            <w:tcW w:w="5880" w:type="dxa"/>
            <w:gridSpan w:val="5"/>
            <w:tcBorders>
              <w:top w:val="single" w:sz="4" w:space="0" w:color="auto"/>
              <w:left w:val="nil"/>
              <w:bottom w:val="single" w:sz="4" w:space="0" w:color="auto"/>
              <w:right w:val="nil"/>
            </w:tcBorders>
          </w:tcPr>
          <w:p w14:paraId="07BA60AC" w14:textId="08B40A8C" w:rsidR="00735F97" w:rsidRDefault="00735F97" w:rsidP="00CA6527">
            <w:pPr>
              <w:jc w:val="center"/>
              <w:rPr>
                <w:rFonts w:ascii="Times New Roman" w:hAnsi="Times New Roman" w:cs="Times New Roman"/>
                <w:sz w:val="24"/>
                <w:szCs w:val="24"/>
              </w:rPr>
            </w:pPr>
            <w:r>
              <w:rPr>
                <w:rFonts w:ascii="Times New Roman" w:hAnsi="Times New Roman" w:cs="Times New Roman"/>
                <w:sz w:val="24"/>
                <w:szCs w:val="24"/>
              </w:rPr>
              <w:t>Five Number Summary</w:t>
            </w:r>
          </w:p>
        </w:tc>
      </w:tr>
      <w:tr w:rsidR="007800EF" w14:paraId="7FAD1667" w14:textId="77777777" w:rsidTr="00D329A1">
        <w:tc>
          <w:tcPr>
            <w:tcW w:w="1584" w:type="dxa"/>
            <w:tcBorders>
              <w:top w:val="nil"/>
              <w:left w:val="nil"/>
              <w:bottom w:val="single" w:sz="4" w:space="0" w:color="auto"/>
              <w:right w:val="nil"/>
            </w:tcBorders>
          </w:tcPr>
          <w:p w14:paraId="79F4F16A" w14:textId="12EAE675" w:rsidR="00D458B7" w:rsidRDefault="00B4119D" w:rsidP="0015313E">
            <w:pPr>
              <w:jc w:val="center"/>
              <w:rPr>
                <w:rFonts w:ascii="Times New Roman" w:hAnsi="Times New Roman" w:cs="Times New Roman"/>
                <w:sz w:val="24"/>
                <w:szCs w:val="24"/>
              </w:rPr>
            </w:pPr>
            <w:r>
              <w:rPr>
                <w:rFonts w:ascii="Times New Roman" w:hAnsi="Times New Roman" w:cs="Times New Roman"/>
                <w:sz w:val="24"/>
                <w:szCs w:val="24"/>
              </w:rPr>
              <w:t>Measure</w:t>
            </w:r>
          </w:p>
        </w:tc>
        <w:tc>
          <w:tcPr>
            <w:tcW w:w="1157" w:type="dxa"/>
            <w:tcBorders>
              <w:top w:val="nil"/>
              <w:left w:val="nil"/>
              <w:bottom w:val="single" w:sz="4" w:space="0" w:color="auto"/>
              <w:right w:val="nil"/>
            </w:tcBorders>
          </w:tcPr>
          <w:p w14:paraId="44DE5D47" w14:textId="74B72D22" w:rsidR="00D458B7" w:rsidRDefault="007800EF" w:rsidP="0015313E">
            <w:pPr>
              <w:jc w:val="center"/>
              <w:rPr>
                <w:rFonts w:ascii="Times New Roman" w:hAnsi="Times New Roman" w:cs="Times New Roman"/>
                <w:sz w:val="24"/>
                <w:szCs w:val="24"/>
              </w:rPr>
            </w:pPr>
            <w:r>
              <w:rPr>
                <w:rFonts w:ascii="Times New Roman" w:hAnsi="Times New Roman" w:cs="Times New Roman"/>
                <w:sz w:val="24"/>
                <w:szCs w:val="24"/>
              </w:rPr>
              <w:t>Mean</w:t>
            </w:r>
          </w:p>
        </w:tc>
        <w:tc>
          <w:tcPr>
            <w:tcW w:w="1149" w:type="dxa"/>
            <w:tcBorders>
              <w:top w:val="nil"/>
              <w:left w:val="nil"/>
              <w:bottom w:val="single" w:sz="4" w:space="0" w:color="auto"/>
              <w:right w:val="nil"/>
            </w:tcBorders>
          </w:tcPr>
          <w:p w14:paraId="21AD4AAE" w14:textId="133087AF" w:rsidR="00D458B7" w:rsidRDefault="007800EF" w:rsidP="0015313E">
            <w:pPr>
              <w:jc w:val="center"/>
              <w:rPr>
                <w:rFonts w:ascii="Times New Roman" w:hAnsi="Times New Roman" w:cs="Times New Roman"/>
                <w:sz w:val="24"/>
                <w:szCs w:val="24"/>
              </w:rPr>
            </w:pPr>
            <w:r>
              <w:rPr>
                <w:rFonts w:ascii="Times New Roman" w:hAnsi="Times New Roman" w:cs="Times New Roman"/>
                <w:sz w:val="24"/>
                <w:szCs w:val="24"/>
              </w:rPr>
              <w:t>SD</w:t>
            </w:r>
          </w:p>
        </w:tc>
        <w:tc>
          <w:tcPr>
            <w:tcW w:w="1177" w:type="dxa"/>
            <w:tcBorders>
              <w:top w:val="single" w:sz="4" w:space="0" w:color="auto"/>
              <w:left w:val="nil"/>
              <w:bottom w:val="single" w:sz="4" w:space="0" w:color="auto"/>
              <w:right w:val="nil"/>
            </w:tcBorders>
          </w:tcPr>
          <w:p w14:paraId="1016BF8B" w14:textId="099789FB" w:rsidR="00D458B7" w:rsidRDefault="007800EF" w:rsidP="0015313E">
            <w:pPr>
              <w:jc w:val="center"/>
              <w:rPr>
                <w:rFonts w:ascii="Times New Roman" w:hAnsi="Times New Roman" w:cs="Times New Roman"/>
                <w:sz w:val="24"/>
                <w:szCs w:val="24"/>
              </w:rPr>
            </w:pPr>
            <w:r>
              <w:rPr>
                <w:rFonts w:ascii="Times New Roman" w:hAnsi="Times New Roman" w:cs="Times New Roman"/>
                <w:sz w:val="24"/>
                <w:szCs w:val="24"/>
              </w:rPr>
              <w:t>Minimum</w:t>
            </w:r>
          </w:p>
        </w:tc>
        <w:tc>
          <w:tcPr>
            <w:tcW w:w="1163" w:type="dxa"/>
            <w:tcBorders>
              <w:top w:val="single" w:sz="4" w:space="0" w:color="auto"/>
              <w:left w:val="nil"/>
              <w:bottom w:val="single" w:sz="4" w:space="0" w:color="auto"/>
              <w:right w:val="nil"/>
            </w:tcBorders>
          </w:tcPr>
          <w:p w14:paraId="53BEF22A" w14:textId="2ED9B6E5" w:rsidR="00D458B7" w:rsidRDefault="00444577" w:rsidP="0015313E">
            <w:pPr>
              <w:jc w:val="center"/>
              <w:rPr>
                <w:rFonts w:ascii="Times New Roman" w:hAnsi="Times New Roman" w:cs="Times New Roman"/>
                <w:sz w:val="24"/>
                <w:szCs w:val="24"/>
              </w:rPr>
            </w:pPr>
            <w:r>
              <w:rPr>
                <w:rFonts w:ascii="Times New Roman" w:hAnsi="Times New Roman" w:cs="Times New Roman"/>
                <w:sz w:val="24"/>
                <w:szCs w:val="24"/>
              </w:rPr>
              <w:t>First</w:t>
            </w:r>
            <w:r w:rsidR="007800EF">
              <w:rPr>
                <w:rFonts w:ascii="Times New Roman" w:hAnsi="Times New Roman" w:cs="Times New Roman"/>
                <w:sz w:val="24"/>
                <w:szCs w:val="24"/>
              </w:rPr>
              <w:t xml:space="preserve"> Quartile</w:t>
            </w:r>
          </w:p>
        </w:tc>
        <w:tc>
          <w:tcPr>
            <w:tcW w:w="1161" w:type="dxa"/>
            <w:tcBorders>
              <w:top w:val="single" w:sz="4" w:space="0" w:color="auto"/>
              <w:left w:val="nil"/>
              <w:bottom w:val="single" w:sz="4" w:space="0" w:color="auto"/>
              <w:right w:val="nil"/>
            </w:tcBorders>
          </w:tcPr>
          <w:p w14:paraId="5F5D17B6" w14:textId="57A9FB1E" w:rsidR="00D458B7" w:rsidRDefault="007800EF" w:rsidP="0015313E">
            <w:pPr>
              <w:jc w:val="center"/>
              <w:rPr>
                <w:rFonts w:ascii="Times New Roman" w:hAnsi="Times New Roman" w:cs="Times New Roman"/>
                <w:sz w:val="24"/>
                <w:szCs w:val="24"/>
              </w:rPr>
            </w:pPr>
            <w:r>
              <w:rPr>
                <w:rFonts w:ascii="Times New Roman" w:hAnsi="Times New Roman" w:cs="Times New Roman"/>
                <w:sz w:val="24"/>
                <w:szCs w:val="24"/>
              </w:rPr>
              <w:t>Median</w:t>
            </w:r>
          </w:p>
        </w:tc>
        <w:tc>
          <w:tcPr>
            <w:tcW w:w="1163" w:type="dxa"/>
            <w:tcBorders>
              <w:top w:val="single" w:sz="4" w:space="0" w:color="auto"/>
              <w:left w:val="nil"/>
              <w:bottom w:val="single" w:sz="4" w:space="0" w:color="auto"/>
              <w:right w:val="nil"/>
            </w:tcBorders>
          </w:tcPr>
          <w:p w14:paraId="116394E2" w14:textId="304B5C5B" w:rsidR="00D458B7" w:rsidRDefault="00444577" w:rsidP="0015313E">
            <w:pPr>
              <w:jc w:val="center"/>
              <w:rPr>
                <w:rFonts w:ascii="Times New Roman" w:hAnsi="Times New Roman" w:cs="Times New Roman"/>
                <w:sz w:val="24"/>
                <w:szCs w:val="24"/>
              </w:rPr>
            </w:pPr>
            <w:r>
              <w:rPr>
                <w:rFonts w:ascii="Times New Roman" w:hAnsi="Times New Roman" w:cs="Times New Roman"/>
                <w:sz w:val="24"/>
                <w:szCs w:val="24"/>
              </w:rPr>
              <w:t>Third</w:t>
            </w:r>
            <w:r w:rsidR="007800EF">
              <w:rPr>
                <w:rFonts w:ascii="Times New Roman" w:hAnsi="Times New Roman" w:cs="Times New Roman"/>
                <w:sz w:val="24"/>
                <w:szCs w:val="24"/>
              </w:rPr>
              <w:t xml:space="preserve"> Quartile</w:t>
            </w:r>
          </w:p>
        </w:tc>
        <w:tc>
          <w:tcPr>
            <w:tcW w:w="1216" w:type="dxa"/>
            <w:tcBorders>
              <w:top w:val="single" w:sz="4" w:space="0" w:color="auto"/>
              <w:left w:val="nil"/>
              <w:bottom w:val="single" w:sz="4" w:space="0" w:color="auto"/>
              <w:right w:val="nil"/>
            </w:tcBorders>
          </w:tcPr>
          <w:p w14:paraId="34536DEE" w14:textId="622768D7" w:rsidR="00D458B7" w:rsidRDefault="007800EF" w:rsidP="0015313E">
            <w:pPr>
              <w:jc w:val="center"/>
              <w:rPr>
                <w:rFonts w:ascii="Times New Roman" w:hAnsi="Times New Roman" w:cs="Times New Roman"/>
                <w:sz w:val="24"/>
                <w:szCs w:val="24"/>
              </w:rPr>
            </w:pPr>
            <w:r>
              <w:rPr>
                <w:rFonts w:ascii="Times New Roman" w:hAnsi="Times New Roman" w:cs="Times New Roman"/>
                <w:sz w:val="24"/>
                <w:szCs w:val="24"/>
              </w:rPr>
              <w:t>Maximum</w:t>
            </w:r>
          </w:p>
        </w:tc>
      </w:tr>
      <w:tr w:rsidR="007800EF" w14:paraId="633C3961" w14:textId="77777777" w:rsidTr="00D329A1">
        <w:tc>
          <w:tcPr>
            <w:tcW w:w="1584" w:type="dxa"/>
            <w:tcBorders>
              <w:top w:val="single" w:sz="4" w:space="0" w:color="auto"/>
              <w:left w:val="nil"/>
              <w:bottom w:val="nil"/>
              <w:right w:val="nil"/>
            </w:tcBorders>
          </w:tcPr>
          <w:p w14:paraId="2E41708B" w14:textId="6F28F5CA" w:rsidR="00D458B7" w:rsidRDefault="007800EF" w:rsidP="00CA6527">
            <w:pPr>
              <w:rPr>
                <w:rFonts w:ascii="Times New Roman" w:hAnsi="Times New Roman" w:cs="Times New Roman"/>
                <w:sz w:val="24"/>
                <w:szCs w:val="24"/>
              </w:rPr>
            </w:pPr>
            <w:r>
              <w:rPr>
                <w:rFonts w:ascii="Times New Roman" w:hAnsi="Times New Roman" w:cs="Times New Roman"/>
                <w:sz w:val="24"/>
                <w:szCs w:val="24"/>
              </w:rPr>
              <w:t>SRS</w:t>
            </w:r>
          </w:p>
        </w:tc>
        <w:tc>
          <w:tcPr>
            <w:tcW w:w="1157" w:type="dxa"/>
            <w:tcBorders>
              <w:top w:val="single" w:sz="4" w:space="0" w:color="auto"/>
              <w:left w:val="nil"/>
              <w:bottom w:val="nil"/>
              <w:right w:val="nil"/>
            </w:tcBorders>
          </w:tcPr>
          <w:p w14:paraId="1F87598B" w14:textId="6BAA2911" w:rsidR="00D458B7" w:rsidRDefault="00D33B50" w:rsidP="004051AF">
            <w:pPr>
              <w:jc w:val="center"/>
              <w:rPr>
                <w:rFonts w:ascii="Times New Roman" w:hAnsi="Times New Roman" w:cs="Times New Roman"/>
                <w:sz w:val="24"/>
                <w:szCs w:val="24"/>
              </w:rPr>
            </w:pPr>
            <w:r>
              <w:rPr>
                <w:rFonts w:ascii="Times New Roman" w:hAnsi="Times New Roman" w:cs="Times New Roman"/>
                <w:sz w:val="24"/>
                <w:szCs w:val="24"/>
              </w:rPr>
              <w:t>0</w:t>
            </w:r>
            <w:r w:rsidR="007800EF">
              <w:rPr>
                <w:rFonts w:ascii="Times New Roman" w:hAnsi="Times New Roman" w:cs="Times New Roman"/>
                <w:sz w:val="24"/>
                <w:szCs w:val="24"/>
              </w:rPr>
              <w:t>.31</w:t>
            </w:r>
          </w:p>
        </w:tc>
        <w:tc>
          <w:tcPr>
            <w:tcW w:w="1149" w:type="dxa"/>
            <w:tcBorders>
              <w:top w:val="single" w:sz="4" w:space="0" w:color="auto"/>
              <w:left w:val="nil"/>
              <w:bottom w:val="nil"/>
              <w:right w:val="nil"/>
            </w:tcBorders>
          </w:tcPr>
          <w:p w14:paraId="2682E331" w14:textId="1CED35F2" w:rsidR="00D458B7" w:rsidRDefault="00D33B50" w:rsidP="004051AF">
            <w:pPr>
              <w:jc w:val="center"/>
              <w:rPr>
                <w:rFonts w:ascii="Times New Roman" w:hAnsi="Times New Roman" w:cs="Times New Roman"/>
                <w:sz w:val="24"/>
                <w:szCs w:val="24"/>
              </w:rPr>
            </w:pPr>
            <w:r>
              <w:rPr>
                <w:rFonts w:ascii="Times New Roman" w:hAnsi="Times New Roman" w:cs="Times New Roman"/>
                <w:sz w:val="24"/>
                <w:szCs w:val="24"/>
              </w:rPr>
              <w:t>0.3</w:t>
            </w:r>
            <w:r w:rsidR="00496CB7">
              <w:rPr>
                <w:rFonts w:ascii="Times New Roman" w:hAnsi="Times New Roman" w:cs="Times New Roman"/>
                <w:sz w:val="24"/>
                <w:szCs w:val="24"/>
              </w:rPr>
              <w:t>5</w:t>
            </w:r>
          </w:p>
        </w:tc>
        <w:tc>
          <w:tcPr>
            <w:tcW w:w="1177" w:type="dxa"/>
            <w:tcBorders>
              <w:top w:val="single" w:sz="4" w:space="0" w:color="auto"/>
              <w:left w:val="nil"/>
              <w:bottom w:val="nil"/>
              <w:right w:val="nil"/>
            </w:tcBorders>
          </w:tcPr>
          <w:p w14:paraId="0652A366" w14:textId="28E2DE34" w:rsidR="00D458B7" w:rsidRDefault="00D33B50" w:rsidP="004051AF">
            <w:pPr>
              <w:jc w:val="center"/>
              <w:rPr>
                <w:rFonts w:ascii="Times New Roman" w:hAnsi="Times New Roman" w:cs="Times New Roman"/>
                <w:sz w:val="24"/>
                <w:szCs w:val="24"/>
              </w:rPr>
            </w:pPr>
            <w:r>
              <w:rPr>
                <w:rFonts w:ascii="Times New Roman" w:hAnsi="Times New Roman" w:cs="Times New Roman"/>
                <w:sz w:val="24"/>
                <w:szCs w:val="24"/>
              </w:rPr>
              <w:t>-0.99</w:t>
            </w:r>
          </w:p>
        </w:tc>
        <w:tc>
          <w:tcPr>
            <w:tcW w:w="1163" w:type="dxa"/>
            <w:tcBorders>
              <w:top w:val="single" w:sz="4" w:space="0" w:color="auto"/>
              <w:left w:val="nil"/>
              <w:bottom w:val="nil"/>
              <w:right w:val="nil"/>
            </w:tcBorders>
          </w:tcPr>
          <w:p w14:paraId="2B53364E" w14:textId="6303EE89" w:rsidR="00D458B7" w:rsidRDefault="00D33B50" w:rsidP="004051AF">
            <w:pPr>
              <w:jc w:val="center"/>
              <w:rPr>
                <w:rFonts w:ascii="Times New Roman" w:hAnsi="Times New Roman" w:cs="Times New Roman"/>
                <w:sz w:val="24"/>
                <w:szCs w:val="24"/>
              </w:rPr>
            </w:pPr>
            <w:r>
              <w:rPr>
                <w:rFonts w:ascii="Times New Roman" w:hAnsi="Times New Roman" w:cs="Times New Roman"/>
                <w:sz w:val="24"/>
                <w:szCs w:val="24"/>
              </w:rPr>
              <w:t>0.08</w:t>
            </w:r>
          </w:p>
        </w:tc>
        <w:tc>
          <w:tcPr>
            <w:tcW w:w="1161" w:type="dxa"/>
            <w:tcBorders>
              <w:top w:val="single" w:sz="4" w:space="0" w:color="auto"/>
              <w:left w:val="nil"/>
              <w:bottom w:val="nil"/>
              <w:right w:val="nil"/>
            </w:tcBorders>
          </w:tcPr>
          <w:p w14:paraId="3257154B" w14:textId="70736F7D" w:rsidR="00D458B7" w:rsidRDefault="00D33B50" w:rsidP="004051AF">
            <w:pPr>
              <w:jc w:val="center"/>
              <w:rPr>
                <w:rFonts w:ascii="Times New Roman" w:hAnsi="Times New Roman" w:cs="Times New Roman"/>
                <w:sz w:val="24"/>
                <w:szCs w:val="24"/>
              </w:rPr>
            </w:pPr>
            <w:r>
              <w:rPr>
                <w:rFonts w:ascii="Times New Roman" w:hAnsi="Times New Roman" w:cs="Times New Roman"/>
                <w:sz w:val="24"/>
                <w:szCs w:val="24"/>
              </w:rPr>
              <w:t>0.29</w:t>
            </w:r>
          </w:p>
        </w:tc>
        <w:tc>
          <w:tcPr>
            <w:tcW w:w="1163" w:type="dxa"/>
            <w:tcBorders>
              <w:top w:val="single" w:sz="4" w:space="0" w:color="auto"/>
              <w:left w:val="nil"/>
              <w:bottom w:val="nil"/>
              <w:right w:val="nil"/>
            </w:tcBorders>
          </w:tcPr>
          <w:p w14:paraId="51D8B89C" w14:textId="220CE041" w:rsidR="00D458B7" w:rsidRDefault="00D33B50" w:rsidP="004051AF">
            <w:pPr>
              <w:jc w:val="center"/>
              <w:rPr>
                <w:rFonts w:ascii="Times New Roman" w:hAnsi="Times New Roman" w:cs="Times New Roman"/>
                <w:sz w:val="24"/>
                <w:szCs w:val="24"/>
              </w:rPr>
            </w:pPr>
            <w:r>
              <w:rPr>
                <w:rFonts w:ascii="Times New Roman" w:hAnsi="Times New Roman" w:cs="Times New Roman"/>
                <w:sz w:val="24"/>
                <w:szCs w:val="24"/>
              </w:rPr>
              <w:t>0.52</w:t>
            </w:r>
          </w:p>
        </w:tc>
        <w:tc>
          <w:tcPr>
            <w:tcW w:w="1216" w:type="dxa"/>
            <w:tcBorders>
              <w:top w:val="single" w:sz="4" w:space="0" w:color="auto"/>
              <w:left w:val="nil"/>
              <w:bottom w:val="nil"/>
              <w:right w:val="nil"/>
            </w:tcBorders>
          </w:tcPr>
          <w:p w14:paraId="022F14C3" w14:textId="5A163C1C" w:rsidR="00D458B7" w:rsidRDefault="00D33B50" w:rsidP="004051AF">
            <w:pPr>
              <w:jc w:val="center"/>
              <w:rPr>
                <w:rFonts w:ascii="Times New Roman" w:hAnsi="Times New Roman" w:cs="Times New Roman"/>
                <w:sz w:val="24"/>
                <w:szCs w:val="24"/>
              </w:rPr>
            </w:pPr>
            <w:r>
              <w:rPr>
                <w:rFonts w:ascii="Times New Roman" w:hAnsi="Times New Roman" w:cs="Times New Roman"/>
                <w:sz w:val="24"/>
                <w:szCs w:val="24"/>
              </w:rPr>
              <w:t>1.64</w:t>
            </w:r>
          </w:p>
        </w:tc>
      </w:tr>
      <w:tr w:rsidR="00CA6527" w14:paraId="35BDE084" w14:textId="77777777" w:rsidTr="00D329A1">
        <w:tc>
          <w:tcPr>
            <w:tcW w:w="1584" w:type="dxa"/>
            <w:tcBorders>
              <w:top w:val="nil"/>
              <w:left w:val="nil"/>
              <w:bottom w:val="nil"/>
              <w:right w:val="nil"/>
            </w:tcBorders>
          </w:tcPr>
          <w:p w14:paraId="18723574" w14:textId="3C080325" w:rsidR="00D458B7" w:rsidRDefault="007800EF" w:rsidP="00CA6527">
            <w:pPr>
              <w:rPr>
                <w:rFonts w:ascii="Times New Roman" w:hAnsi="Times New Roman" w:cs="Times New Roman"/>
                <w:sz w:val="24"/>
                <w:szCs w:val="24"/>
              </w:rPr>
            </w:pPr>
            <w:r>
              <w:rPr>
                <w:rFonts w:ascii="Times New Roman" w:hAnsi="Times New Roman" w:cs="Times New Roman"/>
                <w:sz w:val="24"/>
                <w:szCs w:val="24"/>
              </w:rPr>
              <w:t>PDO</w:t>
            </w:r>
          </w:p>
        </w:tc>
        <w:tc>
          <w:tcPr>
            <w:tcW w:w="1157" w:type="dxa"/>
            <w:tcBorders>
              <w:top w:val="nil"/>
              <w:left w:val="nil"/>
              <w:bottom w:val="nil"/>
              <w:right w:val="nil"/>
            </w:tcBorders>
          </w:tcPr>
          <w:p w14:paraId="70796D3E" w14:textId="60EEF06C" w:rsidR="00D458B7" w:rsidRDefault="00A9410E" w:rsidP="004051AF">
            <w:pPr>
              <w:jc w:val="center"/>
              <w:rPr>
                <w:rFonts w:ascii="Times New Roman" w:hAnsi="Times New Roman" w:cs="Times New Roman"/>
                <w:sz w:val="24"/>
                <w:szCs w:val="24"/>
              </w:rPr>
            </w:pPr>
            <w:r>
              <w:rPr>
                <w:rFonts w:ascii="Times New Roman" w:hAnsi="Times New Roman" w:cs="Times New Roman"/>
                <w:sz w:val="24"/>
                <w:szCs w:val="24"/>
              </w:rPr>
              <w:t>100.70</w:t>
            </w:r>
          </w:p>
        </w:tc>
        <w:tc>
          <w:tcPr>
            <w:tcW w:w="1149" w:type="dxa"/>
            <w:tcBorders>
              <w:top w:val="nil"/>
              <w:left w:val="nil"/>
              <w:bottom w:val="nil"/>
              <w:right w:val="nil"/>
            </w:tcBorders>
          </w:tcPr>
          <w:p w14:paraId="7D60D603" w14:textId="09D1749C" w:rsidR="00D458B7" w:rsidRDefault="00A9410E" w:rsidP="004051AF">
            <w:pPr>
              <w:jc w:val="center"/>
              <w:rPr>
                <w:rFonts w:ascii="Times New Roman" w:hAnsi="Times New Roman" w:cs="Times New Roman"/>
                <w:sz w:val="24"/>
                <w:szCs w:val="24"/>
              </w:rPr>
            </w:pPr>
            <w:r>
              <w:rPr>
                <w:rFonts w:ascii="Times New Roman" w:hAnsi="Times New Roman" w:cs="Times New Roman"/>
                <w:sz w:val="24"/>
                <w:szCs w:val="24"/>
              </w:rPr>
              <w:t>1.1</w:t>
            </w:r>
            <w:r w:rsidR="006C0035">
              <w:rPr>
                <w:rFonts w:ascii="Times New Roman" w:hAnsi="Times New Roman" w:cs="Times New Roman"/>
                <w:sz w:val="24"/>
                <w:szCs w:val="24"/>
              </w:rPr>
              <w:t>8</w:t>
            </w:r>
          </w:p>
        </w:tc>
        <w:tc>
          <w:tcPr>
            <w:tcW w:w="1177" w:type="dxa"/>
            <w:tcBorders>
              <w:top w:val="nil"/>
              <w:left w:val="nil"/>
              <w:bottom w:val="nil"/>
              <w:right w:val="nil"/>
            </w:tcBorders>
          </w:tcPr>
          <w:p w14:paraId="06FF1FEA" w14:textId="533B432E" w:rsidR="00D458B7" w:rsidRDefault="00496CB7" w:rsidP="004051AF">
            <w:pPr>
              <w:jc w:val="center"/>
              <w:rPr>
                <w:rFonts w:ascii="Times New Roman" w:hAnsi="Times New Roman" w:cs="Times New Roman"/>
                <w:sz w:val="24"/>
                <w:szCs w:val="24"/>
              </w:rPr>
            </w:pPr>
            <w:r>
              <w:rPr>
                <w:rFonts w:ascii="Times New Roman" w:hAnsi="Times New Roman" w:cs="Times New Roman"/>
                <w:sz w:val="24"/>
                <w:szCs w:val="24"/>
              </w:rPr>
              <w:t>96.80</w:t>
            </w:r>
          </w:p>
        </w:tc>
        <w:tc>
          <w:tcPr>
            <w:tcW w:w="1163" w:type="dxa"/>
            <w:tcBorders>
              <w:top w:val="nil"/>
              <w:left w:val="nil"/>
              <w:bottom w:val="nil"/>
              <w:right w:val="nil"/>
            </w:tcBorders>
          </w:tcPr>
          <w:p w14:paraId="0477FA00" w14:textId="3FBC92C1" w:rsidR="00D458B7" w:rsidRDefault="00496CB7" w:rsidP="004051AF">
            <w:pPr>
              <w:jc w:val="center"/>
              <w:rPr>
                <w:rFonts w:ascii="Times New Roman" w:hAnsi="Times New Roman" w:cs="Times New Roman"/>
                <w:sz w:val="24"/>
                <w:szCs w:val="24"/>
              </w:rPr>
            </w:pPr>
            <w:r>
              <w:rPr>
                <w:rFonts w:ascii="Times New Roman" w:hAnsi="Times New Roman" w:cs="Times New Roman"/>
                <w:sz w:val="24"/>
                <w:szCs w:val="24"/>
              </w:rPr>
              <w:t>99.90</w:t>
            </w:r>
          </w:p>
        </w:tc>
        <w:tc>
          <w:tcPr>
            <w:tcW w:w="1161" w:type="dxa"/>
            <w:tcBorders>
              <w:top w:val="nil"/>
              <w:left w:val="nil"/>
              <w:bottom w:val="nil"/>
              <w:right w:val="nil"/>
            </w:tcBorders>
          </w:tcPr>
          <w:p w14:paraId="09BE8900" w14:textId="4056B979" w:rsidR="00D458B7" w:rsidRDefault="00496CB7" w:rsidP="004051AF">
            <w:pPr>
              <w:jc w:val="center"/>
              <w:rPr>
                <w:rFonts w:ascii="Times New Roman" w:hAnsi="Times New Roman" w:cs="Times New Roman"/>
                <w:sz w:val="24"/>
                <w:szCs w:val="24"/>
              </w:rPr>
            </w:pPr>
            <w:r>
              <w:rPr>
                <w:rFonts w:ascii="Times New Roman" w:hAnsi="Times New Roman" w:cs="Times New Roman"/>
                <w:sz w:val="24"/>
                <w:szCs w:val="24"/>
              </w:rPr>
              <w:t>100.60</w:t>
            </w:r>
          </w:p>
        </w:tc>
        <w:tc>
          <w:tcPr>
            <w:tcW w:w="1163" w:type="dxa"/>
            <w:tcBorders>
              <w:top w:val="nil"/>
              <w:left w:val="nil"/>
              <w:bottom w:val="nil"/>
              <w:right w:val="nil"/>
            </w:tcBorders>
          </w:tcPr>
          <w:p w14:paraId="6D9A84E9" w14:textId="4A2B84B6" w:rsidR="00D458B7" w:rsidRDefault="00A9410E" w:rsidP="004051AF">
            <w:pPr>
              <w:jc w:val="center"/>
              <w:rPr>
                <w:rFonts w:ascii="Times New Roman" w:hAnsi="Times New Roman" w:cs="Times New Roman"/>
                <w:sz w:val="24"/>
                <w:szCs w:val="24"/>
              </w:rPr>
            </w:pPr>
            <w:r>
              <w:rPr>
                <w:rFonts w:ascii="Times New Roman" w:hAnsi="Times New Roman" w:cs="Times New Roman"/>
                <w:sz w:val="24"/>
                <w:szCs w:val="24"/>
              </w:rPr>
              <w:t>101.50</w:t>
            </w:r>
          </w:p>
        </w:tc>
        <w:tc>
          <w:tcPr>
            <w:tcW w:w="1216" w:type="dxa"/>
            <w:tcBorders>
              <w:top w:val="nil"/>
              <w:left w:val="nil"/>
              <w:bottom w:val="nil"/>
              <w:right w:val="nil"/>
            </w:tcBorders>
          </w:tcPr>
          <w:p w14:paraId="5BE9DC86" w14:textId="69594952" w:rsidR="00D458B7" w:rsidRDefault="00A9410E" w:rsidP="004051AF">
            <w:pPr>
              <w:jc w:val="center"/>
              <w:rPr>
                <w:rFonts w:ascii="Times New Roman" w:hAnsi="Times New Roman" w:cs="Times New Roman"/>
                <w:sz w:val="24"/>
                <w:szCs w:val="24"/>
              </w:rPr>
            </w:pPr>
            <w:r>
              <w:rPr>
                <w:rFonts w:ascii="Times New Roman" w:hAnsi="Times New Roman" w:cs="Times New Roman"/>
                <w:sz w:val="24"/>
                <w:szCs w:val="24"/>
              </w:rPr>
              <w:t>103.80</w:t>
            </w:r>
          </w:p>
        </w:tc>
      </w:tr>
      <w:tr w:rsidR="008D79A7" w14:paraId="07FDD3B9" w14:textId="77777777" w:rsidTr="00A6602A">
        <w:tc>
          <w:tcPr>
            <w:tcW w:w="1584" w:type="dxa"/>
            <w:tcBorders>
              <w:top w:val="nil"/>
              <w:left w:val="nil"/>
              <w:bottom w:val="nil"/>
              <w:right w:val="nil"/>
            </w:tcBorders>
          </w:tcPr>
          <w:p w14:paraId="1D136DD8" w14:textId="4FC87C31" w:rsidR="008D79A7" w:rsidRDefault="008D79A7" w:rsidP="00CA6527">
            <w:pPr>
              <w:rPr>
                <w:rFonts w:ascii="Times New Roman" w:hAnsi="Times New Roman" w:cs="Times New Roman"/>
                <w:sz w:val="24"/>
                <w:szCs w:val="24"/>
              </w:rPr>
            </w:pPr>
            <w:r>
              <w:rPr>
                <w:rFonts w:ascii="Times New Roman" w:hAnsi="Times New Roman" w:cs="Times New Roman"/>
                <w:sz w:val="24"/>
                <w:szCs w:val="24"/>
              </w:rPr>
              <w:lastRenderedPageBreak/>
              <w:t>E</w:t>
            </w:r>
            <w:r w:rsidR="00D329A1">
              <w:rPr>
                <w:rFonts w:ascii="Times New Roman" w:hAnsi="Times New Roman" w:cs="Times New Roman"/>
                <w:sz w:val="24"/>
                <w:szCs w:val="24"/>
              </w:rPr>
              <w:t>lite Scor</w:t>
            </w:r>
            <w:r w:rsidR="00692240">
              <w:rPr>
                <w:rFonts w:ascii="Times New Roman" w:hAnsi="Times New Roman" w:cs="Times New Roman"/>
                <w:sz w:val="24"/>
                <w:szCs w:val="24"/>
              </w:rPr>
              <w:t>ing</w:t>
            </w:r>
          </w:p>
        </w:tc>
        <w:tc>
          <w:tcPr>
            <w:tcW w:w="1157" w:type="dxa"/>
            <w:tcBorders>
              <w:top w:val="nil"/>
              <w:left w:val="nil"/>
              <w:bottom w:val="nil"/>
              <w:right w:val="nil"/>
            </w:tcBorders>
          </w:tcPr>
          <w:p w14:paraId="0D69AA80" w14:textId="69277772" w:rsidR="008D79A7" w:rsidRDefault="00D329A1" w:rsidP="004051AF">
            <w:pPr>
              <w:jc w:val="center"/>
              <w:rPr>
                <w:rFonts w:ascii="Times New Roman" w:hAnsi="Times New Roman" w:cs="Times New Roman"/>
                <w:sz w:val="24"/>
                <w:szCs w:val="24"/>
              </w:rPr>
            </w:pPr>
            <w:r>
              <w:rPr>
                <w:rFonts w:ascii="Times New Roman" w:hAnsi="Times New Roman" w:cs="Times New Roman"/>
                <w:sz w:val="24"/>
                <w:szCs w:val="24"/>
              </w:rPr>
              <w:t>0.12</w:t>
            </w:r>
          </w:p>
        </w:tc>
        <w:tc>
          <w:tcPr>
            <w:tcW w:w="1149" w:type="dxa"/>
            <w:tcBorders>
              <w:top w:val="nil"/>
              <w:left w:val="nil"/>
              <w:bottom w:val="nil"/>
              <w:right w:val="nil"/>
            </w:tcBorders>
          </w:tcPr>
          <w:p w14:paraId="29BE985D" w14:textId="0604F4E7" w:rsidR="008D79A7" w:rsidRDefault="00D329A1" w:rsidP="004051AF">
            <w:pPr>
              <w:jc w:val="center"/>
              <w:rPr>
                <w:rFonts w:ascii="Times New Roman" w:hAnsi="Times New Roman" w:cs="Times New Roman"/>
                <w:sz w:val="24"/>
                <w:szCs w:val="24"/>
              </w:rPr>
            </w:pPr>
            <w:r>
              <w:rPr>
                <w:rFonts w:ascii="Times New Roman" w:hAnsi="Times New Roman" w:cs="Times New Roman"/>
                <w:sz w:val="24"/>
                <w:szCs w:val="24"/>
              </w:rPr>
              <w:t>0.33</w:t>
            </w:r>
          </w:p>
        </w:tc>
        <w:tc>
          <w:tcPr>
            <w:tcW w:w="1177" w:type="dxa"/>
            <w:tcBorders>
              <w:top w:val="nil"/>
              <w:left w:val="nil"/>
              <w:bottom w:val="nil"/>
              <w:right w:val="nil"/>
            </w:tcBorders>
          </w:tcPr>
          <w:p w14:paraId="0FE7F38A" w14:textId="41CE5576" w:rsidR="008D79A7" w:rsidRDefault="004435D9" w:rsidP="004051AF">
            <w:pPr>
              <w:jc w:val="center"/>
              <w:rPr>
                <w:rFonts w:ascii="Times New Roman" w:hAnsi="Times New Roman" w:cs="Times New Roman"/>
                <w:sz w:val="24"/>
                <w:szCs w:val="24"/>
              </w:rPr>
            </w:pPr>
            <w:r>
              <w:rPr>
                <w:rFonts w:ascii="Times New Roman" w:hAnsi="Times New Roman" w:cs="Times New Roman"/>
                <w:sz w:val="24"/>
                <w:szCs w:val="24"/>
              </w:rPr>
              <w:t>—</w:t>
            </w:r>
          </w:p>
        </w:tc>
        <w:tc>
          <w:tcPr>
            <w:tcW w:w="1163" w:type="dxa"/>
            <w:tcBorders>
              <w:top w:val="nil"/>
              <w:left w:val="nil"/>
              <w:bottom w:val="nil"/>
              <w:right w:val="nil"/>
            </w:tcBorders>
          </w:tcPr>
          <w:p w14:paraId="5076C11C" w14:textId="689891C5" w:rsidR="008D79A7" w:rsidRDefault="004435D9" w:rsidP="004051AF">
            <w:pPr>
              <w:jc w:val="center"/>
              <w:rPr>
                <w:rFonts w:ascii="Times New Roman" w:hAnsi="Times New Roman" w:cs="Times New Roman"/>
                <w:sz w:val="24"/>
                <w:szCs w:val="24"/>
              </w:rPr>
            </w:pPr>
            <w:r>
              <w:rPr>
                <w:rFonts w:ascii="Times New Roman" w:hAnsi="Times New Roman" w:cs="Times New Roman"/>
                <w:sz w:val="24"/>
                <w:szCs w:val="24"/>
              </w:rPr>
              <w:t>—</w:t>
            </w:r>
          </w:p>
        </w:tc>
        <w:tc>
          <w:tcPr>
            <w:tcW w:w="1161" w:type="dxa"/>
            <w:tcBorders>
              <w:top w:val="nil"/>
              <w:left w:val="nil"/>
              <w:bottom w:val="nil"/>
              <w:right w:val="nil"/>
            </w:tcBorders>
          </w:tcPr>
          <w:p w14:paraId="76DB300D" w14:textId="3623FB70" w:rsidR="008D79A7" w:rsidRDefault="004435D9" w:rsidP="004051AF">
            <w:pPr>
              <w:jc w:val="center"/>
              <w:rPr>
                <w:rFonts w:ascii="Times New Roman" w:hAnsi="Times New Roman" w:cs="Times New Roman"/>
                <w:sz w:val="24"/>
                <w:szCs w:val="24"/>
              </w:rPr>
            </w:pPr>
            <w:r>
              <w:rPr>
                <w:rFonts w:ascii="Times New Roman" w:hAnsi="Times New Roman" w:cs="Times New Roman"/>
                <w:sz w:val="24"/>
                <w:szCs w:val="24"/>
              </w:rPr>
              <w:t>—</w:t>
            </w:r>
          </w:p>
        </w:tc>
        <w:tc>
          <w:tcPr>
            <w:tcW w:w="1163" w:type="dxa"/>
            <w:tcBorders>
              <w:top w:val="nil"/>
              <w:left w:val="nil"/>
              <w:bottom w:val="nil"/>
              <w:right w:val="nil"/>
            </w:tcBorders>
          </w:tcPr>
          <w:p w14:paraId="51CF5D9B" w14:textId="2EA32634" w:rsidR="008D79A7" w:rsidRDefault="004435D9" w:rsidP="004051AF">
            <w:pPr>
              <w:jc w:val="center"/>
              <w:rPr>
                <w:rFonts w:ascii="Times New Roman" w:hAnsi="Times New Roman" w:cs="Times New Roman"/>
                <w:sz w:val="24"/>
                <w:szCs w:val="24"/>
              </w:rPr>
            </w:pPr>
            <w:r>
              <w:rPr>
                <w:rFonts w:ascii="Times New Roman" w:hAnsi="Times New Roman" w:cs="Times New Roman"/>
                <w:sz w:val="24"/>
                <w:szCs w:val="24"/>
              </w:rPr>
              <w:t>—</w:t>
            </w:r>
          </w:p>
        </w:tc>
        <w:tc>
          <w:tcPr>
            <w:tcW w:w="1216" w:type="dxa"/>
            <w:tcBorders>
              <w:top w:val="nil"/>
              <w:left w:val="nil"/>
              <w:bottom w:val="nil"/>
              <w:right w:val="nil"/>
            </w:tcBorders>
          </w:tcPr>
          <w:p w14:paraId="1B46D8F4" w14:textId="6CD1057C" w:rsidR="008D79A7" w:rsidRDefault="004435D9" w:rsidP="004051AF">
            <w:pPr>
              <w:jc w:val="center"/>
              <w:rPr>
                <w:rFonts w:ascii="Times New Roman" w:hAnsi="Times New Roman" w:cs="Times New Roman"/>
                <w:sz w:val="24"/>
                <w:szCs w:val="24"/>
              </w:rPr>
            </w:pPr>
            <w:r>
              <w:rPr>
                <w:rFonts w:ascii="Times New Roman" w:hAnsi="Times New Roman" w:cs="Times New Roman"/>
                <w:sz w:val="24"/>
                <w:szCs w:val="24"/>
              </w:rPr>
              <w:t>—</w:t>
            </w:r>
          </w:p>
        </w:tc>
      </w:tr>
      <w:tr w:rsidR="00A6602A" w14:paraId="16F3A618" w14:textId="77777777" w:rsidTr="00D329A1">
        <w:tc>
          <w:tcPr>
            <w:tcW w:w="1584" w:type="dxa"/>
            <w:tcBorders>
              <w:top w:val="nil"/>
              <w:left w:val="nil"/>
              <w:bottom w:val="single" w:sz="4" w:space="0" w:color="auto"/>
              <w:right w:val="nil"/>
            </w:tcBorders>
          </w:tcPr>
          <w:p w14:paraId="28140CBA" w14:textId="514E0778" w:rsidR="00A6602A" w:rsidRDefault="00A6602A" w:rsidP="00A6602A">
            <w:pPr>
              <w:rPr>
                <w:rFonts w:ascii="Times New Roman" w:hAnsi="Times New Roman" w:cs="Times New Roman"/>
                <w:sz w:val="24"/>
                <w:szCs w:val="24"/>
              </w:rPr>
            </w:pPr>
            <w:r>
              <w:rPr>
                <w:rFonts w:ascii="Times New Roman" w:hAnsi="Times New Roman" w:cs="Times New Roman"/>
                <w:sz w:val="24"/>
                <w:szCs w:val="24"/>
              </w:rPr>
              <w:t>Playoff Wins</w:t>
            </w:r>
          </w:p>
        </w:tc>
        <w:tc>
          <w:tcPr>
            <w:tcW w:w="1157" w:type="dxa"/>
            <w:tcBorders>
              <w:top w:val="nil"/>
              <w:left w:val="nil"/>
              <w:bottom w:val="single" w:sz="4" w:space="0" w:color="auto"/>
              <w:right w:val="nil"/>
            </w:tcBorders>
          </w:tcPr>
          <w:p w14:paraId="24390F91" w14:textId="39815831" w:rsidR="00A6602A" w:rsidRDefault="00A6602A" w:rsidP="00A6602A">
            <w:pPr>
              <w:jc w:val="center"/>
              <w:rPr>
                <w:rFonts w:ascii="Times New Roman" w:hAnsi="Times New Roman" w:cs="Times New Roman"/>
                <w:sz w:val="24"/>
                <w:szCs w:val="24"/>
              </w:rPr>
            </w:pPr>
            <w:r>
              <w:rPr>
                <w:rFonts w:ascii="Times New Roman" w:hAnsi="Times New Roman" w:cs="Times New Roman"/>
                <w:sz w:val="24"/>
                <w:szCs w:val="24"/>
              </w:rPr>
              <w:t>5.39</w:t>
            </w:r>
          </w:p>
        </w:tc>
        <w:tc>
          <w:tcPr>
            <w:tcW w:w="1149" w:type="dxa"/>
            <w:tcBorders>
              <w:top w:val="nil"/>
              <w:left w:val="nil"/>
              <w:bottom w:val="single" w:sz="4" w:space="0" w:color="auto"/>
              <w:right w:val="nil"/>
            </w:tcBorders>
          </w:tcPr>
          <w:p w14:paraId="3C16F8E8" w14:textId="32212239" w:rsidR="00A6602A" w:rsidRDefault="00A6602A" w:rsidP="00A6602A">
            <w:pPr>
              <w:jc w:val="center"/>
              <w:rPr>
                <w:rFonts w:ascii="Times New Roman" w:hAnsi="Times New Roman" w:cs="Times New Roman"/>
                <w:sz w:val="24"/>
                <w:szCs w:val="24"/>
              </w:rPr>
            </w:pPr>
            <w:r>
              <w:rPr>
                <w:rFonts w:ascii="Times New Roman" w:hAnsi="Times New Roman" w:cs="Times New Roman"/>
                <w:sz w:val="24"/>
                <w:szCs w:val="24"/>
              </w:rPr>
              <w:t>4.61</w:t>
            </w:r>
          </w:p>
        </w:tc>
        <w:tc>
          <w:tcPr>
            <w:tcW w:w="1177" w:type="dxa"/>
            <w:tcBorders>
              <w:top w:val="nil"/>
              <w:left w:val="nil"/>
              <w:bottom w:val="single" w:sz="4" w:space="0" w:color="auto"/>
              <w:right w:val="nil"/>
            </w:tcBorders>
          </w:tcPr>
          <w:p w14:paraId="58579DD8" w14:textId="3C2AB70E" w:rsidR="00A6602A" w:rsidRDefault="00A6602A" w:rsidP="00A6602A">
            <w:pPr>
              <w:jc w:val="center"/>
              <w:rPr>
                <w:rFonts w:ascii="Times New Roman" w:hAnsi="Times New Roman" w:cs="Times New Roman"/>
                <w:sz w:val="24"/>
                <w:szCs w:val="24"/>
              </w:rPr>
            </w:pPr>
            <w:r>
              <w:rPr>
                <w:rFonts w:ascii="Times New Roman" w:hAnsi="Times New Roman" w:cs="Times New Roman"/>
                <w:sz w:val="24"/>
                <w:szCs w:val="24"/>
              </w:rPr>
              <w:t>0.00</w:t>
            </w:r>
          </w:p>
        </w:tc>
        <w:tc>
          <w:tcPr>
            <w:tcW w:w="1163" w:type="dxa"/>
            <w:tcBorders>
              <w:top w:val="nil"/>
              <w:left w:val="nil"/>
              <w:bottom w:val="single" w:sz="4" w:space="0" w:color="auto"/>
              <w:right w:val="nil"/>
            </w:tcBorders>
          </w:tcPr>
          <w:p w14:paraId="344F3ED6" w14:textId="4DBD5F77" w:rsidR="00A6602A" w:rsidRDefault="00A6602A" w:rsidP="00A6602A">
            <w:pPr>
              <w:jc w:val="center"/>
              <w:rPr>
                <w:rFonts w:ascii="Times New Roman" w:hAnsi="Times New Roman" w:cs="Times New Roman"/>
                <w:sz w:val="24"/>
                <w:szCs w:val="24"/>
              </w:rPr>
            </w:pPr>
            <w:r>
              <w:rPr>
                <w:rFonts w:ascii="Times New Roman" w:hAnsi="Times New Roman" w:cs="Times New Roman"/>
                <w:sz w:val="24"/>
                <w:szCs w:val="24"/>
              </w:rPr>
              <w:t>2.00</w:t>
            </w:r>
          </w:p>
        </w:tc>
        <w:tc>
          <w:tcPr>
            <w:tcW w:w="1161" w:type="dxa"/>
            <w:tcBorders>
              <w:top w:val="nil"/>
              <w:left w:val="nil"/>
              <w:bottom w:val="single" w:sz="4" w:space="0" w:color="auto"/>
              <w:right w:val="nil"/>
            </w:tcBorders>
          </w:tcPr>
          <w:p w14:paraId="5F2A69A3" w14:textId="750427BA" w:rsidR="00A6602A" w:rsidRDefault="00A6602A" w:rsidP="00A6602A">
            <w:pPr>
              <w:jc w:val="center"/>
              <w:rPr>
                <w:rFonts w:ascii="Times New Roman" w:hAnsi="Times New Roman" w:cs="Times New Roman"/>
                <w:sz w:val="24"/>
                <w:szCs w:val="24"/>
              </w:rPr>
            </w:pPr>
            <w:r>
              <w:rPr>
                <w:rFonts w:ascii="Times New Roman" w:hAnsi="Times New Roman" w:cs="Times New Roman"/>
                <w:sz w:val="24"/>
                <w:szCs w:val="24"/>
              </w:rPr>
              <w:t>3.50</w:t>
            </w:r>
          </w:p>
        </w:tc>
        <w:tc>
          <w:tcPr>
            <w:tcW w:w="1163" w:type="dxa"/>
            <w:tcBorders>
              <w:top w:val="nil"/>
              <w:left w:val="nil"/>
              <w:bottom w:val="single" w:sz="4" w:space="0" w:color="auto"/>
              <w:right w:val="nil"/>
            </w:tcBorders>
          </w:tcPr>
          <w:p w14:paraId="79238082" w14:textId="3B75000F" w:rsidR="00A6602A" w:rsidRDefault="00A6602A" w:rsidP="00A6602A">
            <w:pPr>
              <w:jc w:val="center"/>
              <w:rPr>
                <w:rFonts w:ascii="Times New Roman" w:hAnsi="Times New Roman" w:cs="Times New Roman"/>
                <w:sz w:val="24"/>
                <w:szCs w:val="24"/>
              </w:rPr>
            </w:pPr>
            <w:r>
              <w:rPr>
                <w:rFonts w:ascii="Times New Roman" w:hAnsi="Times New Roman" w:cs="Times New Roman"/>
                <w:sz w:val="24"/>
                <w:szCs w:val="24"/>
              </w:rPr>
              <w:t>7.25</w:t>
            </w:r>
          </w:p>
        </w:tc>
        <w:tc>
          <w:tcPr>
            <w:tcW w:w="1216" w:type="dxa"/>
            <w:tcBorders>
              <w:top w:val="nil"/>
              <w:left w:val="nil"/>
              <w:bottom w:val="single" w:sz="4" w:space="0" w:color="auto"/>
              <w:right w:val="nil"/>
            </w:tcBorders>
          </w:tcPr>
          <w:p w14:paraId="6205E373" w14:textId="12901219" w:rsidR="00A6602A" w:rsidRDefault="00A6602A" w:rsidP="00A6602A">
            <w:pPr>
              <w:jc w:val="center"/>
              <w:rPr>
                <w:rFonts w:ascii="Times New Roman" w:hAnsi="Times New Roman" w:cs="Times New Roman"/>
                <w:sz w:val="24"/>
                <w:szCs w:val="24"/>
              </w:rPr>
            </w:pPr>
            <w:r>
              <w:rPr>
                <w:rFonts w:ascii="Times New Roman" w:hAnsi="Times New Roman" w:cs="Times New Roman"/>
                <w:sz w:val="24"/>
                <w:szCs w:val="24"/>
              </w:rPr>
              <w:t>16.00</w:t>
            </w:r>
          </w:p>
        </w:tc>
      </w:tr>
    </w:tbl>
    <w:p w14:paraId="13C9B9C8" w14:textId="5A654A1C" w:rsidR="00A4596C" w:rsidRPr="008C5B34" w:rsidRDefault="004435D9" w:rsidP="008C5B34">
      <w:pPr>
        <w:spacing w:line="480" w:lineRule="auto"/>
        <w:rPr>
          <w:rFonts w:ascii="Times New Roman" w:hAnsi="Times New Roman" w:cs="Times New Roman"/>
          <w:sz w:val="24"/>
          <w:szCs w:val="24"/>
        </w:rPr>
      </w:pPr>
      <w:r w:rsidRPr="008C5B34">
        <w:rPr>
          <w:rFonts w:ascii="Times New Roman" w:hAnsi="Times New Roman" w:cs="Times New Roman"/>
          <w:i/>
          <w:iCs/>
          <w:sz w:val="24"/>
          <w:szCs w:val="24"/>
        </w:rPr>
        <w:t>Not</w:t>
      </w:r>
      <w:r w:rsidR="0064653E">
        <w:rPr>
          <w:rFonts w:ascii="Times New Roman" w:hAnsi="Times New Roman" w:cs="Times New Roman"/>
          <w:i/>
          <w:iCs/>
          <w:sz w:val="24"/>
          <w:szCs w:val="24"/>
        </w:rPr>
        <w:t>e.</w:t>
      </w:r>
      <w:r w:rsidRPr="008C5B34">
        <w:rPr>
          <w:rFonts w:ascii="Times New Roman" w:hAnsi="Times New Roman" w:cs="Times New Roman"/>
          <w:sz w:val="24"/>
          <w:szCs w:val="24"/>
        </w:rPr>
        <w:t xml:space="preserve"> </w:t>
      </w:r>
      <w:r w:rsidR="00692240" w:rsidRPr="008C5B34">
        <w:rPr>
          <w:rFonts w:ascii="Times New Roman" w:hAnsi="Times New Roman" w:cs="Times New Roman"/>
          <w:sz w:val="24"/>
          <w:szCs w:val="24"/>
        </w:rPr>
        <w:t>Five Number Summary values were not provided for the Elite Scoring</w:t>
      </w:r>
      <w:r w:rsidR="001551DF" w:rsidRPr="008C5B34">
        <w:rPr>
          <w:rFonts w:ascii="Times New Roman" w:hAnsi="Times New Roman" w:cs="Times New Roman"/>
          <w:sz w:val="24"/>
          <w:szCs w:val="24"/>
        </w:rPr>
        <w:t xml:space="preserve"> predictor</w:t>
      </w:r>
      <w:r w:rsidR="00D00A62" w:rsidRPr="008C5B34">
        <w:rPr>
          <w:rFonts w:ascii="Times New Roman" w:hAnsi="Times New Roman" w:cs="Times New Roman"/>
          <w:sz w:val="24"/>
          <w:szCs w:val="24"/>
        </w:rPr>
        <w:t>,</w:t>
      </w:r>
      <w:r w:rsidR="007159E3" w:rsidRPr="008C5B34">
        <w:rPr>
          <w:rFonts w:ascii="Times New Roman" w:hAnsi="Times New Roman" w:cs="Times New Roman"/>
          <w:sz w:val="24"/>
          <w:szCs w:val="24"/>
        </w:rPr>
        <w:t xml:space="preserve"> </w:t>
      </w:r>
      <w:r w:rsidR="00E61E8B" w:rsidRPr="008C5B34">
        <w:rPr>
          <w:rFonts w:ascii="Times New Roman" w:hAnsi="Times New Roman" w:cs="Times New Roman"/>
          <w:sz w:val="24"/>
          <w:szCs w:val="24"/>
        </w:rPr>
        <w:t xml:space="preserve">which, </w:t>
      </w:r>
      <w:r w:rsidR="007159E3" w:rsidRPr="008C5B34">
        <w:rPr>
          <w:rFonts w:ascii="Times New Roman" w:hAnsi="Times New Roman" w:cs="Times New Roman"/>
          <w:sz w:val="24"/>
          <w:szCs w:val="24"/>
        </w:rPr>
        <w:t>due its binary nature</w:t>
      </w:r>
      <w:r w:rsidR="00E61E8B" w:rsidRPr="008C5B34">
        <w:rPr>
          <w:rFonts w:ascii="Times New Roman" w:hAnsi="Times New Roman" w:cs="Times New Roman"/>
          <w:sz w:val="24"/>
          <w:szCs w:val="24"/>
        </w:rPr>
        <w:t xml:space="preserve">, would not </w:t>
      </w:r>
      <w:r w:rsidR="00FB2C05" w:rsidRPr="008C5B34">
        <w:rPr>
          <w:rFonts w:ascii="Times New Roman" w:hAnsi="Times New Roman" w:cs="Times New Roman"/>
          <w:sz w:val="24"/>
          <w:szCs w:val="24"/>
        </w:rPr>
        <w:t>present</w:t>
      </w:r>
      <w:r w:rsidR="00E61E8B" w:rsidRPr="008C5B34">
        <w:rPr>
          <w:rFonts w:ascii="Times New Roman" w:hAnsi="Times New Roman" w:cs="Times New Roman"/>
          <w:sz w:val="24"/>
          <w:szCs w:val="24"/>
        </w:rPr>
        <w:t xml:space="preserve"> particularly informative data</w:t>
      </w:r>
      <w:r w:rsidR="0092427D" w:rsidRPr="008C5B34">
        <w:rPr>
          <w:rFonts w:ascii="Times New Roman" w:hAnsi="Times New Roman" w:cs="Times New Roman"/>
          <w:sz w:val="24"/>
          <w:szCs w:val="24"/>
        </w:rPr>
        <w:t xml:space="preserve"> in this case.</w:t>
      </w:r>
      <w:r w:rsidR="00282BC9">
        <w:rPr>
          <w:rFonts w:ascii="Times New Roman" w:hAnsi="Times New Roman" w:cs="Times New Roman"/>
          <w:sz w:val="24"/>
          <w:szCs w:val="24"/>
        </w:rPr>
        <w:t xml:space="preserve"> SRS represents weighted margin of victory, which not only </w:t>
      </w:r>
      <w:r w:rsidR="005C4451">
        <w:rPr>
          <w:rFonts w:ascii="Times New Roman" w:hAnsi="Times New Roman" w:cs="Times New Roman"/>
          <w:sz w:val="24"/>
          <w:szCs w:val="24"/>
        </w:rPr>
        <w:t>considers</w:t>
      </w:r>
      <w:r w:rsidR="00282BC9">
        <w:rPr>
          <w:rFonts w:ascii="Times New Roman" w:hAnsi="Times New Roman" w:cs="Times New Roman"/>
          <w:sz w:val="24"/>
          <w:szCs w:val="24"/>
        </w:rPr>
        <w:t xml:space="preserve"> average margin of victory but also opponent strength. PDO measures luck, where 100 is average, </w:t>
      </w:r>
      <w:r w:rsidR="005C4451">
        <w:rPr>
          <w:rFonts w:ascii="Times New Roman" w:hAnsi="Times New Roman" w:cs="Times New Roman"/>
          <w:sz w:val="24"/>
          <w:szCs w:val="24"/>
        </w:rPr>
        <w:t>less than 100 signals bad luck, and greater than 100 signals good luck.</w:t>
      </w:r>
    </w:p>
    <w:sectPr w:rsidR="00A4596C" w:rsidRPr="008C5B34" w:rsidSect="00926A0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8B"/>
    <w:rsid w:val="00000B12"/>
    <w:rsid w:val="0000412C"/>
    <w:rsid w:val="00007370"/>
    <w:rsid w:val="000103BC"/>
    <w:rsid w:val="000201EE"/>
    <w:rsid w:val="00032C12"/>
    <w:rsid w:val="000428E4"/>
    <w:rsid w:val="000654AF"/>
    <w:rsid w:val="00065670"/>
    <w:rsid w:val="00070543"/>
    <w:rsid w:val="00071F78"/>
    <w:rsid w:val="00074B0B"/>
    <w:rsid w:val="00080766"/>
    <w:rsid w:val="00097EB5"/>
    <w:rsid w:val="000C1781"/>
    <w:rsid w:val="000D192F"/>
    <w:rsid w:val="000D6F15"/>
    <w:rsid w:val="001043C0"/>
    <w:rsid w:val="00115510"/>
    <w:rsid w:val="00134F19"/>
    <w:rsid w:val="00135361"/>
    <w:rsid w:val="00142ABC"/>
    <w:rsid w:val="00144E0C"/>
    <w:rsid w:val="001461ED"/>
    <w:rsid w:val="0015288B"/>
    <w:rsid w:val="0015313E"/>
    <w:rsid w:val="001551DF"/>
    <w:rsid w:val="001B1EE4"/>
    <w:rsid w:val="002215E5"/>
    <w:rsid w:val="00232D71"/>
    <w:rsid w:val="00241EA7"/>
    <w:rsid w:val="00245F83"/>
    <w:rsid w:val="0024757E"/>
    <w:rsid w:val="00254CD7"/>
    <w:rsid w:val="00262E3B"/>
    <w:rsid w:val="0026747F"/>
    <w:rsid w:val="002676F4"/>
    <w:rsid w:val="00282BC9"/>
    <w:rsid w:val="00287428"/>
    <w:rsid w:val="002A2222"/>
    <w:rsid w:val="002D2725"/>
    <w:rsid w:val="002D6F31"/>
    <w:rsid w:val="003001E2"/>
    <w:rsid w:val="00302FA4"/>
    <w:rsid w:val="00313440"/>
    <w:rsid w:val="00314209"/>
    <w:rsid w:val="00337FE9"/>
    <w:rsid w:val="0034034F"/>
    <w:rsid w:val="00342466"/>
    <w:rsid w:val="00365904"/>
    <w:rsid w:val="003820EC"/>
    <w:rsid w:val="00387BF0"/>
    <w:rsid w:val="003D585E"/>
    <w:rsid w:val="0040125C"/>
    <w:rsid w:val="004028C4"/>
    <w:rsid w:val="004051AF"/>
    <w:rsid w:val="0040550C"/>
    <w:rsid w:val="00426E69"/>
    <w:rsid w:val="004435D9"/>
    <w:rsid w:val="00444577"/>
    <w:rsid w:val="00446C04"/>
    <w:rsid w:val="00462660"/>
    <w:rsid w:val="004652B6"/>
    <w:rsid w:val="00476A35"/>
    <w:rsid w:val="00480DFF"/>
    <w:rsid w:val="00496CB7"/>
    <w:rsid w:val="004D0815"/>
    <w:rsid w:val="004D1CFA"/>
    <w:rsid w:val="004D1F17"/>
    <w:rsid w:val="004F53CE"/>
    <w:rsid w:val="00511B52"/>
    <w:rsid w:val="00513886"/>
    <w:rsid w:val="00517B8D"/>
    <w:rsid w:val="0052225D"/>
    <w:rsid w:val="00522D4F"/>
    <w:rsid w:val="00541ECA"/>
    <w:rsid w:val="0055116E"/>
    <w:rsid w:val="005531B6"/>
    <w:rsid w:val="00560D63"/>
    <w:rsid w:val="00566A52"/>
    <w:rsid w:val="00593285"/>
    <w:rsid w:val="00597FE1"/>
    <w:rsid w:val="005A0A8A"/>
    <w:rsid w:val="005A185F"/>
    <w:rsid w:val="005C34DA"/>
    <w:rsid w:val="005C4451"/>
    <w:rsid w:val="005D357C"/>
    <w:rsid w:val="005E5FCD"/>
    <w:rsid w:val="005F4874"/>
    <w:rsid w:val="00623A7C"/>
    <w:rsid w:val="0062786C"/>
    <w:rsid w:val="0064294D"/>
    <w:rsid w:val="0064653E"/>
    <w:rsid w:val="00661E35"/>
    <w:rsid w:val="0067732B"/>
    <w:rsid w:val="00685BBA"/>
    <w:rsid w:val="00692240"/>
    <w:rsid w:val="00695C22"/>
    <w:rsid w:val="0069741C"/>
    <w:rsid w:val="006A5F41"/>
    <w:rsid w:val="006B122C"/>
    <w:rsid w:val="006C0035"/>
    <w:rsid w:val="006C2424"/>
    <w:rsid w:val="006C47D1"/>
    <w:rsid w:val="006D10C2"/>
    <w:rsid w:val="006D6C7F"/>
    <w:rsid w:val="006E0F8B"/>
    <w:rsid w:val="006E653A"/>
    <w:rsid w:val="007159E3"/>
    <w:rsid w:val="00727299"/>
    <w:rsid w:val="00735F97"/>
    <w:rsid w:val="00747AF3"/>
    <w:rsid w:val="007530F8"/>
    <w:rsid w:val="0076261A"/>
    <w:rsid w:val="0076728B"/>
    <w:rsid w:val="007800EF"/>
    <w:rsid w:val="00785AC4"/>
    <w:rsid w:val="00787C05"/>
    <w:rsid w:val="007A1CF3"/>
    <w:rsid w:val="007A63E7"/>
    <w:rsid w:val="007B461D"/>
    <w:rsid w:val="007D174A"/>
    <w:rsid w:val="007D231A"/>
    <w:rsid w:val="007E7D7A"/>
    <w:rsid w:val="007F1F38"/>
    <w:rsid w:val="00801C47"/>
    <w:rsid w:val="008210FB"/>
    <w:rsid w:val="008227D0"/>
    <w:rsid w:val="00823338"/>
    <w:rsid w:val="008310BF"/>
    <w:rsid w:val="0084764B"/>
    <w:rsid w:val="008904D8"/>
    <w:rsid w:val="0089207C"/>
    <w:rsid w:val="008B3CF5"/>
    <w:rsid w:val="008B412A"/>
    <w:rsid w:val="008B53DE"/>
    <w:rsid w:val="008C5B34"/>
    <w:rsid w:val="008D592F"/>
    <w:rsid w:val="008D79A7"/>
    <w:rsid w:val="009232F5"/>
    <w:rsid w:val="0092427D"/>
    <w:rsid w:val="00926A08"/>
    <w:rsid w:val="00936F49"/>
    <w:rsid w:val="00944616"/>
    <w:rsid w:val="009560A6"/>
    <w:rsid w:val="00972734"/>
    <w:rsid w:val="009902FE"/>
    <w:rsid w:val="00996611"/>
    <w:rsid w:val="009B094B"/>
    <w:rsid w:val="009B142E"/>
    <w:rsid w:val="009C22C2"/>
    <w:rsid w:val="009D108D"/>
    <w:rsid w:val="009D54BE"/>
    <w:rsid w:val="009F1EEF"/>
    <w:rsid w:val="009F6D73"/>
    <w:rsid w:val="00A00218"/>
    <w:rsid w:val="00A11BA4"/>
    <w:rsid w:val="00A17F1B"/>
    <w:rsid w:val="00A2566E"/>
    <w:rsid w:val="00A33CAE"/>
    <w:rsid w:val="00A4596C"/>
    <w:rsid w:val="00A634C5"/>
    <w:rsid w:val="00A6602A"/>
    <w:rsid w:val="00A71F07"/>
    <w:rsid w:val="00A751A7"/>
    <w:rsid w:val="00A766AF"/>
    <w:rsid w:val="00A8046A"/>
    <w:rsid w:val="00A9410E"/>
    <w:rsid w:val="00AA16E8"/>
    <w:rsid w:val="00AB4AD7"/>
    <w:rsid w:val="00AD3BB2"/>
    <w:rsid w:val="00AD6D9E"/>
    <w:rsid w:val="00AF07B3"/>
    <w:rsid w:val="00B02721"/>
    <w:rsid w:val="00B135DF"/>
    <w:rsid w:val="00B3369C"/>
    <w:rsid w:val="00B4119D"/>
    <w:rsid w:val="00B43B77"/>
    <w:rsid w:val="00B45B85"/>
    <w:rsid w:val="00B51BE5"/>
    <w:rsid w:val="00B5406D"/>
    <w:rsid w:val="00B74ACD"/>
    <w:rsid w:val="00BA007E"/>
    <w:rsid w:val="00BA11F7"/>
    <w:rsid w:val="00BA15FC"/>
    <w:rsid w:val="00BB083F"/>
    <w:rsid w:val="00BC38C4"/>
    <w:rsid w:val="00BD3241"/>
    <w:rsid w:val="00BD5495"/>
    <w:rsid w:val="00BF0DED"/>
    <w:rsid w:val="00C2025E"/>
    <w:rsid w:val="00C55541"/>
    <w:rsid w:val="00C67B4B"/>
    <w:rsid w:val="00C67D57"/>
    <w:rsid w:val="00CA6527"/>
    <w:rsid w:val="00CA723E"/>
    <w:rsid w:val="00CB6284"/>
    <w:rsid w:val="00CB6EFE"/>
    <w:rsid w:val="00CB7FF3"/>
    <w:rsid w:val="00CD4A6D"/>
    <w:rsid w:val="00CE6F99"/>
    <w:rsid w:val="00CF2DB5"/>
    <w:rsid w:val="00CF3E81"/>
    <w:rsid w:val="00CF68CE"/>
    <w:rsid w:val="00D00A62"/>
    <w:rsid w:val="00D11234"/>
    <w:rsid w:val="00D2180C"/>
    <w:rsid w:val="00D21EB1"/>
    <w:rsid w:val="00D329A1"/>
    <w:rsid w:val="00D33B50"/>
    <w:rsid w:val="00D458B7"/>
    <w:rsid w:val="00D46ADC"/>
    <w:rsid w:val="00D72836"/>
    <w:rsid w:val="00D7353A"/>
    <w:rsid w:val="00D81ECF"/>
    <w:rsid w:val="00D8620D"/>
    <w:rsid w:val="00D964C9"/>
    <w:rsid w:val="00DB4B18"/>
    <w:rsid w:val="00DB5B1B"/>
    <w:rsid w:val="00E011B0"/>
    <w:rsid w:val="00E2714C"/>
    <w:rsid w:val="00E3313D"/>
    <w:rsid w:val="00E42423"/>
    <w:rsid w:val="00E42CE2"/>
    <w:rsid w:val="00E50891"/>
    <w:rsid w:val="00E55073"/>
    <w:rsid w:val="00E61E8B"/>
    <w:rsid w:val="00E67920"/>
    <w:rsid w:val="00E67AFB"/>
    <w:rsid w:val="00EA339A"/>
    <w:rsid w:val="00EB7F5F"/>
    <w:rsid w:val="00ED0F66"/>
    <w:rsid w:val="00EE3B98"/>
    <w:rsid w:val="00EF2A12"/>
    <w:rsid w:val="00EF3D77"/>
    <w:rsid w:val="00EF5559"/>
    <w:rsid w:val="00F24A63"/>
    <w:rsid w:val="00F26C86"/>
    <w:rsid w:val="00F34DBE"/>
    <w:rsid w:val="00F37FE3"/>
    <w:rsid w:val="00F4181F"/>
    <w:rsid w:val="00F43241"/>
    <w:rsid w:val="00F60855"/>
    <w:rsid w:val="00F72716"/>
    <w:rsid w:val="00F73F72"/>
    <w:rsid w:val="00FA0F83"/>
    <w:rsid w:val="00FB2C05"/>
    <w:rsid w:val="00FC30B0"/>
    <w:rsid w:val="00FC3E80"/>
    <w:rsid w:val="00FD19DA"/>
    <w:rsid w:val="00FD5D74"/>
    <w:rsid w:val="00FD616B"/>
    <w:rsid w:val="00FF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DDF1"/>
  <w15:chartTrackingRefBased/>
  <w15:docId w15:val="{2AD1385F-544E-4679-B2FB-C527E276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4B0B"/>
    <w:rPr>
      <w:color w:val="808080"/>
    </w:rPr>
  </w:style>
  <w:style w:type="table" w:styleId="TableGrid">
    <w:name w:val="Table Grid"/>
    <w:basedOn w:val="TableNormal"/>
    <w:uiPriority w:val="39"/>
    <w:rsid w:val="00D45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1871</TotalTime>
  <Pages>7</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Windsheimer</dc:creator>
  <cp:keywords/>
  <dc:description/>
  <cp:lastModifiedBy>Andrew Windsheimer</cp:lastModifiedBy>
  <cp:revision>251</cp:revision>
  <dcterms:created xsi:type="dcterms:W3CDTF">2021-03-24T01:30:00Z</dcterms:created>
  <dcterms:modified xsi:type="dcterms:W3CDTF">2021-04-03T02:43:00Z</dcterms:modified>
</cp:coreProperties>
</file>