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290A2E" w14:textId="0FED41C3" w:rsidR="008B197E" w:rsidRDefault="00D86A06" w:rsidP="00E741A2">
      <w:pPr>
        <w:pStyle w:val="Paper-Title"/>
      </w:pPr>
      <w:r>
        <w:t>Evolutiona</w:t>
      </w:r>
      <w:r w:rsidR="007127E0">
        <w:t>ry Parameters</w:t>
      </w:r>
      <w:r w:rsidR="008B640D">
        <w:t>:</w:t>
      </w:r>
      <w:r w:rsidR="007127E0">
        <w:t xml:space="preserve"> </w:t>
      </w:r>
      <w:r>
        <w:t>Priming the Pump for Warm Starting</w:t>
      </w:r>
    </w:p>
    <w:p w14:paraId="5D78662B" w14:textId="77777777" w:rsidR="008B197E" w:rsidRDefault="008B197E">
      <w:pPr>
        <w:sectPr w:rsidR="008B197E" w:rsidSect="003B4153">
          <w:footerReference w:type="even" r:id="rId8"/>
          <w:pgSz w:w="12240" w:h="15840" w:code="1"/>
          <w:pgMar w:top="1080" w:right="1080" w:bottom="1440" w:left="1080" w:header="720" w:footer="720" w:gutter="0"/>
          <w:cols w:space="720"/>
        </w:sectPr>
      </w:pPr>
    </w:p>
    <w:p w14:paraId="6EF46931" w14:textId="75D524DE" w:rsidR="008B197E" w:rsidRDefault="008B197E" w:rsidP="00E741A2">
      <w:pPr>
        <w:pStyle w:val="Author"/>
      </w:pPr>
      <w:r>
        <w:br w:type="column"/>
      </w:r>
      <w:r w:rsidR="00482620" w:rsidRPr="000C36DD">
        <w:t>Philip I. Pavlik Jr.</w:t>
      </w:r>
      <w:r w:rsidR="00482620">
        <w:t xml:space="preserve">, </w:t>
      </w:r>
      <w:r w:rsidR="00482620" w:rsidRPr="000C36DD">
        <w:t>Luke G. Eglington</w:t>
      </w:r>
      <w:r w:rsidR="00482620">
        <w:t>*</w:t>
      </w:r>
    </w:p>
    <w:p w14:paraId="31747A62" w14:textId="2B761DA5" w:rsidR="008B197E" w:rsidRDefault="00EC3E77" w:rsidP="00EC3E77">
      <w:pPr>
        <w:pStyle w:val="Affiliations"/>
      </w:pPr>
      <w:r>
        <w:t>University of Memphis, *Amplify Education Inc.</w:t>
      </w:r>
    </w:p>
    <w:p w14:paraId="5C87C58F" w14:textId="16854878" w:rsidR="008B197E" w:rsidRDefault="00650114" w:rsidP="00E741A2">
      <w:pPr>
        <w:pStyle w:val="E-Mail"/>
      </w:pPr>
      <w:r w:rsidRPr="00ED2EE1">
        <w:t>ppavlik@memphis.edu</w:t>
      </w:r>
      <w:r>
        <w:t>,</w:t>
      </w:r>
      <w:r w:rsidRPr="00ED2EE1">
        <w:t xml:space="preserve"> legli</w:t>
      </w:r>
      <w:r>
        <w:t>ng</w:t>
      </w:r>
      <w:r w:rsidRPr="00ED2EE1">
        <w:t xml:space="preserve">ton@amplify.com </w:t>
      </w:r>
    </w:p>
    <w:p w14:paraId="5FB2F57C" w14:textId="77777777" w:rsidR="008B197E" w:rsidRPr="00E741A2" w:rsidRDefault="008B197E" w:rsidP="00E741A2">
      <w:pPr>
        <w:pStyle w:val="E-Mail"/>
      </w:pPr>
    </w:p>
    <w:p w14:paraId="6F807D85" w14:textId="77777777" w:rsidR="008B197E" w:rsidRDefault="008B197E">
      <w:pPr>
        <w:pStyle w:val="E-Mail"/>
      </w:pPr>
    </w:p>
    <w:p w14:paraId="2F5C519A" w14:textId="77777777" w:rsidR="008B197E" w:rsidRDefault="008B197E">
      <w:pPr>
        <w:jc w:val="center"/>
        <w:sectPr w:rsidR="008B197E" w:rsidSect="003B4153">
          <w:type w:val="continuous"/>
          <w:pgSz w:w="12240" w:h="15840" w:code="1"/>
          <w:pgMar w:top="1080" w:right="1080" w:bottom="1440" w:left="1080" w:header="720" w:footer="720" w:gutter="0"/>
          <w:cols w:num="3" w:space="0"/>
        </w:sectPr>
      </w:pPr>
    </w:p>
    <w:p w14:paraId="667E8C9C" w14:textId="77777777" w:rsidR="000A7815" w:rsidRDefault="000A7815" w:rsidP="00234A44">
      <w:pPr>
        <w:pStyle w:val="CopyrightBlock"/>
        <w:framePr w:wrap="around"/>
      </w:pPr>
    </w:p>
    <w:p w14:paraId="1FE5347C" w14:textId="77777777" w:rsidR="000A7815" w:rsidRDefault="000A7815" w:rsidP="00234A44">
      <w:pPr>
        <w:pStyle w:val="CopyrightBlock"/>
        <w:framePr w:wrap="around"/>
      </w:pPr>
    </w:p>
    <w:p w14:paraId="371B3D88" w14:textId="77777777" w:rsidR="000A7815" w:rsidRDefault="000A7815" w:rsidP="00234A44">
      <w:pPr>
        <w:pStyle w:val="CopyrightBlock"/>
        <w:framePr w:wrap="around"/>
      </w:pPr>
      <w:r>
        <w:t>Do not delete, move, or resize this block. If the paper is accepted, this block will need to be filled in with reference information.</w:t>
      </w:r>
    </w:p>
    <w:p w14:paraId="2B1464FF" w14:textId="77777777" w:rsidR="000A7815" w:rsidRDefault="000A7815" w:rsidP="00234A44">
      <w:pPr>
        <w:pStyle w:val="CopyrightBlock"/>
        <w:framePr w:wrap="around"/>
      </w:pPr>
    </w:p>
    <w:p w14:paraId="03B34536" w14:textId="77777777" w:rsidR="008B197E" w:rsidRDefault="008B197E" w:rsidP="00D04D50">
      <w:pPr>
        <w:pStyle w:val="AbstractHeading"/>
      </w:pPr>
      <w:r>
        <w:t>ABSTRACT</w:t>
      </w:r>
    </w:p>
    <w:p w14:paraId="0F72C7F1" w14:textId="09C3DC72" w:rsidR="008B197E" w:rsidRDefault="00E64C63" w:rsidP="00B411E8">
      <w:r>
        <w:t>The abstract for your paper should be around 100–250 words</w:t>
      </w:r>
      <w:r w:rsidR="008B197E">
        <w:t>.</w:t>
      </w:r>
      <w:r w:rsidR="000A7815">
        <w:t xml:space="preserve"> </w:t>
      </w:r>
      <w:r w:rsidR="000A7815" w:rsidRPr="00E741A2">
        <w:t xml:space="preserve">This template is intended to be used with the </w:t>
      </w:r>
      <w:r w:rsidRPr="00E741A2">
        <w:t>S</w:t>
      </w:r>
      <w:r w:rsidR="000A7815" w:rsidRPr="00E741A2">
        <w:t>tyles menu, accessible in Word by opening the Home ribbon and clicking on Styles Pane</w:t>
      </w:r>
      <w:r w:rsidR="000A7815">
        <w:t xml:space="preserve">. It may be useful to change the “List” option </w:t>
      </w:r>
      <w:r>
        <w:t xml:space="preserve">at the bottom of </w:t>
      </w:r>
      <w:r w:rsidR="000A7815">
        <w:t>the Styles menu to “In current document” to see the styles specifically for this template.</w:t>
      </w:r>
    </w:p>
    <w:p w14:paraId="416D192E" w14:textId="77777777" w:rsidR="008B197E" w:rsidRDefault="008B197E" w:rsidP="00D04D50">
      <w:pPr>
        <w:pStyle w:val="KeywordsHeading"/>
      </w:pPr>
      <w:r>
        <w:t>Keywords</w:t>
      </w:r>
    </w:p>
    <w:p w14:paraId="116BCF22" w14:textId="6CF99EB7" w:rsidR="008B197E" w:rsidRDefault="008B197E" w:rsidP="00EA36EC">
      <w:pPr>
        <w:pStyle w:val="Keywords"/>
      </w:pPr>
      <w:r>
        <w:t>Keywords are your own designated keywords.</w:t>
      </w:r>
      <w:r w:rsidR="00E64C63">
        <w:t xml:space="preserve"> Choose around 3</w:t>
      </w:r>
      <w:r w:rsidR="002A450B">
        <w:t>–5 keywords, separated by commas.</w:t>
      </w:r>
    </w:p>
    <w:p w14:paraId="6FF60186" w14:textId="77777777" w:rsidR="008B197E" w:rsidRDefault="008B197E" w:rsidP="00D04D50">
      <w:pPr>
        <w:pStyle w:val="Heading1"/>
      </w:pPr>
      <w:r w:rsidRPr="00D04D50">
        <w:t>INTRODUCTION</w:t>
      </w:r>
    </w:p>
    <w:p w14:paraId="1D656B5D" w14:textId="749BCB1E" w:rsidR="007F613F" w:rsidRDefault="007F613F" w:rsidP="007F613F">
      <w:r>
        <w:t>In large-scale educational systems, a fundamental challenge is how to effectively model student performance when data are still sparse. Early in a new system’s deployment, or when a new student enters for the first time, we face a “cold start” problem: there is not yet enough evidence from that individual to reliably estimate their skill level or the difficulty of the items they encounter. Traditional logistic knowledge tracing methods might rely heavily on that student’s personal history, making early predictions unreliable and slow to improve as data trickle in.</w:t>
      </w:r>
    </w:p>
    <w:p w14:paraId="35DA64DE" w14:textId="59FA5982" w:rsidR="007F613F" w:rsidRDefault="007F613F" w:rsidP="007F613F">
      <w:r>
        <w:t xml:space="preserve">The </w:t>
      </w:r>
      <w:proofErr w:type="spellStart"/>
      <w:r>
        <w:t>logitdecevol</w:t>
      </w:r>
      <w:proofErr w:type="spellEnd"/>
      <w:r>
        <w:t xml:space="preserve"> feature provides a theoretical solution to this cold start problem by pooling information across the entire population of students. Rather than focusing solely on a single learner’s sequence of attempts, </w:t>
      </w:r>
      <w:proofErr w:type="spellStart"/>
      <w:r>
        <w:t>logitdecevol</w:t>
      </w:r>
      <w:proofErr w:type="spellEnd"/>
      <w:r>
        <w:t xml:space="preserve"> constructs an evolving, decay-weighted representation of performance parameters that draws on every prior response from every student. This effectively allows new students to “inherit” informational priors from those who came before them, enabling the model to produce more stable and informed predictions immediately—even before the new student has produced a substantial performance history of their own.</w:t>
      </w:r>
    </w:p>
    <w:p w14:paraId="74982BF5" w14:textId="74780E9F" w:rsidR="007F613F" w:rsidRDefault="007F613F" w:rsidP="007F613F">
      <w:r>
        <w:t xml:space="preserve">Conceptually, </w:t>
      </w:r>
      <w:proofErr w:type="spellStart"/>
      <w:r>
        <w:t>logitdecevol</w:t>
      </w:r>
      <w:proofErr w:type="spellEnd"/>
      <w:r>
        <w:t xml:space="preserve"> can be viewed as a population-level, time-sensitive parameterization process. It acts as a running summary of the ecosystem’s knowledge state. By continuously aggregating and updating a log-odds measure of success weighted by temporal decay, it ensures that the most recent and relevant patterns in the entire dataset shape the parameter estimates. Older data </w:t>
      </w:r>
      <w:r>
        <w:t xml:space="preserve">still </w:t>
      </w:r>
      <w:proofErr w:type="gramStart"/>
      <w:r>
        <w:t>matter</w:t>
      </w:r>
      <w:proofErr w:type="gramEnd"/>
      <w:r>
        <w:t>, but their influence gradually fades, ensuring that the model’s evolving parameters remain representative of current conditions.</w:t>
      </w:r>
    </w:p>
    <w:p w14:paraId="5417118E" w14:textId="77BF2887" w:rsidR="007F613F" w:rsidRDefault="007F613F" w:rsidP="007F613F">
      <w:r>
        <w:t xml:space="preserve">When combined with the $ notation that generates item-specific versions of these parameters, </w:t>
      </w:r>
      <w:proofErr w:type="spellStart"/>
      <w:r>
        <w:t>logitdecevol</w:t>
      </w:r>
      <w:proofErr w:type="spellEnd"/>
      <w:r>
        <w:t xml:space="preserve"> becomes particularly powerful. Each item can be endowed with its own evolving difficulty parameter that reflects the aggregated, decayed evidence from all students who have attempted it so far. This item-level calibration across the entire population ensures that even a brand-new student, who has made no prior attempts, is immediately placed within a well-informed reference frame. The model already has a sense of which items are generally more or less difficult, informed by a broad, evolving consensus of previous learners’ outcomes.</w:t>
      </w:r>
    </w:p>
    <w:p w14:paraId="14094B5B" w14:textId="77777777" w:rsidR="007F613F" w:rsidRDefault="007F613F" w:rsidP="007F613F">
      <w:r>
        <w:t xml:space="preserve">From a theoretical standpoint, </w:t>
      </w:r>
      <w:proofErr w:type="spellStart"/>
      <w:r>
        <w:t>logitdecevol</w:t>
      </w:r>
      <w:proofErr w:type="spellEnd"/>
      <w:r>
        <w:t xml:space="preserve"> thus departs from a purely individualistic notion of skill estimation and embraces a collective knowledge modeling perspective. Its emphasis on decayed, population-wide data allows it to handle cold start situations gracefully. Instead of starting from scratch each time a new student arrives, the model leverages the continuously updated population knowledge state to provide immediate, contextually informed predictions. This aligns with broader principles in fields like Bayesian statistics and adaptive systems design, where the information gleaned from earlier participants can serve as a strong prior that accelerates learning and inference in later stages.</w:t>
      </w:r>
    </w:p>
    <w:p w14:paraId="4BA55808" w14:textId="38E63612" w:rsidR="008B197E" w:rsidRDefault="007F613F" w:rsidP="007F613F">
      <w:r>
        <w:t xml:space="preserve">In essence, </w:t>
      </w:r>
      <w:proofErr w:type="spellStart"/>
      <w:r>
        <w:t>logitdecevol</w:t>
      </w:r>
      <w:proofErr w:type="spellEnd"/>
      <w:r>
        <w:t xml:space="preserve"> offers a theoretically robust and practically valuable mechanism for dynamic, population-level parameter estimation. It solves the cold start problem by ensuring that no student or item ever begins in an information vacuum. Through a gradual, decay-weighted incorporation of all historical data, this feature endows the model with an evolving collective memory—one that allows predictions to be both context-aware and immediately useful, even in the earliest interactions with new learners.</w:t>
      </w:r>
      <w:r w:rsidR="00E741A2">
        <w:t xml:space="preserve"> </w:t>
      </w:r>
    </w:p>
    <w:p w14:paraId="57E30D35" w14:textId="73860C17" w:rsidR="00833E1B" w:rsidRDefault="001409D7" w:rsidP="00EA36EC">
      <w:r>
        <w:fldChar w:fldCharType="begin"/>
      </w:r>
      <w:r w:rsidR="004B3BF7">
        <w:instrText xml:space="preserve"> ADDIN EN.CITE &lt;EndNote&gt;&lt;Cite&gt;&lt;Author&gt;Wang&lt;/Author&gt;&lt;Year&gt;2018&lt;/Year&gt;&lt;RecNum&gt;3468&lt;/RecNum&gt;&lt;DisplayText&gt;[5]&lt;/DisplayText&gt;&lt;record&gt;&lt;rec-number&gt;3468&lt;/rec-number&gt;&lt;foreign-keys&gt;&lt;key app="EN" db-id="zvsdvevff550sker5ay5550o225zstwsseaf" timestamp="1734102738"&gt;3468&lt;/key&gt;&lt;/foreign-keys&gt;&lt;ref-type name="Conference Proceedings"&gt;10&lt;/ref-type&gt;&lt;contributors&gt;&lt;authors&gt;&lt;author&gt;Wang, Xinghua&lt;/author&gt;&lt;author&gt;Peng, Zhaohui&lt;/author&gt;&lt;author&gt;Wang, Senzhang&lt;/author&gt;&lt;author&gt;Yu, Philip S.&lt;/author&gt;&lt;author&gt;Fu, Wenjing&lt;/author&gt;&lt;author&gt;Hong, Xiaoguang&lt;/author&gt;&lt;/authors&gt;&lt;secondary-authors&gt;&lt;author&gt;Pei, Jian&lt;/author&gt;&lt;author&gt;Manolopoulos, Yannis&lt;/author&gt;&lt;author&gt;Sadiq, Shazia&lt;/author&gt;&lt;author&gt;Li, Jianxin&lt;/author&gt;&lt;/secondary-authors&gt;&lt;/contributors&gt;&lt;titles&gt;&lt;title&gt;Cross-Domain Recommendation for Cold-Start Users via Neighborhood Based Feature Mapping&lt;/title&gt;&lt;secondary-title&gt;Database Systems for Advanced Applications&lt;/secondary-title&gt;&lt;/titles&gt;&lt;pages&gt;158-165&lt;/pages&gt;&lt;dates&gt;&lt;year&gt;2018&lt;/year&gt;&lt;pub-dates&gt;&lt;date&gt;2018//&lt;/date&gt;&lt;/pub-dates&gt;&lt;/dates&gt;&lt;pub-location&gt;Cham&lt;/pub-location&gt;&lt;publisher&gt;Springer International Publishing&lt;/publisher&gt;&lt;isbn&gt;978-3-319-91452-7&lt;/isbn&gt;&lt;urls&gt;&lt;/urls&gt;&lt;/record&gt;&lt;/Cite&gt;&lt;/EndNote&gt;</w:instrText>
      </w:r>
      <w:r>
        <w:fldChar w:fldCharType="separate"/>
      </w:r>
      <w:r w:rsidR="004B3BF7">
        <w:rPr>
          <w:noProof/>
        </w:rPr>
        <w:t>[5]</w:t>
      </w:r>
      <w:r>
        <w:fldChar w:fldCharType="end"/>
      </w:r>
    </w:p>
    <w:p w14:paraId="3F23FB51" w14:textId="32F24009" w:rsidR="001409D7" w:rsidRDefault="001409D7" w:rsidP="00EA36EC">
      <w:r>
        <w:fldChar w:fldCharType="begin"/>
      </w:r>
      <w:r w:rsidR="00CA4A4E">
        <w:instrText xml:space="preserve"> ADDIN EN.CITE &lt;EndNote&gt;&lt;Cite&gt;&lt;Author&gt;Patel&lt;/Author&gt;&lt;Year&gt;2023&lt;/Year&gt;&lt;RecNum&gt;3469&lt;/RecNum&gt;&lt;DisplayText&gt;[3]&lt;/DisplayText&gt;&lt;record&gt;&lt;rec-number&gt;3469&lt;/rec-number&gt;&lt;foreign-keys&gt;&lt;key app="EN" db-id="zvsdvevff550sker5ay5550o225zstwsseaf" timestamp="1734102750"&gt;3469&lt;/key&gt;&lt;/foreign-keys&gt;&lt;ref-type name="Conference Proceedings"&gt;10&lt;/ref-type&gt;&lt;contributors&gt;&lt;authors&gt;&lt;author&gt;Patel, Ronakkumar&lt;/author&gt;&lt;author&gt;Thakkar, Priyank&lt;/author&gt;&lt;/authors&gt;&lt;secondary-authors&gt;&lt;author&gt;Choudrie, Jyoti&lt;/author&gt;&lt;author&gt;Mahalle, Parikshit&lt;/author&gt;&lt;author&gt;Perumal, Thinagaran&lt;/author&gt;&lt;author&gt;Joshi, Amit&lt;/author&gt;&lt;/secondary-authors&gt;&lt;/contributors&gt;&lt;titles&gt;&lt;title&gt;Addressing Item Cold Start Problem in Collaborative Filtering-Based Recommender Systems Using Auxiliary Information&lt;/title&gt;&lt;secondary-title&gt;IOT with Smart Systems&lt;/secondary-title&gt;&lt;/titles&gt;&lt;pages&gt;133-142&lt;/pages&gt;&lt;dates&gt;&lt;year&gt;2023&lt;/year&gt;&lt;pub-dates&gt;&lt;date&gt;2023//&lt;/date&gt;&lt;/pub-dates&gt;&lt;/dates&gt;&lt;pub-location&gt;Singapore&lt;/pub-location&gt;&lt;publisher&gt;Springer Nature Singapore&lt;/publisher&gt;&lt;isbn&gt;978-981-19-3575-6&lt;/isbn&gt;&lt;urls&gt;&lt;/urls&gt;&lt;/record&gt;&lt;/Cite&gt;&lt;/EndNote&gt;</w:instrText>
      </w:r>
      <w:r>
        <w:fldChar w:fldCharType="separate"/>
      </w:r>
      <w:r w:rsidR="00CA4A4E">
        <w:rPr>
          <w:noProof/>
        </w:rPr>
        <w:t>[3]</w:t>
      </w:r>
      <w:r>
        <w:fldChar w:fldCharType="end"/>
      </w:r>
    </w:p>
    <w:p w14:paraId="30F6B940" w14:textId="23A0299C" w:rsidR="001409D7" w:rsidRDefault="001409D7" w:rsidP="00EA36EC">
      <w:r>
        <w:fldChar w:fldCharType="begin"/>
      </w:r>
      <w:r w:rsidR="004B3BF7">
        <w:instrText xml:space="preserve"> ADDIN EN.CITE &lt;EndNote&gt;&lt;Cite&gt;&lt;Author&gt;Wu&lt;/Author&gt;&lt;Year&gt;2024&lt;/Year&gt;&lt;RecNum&gt;3470&lt;/RecNum&gt;&lt;DisplayText&gt;[6]&lt;/DisplayText&gt;&lt;record&gt;&lt;rec-number&gt;3470&lt;/rec-number&gt;&lt;foreign-keys&gt;&lt;key app="EN" db-id="zvsdvevff550sker5ay5550o225zstwsseaf" timestamp="1734102768"&gt;3470&lt;/key&gt;&lt;/foreign-keys&gt;&lt;ref-type name="Book Section"&gt;5&lt;/ref-type&gt;&lt;contributors&gt;&lt;authors&gt;&lt;author&gt;Wu, Jinze&lt;/author&gt;&lt;author&gt;Zhang, Haotian&lt;/author&gt;&lt;author&gt;Huang, Zhenya&lt;/author&gt;&lt;author&gt;Ding, Liang&lt;/author&gt;&lt;author&gt;Liu, Qi&lt;/author&gt;&lt;author&gt;Sha, Jing&lt;/author&gt;&lt;author&gt;Chen, Enhong&lt;/author&gt;&lt;author&gt;Wang, Shijin&lt;/author&gt;&lt;/authors&gt;&lt;/contributors&gt;&lt;titles&gt;&lt;title&gt;Graph-based Student Knowledge Profile for Online Intelligent Education&lt;/title&gt;&lt;secondary-title&gt;Proceedings of the 2024 SIAM International Conference on Data Mining (SDM)&lt;/secondary-title&gt;&lt;tertiary-title&gt;Proceedings&lt;/tertiary-title&gt;&lt;/titles&gt;&lt;pages&gt;379-387&lt;/pages&gt;&lt;num-vols&gt;0&lt;/num-vols&gt;&lt;dates&gt;&lt;year&gt;2024&lt;/year&gt;&lt;/dates&gt;&lt;publisher&gt;Society for Industrial and Applied Mathematics&lt;/publisher&gt;&lt;urls&gt;&lt;related-urls&gt;&lt;url&gt;https://doi.org/10.1137/1.9781611978032.43&lt;/url&gt;&lt;/related-urls&gt;&lt;/urls&gt;&lt;electronic-resource-num&gt;doi:10.1137/1.9781611978032.43&amp;#xD;10.1137/1.9781611978032.43&lt;/electronic-resource-num&gt;&lt;access-date&gt;2024/12/12&lt;/access-date&gt;&lt;/record&gt;&lt;/Cite&gt;&lt;/EndNote&gt;</w:instrText>
      </w:r>
      <w:r>
        <w:fldChar w:fldCharType="separate"/>
      </w:r>
      <w:r w:rsidR="004B3BF7">
        <w:rPr>
          <w:noProof/>
        </w:rPr>
        <w:t>[6]</w:t>
      </w:r>
      <w:r>
        <w:fldChar w:fldCharType="end"/>
      </w:r>
    </w:p>
    <w:p w14:paraId="1D3B3888" w14:textId="467E925D" w:rsidR="001409D7" w:rsidRDefault="001409D7" w:rsidP="00EA36EC">
      <w:r>
        <w:fldChar w:fldCharType="begin"/>
      </w:r>
      <w:r w:rsidR="00CA4A4E">
        <w:instrText xml:space="preserve"> ADDIN EN.CITE &lt;EndNote&gt;&lt;Cite&gt;&lt;Author&gt;Bai&lt;/Author&gt;&lt;Year&gt;2024&lt;/Year&gt;&lt;RecNum&gt;3471&lt;/RecNum&gt;&lt;DisplayText&gt;[1]&lt;/DisplayText&gt;&lt;record&gt;&lt;rec-number&gt;3471&lt;/rec-number&gt;&lt;foreign-keys&gt;&lt;key app="EN" db-id="zvsdvevff550sker5ay5550o225zstwsseaf" timestamp="1734102780"&gt;3471&lt;/key&gt;&lt;/foreign-keys&gt;&lt;ref-type name="Journal Article"&gt;17&lt;/ref-type&gt;&lt;contributors&gt;&lt;authors&gt;&lt;author&gt;Bai, Youheng&lt;/author&gt;&lt;author&gt;Li, Xueyi&lt;/author&gt;&lt;author&gt;Liu, Zitao&lt;/author&gt;&lt;author&gt;Huang, Yaying&lt;/author&gt;&lt;author&gt;Guo, Teng&lt;/author&gt;&lt;author&gt;Hou, Mingliang&lt;/author&gt;&lt;author&gt;Xia, Feng&lt;/author&gt;&lt;author&gt;Luo, Weiqi&lt;/author&gt;&lt;/authors&gt;&lt;/contributors&gt;&lt;titles&gt;&lt;title&gt;csKT: Addressing cold-start problem in knowledge tracing via kernel bias and cone attention&lt;/title&gt;&lt;secondary-title&gt;Expert Systems with Applications&lt;/secondary-title&gt;&lt;/titles&gt;&lt;periodical&gt;&lt;full-title&gt;Expert Systems with Applications&lt;/full-title&gt;&lt;/periodical&gt;&lt;pages&gt;125988&lt;/pages&gt;&lt;keywords&gt;&lt;keyword&gt;Knowledge tracing&lt;/keyword&gt;&lt;keyword&gt;Cold-start problem&lt;/keyword&gt;&lt;keyword&gt;Cone attention&lt;/keyword&gt;&lt;keyword&gt;AI for education&lt;/keyword&gt;&lt;/keywords&gt;&lt;dates&gt;&lt;year&gt;2024&lt;/year&gt;&lt;pub-dates&gt;&lt;date&gt;2024/12/06/&lt;/date&gt;&lt;/pub-dates&gt;&lt;/dates&gt;&lt;isbn&gt;0957-4174&lt;/isbn&gt;&lt;urls&gt;&lt;related-urls&gt;&lt;url&gt;https://www.sciencedirect.com/science/article/pii/S0957417424028550&lt;/url&gt;&lt;/related-urls&gt;&lt;/urls&gt;&lt;electronic-resource-num&gt;https://doi.org/10.1016/j.eswa.2024.125988&lt;/electronic-resource-num&gt;&lt;/record&gt;&lt;/Cite&gt;&lt;/EndNote&gt;</w:instrText>
      </w:r>
      <w:r>
        <w:fldChar w:fldCharType="separate"/>
      </w:r>
      <w:r w:rsidR="00CA4A4E">
        <w:rPr>
          <w:noProof/>
        </w:rPr>
        <w:t>[1]</w:t>
      </w:r>
      <w:r>
        <w:fldChar w:fldCharType="end"/>
      </w:r>
    </w:p>
    <w:p w14:paraId="49D479ED" w14:textId="24560BF3" w:rsidR="001409D7" w:rsidRDefault="009D0CEF" w:rsidP="00EA36EC">
      <w:r>
        <w:fldChar w:fldCharType="begin"/>
      </w:r>
      <w:r w:rsidR="00CA4A4E">
        <w:instrText xml:space="preserve"> ADDIN EN.CITE &lt;EndNote&gt;&lt;Cite&gt;&lt;Author&gt;Fu&lt;/Author&gt;&lt;Year&gt;2024&lt;/Year&gt;&lt;RecNum&gt;3472&lt;/RecNum&gt;&lt;DisplayText&gt;[2]&lt;/DisplayText&gt;&lt;record&gt;&lt;rec-number&gt;3472&lt;/rec-number&gt;&lt;foreign-keys&gt;&lt;key app="EN" db-id="zvsdvevff550sker5ay5550o225zstwsseaf" timestamp="1734103803"&gt;3472&lt;/key&gt;&lt;/foreign-keys&gt;&lt;ref-type name="Conference Paper"&gt;47&lt;/ref-type&gt;&lt;contributors&gt;&lt;authors&gt;&lt;author&gt;Fu, Lingyue&lt;/author&gt;&lt;author&gt;Guan, Hao&lt;/author&gt;&lt;author&gt;Du, Kounianhua&lt;/author&gt;&lt;author&gt;Lin, Jianghao&lt;/author&gt;&lt;author&gt;Xia, Wei&lt;/author&gt;&lt;author&gt;Zhang, Weinan&lt;/author&gt;&lt;author&gt;Tang, Ruiming&lt;/author&gt;&lt;author&gt;Wang, Yasheng&lt;/author&gt;&lt;author&gt;Yu, Yong&lt;/author&gt;&lt;/authors&gt;&lt;/contributors&gt;&lt;titles&gt;&lt;title&gt;SINKT: A Structure-Aware Inductive Knowledge Tracing Model with Large Language Model&lt;/title&gt;&lt;/titles&gt;&lt;pages&gt;632--642&lt;/pages&gt;&lt;dates&gt;&lt;year&gt;2024&lt;/year&gt;&lt;pub-dates&gt;&lt;date&gt;October&lt;/date&gt;&lt;/pub-dates&gt;&lt;/dates&gt;&lt;urls&gt;&lt;related-urls&gt;&lt;url&gt;http://dx.doi.org/10.1145/3627673.3679760 , DOI= 10.1145/3627673.3679760&lt;/url&gt;&lt;/related-urls&gt;&lt;/urls&gt;&lt;/record&gt;&lt;/Cite&gt;&lt;/EndNote&gt;</w:instrText>
      </w:r>
      <w:r>
        <w:fldChar w:fldCharType="separate"/>
      </w:r>
      <w:r w:rsidR="00CA4A4E">
        <w:rPr>
          <w:noProof/>
        </w:rPr>
        <w:t>[2]</w:t>
      </w:r>
      <w:r>
        <w:fldChar w:fldCharType="end"/>
      </w:r>
    </w:p>
    <w:p w14:paraId="5AB4630D" w14:textId="619EDC73" w:rsidR="00C24E11" w:rsidRDefault="004B3BF7" w:rsidP="00EA36EC">
      <w:r>
        <w:fldChar w:fldCharType="begin"/>
      </w:r>
      <w:r>
        <w:instrText xml:space="preserve"> ADDIN EN.CITE &lt;EndNote&gt;&lt;Cite&gt;&lt;Author&gt;Pelánek&lt;/Author&gt;&lt;Year&gt;2016&lt;/Year&gt;&lt;RecNum&gt;3474&lt;/RecNum&gt;&lt;DisplayText&gt;[4]&lt;/DisplayText&gt;&lt;record&gt;&lt;rec-number&gt;3474&lt;/rec-number&gt;&lt;foreign-keys&gt;&lt;key app="EN" db-id="zvsdvevff550sker5ay5550o225zstwsseaf" timestamp="1734111152"&gt;3474&lt;/key&gt;&lt;/foreign-keys&gt;&lt;ref-type name="Journal Article"&gt;17&lt;/ref-type&gt;&lt;contributors&gt;&lt;authors&gt;&lt;author&gt;Pelánek, Radek&lt;/author&gt;&lt;/authors&gt;&lt;/contributors&gt;&lt;titles&gt;&lt;title&gt;Applications of the Elo rating system in adaptive educational systems&lt;/title&gt;&lt;secondary-title&gt;Computers &amp;amp; Education&lt;/secondary-title&gt;&lt;/titles&gt;&lt;periodical&gt;&lt;full-title&gt;Computers &amp;amp; Education&lt;/full-title&gt;&lt;/periodical&gt;&lt;pages&gt;169-179&lt;/pages&gt;&lt;volume&gt;98&lt;/volume&gt;&lt;keywords&gt;&lt;keyword&gt;Architectures for educational technology system&lt;/keyword&gt;&lt;keyword&gt;Interactive learning environments&lt;/keyword&gt;&lt;keyword&gt;Applications in subject areas&lt;/keyword&gt;&lt;keyword&gt;Student modeling&lt;/keyword&gt;&lt;/keywords&gt;&lt;dates&gt;&lt;year&gt;2016&lt;/year&gt;&lt;pub-dates&gt;&lt;date&gt;2016/07/01/&lt;/date&gt;&lt;/pub-dates&gt;&lt;/dates&gt;&lt;isbn&gt;0360-1315&lt;/isbn&gt;&lt;urls&gt;&lt;related-urls&gt;&lt;url&gt;https://www.sciencedirect.com/science/article/pii/S036013151630080X&lt;/url&gt;&lt;/related-urls&gt;&lt;/urls&gt;&lt;electronic-resource-num&gt;https://doi.org/10.1016/j.compedu.2016.03.017&lt;/electronic-resource-num&gt;&lt;/record&gt;&lt;/Cite&gt;&lt;/EndNote&gt;</w:instrText>
      </w:r>
      <w:r>
        <w:fldChar w:fldCharType="separate"/>
      </w:r>
      <w:r>
        <w:rPr>
          <w:noProof/>
        </w:rPr>
        <w:t>[4]</w:t>
      </w:r>
      <w:r>
        <w:fldChar w:fldCharType="end"/>
      </w:r>
    </w:p>
    <w:p w14:paraId="644C73EE" w14:textId="2D5118F6" w:rsidR="00C24E11" w:rsidRDefault="004B3BF7" w:rsidP="00EA36EC">
      <w:r>
        <w:fldChar w:fldCharType="begin"/>
      </w:r>
      <w:r>
        <w:instrText xml:space="preserve"> ADDIN EN.CITE &lt;EndNote&gt;&lt;Cite&gt;&lt;Author&gt;Yudelson&lt;/Author&gt;&lt;Year&gt;2021&lt;/Year&gt;&lt;RecNum&gt;3473&lt;/RecNum&gt;&lt;DisplayText&gt;[7]&lt;/DisplayText&gt;&lt;record&gt;&lt;rec-number&gt;3473&lt;/rec-number&gt;&lt;foreign-keys&gt;&lt;key app="EN" db-id="zvsdvevff550sker5ay5550o225zstwsseaf" timestamp="1734110924"&gt;3473&lt;/key&gt;&lt;/foreign-keys&gt;&lt;ref-type name="Conference Proceedings"&gt;10&lt;/ref-type&gt;&lt;contributors&gt;&lt;authors&gt;&lt;author&gt;Yudelson, Michael&lt;/author&gt;&lt;/authors&gt;&lt;secondary-authors&gt;&lt;author&gt;Roll, Ido&lt;/author&gt;&lt;author&gt;McNamara, Danielle&lt;/author&gt;&lt;author&gt;Sosnovsky, Sergey&lt;/author&gt;&lt;author&gt;Luckin, Rose&lt;/author&gt;&lt;author&gt;Dimitrova, Vania&lt;/author&gt;&lt;/secondary-authors&gt;&lt;/contributors&gt;&lt;titles&gt;&lt;title&gt;Individualization of Bayesian Knowledge Tracing Through Elo-infusion&lt;/title&gt;&lt;secondary-title&gt;Artificial Intelligence in Education&lt;/secondary-title&gt;&lt;/titles&gt;&lt;pages&gt;412-416&lt;/pages&gt;&lt;dates&gt;&lt;year&gt;2021&lt;/year&gt;&lt;pub-dates&gt;&lt;date&gt;2021//&lt;/date&gt;&lt;/pub-dates&gt;&lt;/dates&gt;&lt;pub-location&gt;Cham&lt;/pub-location&gt;&lt;publisher&gt;Springer International Publishing&lt;/publisher&gt;&lt;isbn&gt;978-3-030-78270-2&lt;/isbn&gt;&lt;urls&gt;&lt;/urls&gt;&lt;/record&gt;&lt;/Cite&gt;&lt;/EndNote&gt;</w:instrText>
      </w:r>
      <w:r>
        <w:fldChar w:fldCharType="separate"/>
      </w:r>
      <w:r>
        <w:rPr>
          <w:noProof/>
        </w:rPr>
        <w:t>[7]</w:t>
      </w:r>
      <w:r>
        <w:fldChar w:fldCharType="end"/>
      </w:r>
    </w:p>
    <w:p w14:paraId="715BC2D7" w14:textId="77777777" w:rsidR="008B197E" w:rsidRDefault="008B197E" w:rsidP="00D04D50">
      <w:pPr>
        <w:pStyle w:val="Heading1"/>
      </w:pPr>
      <w:r>
        <w:lastRenderedPageBreak/>
        <w:t xml:space="preserve">TYPESET </w:t>
      </w:r>
      <w:r w:rsidRPr="00D04D50">
        <w:t>TEXT</w:t>
      </w:r>
    </w:p>
    <w:p w14:paraId="684E984E" w14:textId="77777777" w:rsidR="008B197E" w:rsidRDefault="008B197E" w:rsidP="00EA36EC">
      <w:pPr>
        <w:pStyle w:val="Heading2"/>
      </w:pPr>
      <w:r>
        <w:t xml:space="preserve">Normal or </w:t>
      </w:r>
      <w:r w:rsidRPr="00EA36EC">
        <w:t>Body</w:t>
      </w:r>
      <w:r>
        <w:t xml:space="preserve"> Text</w:t>
      </w:r>
    </w:p>
    <w:p w14:paraId="4514ABD5" w14:textId="77777777" w:rsidR="00E741A2" w:rsidRDefault="00E741A2" w:rsidP="00EA36EC">
      <w:r>
        <w:t>Please use the “Normal” style for text in a paragraph, such as the text here.</w:t>
      </w:r>
    </w:p>
    <w:p w14:paraId="0DB0B8C9" w14:textId="357C25DF" w:rsidR="008B197E" w:rsidRDefault="00E741A2" w:rsidP="00EA36EC">
      <w:r>
        <w:t>Do not put a blank line between paragraphs. The spacing in this document provides separation between paragraphs, as in this example paragraph.</w:t>
      </w:r>
    </w:p>
    <w:p w14:paraId="4FADBD3A" w14:textId="77777777" w:rsidR="008B197E" w:rsidRDefault="008B197E" w:rsidP="00EA36EC">
      <w:pPr>
        <w:pStyle w:val="Heading2"/>
      </w:pPr>
      <w:r>
        <w:t xml:space="preserve">Title and </w:t>
      </w:r>
      <w:r w:rsidRPr="00EA36EC">
        <w:t>Authors</w:t>
      </w:r>
    </w:p>
    <w:p w14:paraId="675B1379" w14:textId="3A2AA715" w:rsidR="00A84814" w:rsidRDefault="00A84814" w:rsidP="00E64C63">
      <w:r>
        <w:t>Use the “Paper-Title” style for your paper title, as show in this template example.</w:t>
      </w:r>
    </w:p>
    <w:p w14:paraId="1ECB8AA8" w14:textId="458C377E" w:rsidR="00A84814" w:rsidRDefault="00A84814" w:rsidP="00E64C63">
      <w:r>
        <w:t>Your paper should not contain any clearly identifying information during review. Hence, leave the “Anonymous” author as-is for submission.</w:t>
      </w:r>
    </w:p>
    <w:p w14:paraId="30AEE954" w14:textId="10866CA8" w:rsidR="00E64C63" w:rsidRDefault="00A84814" w:rsidP="00E64C63">
      <w:r>
        <w:t>For the final version of accepted papers, u</w:t>
      </w:r>
      <w:r w:rsidR="00E741A2">
        <w:t>se the “Author”, “Affilia</w:t>
      </w:r>
      <w:r>
        <w:t>tion</w:t>
      </w:r>
      <w:r w:rsidR="00E741A2">
        <w:t>s”, and “E-mail” styles</w:t>
      </w:r>
      <w:r>
        <w:t>.</w:t>
      </w:r>
      <w:r w:rsidR="008B197E">
        <w:t xml:space="preserve"> If only one address is needed, center all address text. For two addresses, use two centered tabs, and so on. For more than three </w:t>
      </w:r>
      <w:r w:rsidR="00457C94">
        <w:t>addresses</w:t>
      </w:r>
      <w:r w:rsidR="008B197E">
        <w:t>, you may have to improvise</w:t>
      </w:r>
      <w:r w:rsidR="00457C94">
        <w:t>; for example, you may place address information in a separate section before the references section</w:t>
      </w:r>
      <w:r w:rsidR="008B197E">
        <w:t>.</w:t>
      </w:r>
    </w:p>
    <w:p w14:paraId="1300B222" w14:textId="77777777" w:rsidR="00B1789E" w:rsidRDefault="00B1789E" w:rsidP="00B1789E">
      <w:pPr>
        <w:pStyle w:val="Heading2"/>
      </w:pPr>
      <w:r>
        <w:t xml:space="preserve">References and </w:t>
      </w:r>
      <w:r w:rsidRPr="00EA36EC">
        <w:t>Citations</w:t>
      </w:r>
    </w:p>
    <w:p w14:paraId="37290910" w14:textId="0164833A" w:rsidR="006D344D" w:rsidRDefault="006D344D" w:rsidP="00B1789E">
      <w:r>
        <w:t xml:space="preserve">Citations to references should appear in numbered square brackets, like this [3]. </w:t>
      </w:r>
      <w:r w:rsidR="00700415">
        <w:t xml:space="preserve">References </w:t>
      </w:r>
      <w:r>
        <w:t xml:space="preserve">should be ordered </w:t>
      </w:r>
      <w:r w:rsidR="00700415">
        <w:t>by first author’s last name, as in the example references section at the end of this template.</w:t>
      </w:r>
    </w:p>
    <w:p w14:paraId="1CBE754E" w14:textId="0C15B0B7" w:rsidR="00B1789E" w:rsidRDefault="00B1789E" w:rsidP="00B1789E">
      <w:r>
        <w:t>If entering references manually, apply the “References” style in this document to the references in the section at the end of the document. If using reference management software, your software may add its own style. For Zotero, use the “</w:t>
      </w:r>
      <w:r w:rsidRPr="001012BD">
        <w:t>ACM SIG proceedings et al. for 15+ authors</w:t>
      </w:r>
      <w:r>
        <w:t xml:space="preserve">” style from the </w:t>
      </w:r>
      <w:hyperlink r:id="rId9" w:history="1">
        <w:r w:rsidRPr="001012BD">
          <w:rPr>
            <w:rStyle w:val="Hyperlink"/>
          </w:rPr>
          <w:t>Zotero styles repository</w:t>
        </w:r>
      </w:hyperlink>
      <w:r>
        <w:t>. Zotero will add a “Bibliography” style to the document. Modify this style in the styles pane to have 4pt spacing after</w:t>
      </w:r>
      <w:r w:rsidR="0091567D">
        <w:t xml:space="preserve"> the paragraph</w:t>
      </w:r>
      <w:r>
        <w:t xml:space="preserve"> in the paragraph style, 0.25 inches hanging left indent, and ragged right (left justified) text.</w:t>
      </w:r>
    </w:p>
    <w:p w14:paraId="67D5E009" w14:textId="1B0B2422" w:rsidR="00B1789E" w:rsidRDefault="00B1789E" w:rsidP="00B1789E">
      <w:r>
        <w:t>References to your own work should not be removed for paper submission. However, references to your own work should be referred to in third person, as if it was previous work from someone else, to avoid identifying yourselves as the authors.</w:t>
      </w:r>
    </w:p>
    <w:p w14:paraId="1575EC91" w14:textId="1BF07F70" w:rsidR="0091567D" w:rsidRDefault="0091567D" w:rsidP="00B1789E">
      <w:r>
        <w:t xml:space="preserve">Please make sure your references are correct to enable proper </w:t>
      </w:r>
      <w:r w:rsidR="003402B9">
        <w:t>attribution in citation databases</w:t>
      </w:r>
      <w:r>
        <w:t>. Include DOI links in your references when possible.</w:t>
      </w:r>
    </w:p>
    <w:p w14:paraId="7D27EBC7" w14:textId="055D5015" w:rsidR="008B197E" w:rsidRDefault="00A84814" w:rsidP="00EA36EC">
      <w:pPr>
        <w:pStyle w:val="Heading2"/>
      </w:pPr>
      <w:r>
        <w:t>Tables</w:t>
      </w:r>
    </w:p>
    <w:p w14:paraId="651B5931" w14:textId="4AF11594" w:rsidR="008B197E" w:rsidRDefault="00A84814" w:rsidP="00EA36EC">
      <w:r>
        <w:t>Tables captions should use the “Caption” style, which should happen by default if you insert your table caption using the “Insert Caption” function in the “References” ribbon.</w:t>
      </w:r>
    </w:p>
    <w:p w14:paraId="43DD7E30" w14:textId="77777777" w:rsidR="00B411E8" w:rsidRDefault="00A84814" w:rsidP="00EA36EC">
      <w:r>
        <w:t xml:space="preserve">You will also need to mark the header row(s) of your table as such. To do so, </w:t>
      </w:r>
      <w:r w:rsidR="00B411E8">
        <w:t>there are two steps:</w:t>
      </w:r>
    </w:p>
    <w:p w14:paraId="1DD5ACF4" w14:textId="5F3A87C5" w:rsidR="00A84814" w:rsidRDefault="00B411E8" w:rsidP="00B411E8">
      <w:pPr>
        <w:pStyle w:val="ListParagraph"/>
        <w:numPr>
          <w:ilvl w:val="0"/>
          <w:numId w:val="13"/>
        </w:numPr>
      </w:pPr>
      <w:r>
        <w:t>S</w:t>
      </w:r>
      <w:r w:rsidR="00A84814">
        <w:t>elect the header cells at the top of your table and open Table Properties (e.g., by right clicking and selecting Table Properties). Then, check the box labeled “Repeat as header row at the top of every page”. This is necessary even if your table fits on a single page to mark the header for screen reader software.</w:t>
      </w:r>
    </w:p>
    <w:p w14:paraId="63777438" w14:textId="046CD303" w:rsidR="00B411E8" w:rsidRDefault="00B411E8" w:rsidP="00B411E8">
      <w:pPr>
        <w:pStyle w:val="ListParagraph"/>
        <w:numPr>
          <w:ilvl w:val="0"/>
          <w:numId w:val="13"/>
        </w:numPr>
      </w:pPr>
      <w:r>
        <w:t>Apply the “Table Header” style to your header cells</w:t>
      </w:r>
    </w:p>
    <w:p w14:paraId="2F023E06" w14:textId="7A9F37B1" w:rsidR="00CC2F7C" w:rsidRDefault="00B411E8" w:rsidP="006A42AF">
      <w:r w:rsidRPr="006A42AF">
        <w:t>Other table text should</w:t>
      </w:r>
      <w:r>
        <w:t xml:space="preserve"> use the “Table Text” style, though you may adjust the size, alignment, etc. of the text.</w:t>
      </w:r>
      <w:r w:rsidR="00CC2F7C">
        <w:t xml:space="preserve"> Do not insert tables as images.</w:t>
      </w:r>
    </w:p>
    <w:p w14:paraId="653999D2" w14:textId="65F14132" w:rsidR="008B197E" w:rsidRDefault="008B197E">
      <w:pPr>
        <w:pStyle w:val="Caption"/>
        <w:keepNext/>
      </w:pPr>
      <w:r>
        <w:t xml:space="preserve">Table </w:t>
      </w:r>
      <w:r w:rsidR="00E26518">
        <w:fldChar w:fldCharType="begin"/>
      </w:r>
      <w:r w:rsidR="00E26518">
        <w:instrText xml:space="preserve"> SEQ Table \* ARABIC </w:instrText>
      </w:r>
      <w:r w:rsidR="00E26518">
        <w:fldChar w:fldCharType="separate"/>
      </w:r>
      <w:r w:rsidR="00E26518">
        <w:rPr>
          <w:noProof/>
        </w:rPr>
        <w:t>1</w:t>
      </w:r>
      <w:r w:rsidR="00E26518">
        <w:rPr>
          <w:noProof/>
        </w:rPr>
        <w:fldChar w:fldCharType="end"/>
      </w:r>
      <w:r>
        <w:t>. Table captions should be placed above the table</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60" w:firstRow="1" w:lastRow="1" w:firstColumn="0" w:lastColumn="1" w:noHBand="0" w:noVBand="0"/>
      </w:tblPr>
      <w:tblGrid>
        <w:gridCol w:w="1211"/>
        <w:gridCol w:w="962"/>
        <w:gridCol w:w="1406"/>
        <w:gridCol w:w="1216"/>
      </w:tblGrid>
      <w:tr w:rsidR="008B197E" w14:paraId="4E7F5CC6" w14:textId="77777777" w:rsidTr="00EA36EC">
        <w:trPr>
          <w:trHeight w:val="310"/>
          <w:tblHeader/>
        </w:trPr>
        <w:tc>
          <w:tcPr>
            <w:tcW w:w="1211" w:type="dxa"/>
            <w:vAlign w:val="center"/>
          </w:tcPr>
          <w:p w14:paraId="6DCEF224" w14:textId="77777777" w:rsidR="008B197E" w:rsidRPr="00B411E8" w:rsidRDefault="008B197E" w:rsidP="00B411E8">
            <w:pPr>
              <w:pStyle w:val="TableHeader"/>
            </w:pPr>
            <w:r w:rsidRPr="00B411E8">
              <w:t>Graphics</w:t>
            </w:r>
          </w:p>
        </w:tc>
        <w:tc>
          <w:tcPr>
            <w:tcW w:w="962" w:type="dxa"/>
            <w:vAlign w:val="center"/>
          </w:tcPr>
          <w:p w14:paraId="372C3BA6" w14:textId="77777777" w:rsidR="008B197E" w:rsidRPr="00B411E8" w:rsidRDefault="008B197E" w:rsidP="00B411E8">
            <w:pPr>
              <w:pStyle w:val="TableHeader"/>
            </w:pPr>
            <w:r w:rsidRPr="00B411E8">
              <w:t>Top</w:t>
            </w:r>
          </w:p>
        </w:tc>
        <w:tc>
          <w:tcPr>
            <w:tcW w:w="1406" w:type="dxa"/>
            <w:vAlign w:val="center"/>
          </w:tcPr>
          <w:p w14:paraId="36F930CA" w14:textId="77777777" w:rsidR="008B197E" w:rsidRPr="00B411E8" w:rsidRDefault="008B197E" w:rsidP="00B411E8">
            <w:pPr>
              <w:pStyle w:val="TableHeader"/>
            </w:pPr>
            <w:r w:rsidRPr="00B411E8">
              <w:t>In-between</w:t>
            </w:r>
          </w:p>
        </w:tc>
        <w:tc>
          <w:tcPr>
            <w:tcW w:w="1216" w:type="dxa"/>
            <w:vAlign w:val="center"/>
          </w:tcPr>
          <w:p w14:paraId="10D174ED" w14:textId="77777777" w:rsidR="008B197E" w:rsidRPr="00B411E8" w:rsidRDefault="008B197E" w:rsidP="00B411E8">
            <w:pPr>
              <w:pStyle w:val="TableHeader"/>
            </w:pPr>
            <w:r w:rsidRPr="00B411E8">
              <w:t>Bottom</w:t>
            </w:r>
          </w:p>
        </w:tc>
      </w:tr>
      <w:tr w:rsidR="008B197E" w14:paraId="27D1DEAD" w14:textId="77777777">
        <w:trPr>
          <w:trHeight w:val="310"/>
        </w:trPr>
        <w:tc>
          <w:tcPr>
            <w:tcW w:w="1211" w:type="dxa"/>
            <w:vAlign w:val="center"/>
          </w:tcPr>
          <w:p w14:paraId="0716E602" w14:textId="77777777" w:rsidR="008B197E" w:rsidRDefault="008B197E" w:rsidP="00B411E8">
            <w:pPr>
              <w:pStyle w:val="TableText"/>
            </w:pPr>
            <w:r>
              <w:t>Tables</w:t>
            </w:r>
          </w:p>
        </w:tc>
        <w:tc>
          <w:tcPr>
            <w:tcW w:w="962" w:type="dxa"/>
            <w:vAlign w:val="center"/>
          </w:tcPr>
          <w:p w14:paraId="1482988C" w14:textId="77777777" w:rsidR="008B197E" w:rsidRDefault="008B197E" w:rsidP="00B411E8">
            <w:pPr>
              <w:pStyle w:val="TableText"/>
            </w:pPr>
            <w:r>
              <w:t>End</w:t>
            </w:r>
          </w:p>
        </w:tc>
        <w:tc>
          <w:tcPr>
            <w:tcW w:w="1406" w:type="dxa"/>
            <w:vAlign w:val="center"/>
          </w:tcPr>
          <w:p w14:paraId="7122E0B6" w14:textId="77777777" w:rsidR="008B197E" w:rsidRDefault="008B197E" w:rsidP="00B411E8">
            <w:pPr>
              <w:pStyle w:val="TableText"/>
            </w:pPr>
            <w:r>
              <w:t>Last</w:t>
            </w:r>
          </w:p>
        </w:tc>
        <w:tc>
          <w:tcPr>
            <w:tcW w:w="1216" w:type="dxa"/>
            <w:vAlign w:val="center"/>
          </w:tcPr>
          <w:p w14:paraId="6213AC9D" w14:textId="77777777" w:rsidR="008B197E" w:rsidRDefault="008B197E" w:rsidP="00B411E8">
            <w:pPr>
              <w:pStyle w:val="TableText"/>
            </w:pPr>
            <w:r>
              <w:t>First</w:t>
            </w:r>
          </w:p>
        </w:tc>
      </w:tr>
      <w:tr w:rsidR="008B197E" w14:paraId="22B03636" w14:textId="77777777">
        <w:trPr>
          <w:trHeight w:val="341"/>
        </w:trPr>
        <w:tc>
          <w:tcPr>
            <w:tcW w:w="1211" w:type="dxa"/>
            <w:vAlign w:val="center"/>
          </w:tcPr>
          <w:p w14:paraId="39584BF2" w14:textId="77777777" w:rsidR="008B197E" w:rsidRDefault="008B197E" w:rsidP="00B411E8">
            <w:pPr>
              <w:pStyle w:val="TableText"/>
            </w:pPr>
            <w:r>
              <w:t>Figures</w:t>
            </w:r>
          </w:p>
        </w:tc>
        <w:tc>
          <w:tcPr>
            <w:tcW w:w="962" w:type="dxa"/>
            <w:vAlign w:val="center"/>
          </w:tcPr>
          <w:p w14:paraId="0B664621" w14:textId="77777777" w:rsidR="008B197E" w:rsidRDefault="008B197E" w:rsidP="00B411E8">
            <w:pPr>
              <w:pStyle w:val="TableText"/>
            </w:pPr>
            <w:r>
              <w:t>Good</w:t>
            </w:r>
          </w:p>
        </w:tc>
        <w:tc>
          <w:tcPr>
            <w:tcW w:w="1406" w:type="dxa"/>
            <w:vAlign w:val="center"/>
          </w:tcPr>
          <w:p w14:paraId="6D9D10D7" w14:textId="77777777" w:rsidR="008B197E" w:rsidRDefault="008B197E" w:rsidP="00B411E8">
            <w:pPr>
              <w:pStyle w:val="TableText"/>
            </w:pPr>
            <w:r>
              <w:t>Similar</w:t>
            </w:r>
          </w:p>
        </w:tc>
        <w:tc>
          <w:tcPr>
            <w:tcW w:w="1216" w:type="dxa"/>
            <w:vAlign w:val="center"/>
          </w:tcPr>
          <w:p w14:paraId="3D9BF26E" w14:textId="77777777" w:rsidR="008B197E" w:rsidRDefault="008B197E" w:rsidP="00B411E8">
            <w:pPr>
              <w:pStyle w:val="TableText"/>
            </w:pPr>
            <w:r>
              <w:t>Very well</w:t>
            </w:r>
          </w:p>
        </w:tc>
      </w:tr>
    </w:tbl>
    <w:p w14:paraId="5432B342" w14:textId="2A7463A2" w:rsidR="00A84814" w:rsidRDefault="00A84814" w:rsidP="00EA36EC">
      <w:pPr>
        <w:pStyle w:val="Heading2"/>
      </w:pPr>
      <w:r>
        <w:t>Figures</w:t>
      </w:r>
    </w:p>
    <w:p w14:paraId="4E1F142B" w14:textId="68120620" w:rsidR="003A109E" w:rsidRDefault="003A109E" w:rsidP="003A109E">
      <w:r>
        <w:t>Figures captions should use the “Caption” style, with the caption placed below the figure. Figures should be vector graphics where possible, so that they scale without pixelation when enlarged.</w:t>
      </w:r>
      <w:r w:rsidR="00FA2D97">
        <w:t xml:space="preserve"> In the example </w:t>
      </w:r>
      <w:r w:rsidR="00FA2D97">
        <w:fldChar w:fldCharType="begin"/>
      </w:r>
      <w:r w:rsidR="00FA2D97">
        <w:instrText xml:space="preserve"> REF _Ref87447203 \h </w:instrText>
      </w:r>
      <w:r w:rsidR="00FA2D97">
        <w:fldChar w:fldCharType="separate"/>
      </w:r>
      <w:r w:rsidR="00FA2D97">
        <w:t xml:space="preserve">Figure </w:t>
      </w:r>
      <w:r w:rsidR="00FA2D97">
        <w:rPr>
          <w:noProof/>
        </w:rPr>
        <w:t>1</w:t>
      </w:r>
      <w:r w:rsidR="00FA2D97">
        <w:fldChar w:fldCharType="end"/>
      </w:r>
      <w:r w:rsidR="00FA2D97">
        <w:t xml:space="preserve"> below, the text and shapes will remain sharp when enlarged to any size. Many tools such as Microsoft PowerPoint and Excel, Adobe InDesign, Google Slides, Matplotlib, ggplot2, and others allow exporting figures in formats such as PDF and SVG that can contain vector graphics.</w:t>
      </w:r>
      <w:r>
        <w:t xml:space="preserve"> </w:t>
      </w:r>
      <w:r w:rsidR="00FA2D97">
        <w:t>In the case of photos or screenshots of software, a vector graphic may not make sense; in that case, use high-quality images in a lossless format such as PNG.</w:t>
      </w:r>
    </w:p>
    <w:p w14:paraId="3AEB5F04" w14:textId="5A0E5D7B" w:rsidR="000F3180" w:rsidRDefault="003A109E" w:rsidP="003A109E">
      <w:r>
        <w:t>Figures also need to have alternative text (“alt text”) describing the figure</w:t>
      </w:r>
      <w:r w:rsidR="000F3180">
        <w:t xml:space="preserve">, which will allow people using screen readers to understand the image, </w:t>
      </w:r>
      <w:r w:rsidR="00604BED">
        <w:t>and will help in</w:t>
      </w:r>
      <w:r w:rsidR="000F3180">
        <w:t xml:space="preserve"> cases where an image cannot be loaded. Furthermore, alt text allows search engines to better index your paper and the figures in it</w:t>
      </w:r>
      <w:r>
        <w:t>.</w:t>
      </w:r>
    </w:p>
    <w:p w14:paraId="1B42F02B" w14:textId="06835C2A" w:rsidR="003A109E" w:rsidRPr="003A109E" w:rsidRDefault="003A109E" w:rsidP="003A109E">
      <w:r>
        <w:t xml:space="preserve">To add alt text, select the image, then use the “Alt Text” option from the “Picture Format” ribbon in </w:t>
      </w:r>
      <w:r w:rsidR="00AF541A">
        <w:t>W</w:t>
      </w:r>
      <w:r>
        <w:t>ord.</w:t>
      </w:r>
      <w:r w:rsidR="00C45711">
        <w:t xml:space="preserve"> The alt text should describe everything necessary in the figure so that someone who cannot see the figure will not miss any essential information in the figure.</w:t>
      </w:r>
      <w:r w:rsidR="00244E43">
        <w:t xml:space="preserve"> The alt text should be </w:t>
      </w:r>
      <w:r w:rsidR="00AF541A">
        <w:t>concise. Aim for approximately 150</w:t>
      </w:r>
      <w:r w:rsidR="00244E43">
        <w:t xml:space="preserve"> characters or less.</w:t>
      </w:r>
      <w:r w:rsidR="00AF541A">
        <w:t xml:space="preserve"> Do not simply repeat the figure caption; th</w:t>
      </w:r>
      <w:r w:rsidR="001D277F">
        <w:t xml:space="preserve">e figure caption is already readable as text. Moreover, figure captions typically provide context for a figure, whereas the purpose of alt text is to represent the </w:t>
      </w:r>
      <w:r w:rsidR="001D277F" w:rsidRPr="001D277F">
        <w:rPr>
          <w:i/>
          <w:iCs/>
        </w:rPr>
        <w:t>content</w:t>
      </w:r>
      <w:r w:rsidR="001D277F">
        <w:t xml:space="preserve"> of the figure in an alternative format.</w:t>
      </w:r>
      <w:r w:rsidR="00C45711">
        <w:t xml:space="preserve"> See</w:t>
      </w:r>
      <w:r w:rsidR="000F3180">
        <w:t xml:space="preserve"> the</w:t>
      </w:r>
      <w:r w:rsidR="001D277F">
        <w:t xml:space="preserve"> </w:t>
      </w:r>
      <w:hyperlink r:id="rId10" w:history="1">
        <w:r w:rsidR="001D277F" w:rsidRPr="001D277F">
          <w:rPr>
            <w:rStyle w:val="Hyperlink"/>
          </w:rPr>
          <w:t>ACM SIGACCESS guidelines</w:t>
        </w:r>
      </w:hyperlink>
      <w:r w:rsidR="001D277F">
        <w:t>, the</w:t>
      </w:r>
      <w:r w:rsidR="000F3180">
        <w:t xml:space="preserve"> </w:t>
      </w:r>
      <w:hyperlink r:id="rId11" w:history="1">
        <w:r w:rsidR="000F3180" w:rsidRPr="000F3180">
          <w:rPr>
            <w:rStyle w:val="Hyperlink"/>
          </w:rPr>
          <w:t>ACM author guidelines</w:t>
        </w:r>
      </w:hyperlink>
      <w:r w:rsidR="001D277F">
        <w:t xml:space="preserve">, </w:t>
      </w:r>
      <w:r w:rsidR="000F3180">
        <w:t>and</w:t>
      </w:r>
      <w:r w:rsidR="001523B4">
        <w:t xml:space="preserve"> the</w:t>
      </w:r>
      <w:r w:rsidR="00C45711">
        <w:t xml:space="preserve"> </w:t>
      </w:r>
      <w:hyperlink r:id="rId12" w:history="1">
        <w:r w:rsidR="000F3180">
          <w:rPr>
            <w:rStyle w:val="Hyperlink"/>
          </w:rPr>
          <w:t>Microsoft Word</w:t>
        </w:r>
        <w:r w:rsidR="00C45711" w:rsidRPr="00C45711">
          <w:rPr>
            <w:rStyle w:val="Hyperlink"/>
          </w:rPr>
          <w:t xml:space="preserve"> </w:t>
        </w:r>
        <w:r w:rsidR="000F3180">
          <w:rPr>
            <w:rStyle w:val="Hyperlink"/>
          </w:rPr>
          <w:t>instructions</w:t>
        </w:r>
      </w:hyperlink>
      <w:r w:rsidR="00C45711">
        <w:t xml:space="preserve"> for more information on how to write</w:t>
      </w:r>
      <w:r w:rsidR="000F3180">
        <w:t xml:space="preserve"> appropriate</w:t>
      </w:r>
      <w:r w:rsidR="00C45711">
        <w:t xml:space="preserve"> alt text.</w:t>
      </w:r>
    </w:p>
    <w:p w14:paraId="7D18EB64" w14:textId="5D44A0C3" w:rsidR="00A84814" w:rsidRDefault="00131C39" w:rsidP="003A109E">
      <w:r>
        <w:rPr>
          <w:noProof/>
        </w:rPr>
        <w:drawing>
          <wp:inline distT="0" distB="0" distL="0" distR="0" wp14:anchorId="2CD84BC8" wp14:editId="10CCAED1">
            <wp:extent cx="3017520" cy="2181899"/>
            <wp:effectExtent l="0" t="0" r="5080" b="2540"/>
            <wp:docPr id="5" name="Picture 5" descr="A green semicircle and a yellow right angle next to each other, with the words &quot;Example text&quot;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een semicircle and a yellow right angle next to each other, with the words &quot;Example text&quot; between them."/>
                    <pic:cNvPicPr/>
                  </pic:nvPicPr>
                  <pic:blipFill rotWithShape="1">
                    <a:blip r:embed="rId13">
                      <a:extLst>
                        <a:ext uri="{28A0092B-C50C-407E-A947-70E740481C1C}">
                          <a14:useLocalDpi xmlns:a14="http://schemas.microsoft.com/office/drawing/2010/main" val="0"/>
                        </a:ext>
                      </a:extLst>
                    </a:blip>
                    <a:srcRect r="49249" b="34759"/>
                    <a:stretch/>
                  </pic:blipFill>
                  <pic:spPr bwMode="auto">
                    <a:xfrm>
                      <a:off x="0" y="0"/>
                      <a:ext cx="3017520" cy="2181899"/>
                    </a:xfrm>
                    <a:prstGeom prst="rect">
                      <a:avLst/>
                    </a:prstGeom>
                    <a:ln>
                      <a:noFill/>
                    </a:ln>
                    <a:extLst>
                      <a:ext uri="{53640926-AAD7-44D8-BBD7-CCE9431645EC}">
                        <a14:shadowObscured xmlns:a14="http://schemas.microsoft.com/office/drawing/2010/main"/>
                      </a:ext>
                    </a:extLst>
                  </pic:spPr>
                </pic:pic>
              </a:graphicData>
            </a:graphic>
          </wp:inline>
        </w:drawing>
      </w:r>
    </w:p>
    <w:p w14:paraId="04E7D5F1" w14:textId="14904007" w:rsidR="00C22A93" w:rsidRPr="00A84814" w:rsidRDefault="003A109E" w:rsidP="003A109E">
      <w:pPr>
        <w:pStyle w:val="Caption"/>
      </w:pPr>
      <w:bookmarkStart w:id="0" w:name="_Ref87447203"/>
      <w:r>
        <w:t xml:space="preserve">Figure </w:t>
      </w:r>
      <w:r>
        <w:fldChar w:fldCharType="begin"/>
      </w:r>
      <w:r>
        <w:instrText xml:space="preserve"> SEQ Figure \* ARABIC </w:instrText>
      </w:r>
      <w:r>
        <w:fldChar w:fldCharType="separate"/>
      </w:r>
      <w:r>
        <w:rPr>
          <w:noProof/>
        </w:rPr>
        <w:t>1</w:t>
      </w:r>
      <w:r>
        <w:rPr>
          <w:noProof/>
        </w:rPr>
        <w:fldChar w:fldCharType="end"/>
      </w:r>
      <w:bookmarkEnd w:id="0"/>
      <w:r>
        <w:t>. Example figure with some shapes and text</w:t>
      </w:r>
    </w:p>
    <w:p w14:paraId="6E6FCE5E" w14:textId="6BC57D9A" w:rsidR="00EA1216" w:rsidRDefault="00EA1216" w:rsidP="00EA36EC">
      <w:pPr>
        <w:pStyle w:val="Heading2"/>
      </w:pPr>
      <w:r>
        <w:t>Accessibility Check</w:t>
      </w:r>
    </w:p>
    <w:p w14:paraId="127062DA" w14:textId="48697DE2" w:rsidR="00EA1216" w:rsidRDefault="00EA1216" w:rsidP="00EA1216">
      <w:r>
        <w:t>Before submitting your paper, use the “Check Accessibility” button in the “Review” ribbon. Any concerns highlighted by the accessibility check should be addressed if possible.</w:t>
      </w:r>
    </w:p>
    <w:p w14:paraId="59AB45D2" w14:textId="1B4F417E" w:rsidR="008A1487" w:rsidRPr="00EA1216" w:rsidRDefault="008A1487" w:rsidP="00EA1216">
      <w:r>
        <w:lastRenderedPageBreak/>
        <w:t>Accepted papers will also be checked thoroughly during the process of creating the online version of the conference proceedings.</w:t>
      </w:r>
    </w:p>
    <w:p w14:paraId="3A00BF7F" w14:textId="2C59070A" w:rsidR="008B197E" w:rsidRDefault="008B197E" w:rsidP="00EA36EC">
      <w:pPr>
        <w:pStyle w:val="Heading2"/>
      </w:pPr>
      <w:r>
        <w:t>Page Numbering</w:t>
      </w:r>
    </w:p>
    <w:p w14:paraId="49BF3611" w14:textId="16150B83" w:rsidR="008B197E" w:rsidRDefault="008B197E" w:rsidP="00EA36EC">
      <w:r>
        <w:t xml:space="preserve">Do not include page numbers </w:t>
      </w:r>
      <w:r w:rsidR="006D344D">
        <w:t xml:space="preserve">or other content in the margins </w:t>
      </w:r>
      <w:r>
        <w:t>in your submission.</w:t>
      </w:r>
      <w:r w:rsidR="006D344D">
        <w:t xml:space="preserve"> Page numbers and other information will be added in the proceedings.</w:t>
      </w:r>
    </w:p>
    <w:p w14:paraId="284C85ED" w14:textId="77777777" w:rsidR="008B197E" w:rsidRDefault="008B197E" w:rsidP="00EA36EC">
      <w:pPr>
        <w:pStyle w:val="Heading2"/>
      </w:pPr>
      <w:r w:rsidRPr="00EA36EC">
        <w:t>Subsections</w:t>
      </w:r>
    </w:p>
    <w:p w14:paraId="02E64585" w14:textId="4BBC264A" w:rsidR="00B1789E" w:rsidRDefault="00B1789E" w:rsidP="00B1789E">
      <w:r>
        <w:t>Use the “HEADING 1” style, “Heading 2”, “Heading 3”, etc. for sections</w:t>
      </w:r>
      <w:r w:rsidR="006D344D">
        <w:t xml:space="preserve"> and subsections</w:t>
      </w:r>
      <w:r>
        <w:t>.</w:t>
      </w:r>
    </w:p>
    <w:p w14:paraId="11F3788D" w14:textId="2ED2A7AB" w:rsidR="00B1789E" w:rsidRDefault="00B1789E" w:rsidP="00B1789E">
      <w:pPr>
        <w:pStyle w:val="Heading3"/>
      </w:pPr>
      <w:r>
        <w:t>Subsubsections</w:t>
      </w:r>
    </w:p>
    <w:p w14:paraId="1B7379DA" w14:textId="22FB68ED" w:rsidR="00B1789E" w:rsidRDefault="00B1789E" w:rsidP="00B1789E">
      <w:r>
        <w:t>Do not create your own heading</w:t>
      </w:r>
      <w:r w:rsidR="006D344D">
        <w:t>s visually (e.g., using</w:t>
      </w:r>
      <w:r>
        <w:t xml:space="preserve"> bold text</w:t>
      </w:r>
      <w:r w:rsidR="006D344D">
        <w:t>)</w:t>
      </w:r>
      <w:r>
        <w:t>, since these will not be marked as headings in the paper metadata.</w:t>
      </w:r>
    </w:p>
    <w:p w14:paraId="21F50831" w14:textId="0C8CA5E6" w:rsidR="00606277" w:rsidRDefault="00606277" w:rsidP="00606277">
      <w:pPr>
        <w:pStyle w:val="Heading2"/>
      </w:pPr>
      <w:r>
        <w:t>Equations</w:t>
      </w:r>
    </w:p>
    <w:p w14:paraId="3FA40F2B" w14:textId="274F8A26" w:rsidR="00606277" w:rsidRDefault="00606277" w:rsidP="00606277">
      <w:r>
        <w:t>Equations should be added using the “Equation” button from the “Insert” ribbon.</w:t>
      </w:r>
      <w:r w:rsidR="00EA1216">
        <w:t xml:space="preserve"> </w:t>
      </w:r>
      <w:r>
        <w:t>For example:</w:t>
      </w:r>
    </w:p>
    <w:p w14:paraId="15840BBF" w14:textId="6A535F20" w:rsidR="00606277" w:rsidRPr="00606277" w:rsidRDefault="00000000" w:rsidP="00606277">
      <m:oMathPara>
        <m:oMath>
          <m:sSup>
            <m:sSupPr>
              <m:ctrlPr>
                <w:rPr>
                  <w:rFonts w:ascii="Cambria Math" w:hAnsi="Cambria Math"/>
                </w:rPr>
              </m:ctrlPr>
            </m:sSupPr>
            <m:e>
              <m:d>
                <m:dPr>
                  <m:ctrlPr>
                    <w:rPr>
                      <w:rFonts w:ascii="Cambria Math" w:hAnsi="Cambria Math"/>
                    </w:rPr>
                  </m:ctrlPr>
                </m:dPr>
                <m:e>
                  <m:r>
                    <w:rPr>
                      <w:rFonts w:ascii="Cambria Math" w:hAnsi="Cambria Math"/>
                    </w:rPr>
                    <m:t>1+x</m:t>
                  </m:r>
                </m:e>
              </m:d>
            </m:e>
            <m:sup>
              <m:r>
                <w:rPr>
                  <w:rFonts w:ascii="Cambria Math" w:hAnsi="Cambria Math"/>
                </w:rPr>
                <m:t>n</m:t>
              </m:r>
            </m:sup>
          </m:sSup>
          <m:r>
            <w:rPr>
              <w:rFonts w:ascii="Cambria Math" w:hAnsi="Cambria Math"/>
            </w:rPr>
            <m:t>=1+</m:t>
          </m:r>
          <m:f>
            <m:fPr>
              <m:ctrlPr>
                <w:rPr>
                  <w:rFonts w:ascii="Cambria Math" w:hAnsi="Cambria Math"/>
                </w:rPr>
              </m:ctrlPr>
            </m:fPr>
            <m:num>
              <m:r>
                <w:rPr>
                  <w:rFonts w:ascii="Cambria Math" w:hAnsi="Cambria Math"/>
                </w:rPr>
                <m:t>nx</m:t>
              </m:r>
            </m:num>
            <m:den>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n-1</m:t>
                  </m:r>
                </m:e>
              </m:d>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oMath>
      </m:oMathPara>
    </w:p>
    <w:p w14:paraId="1B753A73" w14:textId="6F8A3CDF" w:rsidR="00606277" w:rsidRPr="00606277" w:rsidRDefault="00606277" w:rsidP="00606277">
      <w:r>
        <w:t xml:space="preserve">Or here is an example of an inline equation </w:t>
      </w:r>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that fits into the paragraph text.</w:t>
      </w:r>
    </w:p>
    <w:p w14:paraId="4CA5D2DF" w14:textId="77777777" w:rsidR="008B197E" w:rsidRDefault="008B197E" w:rsidP="00EA36EC">
      <w:pPr>
        <w:pStyle w:val="Heading1"/>
      </w:pPr>
      <w:r w:rsidRPr="00EA36EC">
        <w:t>ACKNOWLEDGMENTS</w:t>
      </w:r>
    </w:p>
    <w:p w14:paraId="10978689" w14:textId="356C5EB7" w:rsidR="008B197E" w:rsidRDefault="008B197E" w:rsidP="00EA36EC">
      <w:r>
        <w:t>Our thanks to ACM SIGCHI for allowing us to modify templates they had developed.</w:t>
      </w:r>
      <w:r w:rsidR="00B1789E">
        <w:t xml:space="preserve"> Acknowledgments should be left blank during the review process.</w:t>
      </w:r>
    </w:p>
    <w:p w14:paraId="20110139" w14:textId="77777777" w:rsidR="008B197E" w:rsidRDefault="008B197E">
      <w:pPr>
        <w:pStyle w:val="Heading1"/>
        <w:spacing w:before="120"/>
      </w:pPr>
      <w:r>
        <w:t>REFERENCES</w:t>
      </w:r>
    </w:p>
    <w:p w14:paraId="7C704369" w14:textId="6C94BE9D" w:rsidR="004B3BF7" w:rsidRPr="004B3BF7" w:rsidRDefault="00CA4A4E" w:rsidP="004B3BF7">
      <w:pPr>
        <w:pStyle w:val="EndNoteBibliography"/>
        <w:spacing w:after="0"/>
        <w:ind w:left="360" w:hanging="360"/>
      </w:pPr>
      <w:r>
        <w:fldChar w:fldCharType="begin"/>
      </w:r>
      <w:r>
        <w:instrText xml:space="preserve"> ADDIN EN.SECTION.REFLIST </w:instrText>
      </w:r>
      <w:r>
        <w:fldChar w:fldCharType="separate"/>
      </w:r>
      <w:r w:rsidR="004B3BF7" w:rsidRPr="004B3BF7">
        <w:t>[1]</w:t>
      </w:r>
      <w:r w:rsidR="004B3BF7" w:rsidRPr="004B3BF7">
        <w:tab/>
        <w:t xml:space="preserve">Bai, Y., Li, X., Liu, Z., Huang, Y., Guo, T., Hou, M., Xia, F., and Luo, W., 2024. csKT: Addressing cold-start problem in knowledge tracing via kernel bias and cone attention. </w:t>
      </w:r>
      <w:r w:rsidR="004B3BF7" w:rsidRPr="004B3BF7">
        <w:rPr>
          <w:i/>
        </w:rPr>
        <w:t xml:space="preserve">Expert </w:t>
      </w:r>
      <w:r w:rsidR="004B3BF7" w:rsidRPr="004B3BF7">
        <w:rPr>
          <w:i/>
        </w:rPr>
        <w:t>Systems with Applications</w:t>
      </w:r>
      <w:r w:rsidR="004B3BF7" w:rsidRPr="004B3BF7">
        <w:t xml:space="preserve">(2024/12/06/), 125988. DOI= </w:t>
      </w:r>
      <w:hyperlink r:id="rId14" w:history="1">
        <w:r w:rsidR="004B3BF7" w:rsidRPr="004B3BF7">
          <w:rPr>
            <w:rStyle w:val="Hyperlink"/>
          </w:rPr>
          <w:t>http://dx.doi.org/https://doi.org/10.1016/j.eswa.2024.125988</w:t>
        </w:r>
      </w:hyperlink>
      <w:r w:rsidR="004B3BF7" w:rsidRPr="004B3BF7">
        <w:t>.</w:t>
      </w:r>
    </w:p>
    <w:p w14:paraId="150AB6CB" w14:textId="77777777" w:rsidR="004B3BF7" w:rsidRPr="004B3BF7" w:rsidRDefault="004B3BF7" w:rsidP="004B3BF7">
      <w:pPr>
        <w:pStyle w:val="EndNoteBibliography"/>
        <w:spacing w:after="0"/>
        <w:ind w:left="360" w:hanging="360"/>
      </w:pPr>
      <w:r w:rsidRPr="004B3BF7">
        <w:t>[2]</w:t>
      </w:r>
      <w:r w:rsidRPr="004B3BF7">
        <w:tab/>
        <w:t>Fu, L., Guan, H., Du, K., Lin, J., Xia, W., Zhang, W., Tang, R., Wang, Y., and Yu, Y., 2024. SINKT: A Structure-Aware Inductive Knowledge Tracing Model with Large Language Model. In  (October 2024), 632--642.</w:t>
      </w:r>
    </w:p>
    <w:p w14:paraId="778A0AE4" w14:textId="77777777" w:rsidR="004B3BF7" w:rsidRPr="004B3BF7" w:rsidRDefault="004B3BF7" w:rsidP="004B3BF7">
      <w:pPr>
        <w:pStyle w:val="EndNoteBibliography"/>
        <w:spacing w:after="0"/>
        <w:ind w:left="360" w:hanging="360"/>
      </w:pPr>
      <w:r w:rsidRPr="004B3BF7">
        <w:t>[3]</w:t>
      </w:r>
      <w:r w:rsidRPr="004B3BF7">
        <w:tab/>
        <w:t xml:space="preserve">Patel, R. and Thakkar, P., 2023. Addressing Item Cold Start Problem in Collaborative Filtering-Based Recommender Systems Using Auxiliary Information. In </w:t>
      </w:r>
      <w:r w:rsidRPr="004B3BF7">
        <w:rPr>
          <w:i/>
        </w:rPr>
        <w:t>IOT with Smart Systems</w:t>
      </w:r>
      <w:r w:rsidRPr="004B3BF7">
        <w:t>, J. Choudrie, P. Mahalle, T. Perumal and A. Joshi Eds. Springer Nature Singapore, Singapore, 133-142.</w:t>
      </w:r>
    </w:p>
    <w:p w14:paraId="36004189" w14:textId="722874FD" w:rsidR="004B3BF7" w:rsidRPr="004B3BF7" w:rsidRDefault="004B3BF7" w:rsidP="004B3BF7">
      <w:pPr>
        <w:pStyle w:val="EndNoteBibliography"/>
        <w:spacing w:after="0"/>
        <w:ind w:left="360" w:hanging="360"/>
      </w:pPr>
      <w:r w:rsidRPr="004B3BF7">
        <w:t>[4]</w:t>
      </w:r>
      <w:r w:rsidRPr="004B3BF7">
        <w:tab/>
        <w:t xml:space="preserve">Pelánek, R., 2016. Applications of the Elo rating system in adaptive educational systems. </w:t>
      </w:r>
      <w:r w:rsidRPr="004B3BF7">
        <w:rPr>
          <w:i/>
        </w:rPr>
        <w:t>Computers &amp; Education 98</w:t>
      </w:r>
      <w:r w:rsidRPr="004B3BF7">
        <w:t xml:space="preserve">(2016/07/01/), 169-179. DOI= </w:t>
      </w:r>
      <w:hyperlink r:id="rId15" w:history="1">
        <w:r w:rsidRPr="004B3BF7">
          <w:rPr>
            <w:rStyle w:val="Hyperlink"/>
          </w:rPr>
          <w:t>http://dx.doi.org/https://doi.org/10.1016/j.compedu.2016.03.017</w:t>
        </w:r>
      </w:hyperlink>
      <w:r w:rsidRPr="004B3BF7">
        <w:t>.</w:t>
      </w:r>
    </w:p>
    <w:p w14:paraId="0450A5BE" w14:textId="77777777" w:rsidR="004B3BF7" w:rsidRPr="004B3BF7" w:rsidRDefault="004B3BF7" w:rsidP="004B3BF7">
      <w:pPr>
        <w:pStyle w:val="EndNoteBibliography"/>
        <w:spacing w:after="0"/>
        <w:ind w:left="360" w:hanging="360"/>
      </w:pPr>
      <w:r w:rsidRPr="004B3BF7">
        <w:t>[5]</w:t>
      </w:r>
      <w:r w:rsidRPr="004B3BF7">
        <w:tab/>
        <w:t xml:space="preserve">Wang, X., Peng, Z., Wang, S., Yu, P.S., Fu, W., and Hong, X., 2018. Cross-Domain Recommendation for Cold-Start Users via Neighborhood Based Feature Mapping. In </w:t>
      </w:r>
      <w:r w:rsidRPr="004B3BF7">
        <w:rPr>
          <w:i/>
        </w:rPr>
        <w:t>Database Systems for Advanced Applications</w:t>
      </w:r>
      <w:r w:rsidRPr="004B3BF7">
        <w:t>, J. Pei, Y. Manolopoulos, S. Sadiq and J. Li Eds. Springer International Publishing, Cham, 158-165.</w:t>
      </w:r>
    </w:p>
    <w:p w14:paraId="79E7D5D9" w14:textId="63A42863" w:rsidR="004B3BF7" w:rsidRPr="004B3BF7" w:rsidRDefault="004B3BF7" w:rsidP="004B3BF7">
      <w:pPr>
        <w:pStyle w:val="EndNoteBibliography"/>
        <w:ind w:left="360" w:hanging="360"/>
      </w:pPr>
      <w:r w:rsidRPr="004B3BF7">
        <w:t>[6]</w:t>
      </w:r>
      <w:r w:rsidRPr="004B3BF7">
        <w:tab/>
        <w:t xml:space="preserve">Wu, J., Zhang, H., Huang, Z., Ding, L., Liu, Q., Sha, J., Chen, E., and Wang, S., 2024. Graph-based Student Knowledge Profile for Online Intelligent Education. In </w:t>
      </w:r>
      <w:r w:rsidRPr="004B3BF7">
        <w:rPr>
          <w:i/>
        </w:rPr>
        <w:t>Proceedings of the 2024 SIAM International Conference on Data Mining (SDM)</w:t>
      </w:r>
      <w:r w:rsidRPr="004B3BF7">
        <w:t xml:space="preserve"> Society for Industrial and Applied Mathematics, 379-387. DOI= </w:t>
      </w:r>
      <w:hyperlink r:id="rId16" w:history="1">
        <w:r w:rsidRPr="004B3BF7">
          <w:rPr>
            <w:rStyle w:val="Hyperlink"/>
          </w:rPr>
          <w:t>http://dx.doi.org/doi:10.1137/1.9781611978032.43</w:t>
        </w:r>
      </w:hyperlink>
    </w:p>
    <w:p w14:paraId="0349DF4D" w14:textId="77777777" w:rsidR="004B3BF7" w:rsidRPr="004B3BF7" w:rsidRDefault="004B3BF7" w:rsidP="004B3BF7">
      <w:pPr>
        <w:pStyle w:val="EndNoteBibliography"/>
        <w:spacing w:after="0"/>
        <w:ind w:left="360" w:hanging="360"/>
      </w:pPr>
      <w:r w:rsidRPr="004B3BF7">
        <w:t>10.1137/1.9781611978032.43.</w:t>
      </w:r>
    </w:p>
    <w:p w14:paraId="5A041D07" w14:textId="77777777" w:rsidR="004B3BF7" w:rsidRPr="004B3BF7" w:rsidRDefault="004B3BF7" w:rsidP="004B3BF7">
      <w:pPr>
        <w:pStyle w:val="EndNoteBibliography"/>
        <w:ind w:left="360" w:hanging="360"/>
      </w:pPr>
      <w:r w:rsidRPr="004B3BF7">
        <w:t>[7]</w:t>
      </w:r>
      <w:r w:rsidRPr="004B3BF7">
        <w:tab/>
        <w:t xml:space="preserve">Yudelson, M., 2021. Individualization of Bayesian Knowledge Tracing Through Elo-infusion. In </w:t>
      </w:r>
      <w:r w:rsidRPr="004B3BF7">
        <w:rPr>
          <w:i/>
        </w:rPr>
        <w:t>Artificial Intelligence in Education</w:t>
      </w:r>
      <w:r w:rsidRPr="004B3BF7">
        <w:t>, I. Roll, D. Mcnamara, S. Sosnovsky, R. Luckin and V. Dimitrova Eds. Springer International Publishing, Cham, 412-416.</w:t>
      </w:r>
    </w:p>
    <w:p w14:paraId="0C86610D" w14:textId="0B6C6FA7" w:rsidR="00CA4A4E" w:rsidRDefault="00CA4A4E" w:rsidP="00114C7D">
      <w:pPr>
        <w:pStyle w:val="References"/>
        <w:numPr>
          <w:ilvl w:val="0"/>
          <w:numId w:val="0"/>
        </w:numPr>
      </w:pPr>
      <w:r>
        <w:fldChar w:fldCharType="end"/>
      </w:r>
    </w:p>
    <w:p w14:paraId="7025180B" w14:textId="1415345C" w:rsidR="008B197E" w:rsidRDefault="008B197E" w:rsidP="00114C7D">
      <w:pPr>
        <w:pStyle w:val="References"/>
        <w:numPr>
          <w:ilvl w:val="0"/>
          <w:numId w:val="0"/>
        </w:numPr>
        <w:sectPr w:rsidR="008B197E" w:rsidSect="003B4153">
          <w:type w:val="continuous"/>
          <w:pgSz w:w="12240" w:h="15840" w:code="1"/>
          <w:pgMar w:top="1080" w:right="1080" w:bottom="1440" w:left="1080" w:header="720" w:footer="720" w:gutter="0"/>
          <w:cols w:num="2" w:space="475"/>
        </w:sectPr>
      </w:pPr>
    </w:p>
    <w:p w14:paraId="6F988DAD" w14:textId="2388F17E" w:rsidR="008B197E" w:rsidRDefault="008B197E" w:rsidP="00CA4A4E">
      <w:pPr>
        <w:pStyle w:val="Paper-Title"/>
        <w:jc w:val="both"/>
      </w:pPr>
    </w:p>
    <w:sectPr w:rsidR="008B197E" w:rsidSect="003B4153">
      <w:type w:val="continuous"/>
      <w:pgSz w:w="12240" w:h="15840" w:code="1"/>
      <w:pgMar w:top="108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70A02A" w14:textId="77777777" w:rsidR="00E30B26" w:rsidRDefault="00E30B26">
      <w:r>
        <w:separator/>
      </w:r>
    </w:p>
  </w:endnote>
  <w:endnote w:type="continuationSeparator" w:id="0">
    <w:p w14:paraId="319ED780" w14:textId="77777777" w:rsidR="00E30B26" w:rsidRDefault="00E30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altName w:val="Arial"/>
    <w:charset w:val="B1"/>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5C9099" w14:textId="77777777" w:rsidR="00A105B5" w:rsidRDefault="00A105B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0240837" w14:textId="77777777" w:rsidR="00A105B5" w:rsidRDefault="00A105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7B350A" w14:textId="77777777" w:rsidR="00E30B26" w:rsidRDefault="00E30B26">
      <w:r>
        <w:separator/>
      </w:r>
    </w:p>
  </w:footnote>
  <w:footnote w:type="continuationSeparator" w:id="0">
    <w:p w14:paraId="0D849F5B" w14:textId="77777777" w:rsidR="00E30B26" w:rsidRDefault="00E30B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200846E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CE40A6E"/>
    <w:lvl w:ilvl="0">
      <w:start w:val="1"/>
      <w:numFmt w:val="decimal"/>
      <w:lvlText w:val="%1."/>
      <w:lvlJc w:val="left"/>
      <w:pPr>
        <w:tabs>
          <w:tab w:val="num" w:pos="1440"/>
        </w:tabs>
        <w:ind w:left="1440" w:hanging="360"/>
      </w:pPr>
    </w:lvl>
  </w:abstractNum>
  <w:abstractNum w:abstractNumId="2" w15:restartNumberingAfterBreak="0">
    <w:nsid w:val="FFFFFF7F"/>
    <w:multiLevelType w:val="singleLevel"/>
    <w:tmpl w:val="5DF4D158"/>
    <w:lvl w:ilvl="0">
      <w:start w:val="1"/>
      <w:numFmt w:val="decimal"/>
      <w:lvlText w:val="%1."/>
      <w:lvlJc w:val="left"/>
      <w:pPr>
        <w:tabs>
          <w:tab w:val="num" w:pos="720"/>
        </w:tabs>
        <w:ind w:left="720" w:hanging="360"/>
      </w:pPr>
    </w:lvl>
  </w:abstractNum>
  <w:abstractNum w:abstractNumId="3" w15:restartNumberingAfterBreak="0">
    <w:nsid w:val="FFFFFF80"/>
    <w:multiLevelType w:val="singleLevel"/>
    <w:tmpl w:val="99C82828"/>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01A8C386"/>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A77CC4A2"/>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173A95A6"/>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B729F9C"/>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829CF9E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0" w15:restartNumberingAfterBreak="0">
    <w:nsid w:val="1E625A24"/>
    <w:multiLevelType w:val="hybridMultilevel"/>
    <w:tmpl w:val="417A4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EE21B2"/>
    <w:multiLevelType w:val="hybridMultilevel"/>
    <w:tmpl w:val="664E56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1D6A21"/>
    <w:multiLevelType w:val="singleLevel"/>
    <w:tmpl w:val="8B409C20"/>
    <w:lvl w:ilvl="0">
      <w:start w:val="1"/>
      <w:numFmt w:val="decimal"/>
      <w:pStyle w:val="References"/>
      <w:lvlText w:val="[%1]"/>
      <w:lvlJc w:val="left"/>
      <w:pPr>
        <w:tabs>
          <w:tab w:val="num" w:pos="360"/>
        </w:tabs>
        <w:ind w:left="360" w:hanging="360"/>
      </w:pPr>
      <w:rPr>
        <w:rFonts w:ascii="Times New Roman" w:hAnsi="Times New Roman" w:hint="default"/>
        <w:sz w:val="18"/>
      </w:rPr>
    </w:lvl>
  </w:abstractNum>
  <w:num w:numId="1" w16cid:durableId="339311730">
    <w:abstractNumId w:val="9"/>
  </w:num>
  <w:num w:numId="2" w16cid:durableId="792090683">
    <w:abstractNumId w:val="12"/>
  </w:num>
  <w:num w:numId="3" w16cid:durableId="282856142">
    <w:abstractNumId w:val="0"/>
  </w:num>
  <w:num w:numId="4" w16cid:durableId="2009483825">
    <w:abstractNumId w:val="1"/>
  </w:num>
  <w:num w:numId="5" w16cid:durableId="2100522793">
    <w:abstractNumId w:val="2"/>
  </w:num>
  <w:num w:numId="6" w16cid:durableId="510724424">
    <w:abstractNumId w:val="7"/>
  </w:num>
  <w:num w:numId="7" w16cid:durableId="185297008">
    <w:abstractNumId w:val="3"/>
  </w:num>
  <w:num w:numId="8" w16cid:durableId="893615602">
    <w:abstractNumId w:val="4"/>
  </w:num>
  <w:num w:numId="9" w16cid:durableId="1652170393">
    <w:abstractNumId w:val="5"/>
  </w:num>
  <w:num w:numId="10" w16cid:durableId="1747416171">
    <w:abstractNumId w:val="6"/>
  </w:num>
  <w:num w:numId="11" w16cid:durableId="698165677">
    <w:abstractNumId w:val="8"/>
  </w:num>
  <w:num w:numId="12" w16cid:durableId="1079984483">
    <w:abstractNumId w:val="11"/>
  </w:num>
  <w:num w:numId="13" w16cid:durableId="17743940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autoHyphenation/>
  <w:consecutiveHyphenLimit w:val="1"/>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CM SIG&lt;/Style&gt;&lt;LeftDelim&gt;{&lt;/LeftDelim&gt;&lt;RightDelim&gt;}&lt;/RightDelim&gt;&lt;FontName&gt;Times New Roman&lt;/FontName&gt;&lt;FontSize&gt;9&lt;/FontSize&gt;&lt;ReflistTitle&gt;&lt;/ReflistTitle&gt;&lt;StartingRefnum&gt;1&lt;/StartingRefnum&gt;&lt;FirstLineIndent&gt;0&lt;/FirstLineIndent&gt;&lt;HangingIndent&gt;36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vsdvevff550sker5ay5550o225zstwsseaf&quot;&gt;My EndNote Library-Converted&lt;record-ids&gt;&lt;item&gt;3468&lt;/item&gt;&lt;item&gt;3469&lt;/item&gt;&lt;item&gt;3470&lt;/item&gt;&lt;item&gt;3471&lt;/item&gt;&lt;item&gt;3472&lt;/item&gt;&lt;item&gt;3473&lt;/item&gt;&lt;item&gt;3474&lt;/item&gt;&lt;/record-ids&gt;&lt;/item&gt;&lt;/Libraries&gt;"/>
    <w:docVar w:name="EN.UseJSCitationFormat" w:val="False"/>
  </w:docVars>
  <w:rsids>
    <w:rsidRoot w:val="007C08CF"/>
    <w:rsid w:val="00016D54"/>
    <w:rsid w:val="00022477"/>
    <w:rsid w:val="000355F6"/>
    <w:rsid w:val="000614BF"/>
    <w:rsid w:val="0009634A"/>
    <w:rsid w:val="000A7815"/>
    <w:rsid w:val="000B0F14"/>
    <w:rsid w:val="000F3180"/>
    <w:rsid w:val="001012BD"/>
    <w:rsid w:val="00114C7D"/>
    <w:rsid w:val="00131C39"/>
    <w:rsid w:val="001378B9"/>
    <w:rsid w:val="001409D7"/>
    <w:rsid w:val="001523B4"/>
    <w:rsid w:val="001578EE"/>
    <w:rsid w:val="00172159"/>
    <w:rsid w:val="0018345D"/>
    <w:rsid w:val="001D277F"/>
    <w:rsid w:val="001E4A9D"/>
    <w:rsid w:val="00206016"/>
    <w:rsid w:val="00234A44"/>
    <w:rsid w:val="00244E43"/>
    <w:rsid w:val="002523DC"/>
    <w:rsid w:val="0027593B"/>
    <w:rsid w:val="002A450B"/>
    <w:rsid w:val="002D6A57"/>
    <w:rsid w:val="002F1FC2"/>
    <w:rsid w:val="00307D75"/>
    <w:rsid w:val="003402B9"/>
    <w:rsid w:val="00374BB5"/>
    <w:rsid w:val="00375299"/>
    <w:rsid w:val="003A109E"/>
    <w:rsid w:val="003B4153"/>
    <w:rsid w:val="003D3BE7"/>
    <w:rsid w:val="003E3258"/>
    <w:rsid w:val="003F6015"/>
    <w:rsid w:val="004130EE"/>
    <w:rsid w:val="00457C94"/>
    <w:rsid w:val="00474255"/>
    <w:rsid w:val="00482620"/>
    <w:rsid w:val="004B3BF7"/>
    <w:rsid w:val="00530548"/>
    <w:rsid w:val="00571CED"/>
    <w:rsid w:val="005842F9"/>
    <w:rsid w:val="005B6A93"/>
    <w:rsid w:val="005C4F80"/>
    <w:rsid w:val="005D5F0A"/>
    <w:rsid w:val="00603A4D"/>
    <w:rsid w:val="00604BED"/>
    <w:rsid w:val="00606277"/>
    <w:rsid w:val="0061710B"/>
    <w:rsid w:val="0062758A"/>
    <w:rsid w:val="006324F1"/>
    <w:rsid w:val="00642D6B"/>
    <w:rsid w:val="00650114"/>
    <w:rsid w:val="0068547D"/>
    <w:rsid w:val="0069356A"/>
    <w:rsid w:val="006A044B"/>
    <w:rsid w:val="006A1FA3"/>
    <w:rsid w:val="006A42AF"/>
    <w:rsid w:val="006B6E4C"/>
    <w:rsid w:val="006D344D"/>
    <w:rsid w:val="006D451E"/>
    <w:rsid w:val="00700415"/>
    <w:rsid w:val="007127E0"/>
    <w:rsid w:val="007562FA"/>
    <w:rsid w:val="00793DF2"/>
    <w:rsid w:val="007C08CF"/>
    <w:rsid w:val="007C3600"/>
    <w:rsid w:val="007F613F"/>
    <w:rsid w:val="00833E1B"/>
    <w:rsid w:val="008536AF"/>
    <w:rsid w:val="0087467E"/>
    <w:rsid w:val="008A1487"/>
    <w:rsid w:val="008B197E"/>
    <w:rsid w:val="008B640D"/>
    <w:rsid w:val="008B6A37"/>
    <w:rsid w:val="0091567D"/>
    <w:rsid w:val="009808AC"/>
    <w:rsid w:val="009B701B"/>
    <w:rsid w:val="009D0CEF"/>
    <w:rsid w:val="009F334B"/>
    <w:rsid w:val="00A105B5"/>
    <w:rsid w:val="00A66E61"/>
    <w:rsid w:val="00A847FE"/>
    <w:rsid w:val="00A84814"/>
    <w:rsid w:val="00AB7374"/>
    <w:rsid w:val="00AE2664"/>
    <w:rsid w:val="00AF541A"/>
    <w:rsid w:val="00B1789E"/>
    <w:rsid w:val="00B411E8"/>
    <w:rsid w:val="00B82DB8"/>
    <w:rsid w:val="00BD663D"/>
    <w:rsid w:val="00BE5DB1"/>
    <w:rsid w:val="00BF3697"/>
    <w:rsid w:val="00C22A93"/>
    <w:rsid w:val="00C24E11"/>
    <w:rsid w:val="00C431B6"/>
    <w:rsid w:val="00C45711"/>
    <w:rsid w:val="00C67A38"/>
    <w:rsid w:val="00CA4A4E"/>
    <w:rsid w:val="00CB4646"/>
    <w:rsid w:val="00CC2F7C"/>
    <w:rsid w:val="00CC5D4A"/>
    <w:rsid w:val="00CD3763"/>
    <w:rsid w:val="00CD7EC6"/>
    <w:rsid w:val="00D04D50"/>
    <w:rsid w:val="00D3292B"/>
    <w:rsid w:val="00D86A06"/>
    <w:rsid w:val="00DA70EA"/>
    <w:rsid w:val="00E25B37"/>
    <w:rsid w:val="00E26518"/>
    <w:rsid w:val="00E30B26"/>
    <w:rsid w:val="00E3178B"/>
    <w:rsid w:val="00E32BF7"/>
    <w:rsid w:val="00E64C63"/>
    <w:rsid w:val="00E741A2"/>
    <w:rsid w:val="00EA1216"/>
    <w:rsid w:val="00EA36EC"/>
    <w:rsid w:val="00EA6BC3"/>
    <w:rsid w:val="00EC1F6A"/>
    <w:rsid w:val="00EC3E77"/>
    <w:rsid w:val="00ED3D93"/>
    <w:rsid w:val="00F5619A"/>
    <w:rsid w:val="00F84D30"/>
    <w:rsid w:val="00F96495"/>
    <w:rsid w:val="00FA2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F75E0"/>
  <w15:chartTrackingRefBased/>
  <w15:docId w15:val="{51CD3977-AD74-9246-8BC8-769D3688A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4D50"/>
    <w:pPr>
      <w:spacing w:after="120"/>
      <w:jc w:val="both"/>
    </w:pPr>
    <w:rPr>
      <w:sz w:val="18"/>
    </w:rPr>
  </w:style>
  <w:style w:type="paragraph" w:styleId="Heading1">
    <w:name w:val="heading 1"/>
    <w:basedOn w:val="Normal"/>
    <w:next w:val="Normal"/>
    <w:qFormat/>
    <w:rsid w:val="00D04D50"/>
    <w:pPr>
      <w:keepNext/>
      <w:numPr>
        <w:numId w:val="1"/>
      </w:numPr>
      <w:spacing w:before="40" w:after="0"/>
      <w:ind w:left="432" w:hanging="432"/>
      <w:jc w:val="left"/>
      <w:outlineLvl w:val="0"/>
    </w:pPr>
    <w:rPr>
      <w:b/>
      <w:caps/>
      <w:kern w:val="28"/>
      <w:sz w:val="24"/>
    </w:rPr>
  </w:style>
  <w:style w:type="paragraph" w:styleId="Heading2">
    <w:name w:val="heading 2"/>
    <w:basedOn w:val="Heading1"/>
    <w:next w:val="Normal"/>
    <w:qFormat/>
    <w:rsid w:val="00D04D50"/>
    <w:pPr>
      <w:numPr>
        <w:ilvl w:val="1"/>
      </w:numPr>
      <w:outlineLvl w:val="1"/>
    </w:pPr>
    <w:rPr>
      <w:caps w:val="0"/>
    </w:rPr>
  </w:style>
  <w:style w:type="paragraph" w:styleId="Heading3">
    <w:name w:val="heading 3"/>
    <w:basedOn w:val="Heading2"/>
    <w:next w:val="Normal"/>
    <w:qFormat/>
    <w:pPr>
      <w:numPr>
        <w:ilvl w:val="2"/>
      </w:numPr>
      <w:outlineLvl w:val="2"/>
    </w:pPr>
    <w:rPr>
      <w:b w:val="0"/>
      <w:i/>
      <w:sz w:val="22"/>
    </w:rPr>
  </w:style>
  <w:style w:type="paragraph" w:styleId="Heading4">
    <w:name w:val="heading 4"/>
    <w:basedOn w:val="Heading3"/>
    <w:next w:val="Normal"/>
    <w:qFormat/>
    <w:pPr>
      <w:numPr>
        <w:ilvl w:val="3"/>
      </w:numPr>
      <w:outlineLvl w:val="3"/>
    </w:pPr>
  </w:style>
  <w:style w:type="paragraph" w:styleId="Heading5">
    <w:name w:val="heading 5"/>
    <w:basedOn w:val="ListNumber3"/>
    <w:next w:val="Normal"/>
    <w:qFormat/>
    <w:pPr>
      <w:numPr>
        <w:ilvl w:val="4"/>
        <w:numId w:val="1"/>
      </w:numPr>
      <w:spacing w:before="40" w:after="0"/>
      <w:ind w:left="0" w:firstLine="0"/>
      <w:jc w:val="left"/>
      <w:outlineLvl w:val="4"/>
    </w:pPr>
    <w:rPr>
      <w:i/>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rFonts w:ascii="Times New Roman" w:hAnsi="Times New Roman"/>
      <w:sz w:val="18"/>
      <w:vertAlign w:val="superscript"/>
    </w:rPr>
  </w:style>
  <w:style w:type="paragraph" w:customStyle="1" w:styleId="Author">
    <w:name w:val="Author"/>
    <w:basedOn w:val="Normal"/>
    <w:rsid w:val="00E741A2"/>
    <w:pPr>
      <w:spacing w:after="0"/>
      <w:jc w:val="center"/>
    </w:pPr>
    <w:rPr>
      <w:rFonts w:ascii="Helvetica" w:hAnsi="Helvetica"/>
      <w:sz w:val="24"/>
    </w:rPr>
  </w:style>
  <w:style w:type="paragraph" w:customStyle="1" w:styleId="Paper-Title">
    <w:name w:val="Paper-Title"/>
    <w:basedOn w:val="Normal"/>
    <w:pPr>
      <w:jc w:val="center"/>
    </w:pPr>
    <w:rPr>
      <w:rFonts w:ascii="Helvetica" w:hAnsi="Helvetica"/>
      <w:b/>
      <w:sz w:val="36"/>
    </w:rPr>
  </w:style>
  <w:style w:type="paragraph" w:customStyle="1" w:styleId="Affiliations">
    <w:name w:val="Affiliations"/>
    <w:basedOn w:val="Normal"/>
    <w:rsid w:val="00F5619A"/>
    <w:pPr>
      <w:spacing w:after="0"/>
      <w:jc w:val="center"/>
    </w:pPr>
    <w:rPr>
      <w:rFonts w:ascii="Helvetica" w:hAnsi="Helvetica"/>
      <w:sz w:val="20"/>
    </w:rPr>
  </w:style>
  <w:style w:type="paragraph" w:styleId="FootnoteText">
    <w:name w:val="footnote text"/>
    <w:basedOn w:val="Normal"/>
    <w:semiHidden/>
    <w:rsid w:val="00D04D50"/>
    <w:pPr>
      <w:keepLines/>
      <w:ind w:left="144" w:hanging="144"/>
    </w:pPr>
  </w:style>
  <w:style w:type="table" w:styleId="TableGrid">
    <w:name w:val="Table Grid"/>
    <w:basedOn w:val="TableNormal"/>
    <w:rsid w:val="002A45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320"/>
        <w:tab w:val="right" w:pos="8640"/>
      </w:tabs>
    </w:pPr>
  </w:style>
  <w:style w:type="paragraph" w:customStyle="1" w:styleId="E-Mail">
    <w:name w:val="E-Mail"/>
    <w:basedOn w:val="Author"/>
    <w:pPr>
      <w:spacing w:after="60"/>
    </w:pPr>
  </w:style>
  <w:style w:type="paragraph" w:customStyle="1" w:styleId="Abstract">
    <w:name w:val="Abstract"/>
    <w:basedOn w:val="Normal"/>
    <w:rsid w:val="00D04D50"/>
  </w:style>
  <w:style w:type="paragraph" w:styleId="ListNumber3">
    <w:name w:val="List Number 3"/>
    <w:basedOn w:val="Normal"/>
    <w:pPr>
      <w:ind w:left="1080" w:hanging="360"/>
    </w:pPr>
  </w:style>
  <w:style w:type="paragraph" w:customStyle="1" w:styleId="Keywords">
    <w:name w:val="Keywords"/>
    <w:basedOn w:val="Normal"/>
    <w:qFormat/>
    <w:rsid w:val="00EA36EC"/>
  </w:style>
  <w:style w:type="paragraph" w:customStyle="1" w:styleId="References">
    <w:name w:val="References"/>
    <w:basedOn w:val="Normal"/>
    <w:link w:val="ReferencesChar"/>
    <w:rsid w:val="00B1789E"/>
    <w:pPr>
      <w:numPr>
        <w:numId w:val="2"/>
      </w:numPr>
      <w:spacing w:after="80"/>
      <w:jc w:val="left"/>
    </w:pPr>
  </w:style>
  <w:style w:type="character" w:styleId="PageNumber">
    <w:name w:val="page number"/>
    <w:basedOn w:val="DefaultParagraphFont"/>
  </w:style>
  <w:style w:type="paragraph" w:styleId="BodyTextIndent">
    <w:name w:val="Body Text Indent"/>
    <w:basedOn w:val="Normal"/>
    <w:link w:val="BodyTextIndentChar"/>
    <w:pPr>
      <w:spacing w:after="0"/>
      <w:ind w:firstLine="360"/>
    </w:pPr>
  </w:style>
  <w:style w:type="paragraph" w:styleId="DocumentMap">
    <w:name w:val="Document Map"/>
    <w:basedOn w:val="Normal"/>
    <w:semiHidden/>
    <w:pPr>
      <w:shd w:val="clear" w:color="auto" w:fill="000080"/>
    </w:pPr>
    <w:rPr>
      <w:rFonts w:ascii="Tahoma" w:hAnsi="Tahoma" w:cs="Tahoma"/>
    </w:rPr>
  </w:style>
  <w:style w:type="paragraph" w:styleId="Caption">
    <w:name w:val="caption"/>
    <w:basedOn w:val="Normal"/>
    <w:next w:val="Normal"/>
    <w:qFormat/>
    <w:rsid w:val="00EA36EC"/>
    <w:rPr>
      <w:rFonts w:cs="Miriam"/>
      <w:b/>
      <w:bCs/>
      <w:szCs w:val="18"/>
      <w:lang w:eastAsia="en-AU"/>
    </w:rPr>
  </w:style>
  <w:style w:type="paragraph" w:styleId="BodyText">
    <w:name w:val="Body Text"/>
    <w:basedOn w:val="Normal"/>
    <w:link w:val="BodyTextChar"/>
    <w:pPr>
      <w:framePr w:w="4680" w:h="2112" w:hRule="exact" w:hSpace="187" w:wrap="around" w:vAnchor="page" w:hAnchor="page" w:x="1155" w:y="12245" w:anchorLock="1"/>
      <w:spacing w:after="0"/>
    </w:pPr>
    <w:rPr>
      <w:sz w:val="16"/>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character" w:styleId="FollowedHyperlink">
    <w:name w:val="FollowedHyperlink"/>
    <w:rsid w:val="0062758A"/>
    <w:rPr>
      <w:color w:val="800080"/>
      <w:u w:val="single"/>
    </w:rPr>
  </w:style>
  <w:style w:type="paragraph" w:styleId="BalloonText">
    <w:name w:val="Balloon Text"/>
    <w:basedOn w:val="Normal"/>
    <w:link w:val="BalloonTextChar"/>
    <w:rsid w:val="00307D75"/>
    <w:pPr>
      <w:spacing w:after="0"/>
    </w:pPr>
    <w:rPr>
      <w:rFonts w:ascii="Tahoma" w:hAnsi="Tahoma" w:cs="Tahoma"/>
      <w:sz w:val="16"/>
      <w:szCs w:val="16"/>
    </w:rPr>
  </w:style>
  <w:style w:type="character" w:customStyle="1" w:styleId="BalloonTextChar">
    <w:name w:val="Balloon Text Char"/>
    <w:link w:val="BalloonText"/>
    <w:rsid w:val="00307D75"/>
    <w:rPr>
      <w:rFonts w:ascii="Tahoma" w:hAnsi="Tahoma" w:cs="Tahoma"/>
      <w:sz w:val="16"/>
      <w:szCs w:val="16"/>
    </w:rPr>
  </w:style>
  <w:style w:type="paragraph" w:customStyle="1" w:styleId="AbstractHeading">
    <w:name w:val="Abstract Heading"/>
    <w:basedOn w:val="Normal"/>
    <w:qFormat/>
    <w:rsid w:val="00D04D50"/>
    <w:pPr>
      <w:spacing w:after="0"/>
    </w:pPr>
    <w:rPr>
      <w:b/>
      <w:caps/>
      <w:sz w:val="24"/>
    </w:rPr>
  </w:style>
  <w:style w:type="character" w:customStyle="1" w:styleId="BodyTextIndentChar">
    <w:name w:val="Body Text Indent Char"/>
    <w:basedOn w:val="DefaultParagraphFont"/>
    <w:link w:val="BodyTextIndent"/>
    <w:rsid w:val="00D04D50"/>
    <w:rPr>
      <w:sz w:val="18"/>
    </w:rPr>
  </w:style>
  <w:style w:type="character" w:customStyle="1" w:styleId="BodyTextChar">
    <w:name w:val="Body Text Char"/>
    <w:basedOn w:val="DefaultParagraphFont"/>
    <w:link w:val="BodyText"/>
    <w:rsid w:val="00D04D50"/>
    <w:rPr>
      <w:sz w:val="16"/>
    </w:rPr>
  </w:style>
  <w:style w:type="paragraph" w:customStyle="1" w:styleId="KeywordsHeading">
    <w:name w:val="Keywords Heading"/>
    <w:basedOn w:val="Normal"/>
    <w:qFormat/>
    <w:rsid w:val="00D04D50"/>
    <w:pPr>
      <w:spacing w:after="0"/>
    </w:pPr>
    <w:rPr>
      <w:b/>
      <w:sz w:val="24"/>
    </w:rPr>
  </w:style>
  <w:style w:type="paragraph" w:styleId="ListParagraph">
    <w:name w:val="List Paragraph"/>
    <w:basedOn w:val="Normal"/>
    <w:uiPriority w:val="34"/>
    <w:qFormat/>
    <w:rsid w:val="00E64C63"/>
    <w:pPr>
      <w:ind w:left="720"/>
      <w:contextualSpacing/>
    </w:pPr>
  </w:style>
  <w:style w:type="paragraph" w:customStyle="1" w:styleId="TableHeader">
    <w:name w:val="Table Header"/>
    <w:basedOn w:val="Normal"/>
    <w:qFormat/>
    <w:rsid w:val="00B411E8"/>
    <w:pPr>
      <w:spacing w:after="0"/>
      <w:jc w:val="center"/>
    </w:pPr>
    <w:rPr>
      <w:b/>
      <w:bCs/>
    </w:rPr>
  </w:style>
  <w:style w:type="paragraph" w:customStyle="1" w:styleId="TableText">
    <w:name w:val="Table Text"/>
    <w:basedOn w:val="Normal"/>
    <w:qFormat/>
    <w:rsid w:val="00B411E8"/>
    <w:pPr>
      <w:spacing w:after="0"/>
      <w:jc w:val="center"/>
    </w:pPr>
  </w:style>
  <w:style w:type="character" w:styleId="UnresolvedMention">
    <w:name w:val="Unresolved Mention"/>
    <w:basedOn w:val="DefaultParagraphFont"/>
    <w:uiPriority w:val="99"/>
    <w:semiHidden/>
    <w:unhideWhenUsed/>
    <w:rsid w:val="00C45711"/>
    <w:rPr>
      <w:color w:val="605E5C"/>
      <w:shd w:val="clear" w:color="auto" w:fill="E1DFDD"/>
    </w:rPr>
  </w:style>
  <w:style w:type="paragraph" w:customStyle="1" w:styleId="CopyrightBlock">
    <w:name w:val="CopyrightBlock"/>
    <w:basedOn w:val="Normal"/>
    <w:qFormat/>
    <w:rsid w:val="00234A44"/>
    <w:pPr>
      <w:framePr w:w="4680" w:h="1973" w:hRule="exact" w:hSpace="187" w:wrap="around" w:vAnchor="page" w:hAnchor="page" w:x="1147" w:y="12609"/>
    </w:pPr>
    <w:rPr>
      <w:iCs/>
      <w:sz w:val="14"/>
    </w:rPr>
  </w:style>
  <w:style w:type="paragraph" w:customStyle="1" w:styleId="EndNoteBibliographyTitle">
    <w:name w:val="EndNote Bibliography Title"/>
    <w:basedOn w:val="Normal"/>
    <w:link w:val="EndNoteBibliographyTitleChar"/>
    <w:rsid w:val="00CA4A4E"/>
    <w:pPr>
      <w:spacing w:after="0"/>
      <w:jc w:val="center"/>
    </w:pPr>
    <w:rPr>
      <w:noProof/>
    </w:rPr>
  </w:style>
  <w:style w:type="character" w:customStyle="1" w:styleId="ReferencesChar">
    <w:name w:val="References Char"/>
    <w:basedOn w:val="DefaultParagraphFont"/>
    <w:link w:val="References"/>
    <w:rsid w:val="00CA4A4E"/>
    <w:rPr>
      <w:sz w:val="18"/>
    </w:rPr>
  </w:style>
  <w:style w:type="character" w:customStyle="1" w:styleId="EndNoteBibliographyTitleChar">
    <w:name w:val="EndNote Bibliography Title Char"/>
    <w:basedOn w:val="ReferencesChar"/>
    <w:link w:val="EndNoteBibliographyTitle"/>
    <w:rsid w:val="00CA4A4E"/>
    <w:rPr>
      <w:noProof/>
      <w:sz w:val="18"/>
    </w:rPr>
  </w:style>
  <w:style w:type="paragraph" w:customStyle="1" w:styleId="EndNoteBibliography">
    <w:name w:val="EndNote Bibliography"/>
    <w:basedOn w:val="Normal"/>
    <w:link w:val="EndNoteBibliographyChar"/>
    <w:rsid w:val="00CA4A4E"/>
    <w:pPr>
      <w:jc w:val="left"/>
    </w:pPr>
    <w:rPr>
      <w:noProof/>
    </w:rPr>
  </w:style>
  <w:style w:type="character" w:customStyle="1" w:styleId="EndNoteBibliographyChar">
    <w:name w:val="EndNote Bibliography Char"/>
    <w:basedOn w:val="ReferencesChar"/>
    <w:link w:val="EndNoteBibliography"/>
    <w:rsid w:val="00CA4A4E"/>
    <w:rPr>
      <w:noProo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503165">
      <w:bodyDiv w:val="1"/>
      <w:marLeft w:val="0"/>
      <w:marRight w:val="0"/>
      <w:marTop w:val="0"/>
      <w:marBottom w:val="0"/>
      <w:divBdr>
        <w:top w:val="none" w:sz="0" w:space="0" w:color="auto"/>
        <w:left w:val="none" w:sz="0" w:space="0" w:color="auto"/>
        <w:bottom w:val="none" w:sz="0" w:space="0" w:color="auto"/>
        <w:right w:val="none" w:sz="0" w:space="0" w:color="auto"/>
      </w:divBdr>
      <w:divsChild>
        <w:div w:id="2052070966">
          <w:marLeft w:val="0"/>
          <w:marRight w:val="0"/>
          <w:marTop w:val="0"/>
          <w:marBottom w:val="0"/>
          <w:divBdr>
            <w:top w:val="none" w:sz="0" w:space="0" w:color="auto"/>
            <w:left w:val="none" w:sz="0" w:space="0" w:color="auto"/>
            <w:bottom w:val="none" w:sz="0" w:space="0" w:color="auto"/>
            <w:right w:val="none" w:sz="0" w:space="0" w:color="auto"/>
          </w:divBdr>
          <w:divsChild>
            <w:div w:id="82308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port.microsoft.com/en-us/topic/everything-you-need-to-know-to-write-effective-alt-text-df98f884-ca3d-456c-807b-1a1fa82f5dc2"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dx.doi.org/doi:10.1137/1.9781611978032.4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uthors.acm.org/journals/how-to-write-alt-text-and-why" TargetMode="External"/><Relationship Id="rId5" Type="http://schemas.openxmlformats.org/officeDocument/2006/relationships/webSettings" Target="webSettings.xml"/><Relationship Id="rId15" Type="http://schemas.openxmlformats.org/officeDocument/2006/relationships/hyperlink" Target="http://dx.doi.org/https://doi.org/10.1016/j.compedu.2016.03.017" TargetMode="External"/><Relationship Id="rId10" Type="http://schemas.openxmlformats.org/officeDocument/2006/relationships/hyperlink" Target="https://www.sigaccess.org/welcome-to-sigaccess/resources/describing-figures/" TargetMode="External"/><Relationship Id="rId4" Type="http://schemas.openxmlformats.org/officeDocument/2006/relationships/settings" Target="settings.xml"/><Relationship Id="rId9" Type="http://schemas.openxmlformats.org/officeDocument/2006/relationships/hyperlink" Target="https://www.zotero.org/styles" TargetMode="External"/><Relationship Id="rId14" Type="http://schemas.openxmlformats.org/officeDocument/2006/relationships/hyperlink" Target="http://dx.doi.org/https://doi.org/10.1016/j.eswa.2024.1259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DF3A5-EA70-8544-97C4-ACF7E9F0A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3</Pages>
  <Words>3244</Words>
  <Characters>17911</Characters>
  <Application>Microsoft Office Word</Application>
  <DocSecurity>0</DocSecurity>
  <Lines>447</Lines>
  <Paragraphs>169</Paragraphs>
  <ScaleCrop>false</ScaleCrop>
  <HeadingPairs>
    <vt:vector size="2" baseType="variant">
      <vt:variant>
        <vt:lpstr>Title</vt:lpstr>
      </vt:variant>
      <vt:variant>
        <vt:i4>1</vt:i4>
      </vt:variant>
    </vt:vector>
  </HeadingPairs>
  <TitlesOfParts>
    <vt:vector size="1" baseType="lpstr">
      <vt:lpstr>Proceedings Template - WORD</vt:lpstr>
    </vt:vector>
  </TitlesOfParts>
  <Manager/>
  <Company/>
  <LinksUpToDate>false</LinksUpToDate>
  <CharactersWithSpaces>20986</CharactersWithSpaces>
  <SharedDoc>false</SharedDoc>
  <HyperlinkBase/>
  <HLinks>
    <vt:vector size="36" baseType="variant">
      <vt:variant>
        <vt:i4>3473518</vt:i4>
      </vt:variant>
      <vt:variant>
        <vt:i4>18</vt:i4>
      </vt:variant>
      <vt:variant>
        <vt:i4>0</vt:i4>
      </vt:variant>
      <vt:variant>
        <vt:i4>5</vt:i4>
      </vt:variant>
      <vt:variant>
        <vt:lpwstr>http://doi.acm.org/10.1145/90417.90738</vt:lpwstr>
      </vt:variant>
      <vt:variant>
        <vt:lpwstr/>
      </vt:variant>
      <vt:variant>
        <vt:i4>3735607</vt:i4>
      </vt:variant>
      <vt:variant>
        <vt:i4>15</vt:i4>
      </vt:variant>
      <vt:variant>
        <vt:i4>0</vt:i4>
      </vt:variant>
      <vt:variant>
        <vt:i4>5</vt:i4>
      </vt:variant>
      <vt:variant>
        <vt:lpwstr>http://dx.doi.org/10.1016/j.jss.2005.05.030</vt:lpwstr>
      </vt:variant>
      <vt:variant>
        <vt:lpwstr/>
      </vt:variant>
      <vt:variant>
        <vt:i4>1310784</vt:i4>
      </vt:variant>
      <vt:variant>
        <vt:i4>12</vt:i4>
      </vt:variant>
      <vt:variant>
        <vt:i4>0</vt:i4>
      </vt:variant>
      <vt:variant>
        <vt:i4>5</vt:i4>
      </vt:variant>
      <vt:variant>
        <vt:lpwstr>http://doi.acm.org/10.1145/964696.964697</vt:lpwstr>
      </vt:variant>
      <vt:variant>
        <vt:lpwstr/>
      </vt:variant>
      <vt:variant>
        <vt:i4>1310793</vt:i4>
      </vt:variant>
      <vt:variant>
        <vt:i4>9</vt:i4>
      </vt:variant>
      <vt:variant>
        <vt:i4>0</vt:i4>
      </vt:variant>
      <vt:variant>
        <vt:i4>5</vt:i4>
      </vt:variant>
      <vt:variant>
        <vt:lpwstr>http://doi.acm.org/10.1145/332040.332491</vt:lpwstr>
      </vt:variant>
      <vt:variant>
        <vt:lpwstr/>
      </vt:variant>
      <vt:variant>
        <vt:i4>2293880</vt:i4>
      </vt:variant>
      <vt:variant>
        <vt:i4>6</vt:i4>
      </vt:variant>
      <vt:variant>
        <vt:i4>0</vt:i4>
      </vt:variant>
      <vt:variant>
        <vt:i4>5</vt:i4>
      </vt:variant>
      <vt:variant>
        <vt:lpwstr>http://doi.acm.org/10.1145/161468.16147</vt:lpwstr>
      </vt:variant>
      <vt:variant>
        <vt:lpwstr/>
      </vt:variant>
      <vt:variant>
        <vt:i4>2424948</vt:i4>
      </vt:variant>
      <vt:variant>
        <vt:i4>3</vt:i4>
      </vt:variant>
      <vt:variant>
        <vt:i4>0</vt:i4>
      </vt:variant>
      <vt:variant>
        <vt:i4>5</vt:i4>
      </vt:variant>
      <vt:variant>
        <vt:lpwstr>http://library.caltech.edu/reference/abbreviations/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Template - WORD</dc:title>
  <dc:subject/>
  <dc:creator>Bosch, Nigel</dc:creator>
  <cp:keywords/>
  <dc:description/>
  <cp:lastModifiedBy>Philip Pavlik (ppavlik)</cp:lastModifiedBy>
  <cp:revision>24</cp:revision>
  <cp:lastPrinted>2011-01-13T16:51:00Z</cp:lastPrinted>
  <dcterms:created xsi:type="dcterms:W3CDTF">2023-10-28T19:41:00Z</dcterms:created>
  <dcterms:modified xsi:type="dcterms:W3CDTF">2024-12-13T17:37:00Z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ies>
</file>