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7 EDA Outline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DATS 6101 Intro to Data Science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d3d86"/>
          <w:sz w:val="24"/>
          <w:szCs w:val="24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Outline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color w:val="1d3d86"/>
          <w:sz w:val="24"/>
          <w:szCs w:val="24"/>
          <w:u w:val="none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MIDTERM_EDA.Rmd.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has already been performed for our EDA (can be found on our GitHub repository).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b w:val="1"/>
          <w:color w:val="1d3d86"/>
          <w:sz w:val="24"/>
          <w:szCs w:val="24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Fried Chicken - Intro to Data Science Overview.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example EDA outline that should be used as a model for how to construct our own 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  <w:color w:val="1d3d86"/>
          <w:sz w:val="24"/>
          <w:szCs w:val="24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Proposed EDA Outline.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outline illustrating the proposed structure of our EDA (constructed by Cora, to be amended by Alex and Rajeev as they see fit).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color w:val="1d3d86"/>
          <w:sz w:val="24"/>
          <w:szCs w:val="24"/>
          <w:u w:val="none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EDA Checklist.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list of analyses already completed and those yet to be completed.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d3d86"/>
          <w:sz w:val="24"/>
          <w:szCs w:val="24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MIDTERM_EDA.Rmd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Number of observations.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rows in this data set is 6,574.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Maximum date.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date in this data set is September 9, 2022.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Mean age.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age in this data set is 37.2 years.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Median age.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median age in this data set is 35 years.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Number of NE observations.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observations that took place in the Northeast United States is 1,810.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Number of SE observations.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observations that took place in the Southeast United States is 1,226.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Number of MW observations.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observations that took place in the Midwest United States is 1,080.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Number of SW observations.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observations that took place in the Southwest United States is 1,890.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Number of NW observations.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observations that took place in the Northwest United States is 568.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Bar graph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number of fatal police shootings and proportions of body cameras being on by region.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79441" cy="28336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441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QQ-plot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Normality check of proportions of body cameras being on by state.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7525" cy="29061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7525" cy="2906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Scatter plot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proportion of body cameras being on by state.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00638" cy="31223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122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Scatter plot II.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proportion of body cameras being on by region.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7446" cy="321090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7446" cy="321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Analysis of variance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 yet.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1d3d86"/>
          <w:sz w:val="24"/>
          <w:szCs w:val="24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Fried Chicken - Intro to Data Science Overview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Basic statistics.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Mean.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of a data set. 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Standard deviation.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easures the dispersion of a dataset relative to its mean and is calculated as the square root of the variance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standard deviation is calculated as the square root of variance by determining each data point's deviation relative to the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Median.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middle 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sorted, ascending or descending list of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Range.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spread of your data from the lowest to the highest value in the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Simple correlations and tests.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Correlation matrix.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showing correlation coefficients between 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Each cell in the table shows the correlation between two variables. A correlation matrix is used to summarize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Z-test.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to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etermine whether two population means are different when the variances are known and the sample size is large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z-test is a hypothesis test in which the z-statistic follows a normal distribution. A z-statistic, or z-score, is a number representing the result from the z-test.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T-test.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 to compare the means of two groups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is often used in hypothesis testing to determine whether a process or treatment actually has an effect on the population of interest, or whether two groups are different from one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Anova test.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variance, or ANOVA,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statistical method that separates observed variance data into different components to use for additional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one-way ANOVA is used for three or more groups of data, to gain information about the relationship between the dependent and independent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Chi-squared test.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statistical test used to examine the differences between categorical variables from a random sample in order to judge goodness of fit between expected and observed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Normality. 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QQ-plot.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probability plot, a graphical method for comparing two probability distributions by plotting their quantiles against each other. A point on the plot corresponds to one of the quantiles of the second distribution plotted against the same quantile of the first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Boxplot.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five-number summary of a set of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five-number summary is the minimum, first quartile, median, third quartile, and maximum. In a box plot, we draw a box from the first quartile to the third quartile. A vertical line goes through the box at the median.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Histogram.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graphical representation of data points organized into user-specified ranges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Similar in appearance to a bar graph, the histogram condenses a data series into an easily interpreted visual by taking many data points and grouping them into logical ranges or bins.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Shapiro-Wilk test.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measure of how well the ordered and standardized sample quantiles fit the standard normal quantiles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statistic will take a value between 0 and 1 with 1 being a perfect match.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1d3d86"/>
          <w:sz w:val="24"/>
          <w:szCs w:val="24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Proposed EDA Outline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b w:val="1"/>
          <w:color w:val="3c78d8"/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Introduction.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data set, the purpose of the EDA, and its relevance and contribution to scholarly research.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Basic Statistics.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figures with all relevant statistical expressions: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Table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statistical analyses using the number of fatal shootings in each state, grouped by region.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78d8"/>
                <w:sz w:val="24"/>
                <w:szCs w:val="24"/>
                <w:rtl w:val="0"/>
              </w:rPr>
              <w:t xml:space="preserve">Fatal shootings by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Table II.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statistical analyses using the number of fatal shootings in each state when the police body camera was on, grouped by region.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78d8"/>
                <w:sz w:val="24"/>
                <w:szCs w:val="24"/>
                <w:rtl w:val="0"/>
              </w:rPr>
              <w:t xml:space="preserve">Fatal shootings by state with body camera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Standard deviation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bell curve graph that uses data points created from each state’s quantity of shootings. 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Simple correlation and tests.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correlation between region and shootings when the body camera was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Correlation matrix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the correlation between several different variables in the data set: 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2160" w:hanging="360"/>
        <w:rPr>
          <w:b w:val="1"/>
          <w:color w:val="4caedb"/>
          <w:sz w:val="24"/>
          <w:szCs w:val="24"/>
          <w:u w:val="none"/>
        </w:rPr>
      </w:pPr>
      <w:r w:rsidDel="00000000" w:rsidR="00000000" w:rsidRPr="00000000">
        <w:rPr>
          <w:b w:val="1"/>
          <w:color w:val="4caedb"/>
          <w:sz w:val="24"/>
          <w:szCs w:val="24"/>
          <w:rtl w:val="0"/>
        </w:rPr>
        <w:t xml:space="preserve">Age.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of the victim.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2160" w:hanging="360"/>
        <w:rPr>
          <w:b w:val="1"/>
          <w:color w:val="4caedb"/>
          <w:sz w:val="24"/>
          <w:szCs w:val="24"/>
          <w:u w:val="none"/>
        </w:rPr>
      </w:pPr>
      <w:r w:rsidDel="00000000" w:rsidR="00000000" w:rsidRPr="00000000">
        <w:rPr>
          <w:b w:val="1"/>
          <w:color w:val="4caedb"/>
          <w:sz w:val="24"/>
          <w:szCs w:val="24"/>
          <w:rtl w:val="0"/>
        </w:rPr>
        <w:t xml:space="preserve">Gender.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of the victim.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2160" w:hanging="360"/>
        <w:rPr>
          <w:b w:val="1"/>
          <w:color w:val="4caedb"/>
          <w:sz w:val="24"/>
          <w:szCs w:val="24"/>
          <w:u w:val="none"/>
        </w:rPr>
      </w:pPr>
      <w:r w:rsidDel="00000000" w:rsidR="00000000" w:rsidRPr="00000000">
        <w:rPr>
          <w:b w:val="1"/>
          <w:color w:val="4caedb"/>
          <w:sz w:val="24"/>
          <w:szCs w:val="24"/>
          <w:rtl w:val="0"/>
        </w:rPr>
        <w:t xml:space="preserve">Race.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of the victim.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2160" w:hanging="360"/>
        <w:rPr>
          <w:b w:val="1"/>
          <w:color w:val="4caedb"/>
          <w:sz w:val="24"/>
          <w:szCs w:val="24"/>
          <w:u w:val="none"/>
        </w:rPr>
      </w:pPr>
      <w:r w:rsidDel="00000000" w:rsidR="00000000" w:rsidRPr="00000000">
        <w:rPr>
          <w:b w:val="1"/>
          <w:color w:val="4caedb"/>
          <w:sz w:val="24"/>
          <w:szCs w:val="24"/>
          <w:rtl w:val="0"/>
        </w:rPr>
        <w:t xml:space="preserve">State.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state where the shooting took place.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2160" w:hanging="360"/>
        <w:rPr>
          <w:b w:val="1"/>
          <w:color w:val="4caedb"/>
          <w:sz w:val="24"/>
          <w:szCs w:val="24"/>
          <w:u w:val="none"/>
        </w:rPr>
      </w:pPr>
      <w:r w:rsidDel="00000000" w:rsidR="00000000" w:rsidRPr="00000000">
        <w:rPr>
          <w:b w:val="1"/>
          <w:color w:val="4caedb"/>
          <w:sz w:val="24"/>
          <w:szCs w:val="24"/>
          <w:rtl w:val="0"/>
        </w:rPr>
        <w:t xml:space="preserve">Region.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region where the shooting took place.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2160" w:hanging="360"/>
        <w:rPr>
          <w:b w:val="1"/>
          <w:color w:val="4caedb"/>
          <w:sz w:val="24"/>
          <w:szCs w:val="24"/>
          <w:u w:val="none"/>
        </w:rPr>
      </w:pPr>
      <w:r w:rsidDel="00000000" w:rsidR="00000000" w:rsidRPr="00000000">
        <w:rPr>
          <w:b w:val="1"/>
          <w:color w:val="4caedb"/>
          <w:sz w:val="24"/>
          <w:szCs w:val="24"/>
          <w:rtl w:val="0"/>
        </w:rPr>
        <w:t xml:space="preserve">Body camera 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Whether the body camera was on. 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Anova test.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is currently working on the development of an anova test. 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Z- and T-test table III.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propose the following table: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c78d8"/>
                <w:sz w:val="24"/>
                <w:szCs w:val="24"/>
                <w:rtl w:val="0"/>
              </w:rPr>
              <w:t xml:space="preserve">The proportion of body camera on fatal shootings to body camera off fatal shootings in one region compared to the national proportion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Z-test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T-test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0" w:firstLine="0"/>
        <w:rPr>
          <w:b w:val="1"/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Chi-squared test.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possible, let’s do a statistical test from a random sample to determine whether we can predict whether a body camera will be on during a shooting in a given region? I’m not sure about this, so let’s discuss.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Normality.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Bar graph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number of fatal police shootings and proportions of body cameras being on by region.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QQ-plot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Normality check of proportions of body cameras being on by state.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QQ-plot II.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Normality check of proportions of body cameras being on by region. 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1440" w:hanging="360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Scatter plot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proportion of body cameras being on by region.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Boxplot I.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Boxes showing frequency of shootings when body cameras were on for the NE, SE, MW, SW, and NW regions.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1440" w:hanging="360"/>
        <w:rPr>
          <w:b w:val="1"/>
          <w:color w:val="cc4125"/>
          <w:sz w:val="24"/>
          <w:szCs w:val="24"/>
          <w:u w:val="none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Shapiro-Wilk test.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this test on the NE, SE, MW, SW, and NW regions (using the quantity of shootings when body cameras were on).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Findings.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results of the EDA.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b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Conclusion.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where to go from here. What further research is needed to run with these findings? What are the next steps?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color w:val="cc4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1d3d86"/>
          <w:sz w:val="24"/>
          <w:szCs w:val="24"/>
          <w:rtl w:val="0"/>
        </w:rPr>
        <w:t xml:space="preserve">EDA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I (basic statistical analyses using the number of fatal shootings in each state, grouped by region)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II (basic statistical analyses using the number of fatal shootings in each state when the police body camera was on, grouped by region)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deviation bell curve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matrix I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Anova test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Z- and T-test table III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Chi-squared test.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Bar graph I. (the number of fatal police shootings and proportions of body cameras being on by region)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QQ-plot I (normality check of proportions of body cameras being on by state)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QQ-plot II. (normality check of proportions of body cameras being on by region)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Scatter plot I (the proportion of body cameras being on by region)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Boxplot I (boxes showing frequency of shootings when body cameras were on for the NE, SE, MW, SW, and NW regions)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Shapiro-Wilk tests</w:t>
      </w:r>
    </w:p>
    <w:p w:rsidR="00000000" w:rsidDel="00000000" w:rsidP="00000000" w:rsidRDefault="00000000" w:rsidRPr="00000000" w14:paraId="000000D3">
      <w:pPr>
        <w:ind w:left="0" w:firstLine="0"/>
        <w:rPr>
          <w:b w:val="1"/>
          <w:color w:val="1d3d8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