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63040" cy="1477314"/>
            <wp:docPr id="1" name="Picture 1"/>
            <wp:cNvGraphicFramePr>
              <a:graphicFrameLocks noChangeAspect="1"/>
            </wp:cNvGraphicFramePr>
            <a:graphic>
              <a:graphicData uri="http://schemas.openxmlformats.org/drawingml/2006/picture">
                <pic:pic>
                  <pic:nvPicPr>
                    <pic:cNvPr id="0" name="awi-logo.png"/>
                    <pic:cNvPicPr/>
                  </pic:nvPicPr>
                  <pic:blipFill>
                    <a:blip r:embed="rId10"/>
                    <a:stretch>
                      <a:fillRect/>
                    </a:stretch>
                  </pic:blipFill>
                  <pic:spPr>
                    <a:xfrm>
                      <a:off x="0" y="0"/>
                      <a:ext cx="1463040" cy="1477314"/>
                    </a:xfrm>
                    <a:prstGeom prst="rect"/>
                  </pic:spPr>
                </pic:pic>
              </a:graphicData>
            </a:graphic>
          </wp:inline>
        </w:drawing>
      </w:r>
    </w:p>
    <w:p>
      <w:pPr>
        <w:spacing w:after="40"/>
        <w:jc w:val="center"/>
      </w:pPr>
      <w:r>
        <w:rPr>
          <w:b/>
          <w:color w:val="7A1E50"/>
          <w:sz w:val="52"/>
        </w:rPr>
        <w:t>AWIVEST Investor Portal</w:t>
      </w:r>
    </w:p>
    <w:p>
      <w:pPr>
        <w:spacing w:after="280"/>
        <w:jc w:val="center"/>
      </w:pPr>
      <w:r>
        <w:rPr>
          <w:b/>
          <w:color w:val="B22C75"/>
          <w:sz w:val="30"/>
        </w:rPr>
        <w:t>System &amp; Navigation Manual</w:t>
      </w:r>
    </w:p>
    <w:p>
      <w:pPr>
        <w:spacing w:after="360"/>
        <w:jc w:val="center"/>
      </w:pPr>
      <w:r>
        <w:rPr>
          <w:b w:val="0"/>
          <w:color w:val="222222"/>
          <w:sz w:val="22"/>
        </w:rPr>
        <w:t>For Investors, Secretaries, Treasurers, Auditors, Admins and the Chairlady</w:t>
      </w:r>
    </w:p>
    <w:p>
      <w:pPr>
        <w:spacing w:after="40"/>
        <w:jc w:val="center"/>
      </w:pPr>
      <w:r>
        <w:rPr>
          <w:b w:val="0"/>
          <w:color w:val="555555"/>
          <w:sz w:val="24"/>
        </w:rPr>
        <w:t>Version 3.3  ·  September 2026</w:t>
      </w:r>
    </w:p>
    <w:p>
      <w:pPr>
        <w:spacing w:after="120"/>
        <w:jc w:val="center"/>
      </w:pPr>
      <w:r>
        <w:rPr>
          <w:b w:val="0"/>
          <w:color w:val="555555"/>
          <w:sz w:val="20"/>
        </w:rPr>
        <w:t>www.awivest.com  ·  info@awivest.com  ·  +254 748 475 347</w:t>
      </w:r>
    </w:p>
    <w:p>
      <w:r>
        <w:br w:type="page"/>
      </w:r>
    </w:p>
    <w:p>
      <w:pPr>
        <w:pStyle w:val="Heading1"/>
      </w:pPr>
      <w:r>
        <w:t>Contents</w:t>
      </w:r>
    </w:p>
    <w:p>
      <w:r>
        <w:fldChar w:fldCharType="begin"/>
        <w:instrText xml:space="preserve">TOC \o "1-2" \h \z \u</w:instrText>
        <w:fldChar w:fldCharType="separate"/>
        <w:fldChar w:fldCharType="end"/>
      </w:r>
    </w:p>
    <w:p>
      <w:r>
        <w:rPr>
          <w:i/>
          <w:color w:val="555555"/>
          <w:sz w:val="17"/>
        </w:rPr>
        <w:t>If the list above is blank, click it and press F9 (or right-click → Update Field) to build the page numbers.</w:t>
      </w:r>
    </w:p>
    <w:p>
      <w:r>
        <w:br w:type="page"/>
      </w:r>
    </w:p>
    <w:p>
      <w:r>
        <w:rPr>
          <w:b w:val="0"/>
        </w:rPr>
        <w:t xml:space="preserve">This manual describes what the AWIVEST Investor Portal does and how to use it end to end — first as an </w:t>
      </w:r>
      <w:r>
        <w:rPr>
          <w:b/>
        </w:rPr>
        <w:t>Investor</w:t>
      </w:r>
      <w:r>
        <w:rPr>
          <w:b w:val="0"/>
        </w:rPr>
        <w:t xml:space="preserve"> (member), then as each staff role: </w:t>
      </w:r>
      <w:r>
        <w:rPr>
          <w:b/>
        </w:rPr>
        <w:t>Secretary, Treasurer, Auditor, Admin and Chairlady</w:t>
      </w:r>
      <w:r>
        <w:rPr>
          <w:b w:val="0"/>
        </w:rPr>
        <w:t>. It reflects the live web application (Next.js + Supabase), replacing the earlier WordPress-based guide.</w:t>
      </w:r>
    </w:p>
    <w:p>
      <w:pPr>
        <w:pStyle w:val="Heading1"/>
      </w:pPr>
      <w:r>
        <w:t>1. What the system does</w:t>
      </w:r>
    </w:p>
    <w:p>
      <w:r>
        <w:rPr>
          <w:b w:val="0"/>
        </w:rPr>
        <w:t>The AWIVEST Investor Portal is a secure web application for the AWIVEST investment group. It gives members a single place to join, get verified, contribute, track their money and request withdrawals, and gives the office a console to run the group: approvals, KYC, fund records, statements, welfare, withdrawals and communications.</w:t>
      </w:r>
    </w:p>
    <w:p>
      <w:r>
        <w:rPr>
          <w:b w:val="0"/>
        </w:rPr>
        <w:t>It is a modern web app (Next.js) backed by Supabase (database, authentication and file storage) and hosted on Vercel. There is no separate app to install — members and staff use it in a web browser on phone or computer.</w:t>
      </w:r>
    </w:p>
    <w:p>
      <w:pPr>
        <w:pStyle w:val="Heading2"/>
      </w:pPr>
      <w:r>
        <w:t>The two surfaces</w:t>
      </w:r>
    </w:p>
    <w:p>
      <w:pPr>
        <w:pStyle w:val="ListBullet"/>
      </w:pPr>
      <w:r>
        <w:rPr>
          <w:b/>
        </w:rPr>
        <w:t xml:space="preserve">Investor Portal: </w:t>
      </w:r>
      <w:r>
        <w:rPr>
          <w:b w:val="0"/>
        </w:rPr>
        <w:t>the member-facing area. Every member uses this to onboard, contribute, view statements, request withdrawals, file welfare claims and manage their profile.</w:t>
      </w:r>
    </w:p>
    <w:p>
      <w:pPr>
        <w:pStyle w:val="ListBullet"/>
      </w:pPr>
      <w:r>
        <w:rPr>
          <w:b/>
        </w:rPr>
        <w:t xml:space="preserve">Staff Console: </w:t>
      </w:r>
      <w:r>
        <w:rPr>
          <w:b w:val="0"/>
        </w:rPr>
        <w:t>the office-facing area at /staff. Secretary, Treasurer, Auditor, Admin and Chairlady use this to run the group. It requires a staff (or Auditor) role and two-factor authentication.</w:t>
      </w:r>
    </w:p>
    <w:p>
      <w:pPr>
        <w:pStyle w:val="Heading2"/>
      </w:pPr>
      <w:r>
        <w:t>The roles</w:t>
      </w:r>
    </w:p>
    <w:p>
      <w:pPr>
        <w:pStyle w:val="ListBullet"/>
      </w:pPr>
      <w:r>
        <w:rPr>
          <w:b/>
        </w:rPr>
        <w:t xml:space="preserve">Investor (member): </w:t>
      </w:r>
      <w:r>
        <w:rPr>
          <w:b w:val="0"/>
        </w:rPr>
        <w:t>uses the Investor Portal only.</w:t>
      </w:r>
    </w:p>
    <w:p>
      <w:pPr>
        <w:pStyle w:val="ListBullet"/>
      </w:pPr>
      <w:r>
        <w:rPr>
          <w:b/>
        </w:rPr>
        <w:t xml:space="preserve">Secretary: </w:t>
      </w:r>
      <w:r>
        <w:rPr>
          <w:b w:val="0"/>
        </w:rPr>
        <w:t>staff console; handles day-to-day operations — approvals triage, KYC review, forms, content, fund-data entry.</w:t>
      </w:r>
    </w:p>
    <w:p>
      <w:pPr>
        <w:pStyle w:val="ListBullet"/>
      </w:pPr>
      <w:r>
        <w:rPr>
          <w:b/>
        </w:rPr>
        <w:t xml:space="preserve">Treasurer: </w:t>
      </w:r>
      <w:r>
        <w:rPr>
          <w:b w:val="0"/>
        </w:rPr>
        <w:t>staff console; the same operational access as the Secretary, with a tailored financial dashboard focused on contributions, fund data and money tracking. Approving members and moving money remain Admin/Chairlady actions.</w:t>
      </w:r>
    </w:p>
    <w:p>
      <w:pPr>
        <w:pStyle w:val="ListBullet"/>
      </w:pPr>
      <w:r>
        <w:rPr>
          <w:b/>
        </w:rPr>
        <w:t xml:space="preserve">Auditor: </w:t>
      </w:r>
      <w:r>
        <w:rPr>
          <w:b w:val="0"/>
        </w:rPr>
        <w:t>read-only governance access. Can open the Staff Console and view members, fund records, statements and reports, but cannot change anything.</w:t>
      </w:r>
    </w:p>
    <w:p>
      <w:pPr>
        <w:pStyle w:val="ListBullet"/>
      </w:pPr>
      <w:r>
        <w:rPr>
          <w:b/>
        </w:rPr>
        <w:t xml:space="preserve">Admin: </w:t>
      </w:r>
      <w:r>
        <w:rPr>
          <w:b w:val="0"/>
        </w:rPr>
        <w:t>staff console; everything the Secretary does plus member governance, money-out (disbursements) and configuration.</w:t>
      </w:r>
    </w:p>
    <w:p>
      <w:pPr>
        <w:pStyle w:val="ListBullet"/>
      </w:pPr>
      <w:r>
        <w:rPr>
          <w:b/>
        </w:rPr>
        <w:t xml:space="preserve">Chairlady: </w:t>
      </w:r>
      <w:r>
        <w:rPr>
          <w:b w:val="0"/>
        </w:rPr>
        <w:t>the top authority; everything an Admin does, plus final approval of member withdrawal requests.</w:t>
      </w:r>
    </w:p>
    <w:p>
      <w:pPr>
        <w:pStyle w:val="ListBullet"/>
      </w:pPr>
      <w:r>
        <w:rPr>
          <w:b/>
        </w:rPr>
        <w:t xml:space="preserve">Display title: </w:t>
      </w:r>
      <w:r>
        <w:rPr>
          <w:b w:val="0"/>
        </w:rPr>
        <w:t>a staff role can be shown under a custom title in the sidebar and header — for example “Super Admin” instead of “Chairlady” — without changing any permissions.</w:t>
      </w:r>
    </w:p>
    <w:p>
      <w:pPr>
        <w:pStyle w:val="Heading2"/>
      </w:pPr>
      <w:r>
        <w:t>How your data is protected</w:t>
      </w:r>
    </w:p>
    <w:p>
      <w:pPr>
        <w:pStyle w:val="ListBullet"/>
      </w:pPr>
      <w:r>
        <w:rPr>
          <w:b w:val="0"/>
        </w:rPr>
        <w:t>Sign-in uses email and password, with a one-time email verification code when you register.</w:t>
      </w:r>
    </w:p>
    <w:p>
      <w:pPr>
        <w:pStyle w:val="ListBullet"/>
      </w:pPr>
      <w:r>
        <w:rPr>
          <w:b w:val="0"/>
        </w:rPr>
        <w:t>Staff accounts require two-factor authentication before the console opens; Admin and Chairlady accounts add an authenticator-app (TOTP) code for extra protection.</w:t>
      </w:r>
    </w:p>
    <w:p>
      <w:pPr>
        <w:pStyle w:val="ListBullet"/>
      </w:pPr>
      <w:r>
        <w:rPr>
          <w:b/>
        </w:rPr>
        <w:t xml:space="preserve">Automatic sign-out: </w:t>
      </w:r>
      <w:r>
        <w:rPr>
          <w:b w:val="0"/>
        </w:rPr>
        <w:t>for your security the portal signs you out after 20 minutes of inactivity, and also if you return after being away for more than 20 minutes (for example after closing the browser). A 60-second “Still there?” warning appears first; you then sign in again with your email, password and an emailed code.</w:t>
      </w:r>
    </w:p>
    <w:p>
      <w:pPr>
        <w:pStyle w:val="ListBullet"/>
      </w:pPr>
      <w:r>
        <w:rPr>
          <w:b w:val="0"/>
        </w:rPr>
        <w:t>The database enforces row-level security, so members only ever see their own records.</w:t>
      </w:r>
    </w:p>
    <w:p>
      <w:pPr>
        <w:pStyle w:val="ListBullet"/>
      </w:pPr>
      <w:r>
        <w:rPr>
          <w:b w:val="0"/>
        </w:rPr>
        <w:t>Uploaded files (KYC documents, signed letters, statements) live in private storage and are opened through short-lived secure links, never public URLs.</w:t>
      </w:r>
    </w:p>
    <w:p>
      <w:pPr>
        <w:pStyle w:val="Heading1"/>
      </w:pPr>
      <w:r>
        <w:t>2. Roles and capabilities at a glance</w:t>
      </w:r>
    </w:p>
    <w:p>
      <w:r>
        <w:rPr>
          <w:b w:val="0"/>
        </w:rPr>
        <w:t>The console follows a segregated-duties model: routine operations sit with the Secretary and Treasurer, while anything that moves money, changes a member’s standing, or reconfigures the system is reserved for Admin and Chairlady. The final approval of a member withdrawal is the Chairlady’s alone. The Auditor can see everything but change nothing.</w:t>
      </w:r>
    </w:p>
    <w:p>
      <w:pPr>
        <w:pStyle w:val="Heading2"/>
      </w:pPr>
      <w:r>
        <w:t>Staff capability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3600"/>
            <w:shd w:val="clear" w:fill="7A1E50"/>
          </w:tcPr>
          <w:p>
            <w:r/>
            <w:r>
              <w:rPr>
                <w:b/>
                <w:color w:val="FFFFFF"/>
                <w:sz w:val="18"/>
              </w:rPr>
              <w:t>Capability</w:t>
            </w:r>
          </w:p>
        </w:tc>
        <w:tc>
          <w:tcPr>
            <w:tcW w:type="dxa" w:w="1152"/>
            <w:shd w:val="clear" w:fill="7A1E50"/>
          </w:tcPr>
          <w:p>
            <w:r/>
            <w:r>
              <w:rPr>
                <w:b/>
                <w:color w:val="FFFFFF"/>
                <w:sz w:val="18"/>
              </w:rPr>
              <w:t>Secretary</w:t>
            </w:r>
          </w:p>
        </w:tc>
        <w:tc>
          <w:tcPr>
            <w:tcW w:type="dxa" w:w="1152"/>
            <w:shd w:val="clear" w:fill="7A1E50"/>
          </w:tcPr>
          <w:p>
            <w:r/>
            <w:r>
              <w:rPr>
                <w:b/>
                <w:color w:val="FFFFFF"/>
                <w:sz w:val="18"/>
              </w:rPr>
              <w:t>Treasurer</w:t>
            </w:r>
          </w:p>
        </w:tc>
        <w:tc>
          <w:tcPr>
            <w:tcW w:type="dxa" w:w="1008"/>
            <w:shd w:val="clear" w:fill="7A1E50"/>
          </w:tcPr>
          <w:p>
            <w:r/>
            <w:r>
              <w:rPr>
                <w:b/>
                <w:color w:val="FFFFFF"/>
                <w:sz w:val="18"/>
              </w:rPr>
              <w:t>Auditor</w:t>
            </w:r>
          </w:p>
        </w:tc>
        <w:tc>
          <w:tcPr>
            <w:tcW w:type="dxa" w:w="1008"/>
            <w:shd w:val="clear" w:fill="7A1E50"/>
          </w:tcPr>
          <w:p>
            <w:r/>
            <w:r>
              <w:rPr>
                <w:b/>
                <w:color w:val="FFFFFF"/>
                <w:sz w:val="18"/>
              </w:rPr>
              <w:t>Admin</w:t>
            </w:r>
          </w:p>
        </w:tc>
        <w:tc>
          <w:tcPr>
            <w:tcW w:type="dxa" w:w="1152"/>
            <w:shd w:val="clear" w:fill="7A1E50"/>
          </w:tcPr>
          <w:p>
            <w:r/>
            <w:r>
              <w:rPr>
                <w:b/>
                <w:color w:val="FFFFFF"/>
                <w:sz w:val="18"/>
              </w:rPr>
              <w:t>Chairlady</w:t>
            </w:r>
          </w:p>
        </w:tc>
      </w:tr>
      <w:tr>
        <w:tc>
          <w:tcPr>
            <w:tcW w:type="dxa" w:w="3600"/>
          </w:tcPr>
          <w:p>
            <w:r/>
            <w:r>
              <w:rPr>
                <w:b w:val="0"/>
                <w:sz w:val="18"/>
              </w:rPr>
              <w:t>KYC review; form review; content (Information, Opportunities); link fund records</w:t>
            </w:r>
          </w:p>
        </w:tc>
        <w:tc>
          <w:tcPr>
            <w:tcW w:type="dxa" w:w="1152"/>
          </w:tcPr>
          <w:p>
            <w:r/>
            <w:r>
              <w:rPr>
                <w:b w:val="0"/>
                <w:sz w:val="18"/>
              </w:rPr>
              <w:t>Yes</w:t>
            </w:r>
          </w:p>
        </w:tc>
        <w:tc>
          <w:tcPr>
            <w:tcW w:type="dxa" w:w="1152"/>
          </w:tcPr>
          <w:p>
            <w:r/>
            <w:r>
              <w:rPr>
                <w:b w:val="0"/>
                <w:sz w:val="18"/>
              </w:rPr>
              <w:t>Yes</w:t>
            </w:r>
          </w:p>
        </w:tc>
        <w:tc>
          <w:tcPr>
            <w:tcW w:type="dxa" w:w="1008"/>
          </w:tcPr>
          <w:p>
            <w:r/>
            <w:r>
              <w:rPr>
                <w:b w:val="0"/>
                <w:sz w:val="18"/>
              </w:rPr>
              <w:t>View</w:t>
            </w:r>
          </w:p>
        </w:tc>
        <w:tc>
          <w:tcPr>
            <w:tcW w:type="dxa" w:w="1008"/>
          </w:tcPr>
          <w:p>
            <w:r/>
            <w:r>
              <w:rPr>
                <w:b w:val="0"/>
                <w:sz w:val="18"/>
              </w:rPr>
              <w:t>Yes</w:t>
            </w:r>
          </w:p>
        </w:tc>
        <w:tc>
          <w:tcPr>
            <w:tcW w:type="dxa" w:w="1152"/>
          </w:tcPr>
          <w:p>
            <w:r/>
            <w:r>
              <w:rPr>
                <w:b w:val="0"/>
                <w:sz w:val="18"/>
              </w:rPr>
              <w:t>Yes</w:t>
            </w:r>
          </w:p>
        </w:tc>
      </w:tr>
      <w:tr>
        <w:tc>
          <w:tcPr>
            <w:tcW w:type="dxa" w:w="3600"/>
            <w:shd w:val="clear" w:fill="F4EAF0"/>
          </w:tcPr>
          <w:p>
            <w:r/>
            <w:r>
              <w:rPr>
                <w:b w:val="0"/>
                <w:sz w:val="18"/>
              </w:rPr>
              <w:t>Post contributions &amp; import fund data (data entry)</w:t>
            </w:r>
          </w:p>
        </w:tc>
        <w:tc>
          <w:tcPr>
            <w:tcW w:type="dxa" w:w="1152"/>
            <w:shd w:val="clear" w:fill="F4EAF0"/>
          </w:tcPr>
          <w:p>
            <w:r/>
            <w:r>
              <w:rPr>
                <w:b w:val="0"/>
                <w:sz w:val="18"/>
              </w:rPr>
              <w:t>Yes</w:t>
            </w:r>
          </w:p>
        </w:tc>
        <w:tc>
          <w:tcPr>
            <w:tcW w:type="dxa" w:w="1152"/>
            <w:shd w:val="clear" w:fill="F4EAF0"/>
          </w:tcPr>
          <w:p>
            <w:r/>
            <w:r>
              <w:rPr>
                <w:b w:val="0"/>
                <w:sz w:val="18"/>
              </w:rPr>
              <w:t>Yes</w:t>
            </w:r>
          </w:p>
        </w:tc>
        <w:tc>
          <w:tcPr>
            <w:tcW w:type="dxa" w:w="1008"/>
            <w:shd w:val="clear" w:fill="F4EAF0"/>
          </w:tcPr>
          <w:p>
            <w:r/>
            <w:r>
              <w:rPr>
                <w:b w:val="0"/>
                <w:sz w:val="18"/>
              </w:rPr>
              <w:t>View</w:t>
            </w:r>
          </w:p>
        </w:tc>
        <w:tc>
          <w:tcPr>
            <w:tcW w:type="dxa" w:w="1008"/>
            <w:shd w:val="clear" w:fill="F4EAF0"/>
          </w:tcPr>
          <w:p>
            <w:r/>
            <w:r>
              <w:rPr>
                <w:b w:val="0"/>
                <w:sz w:val="18"/>
              </w:rPr>
              <w:t>Yes</w:t>
            </w:r>
          </w:p>
        </w:tc>
        <w:tc>
          <w:tcPr>
            <w:tcW w:type="dxa" w:w="1152"/>
            <w:shd w:val="clear" w:fill="F4EAF0"/>
          </w:tcPr>
          <w:p>
            <w:r/>
            <w:r>
              <w:rPr>
                <w:b w:val="0"/>
                <w:sz w:val="18"/>
              </w:rPr>
              <w:t>Yes</w:t>
            </w:r>
          </w:p>
        </w:tc>
      </w:tr>
      <w:tr>
        <w:tc>
          <w:tcPr>
            <w:tcW w:type="dxa" w:w="3600"/>
          </w:tcPr>
          <w:p>
            <w:r/>
            <w:r>
              <w:rPr>
                <w:b w:val="0"/>
                <w:sz w:val="18"/>
              </w:rPr>
              <w:t>Review welfare claims (approve / return)</w:t>
            </w:r>
          </w:p>
        </w:tc>
        <w:tc>
          <w:tcPr>
            <w:tcW w:type="dxa" w:w="1152"/>
          </w:tcPr>
          <w:p>
            <w:r/>
            <w:r>
              <w:rPr>
                <w:b w:val="0"/>
                <w:sz w:val="18"/>
              </w:rPr>
              <w:t>Yes</w:t>
            </w:r>
          </w:p>
        </w:tc>
        <w:tc>
          <w:tcPr>
            <w:tcW w:type="dxa" w:w="1152"/>
          </w:tcPr>
          <w:p>
            <w:r/>
            <w:r>
              <w:rPr>
                <w:b w:val="0"/>
                <w:sz w:val="18"/>
              </w:rPr>
              <w:t>Yes</w:t>
            </w:r>
          </w:p>
        </w:tc>
        <w:tc>
          <w:tcPr>
            <w:tcW w:type="dxa" w:w="1008"/>
          </w:tcPr>
          <w:p>
            <w:r/>
            <w:r>
              <w:rPr>
                <w:b w:val="0"/>
                <w:sz w:val="18"/>
              </w:rPr>
              <w:t>View</w:t>
            </w:r>
          </w:p>
        </w:tc>
        <w:tc>
          <w:tcPr>
            <w:tcW w:type="dxa" w:w="1008"/>
          </w:tcPr>
          <w:p>
            <w:r/>
            <w:r>
              <w:rPr>
                <w:b w:val="0"/>
                <w:sz w:val="18"/>
              </w:rPr>
              <w:t>Yes</w:t>
            </w:r>
          </w:p>
        </w:tc>
        <w:tc>
          <w:tcPr>
            <w:tcW w:type="dxa" w:w="1152"/>
          </w:tcPr>
          <w:p>
            <w:r/>
            <w:r>
              <w:rPr>
                <w:b w:val="0"/>
                <w:sz w:val="18"/>
              </w:rPr>
              <w:t>Yes</w:t>
            </w:r>
          </w:p>
        </w:tc>
      </w:tr>
      <w:tr>
        <w:tc>
          <w:tcPr>
            <w:tcW w:type="dxa" w:w="3600"/>
            <w:shd w:val="clear" w:fill="F4EAF0"/>
          </w:tcPr>
          <w:p>
            <w:r/>
            <w:r>
              <w:rPr>
                <w:b w:val="0"/>
                <w:sz w:val="18"/>
              </w:rPr>
              <w:t>Review withdrawal requests (start review)</w:t>
            </w:r>
          </w:p>
        </w:tc>
        <w:tc>
          <w:tcPr>
            <w:tcW w:type="dxa" w:w="1152"/>
            <w:shd w:val="clear" w:fill="F4EAF0"/>
          </w:tcPr>
          <w:p>
            <w:r/>
            <w:r>
              <w:rPr>
                <w:b w:val="0"/>
                <w:sz w:val="18"/>
              </w:rPr>
              <w:t>Yes</w:t>
            </w:r>
          </w:p>
        </w:tc>
        <w:tc>
          <w:tcPr>
            <w:tcW w:type="dxa" w:w="1152"/>
            <w:shd w:val="clear" w:fill="F4EAF0"/>
          </w:tcPr>
          <w:p>
            <w:r/>
            <w:r>
              <w:rPr>
                <w:b w:val="0"/>
                <w:sz w:val="18"/>
              </w:rPr>
              <w:t>Yes</w:t>
            </w:r>
          </w:p>
        </w:tc>
        <w:tc>
          <w:tcPr>
            <w:tcW w:type="dxa" w:w="1008"/>
            <w:shd w:val="clear" w:fill="F4EAF0"/>
          </w:tcPr>
          <w:p>
            <w:r/>
            <w:r>
              <w:rPr>
                <w:b w:val="0"/>
                <w:sz w:val="18"/>
              </w:rPr>
              <w:t>View</w:t>
            </w:r>
          </w:p>
        </w:tc>
        <w:tc>
          <w:tcPr>
            <w:tcW w:type="dxa" w:w="1008"/>
            <w:shd w:val="clear" w:fill="F4EAF0"/>
          </w:tcPr>
          <w:p>
            <w:r/>
            <w:r>
              <w:rPr>
                <w:b w:val="0"/>
                <w:sz w:val="18"/>
              </w:rPr>
              <w:t>Yes</w:t>
            </w:r>
          </w:p>
        </w:tc>
        <w:tc>
          <w:tcPr>
            <w:tcW w:type="dxa" w:w="1152"/>
            <w:shd w:val="clear" w:fill="F4EAF0"/>
          </w:tcPr>
          <w:p>
            <w:r/>
            <w:r>
              <w:rPr>
                <w:b w:val="0"/>
                <w:sz w:val="18"/>
              </w:rPr>
              <w:t>Yes</w:t>
            </w:r>
          </w:p>
        </w:tc>
      </w:tr>
      <w:tr>
        <w:tc>
          <w:tcPr>
            <w:tcW w:type="dxa" w:w="3600"/>
          </w:tcPr>
          <w:p>
            <w:r/>
            <w:r>
              <w:rPr>
                <w:b w:val="0"/>
                <w:sz w:val="18"/>
              </w:rPr>
              <w:t>Approve / reject member applications; change member standing</w:t>
            </w:r>
          </w:p>
        </w:tc>
        <w:tc>
          <w:tcPr>
            <w:tcW w:type="dxa" w:w="1152"/>
          </w:tcPr>
          <w:p>
            <w:r/>
            <w:r>
              <w:rPr>
                <w:b w:val="0"/>
                <w:sz w:val="18"/>
              </w:rPr>
              <w:t>—</w:t>
            </w:r>
          </w:p>
        </w:tc>
        <w:tc>
          <w:tcPr>
            <w:tcW w:type="dxa" w:w="1152"/>
          </w:tcPr>
          <w:p>
            <w:r/>
            <w:r>
              <w:rPr>
                <w:b w:val="0"/>
                <w:sz w:val="18"/>
              </w:rPr>
              <w:t>—</w:t>
            </w:r>
          </w:p>
        </w:tc>
        <w:tc>
          <w:tcPr>
            <w:tcW w:type="dxa" w:w="1008"/>
          </w:tcPr>
          <w:p>
            <w:r/>
            <w:r>
              <w:rPr>
                <w:b w:val="0"/>
                <w:sz w:val="18"/>
              </w:rPr>
              <w:t>—</w:t>
            </w:r>
          </w:p>
        </w:tc>
        <w:tc>
          <w:tcPr>
            <w:tcW w:type="dxa" w:w="1008"/>
          </w:tcPr>
          <w:p>
            <w:r/>
            <w:r>
              <w:rPr>
                <w:b w:val="0"/>
                <w:sz w:val="18"/>
              </w:rPr>
              <w:t>Yes</w:t>
            </w:r>
          </w:p>
        </w:tc>
        <w:tc>
          <w:tcPr>
            <w:tcW w:type="dxa" w:w="1152"/>
          </w:tcPr>
          <w:p>
            <w:r/>
            <w:r>
              <w:rPr>
                <w:b w:val="0"/>
                <w:sz w:val="18"/>
              </w:rPr>
              <w:t>Yes</w:t>
            </w:r>
          </w:p>
        </w:tc>
      </w:tr>
      <w:tr>
        <w:tc>
          <w:tcPr>
            <w:tcW w:type="dxa" w:w="3600"/>
            <w:shd w:val="clear" w:fill="F4EAF0"/>
          </w:tcPr>
          <w:p>
            <w:r/>
            <w:r>
              <w:rPr>
                <w:b w:val="0"/>
                <w:sz w:val="18"/>
              </w:rPr>
              <w:t>Record withdrawals; mark exits; settle refunds (money out)</w:t>
            </w:r>
          </w:p>
        </w:tc>
        <w:tc>
          <w:tcPr>
            <w:tcW w:type="dxa" w:w="1152"/>
            <w:shd w:val="clear" w:fill="F4EAF0"/>
          </w:tcPr>
          <w:p>
            <w:r/>
            <w:r>
              <w:rPr>
                <w:b w:val="0"/>
                <w:sz w:val="18"/>
              </w:rPr>
              <w:t>—</w:t>
            </w:r>
          </w:p>
        </w:tc>
        <w:tc>
          <w:tcPr>
            <w:tcW w:type="dxa" w:w="1152"/>
            <w:shd w:val="clear" w:fill="F4EAF0"/>
          </w:tcPr>
          <w:p>
            <w:r/>
            <w:r>
              <w:rPr>
                <w:b w:val="0"/>
                <w:sz w:val="18"/>
              </w:rPr>
              <w:t>—</w:t>
            </w:r>
          </w:p>
        </w:tc>
        <w:tc>
          <w:tcPr>
            <w:tcW w:type="dxa" w:w="1008"/>
            <w:shd w:val="clear" w:fill="F4EAF0"/>
          </w:tcPr>
          <w:p>
            <w:r/>
            <w:r>
              <w:rPr>
                <w:b w:val="0"/>
                <w:sz w:val="18"/>
              </w:rPr>
              <w:t>—</w:t>
            </w:r>
          </w:p>
        </w:tc>
        <w:tc>
          <w:tcPr>
            <w:tcW w:type="dxa" w:w="1008"/>
            <w:shd w:val="clear" w:fill="F4EAF0"/>
          </w:tcPr>
          <w:p>
            <w:r/>
            <w:r>
              <w:rPr>
                <w:b w:val="0"/>
                <w:sz w:val="18"/>
              </w:rPr>
              <w:t>Yes</w:t>
            </w:r>
          </w:p>
        </w:tc>
        <w:tc>
          <w:tcPr>
            <w:tcW w:type="dxa" w:w="1152"/>
            <w:shd w:val="clear" w:fill="F4EAF0"/>
          </w:tcPr>
          <w:p>
            <w:r/>
            <w:r>
              <w:rPr>
                <w:b w:val="0"/>
                <w:sz w:val="18"/>
              </w:rPr>
              <w:t>Yes</w:t>
            </w:r>
          </w:p>
        </w:tc>
      </w:tr>
      <w:tr>
        <w:tc>
          <w:tcPr>
            <w:tcW w:type="dxa" w:w="3600"/>
          </w:tcPr>
          <w:p>
            <w:r/>
            <w:r>
              <w:rPr>
                <w:b w:val="0"/>
                <w:sz w:val="18"/>
              </w:rPr>
              <w:t>Mark welfare claim paid (money out)</w:t>
            </w:r>
          </w:p>
        </w:tc>
        <w:tc>
          <w:tcPr>
            <w:tcW w:type="dxa" w:w="1152"/>
          </w:tcPr>
          <w:p>
            <w:r/>
            <w:r>
              <w:rPr>
                <w:b w:val="0"/>
                <w:sz w:val="18"/>
              </w:rPr>
              <w:t>—</w:t>
            </w:r>
          </w:p>
        </w:tc>
        <w:tc>
          <w:tcPr>
            <w:tcW w:type="dxa" w:w="1152"/>
          </w:tcPr>
          <w:p>
            <w:r/>
            <w:r>
              <w:rPr>
                <w:b w:val="0"/>
                <w:sz w:val="18"/>
              </w:rPr>
              <w:t>—</w:t>
            </w:r>
          </w:p>
        </w:tc>
        <w:tc>
          <w:tcPr>
            <w:tcW w:type="dxa" w:w="1008"/>
          </w:tcPr>
          <w:p>
            <w:r/>
            <w:r>
              <w:rPr>
                <w:b w:val="0"/>
                <w:sz w:val="18"/>
              </w:rPr>
              <w:t>—</w:t>
            </w:r>
          </w:p>
        </w:tc>
        <w:tc>
          <w:tcPr>
            <w:tcW w:type="dxa" w:w="1008"/>
          </w:tcPr>
          <w:p>
            <w:r/>
            <w:r>
              <w:rPr>
                <w:b w:val="0"/>
                <w:sz w:val="18"/>
              </w:rPr>
              <w:t>Yes</w:t>
            </w:r>
          </w:p>
        </w:tc>
        <w:tc>
          <w:tcPr>
            <w:tcW w:type="dxa" w:w="1152"/>
          </w:tcPr>
          <w:p>
            <w:r/>
            <w:r>
              <w:rPr>
                <w:b w:val="0"/>
                <w:sz w:val="18"/>
              </w:rPr>
              <w:t>Yes</w:t>
            </w:r>
          </w:p>
        </w:tc>
      </w:tr>
      <w:tr>
        <w:tc>
          <w:tcPr>
            <w:tcW w:type="dxa" w:w="3600"/>
            <w:shd w:val="clear" w:fill="F4EAF0"/>
          </w:tcPr>
          <w:p>
            <w:r/>
            <w:r>
              <w:rPr>
                <w:b w:val="0"/>
                <w:sz w:val="18"/>
              </w:rPr>
              <w:t>Manage agreements; e-sign settings (configuration)</w:t>
            </w:r>
          </w:p>
        </w:tc>
        <w:tc>
          <w:tcPr>
            <w:tcW w:type="dxa" w:w="1152"/>
            <w:shd w:val="clear" w:fill="F4EAF0"/>
          </w:tcPr>
          <w:p>
            <w:r/>
            <w:r>
              <w:rPr>
                <w:b w:val="0"/>
                <w:sz w:val="18"/>
              </w:rPr>
              <w:t>—</w:t>
            </w:r>
          </w:p>
        </w:tc>
        <w:tc>
          <w:tcPr>
            <w:tcW w:type="dxa" w:w="1152"/>
            <w:shd w:val="clear" w:fill="F4EAF0"/>
          </w:tcPr>
          <w:p>
            <w:r/>
            <w:r>
              <w:rPr>
                <w:b w:val="0"/>
                <w:sz w:val="18"/>
              </w:rPr>
              <w:t>—</w:t>
            </w:r>
          </w:p>
        </w:tc>
        <w:tc>
          <w:tcPr>
            <w:tcW w:type="dxa" w:w="1008"/>
            <w:shd w:val="clear" w:fill="F4EAF0"/>
          </w:tcPr>
          <w:p>
            <w:r/>
            <w:r>
              <w:rPr>
                <w:b w:val="0"/>
                <w:sz w:val="18"/>
              </w:rPr>
              <w:t>—</w:t>
            </w:r>
          </w:p>
        </w:tc>
        <w:tc>
          <w:tcPr>
            <w:tcW w:type="dxa" w:w="1008"/>
            <w:shd w:val="clear" w:fill="F4EAF0"/>
          </w:tcPr>
          <w:p>
            <w:r/>
            <w:r>
              <w:rPr>
                <w:b w:val="0"/>
                <w:sz w:val="18"/>
              </w:rPr>
              <w:t>Yes</w:t>
            </w:r>
          </w:p>
        </w:tc>
        <w:tc>
          <w:tcPr>
            <w:tcW w:type="dxa" w:w="1152"/>
            <w:shd w:val="clear" w:fill="F4EAF0"/>
          </w:tcPr>
          <w:p>
            <w:r/>
            <w:r>
              <w:rPr>
                <w:b w:val="0"/>
                <w:sz w:val="18"/>
              </w:rPr>
              <w:t>Yes</w:t>
            </w:r>
          </w:p>
        </w:tc>
      </w:tr>
      <w:tr>
        <w:tc>
          <w:tcPr>
            <w:tcW w:type="dxa" w:w="3600"/>
          </w:tcPr>
          <w:p>
            <w:r/>
            <w:r>
              <w:rPr>
                <w:b w:val="0"/>
                <w:sz w:val="18"/>
              </w:rPr>
              <w:t>Approve / return withdrawal requests</w:t>
            </w:r>
          </w:p>
        </w:tc>
        <w:tc>
          <w:tcPr>
            <w:tcW w:type="dxa" w:w="1152"/>
          </w:tcPr>
          <w:p>
            <w:r/>
            <w:r>
              <w:rPr>
                <w:b w:val="0"/>
                <w:sz w:val="18"/>
              </w:rPr>
              <w:t>—</w:t>
            </w:r>
          </w:p>
        </w:tc>
        <w:tc>
          <w:tcPr>
            <w:tcW w:type="dxa" w:w="1152"/>
          </w:tcPr>
          <w:p>
            <w:r/>
            <w:r>
              <w:rPr>
                <w:b w:val="0"/>
                <w:sz w:val="18"/>
              </w:rPr>
              <w:t>—</w:t>
            </w:r>
          </w:p>
        </w:tc>
        <w:tc>
          <w:tcPr>
            <w:tcW w:type="dxa" w:w="1008"/>
          </w:tcPr>
          <w:p>
            <w:r/>
            <w:r>
              <w:rPr>
                <w:b w:val="0"/>
                <w:sz w:val="18"/>
              </w:rPr>
              <w:t>—</w:t>
            </w:r>
          </w:p>
        </w:tc>
        <w:tc>
          <w:tcPr>
            <w:tcW w:type="dxa" w:w="1008"/>
          </w:tcPr>
          <w:p>
            <w:r/>
            <w:r>
              <w:rPr>
                <w:b w:val="0"/>
                <w:sz w:val="18"/>
              </w:rPr>
              <w:t>—</w:t>
            </w:r>
          </w:p>
        </w:tc>
        <w:tc>
          <w:tcPr>
            <w:tcW w:type="dxa" w:w="1152"/>
          </w:tcPr>
          <w:p>
            <w:r/>
            <w:r>
              <w:rPr>
                <w:b w:val="0"/>
                <w:sz w:val="18"/>
              </w:rPr>
              <w:t>Yes</w:t>
            </w:r>
          </w:p>
        </w:tc>
      </w:tr>
      <w:tr>
        <w:tc>
          <w:tcPr>
            <w:tcW w:type="dxa" w:w="3600"/>
            <w:shd w:val="clear" w:fill="F4EAF0"/>
          </w:tcPr>
          <w:p>
            <w:r/>
            <w:r>
              <w:rPr>
                <w:b w:val="0"/>
                <w:sz w:val="18"/>
              </w:rPr>
              <w:t>Mark withdrawal request paid</w:t>
            </w:r>
          </w:p>
        </w:tc>
        <w:tc>
          <w:tcPr>
            <w:tcW w:type="dxa" w:w="1152"/>
            <w:shd w:val="clear" w:fill="F4EAF0"/>
          </w:tcPr>
          <w:p>
            <w:r/>
            <w:r>
              <w:rPr>
                <w:b w:val="0"/>
                <w:sz w:val="18"/>
              </w:rPr>
              <w:t>—</w:t>
            </w:r>
          </w:p>
        </w:tc>
        <w:tc>
          <w:tcPr>
            <w:tcW w:type="dxa" w:w="1152"/>
            <w:shd w:val="clear" w:fill="F4EAF0"/>
          </w:tcPr>
          <w:p>
            <w:r/>
            <w:r>
              <w:rPr>
                <w:b w:val="0"/>
                <w:sz w:val="18"/>
              </w:rPr>
              <w:t>—</w:t>
            </w:r>
          </w:p>
        </w:tc>
        <w:tc>
          <w:tcPr>
            <w:tcW w:type="dxa" w:w="1008"/>
            <w:shd w:val="clear" w:fill="F4EAF0"/>
          </w:tcPr>
          <w:p>
            <w:r/>
            <w:r>
              <w:rPr>
                <w:b w:val="0"/>
                <w:sz w:val="18"/>
              </w:rPr>
              <w:t>—</w:t>
            </w:r>
          </w:p>
        </w:tc>
        <w:tc>
          <w:tcPr>
            <w:tcW w:type="dxa" w:w="1008"/>
            <w:shd w:val="clear" w:fill="F4EAF0"/>
          </w:tcPr>
          <w:p>
            <w:r/>
            <w:r>
              <w:rPr>
                <w:b w:val="0"/>
                <w:sz w:val="18"/>
              </w:rPr>
              <w:t>Yes</w:t>
            </w:r>
          </w:p>
        </w:tc>
        <w:tc>
          <w:tcPr>
            <w:tcW w:type="dxa" w:w="1152"/>
            <w:shd w:val="clear" w:fill="F4EAF0"/>
          </w:tcPr>
          <w:p>
            <w:r/>
            <w:r>
              <w:rPr>
                <w:b w:val="0"/>
                <w:sz w:val="18"/>
              </w:rPr>
              <w:t>Yes</w:t>
            </w:r>
          </w:p>
        </w:tc>
      </w:tr>
      <w:tr>
        <w:tc>
          <w:tcPr>
            <w:tcW w:type="dxa" w:w="3600"/>
          </w:tcPr>
          <w:p>
            <w:r/>
            <w:r>
              <w:rPr>
                <w:b w:val="0"/>
                <w:sz w:val="18"/>
              </w:rPr>
              <w:t>Role management (assign roles)</w:t>
            </w:r>
          </w:p>
        </w:tc>
        <w:tc>
          <w:tcPr>
            <w:tcW w:type="dxa" w:w="1152"/>
          </w:tcPr>
          <w:p>
            <w:r/>
            <w:r>
              <w:rPr>
                <w:b w:val="0"/>
                <w:sz w:val="18"/>
              </w:rPr>
              <w:t>—</w:t>
            </w:r>
          </w:p>
        </w:tc>
        <w:tc>
          <w:tcPr>
            <w:tcW w:type="dxa" w:w="1152"/>
          </w:tcPr>
          <w:p>
            <w:r/>
            <w:r>
              <w:rPr>
                <w:b w:val="0"/>
                <w:sz w:val="18"/>
              </w:rPr>
              <w:t>—</w:t>
            </w:r>
          </w:p>
        </w:tc>
        <w:tc>
          <w:tcPr>
            <w:tcW w:type="dxa" w:w="1008"/>
          </w:tcPr>
          <w:p>
            <w:r/>
            <w:r>
              <w:rPr>
                <w:b w:val="0"/>
                <w:sz w:val="18"/>
              </w:rPr>
              <w:t>—</w:t>
            </w:r>
          </w:p>
        </w:tc>
        <w:tc>
          <w:tcPr>
            <w:tcW w:type="dxa" w:w="1008"/>
          </w:tcPr>
          <w:p>
            <w:r/>
            <w:r>
              <w:rPr>
                <w:b w:val="0"/>
                <w:sz w:val="18"/>
              </w:rPr>
              <w:t>Yes</w:t>
            </w:r>
          </w:p>
        </w:tc>
        <w:tc>
          <w:tcPr>
            <w:tcW w:type="dxa" w:w="1152"/>
          </w:tcPr>
          <w:p>
            <w:r/>
            <w:r>
              <w:rPr>
                <w:b w:val="0"/>
                <w:sz w:val="18"/>
              </w:rPr>
              <w:t>Yes</w:t>
            </w:r>
          </w:p>
        </w:tc>
      </w:tr>
    </w:tbl>
    <w:p/>
    <w:p>
      <w:r>
        <w:rPr>
          <w:b/>
        </w:rPr>
        <w:t xml:space="preserve">About the Treasurer. </w:t>
      </w:r>
      <w:r>
        <w:rPr>
          <w:b w:val="0"/>
        </w:rPr>
        <w:t>The Treasurer shares the Secretary’s operational console — KYC, forms, content, and posting contributions and fund data — and is given a tailored financial dashboard. It does not add money-out or governance powers; recording withdrawals, marking exits and approvals stay with Admin and the Chairlady.</w:t>
      </w:r>
    </w:p>
    <w:p>
      <w:r>
        <w:rPr>
          <w:b/>
        </w:rPr>
        <w:t xml:space="preserve">About the Auditor. </w:t>
      </w:r>
      <w:r>
        <w:rPr>
          <w:b w:val="0"/>
        </w:rPr>
        <w:t>The Auditor is read-only. They can open the Staff Console and view members, fund records, statements and reports for oversight, but every create, edit, approve or pay action is disabled. In the matrix above, “View” means the Auditor can open the page and read the records but cannot take the action.</w:t>
      </w:r>
    </w:p>
    <w:p>
      <w:r>
        <w:rPr>
          <w:b w:val="0"/>
        </w:rPr>
        <w:t>Where a control is not available to your role, the page shows a short note (for example, “Handled by an Admin or the Chairlady”) rather than a button that would fail.</w:t>
      </w:r>
    </w:p>
    <w:p>
      <w:pPr>
        <w:pStyle w:val="Heading1"/>
      </w:pPr>
      <w:r>
        <w:t>3. Signing in and getting around</w:t>
      </w:r>
    </w:p>
    <w:p>
      <w:pPr>
        <w:pStyle w:val="Heading2"/>
      </w:pPr>
      <w:r>
        <w:t>Signing in</w:t>
      </w:r>
    </w:p>
    <w:p>
      <w:pPr>
        <w:pStyle w:val="ListBullet"/>
      </w:pPr>
      <w:r>
        <w:rPr>
          <w:b w:val="0"/>
        </w:rPr>
        <w:t>Open the portal in a browser and sign in with your email and password.</w:t>
      </w:r>
    </w:p>
    <w:p>
      <w:pPr>
        <w:pStyle w:val="ListBullet"/>
      </w:pPr>
      <w:r>
        <w:rPr>
          <w:b w:val="0"/>
        </w:rPr>
        <w:t>New members register first (see the Investor guide, section 4.1).</w:t>
      </w:r>
    </w:p>
    <w:p>
      <w:pPr>
        <w:pStyle w:val="ListBullet"/>
      </w:pPr>
      <w:r>
        <w:rPr>
          <w:b w:val="0"/>
        </w:rPr>
        <w:t>Staff are taken to the Staff Console after completing two-factor authentication; Admin and Chairlady also enter an authenticator-app code.</w:t>
      </w:r>
    </w:p>
    <w:p>
      <w:pPr>
        <w:pStyle w:val="Heading2"/>
      </w:pPr>
      <w:r>
        <w:t>The layout</w:t>
      </w:r>
    </w:p>
    <w:p>
      <w:pPr>
        <w:pStyle w:val="ListBullet"/>
      </w:pPr>
      <w:r>
        <w:rPr>
          <w:b w:val="0"/>
        </w:rPr>
        <w:t>A left sidebar lists the sections you can open; it collapses to a menu button on a phone.</w:t>
      </w:r>
    </w:p>
    <w:p>
      <w:pPr>
        <w:pStyle w:val="ListBullet"/>
      </w:pPr>
      <w:r>
        <w:rPr>
          <w:b w:val="0"/>
        </w:rPr>
        <w:t>A top bar shows your name, role badge and the notification bell.</w:t>
      </w:r>
    </w:p>
    <w:p>
      <w:pPr>
        <w:pStyle w:val="ListBullet"/>
      </w:pPr>
      <w:r>
        <w:rPr>
          <w:b w:val="0"/>
        </w:rPr>
        <w:t>Staff can jump to the member view any time via “Investor portal” at the bottom of the console sidebar.</w:t>
      </w:r>
    </w:p>
    <w:p>
      <w:pPr>
        <w:pStyle w:val="ListBullet"/>
      </w:pPr>
      <w:r>
        <w:rPr>
          <w:b w:val="0"/>
        </w:rPr>
        <w:t>Built for phones as well as computers: form fields stay a comfortable size (no unexpected zoom on iPhone), buttons and menu items are sized for touch, section tabs and toolbars scroll sideways in a single row, and pages never scroll sideways by accident.</w:t>
      </w:r>
    </w:p>
    <w:p>
      <w:pPr>
        <w:pStyle w:val="Heading1"/>
      </w:pPr>
      <w:r>
        <w:t>4. Investor (member) guide</w:t>
      </w:r>
    </w:p>
    <w:p>
      <w:r>
        <w:rPr>
          <w:b w:val="0"/>
        </w:rPr>
        <w:t>This section walks a member through the portal from first registration to everyday use. Until your membership is approved, only Dashboard, Information Center, KYC Verification, Profile, Notifications and Settings are open; the rest unlock automatically once the office approves you.</w:t>
      </w:r>
    </w:p>
    <w:p>
      <w:pPr>
        <w:pStyle w:val="Heading2"/>
      </w:pPr>
      <w:r>
        <w:t>4.1 Onboarding — joining AWIVEST</w:t>
      </w:r>
    </w:p>
    <w:p>
      <w:pPr>
        <w:pStyle w:val="Heading3"/>
      </w:pPr>
      <w:r>
        <w:t>Step 1 — Register</w:t>
      </w:r>
    </w:p>
    <w:p>
      <w:pPr>
        <w:pStyle w:val="ListBullet"/>
      </w:pPr>
      <w:r>
        <w:rPr>
          <w:b w:val="0"/>
        </w:rPr>
        <w:t>Open the portal and choose Register.</w:t>
      </w:r>
    </w:p>
    <w:p>
      <w:pPr>
        <w:pStyle w:val="ListBullet"/>
      </w:pPr>
      <w:r>
        <w:rPr>
          <w:b w:val="0"/>
        </w:rPr>
        <w:t>Enter your full name, a valid email, phone number and a password (at least 8 characters), then create your account.</w:t>
      </w:r>
    </w:p>
    <w:p>
      <w:pPr>
        <w:pStyle w:val="Heading3"/>
      </w:pPr>
      <w:r>
        <w:t>Step 2 — Verify your email</w:t>
      </w:r>
    </w:p>
    <w:p>
      <w:pPr>
        <w:pStyle w:val="ListBullet"/>
      </w:pPr>
      <w:r>
        <w:rPr>
          <w:b w:val="0"/>
        </w:rPr>
        <w:t>We email a 6-digit code to the address you registered. Enter it to confirm your email.</w:t>
      </w:r>
    </w:p>
    <w:p>
      <w:pPr>
        <w:pStyle w:val="Heading3"/>
      </w:pPr>
      <w:r>
        <w:t>Step 3 — Enter your personal data</w:t>
      </w:r>
    </w:p>
    <w:p>
      <w:pPr>
        <w:pStyle w:val="ListBullet"/>
      </w:pPr>
      <w:r>
        <w:rPr>
          <w:b w:val="0"/>
        </w:rPr>
        <w:t>Provide your National ID / Passport number, KRA PIN, date of birth, phone and addresses.</w:t>
      </w:r>
    </w:p>
    <w:p>
      <w:pPr>
        <w:pStyle w:val="ListBullet"/>
      </w:pPr>
      <w:r>
        <w:rPr>
          <w:b w:val="0"/>
        </w:rPr>
        <w:t>Add your Next of kin, Beneficiary and Nominee details. These pre-fill your membership forms and are saved to your record.</w:t>
      </w:r>
    </w:p>
    <w:p>
      <w:pPr>
        <w:pStyle w:val="Heading3"/>
      </w:pPr>
      <w:r>
        <w:t>Step 4 — Upload your documents (KYC)</w:t>
      </w:r>
    </w:p>
    <w:p>
      <w:pPr>
        <w:pStyle w:val="ListBullet"/>
      </w:pPr>
      <w:r>
        <w:rPr>
          <w:b w:val="0"/>
        </w:rPr>
        <w:t>Upload each required document one at a time: passport photo, a copy of your National ID / Passport, and your KRA PIN certificate.</w:t>
      </w:r>
    </w:p>
    <w:p>
      <w:pPr>
        <w:pStyle w:val="ListBullet"/>
      </w:pPr>
      <w:r>
        <w:rPr>
          <w:b w:val="0"/>
        </w:rPr>
        <w:t>Accepted formats are PDF, JPG or PNG, up to 25 MB each. The portal checks the file type and size before uploading.</w:t>
      </w:r>
    </w:p>
    <w:p>
      <w:pPr>
        <w:pStyle w:val="Heading3"/>
      </w:pPr>
      <w:r>
        <w:t>Step 5 — Sign your forms</w:t>
      </w:r>
    </w:p>
    <w:p>
      <w:pPr>
        <w:pStyle w:val="ListBullet"/>
      </w:pPr>
      <w:r>
        <w:rPr>
          <w:b w:val="0"/>
        </w:rPr>
        <w:t>The office publishes the agreement packet (for example the AWI Membership Agreement, Terms &amp; Conditions and Confidentiality Agreement).</w:t>
      </w:r>
    </w:p>
    <w:p>
      <w:pPr>
        <w:pStyle w:val="ListBullet"/>
      </w:pPr>
      <w:r>
        <w:rPr>
          <w:b w:val="0"/>
        </w:rPr>
        <w:t>For each agreement, type your full name and add your signature — either draw it on screen or upload a clear photo or scan (PNG or JPG; an iPhone HEIC photo may need converting to JPG first). The form confirms “Signature captured” once your signature is ready, and “Sign &amp; stamp” stays disabled until then, so an empty signature can never be submitted. Signing happens inside the portal — no third-party e-sign account is needed.</w:t>
      </w:r>
    </w:p>
    <w:p>
      <w:pPr>
        <w:pStyle w:val="Heading3"/>
      </w:pPr>
      <w:r>
        <w:t>Step 6 — Review &amp; submit</w:t>
      </w:r>
    </w:p>
    <w:p>
      <w:pPr>
        <w:pStyle w:val="ListBullet"/>
      </w:pPr>
      <w:r>
        <w:rPr>
          <w:b w:val="0"/>
        </w:rPr>
        <w:t>Review your personal details, documents and signed forms; edit anything that is wrong.</w:t>
      </w:r>
    </w:p>
    <w:p>
      <w:pPr>
        <w:pStyle w:val="ListBullet"/>
      </w:pPr>
      <w:r>
        <w:rPr>
          <w:b w:val="0"/>
        </w:rPr>
        <w:t>Submit your pack for committee approval. Your account then shows a “Submitted for approval” / pending state.</w:t>
      </w:r>
    </w:p>
    <w:p>
      <w:pPr>
        <w:pStyle w:val="Heading3"/>
      </w:pPr>
      <w:r>
        <w:t>Step 7 — After approval</w:t>
      </w:r>
    </w:p>
    <w:p>
      <w:pPr>
        <w:pStyle w:val="ListBullet"/>
      </w:pPr>
      <w:r>
        <w:rPr>
          <w:b w:val="0"/>
        </w:rPr>
        <w:t>Once the office approves you, your full portal unlocks and you receive an in-app notification and email.</w:t>
      </w:r>
    </w:p>
    <w:p>
      <w:pPr>
        <w:pStyle w:val="Heading2"/>
      </w:pPr>
      <w:r>
        <w:t>4.2 Your everyday portal</w:t>
      </w:r>
    </w:p>
    <w:p>
      <w:r>
        <w:rPr>
          <w:b w:val="0"/>
        </w:rPr>
        <w:t>The sidebar groups the member sections as follows.</w:t>
      </w:r>
    </w:p>
    <w:p>
      <w:pPr>
        <w:pStyle w:val="Heading3"/>
      </w:pPr>
      <w:r>
        <w:t>Overview</w:t>
      </w:r>
    </w:p>
    <w:p>
      <w:pPr>
        <w:pStyle w:val="ListBullet"/>
      </w:pPr>
      <w:r>
        <w:rPr>
          <w:b/>
        </w:rPr>
        <w:t xml:space="preserve">Dashboard: </w:t>
      </w:r>
      <w:r>
        <w:rPr>
          <w:b w:val="0"/>
        </w:rPr>
        <w:t>your snapshot — current balance, contributions this year, and quick links into the rest of the portal.</w:t>
      </w:r>
    </w:p>
    <w:p>
      <w:pPr>
        <w:pStyle w:val="ListBullet"/>
      </w:pPr>
      <w:r>
        <w:rPr>
          <w:b/>
        </w:rPr>
        <w:t xml:space="preserve">Information Center: </w:t>
      </w:r>
      <w:r>
        <w:rPr>
          <w:b w:val="0"/>
        </w:rPr>
        <w:t>announcements and notices published by the office.</w:t>
      </w:r>
    </w:p>
    <w:p>
      <w:pPr>
        <w:pStyle w:val="ListBullet"/>
      </w:pPr>
      <w:r>
        <w:rPr>
          <w:b/>
        </w:rPr>
        <w:t xml:space="preserve">Investment Portfolio: </w:t>
      </w:r>
      <w:r>
        <w:rPr>
          <w:b w:val="0"/>
        </w:rPr>
        <w:t>your position with AWIVEST — balances and how your total is made up.</w:t>
      </w:r>
    </w:p>
    <w:p>
      <w:pPr>
        <w:pStyle w:val="ListBullet"/>
      </w:pPr>
      <w:r>
        <w:rPr>
          <w:b/>
        </w:rPr>
        <w:t xml:space="preserve">Financial Profile (MSI): </w:t>
      </w:r>
      <w:r>
        <w:rPr>
          <w:b w:val="0"/>
        </w:rPr>
        <w:t>a guided wizard that produces your risk profile, scores, commitment level, segments and tailored recommendations.</w:t>
      </w:r>
    </w:p>
    <w:p>
      <w:pPr>
        <w:pStyle w:val="Heading3"/>
      </w:pPr>
      <w:r>
        <w:t>Transactions</w:t>
      </w:r>
    </w:p>
    <w:p>
      <w:pPr>
        <w:pStyle w:val="ListBullet"/>
      </w:pPr>
      <w:r>
        <w:rPr>
          <w:b/>
        </w:rPr>
        <w:t xml:space="preserve">My Contributions: </w:t>
      </w:r>
      <w:r>
        <w:rPr>
          <w:b w:val="0"/>
        </w:rPr>
        <w:t>your contribution history and progress toward your annual goal.</w:t>
      </w:r>
    </w:p>
    <w:p>
      <w:pPr>
        <w:pStyle w:val="ListBullet"/>
      </w:pPr>
      <w:r>
        <w:rPr>
          <w:b/>
        </w:rPr>
        <w:t xml:space="preserve">Payments: </w:t>
      </w:r>
      <w:r>
        <w:rPr>
          <w:b w:val="0"/>
        </w:rPr>
        <w:t>make a contribution by M-Pesa (STK push), card or bank, and track history. If you have not set a personal target, progress is shown against the standard KES 300,000 annual goal. Live M-Pesa (Daraja) activates once credentials are configured by the office.</w:t>
      </w:r>
    </w:p>
    <w:p>
      <w:pPr>
        <w:pStyle w:val="ListBullet"/>
      </w:pPr>
      <w:r>
        <w:rPr>
          <w:b/>
        </w:rPr>
        <w:t xml:space="preserve">Withdrawals: </w:t>
      </w:r>
      <w:r>
        <w:rPr>
          <w:b w:val="0"/>
        </w:rPr>
        <w:t>request a withdrawal from your balance (see 4.3).</w:t>
      </w:r>
    </w:p>
    <w:p>
      <w:pPr>
        <w:pStyle w:val="ListBullet"/>
      </w:pPr>
      <w:r>
        <w:rPr>
          <w:b/>
        </w:rPr>
        <w:t xml:space="preserve">Dividends: </w:t>
      </w:r>
      <w:r>
        <w:rPr>
          <w:b w:val="0"/>
        </w:rPr>
        <w:t>dividends and earnings declared to your account.</w:t>
      </w:r>
    </w:p>
    <w:p>
      <w:pPr>
        <w:pStyle w:val="ListBullet"/>
      </w:pPr>
      <w:r>
        <w:rPr>
          <w:b/>
        </w:rPr>
        <w:t xml:space="preserve">Statements: </w:t>
      </w:r>
      <w:r>
        <w:rPr>
          <w:b w:val="0"/>
        </w:rPr>
        <w:t>your official statements, downloadable as secure PDFs.</w:t>
      </w:r>
    </w:p>
    <w:p>
      <w:pPr>
        <w:pStyle w:val="ListBullet"/>
      </w:pPr>
      <w:r>
        <w:rPr>
          <w:b/>
        </w:rPr>
        <w:t xml:space="preserve">Opportunities: </w:t>
      </w:r>
      <w:r>
        <w:rPr>
          <w:b w:val="0"/>
        </w:rPr>
        <w:t>investment opportunities shared by the office; you can express interest with one click.</w:t>
      </w:r>
    </w:p>
    <w:p>
      <w:pPr>
        <w:pStyle w:val="Heading3"/>
      </w:pPr>
      <w:r>
        <w:t>Planning</w:t>
      </w:r>
    </w:p>
    <w:p>
      <w:pPr>
        <w:pStyle w:val="ListBullet"/>
      </w:pPr>
      <w:r>
        <w:rPr>
          <w:b/>
        </w:rPr>
        <w:t xml:space="preserve">Planning Centre: </w:t>
      </w:r>
      <w:r>
        <w:rPr>
          <w:b w:val="0"/>
        </w:rPr>
        <w:t>calculators and planning tools (part of the MSI planning suite).</w:t>
      </w:r>
    </w:p>
    <w:p>
      <w:pPr>
        <w:pStyle w:val="ListBullet"/>
      </w:pPr>
      <w:r>
        <w:rPr>
          <w:b/>
        </w:rPr>
        <w:t xml:space="preserve">Goal Tracker: </w:t>
      </w:r>
      <w:r>
        <w:rPr>
          <w:b w:val="0"/>
        </w:rPr>
        <w:t>set savings/investment goals and track your progress.</w:t>
      </w:r>
    </w:p>
    <w:p>
      <w:pPr>
        <w:pStyle w:val="Heading3"/>
      </w:pPr>
      <w:r>
        <w:t>Compliance</w:t>
      </w:r>
    </w:p>
    <w:p>
      <w:pPr>
        <w:pStyle w:val="ListBullet"/>
      </w:pPr>
      <w:r>
        <w:rPr>
          <w:b/>
        </w:rPr>
        <w:t xml:space="preserve">Online Forms: </w:t>
      </w:r>
      <w:r>
        <w:rPr>
          <w:b w:val="0"/>
        </w:rPr>
        <w:t>forms the office has published for you to complete and sign.</w:t>
      </w:r>
    </w:p>
    <w:p>
      <w:pPr>
        <w:pStyle w:val="ListBullet"/>
      </w:pPr>
      <w:r>
        <w:rPr>
          <w:b/>
        </w:rPr>
        <w:t xml:space="preserve">Documents to Sign: </w:t>
      </w:r>
      <w:r>
        <w:rPr>
          <w:b w:val="0"/>
        </w:rPr>
        <w:t>documents the office has sent you to sign — on their own or as your turn in an ordered signing sequence (see section 9).</w:t>
      </w:r>
    </w:p>
    <w:p>
      <w:pPr>
        <w:pStyle w:val="ListBullet"/>
      </w:pPr>
      <w:r>
        <w:rPr>
          <w:b/>
        </w:rPr>
        <w:t xml:space="preserve">KYC Verification: </w:t>
      </w:r>
      <w:r>
        <w:rPr>
          <w:b w:val="0"/>
        </w:rPr>
        <w:t>upload or re-upload KYC documents and see each document’s status (pending, approved or rejected).</w:t>
      </w:r>
    </w:p>
    <w:p>
      <w:pPr>
        <w:pStyle w:val="ListBullet"/>
      </w:pPr>
      <w:r>
        <w:rPr>
          <w:b/>
        </w:rPr>
        <w:t xml:space="preserve">Document Centre: </w:t>
      </w:r>
      <w:r>
        <w:rPr>
          <w:b w:val="0"/>
        </w:rPr>
        <w:t>your personal documents held on the portal.</w:t>
      </w:r>
    </w:p>
    <w:p>
      <w:pPr>
        <w:pStyle w:val="ListBullet"/>
      </w:pPr>
      <w:r>
        <w:rPr>
          <w:b/>
        </w:rPr>
        <w:t xml:space="preserve">Agreements: </w:t>
      </w:r>
      <w:r>
        <w:rPr>
          <w:b w:val="0"/>
        </w:rPr>
        <w:t>view the membership agreements and open the document you signed.</w:t>
      </w:r>
    </w:p>
    <w:p>
      <w:pPr>
        <w:pStyle w:val="ListBullet"/>
      </w:pPr>
      <w:r>
        <w:rPr>
          <w:b/>
        </w:rPr>
        <w:t xml:space="preserve">Welfare: </w:t>
      </w:r>
      <w:r>
        <w:rPr>
          <w:b w:val="0"/>
        </w:rPr>
        <w:t>enrol in welfare and file a welfare claim; track its progress.</w:t>
      </w:r>
    </w:p>
    <w:p>
      <w:pPr>
        <w:pStyle w:val="Heading3"/>
      </w:pPr>
      <w:r>
        <w:t>Account</w:t>
      </w:r>
    </w:p>
    <w:p>
      <w:pPr>
        <w:pStyle w:val="ListBullet"/>
      </w:pPr>
      <w:r>
        <w:rPr>
          <w:b/>
        </w:rPr>
        <w:t xml:space="preserve">Profile: </w:t>
      </w:r>
      <w:r>
        <w:rPr>
          <w:b w:val="0"/>
        </w:rPr>
        <w:t>your personal details and profile photo.</w:t>
      </w:r>
    </w:p>
    <w:p>
      <w:pPr>
        <w:pStyle w:val="ListBullet"/>
      </w:pPr>
      <w:r>
        <w:rPr>
          <w:b/>
        </w:rPr>
        <w:t xml:space="preserve">Notifications: </w:t>
      </w:r>
      <w:r>
        <w:rPr>
          <w:b w:val="0"/>
        </w:rPr>
        <w:t>your in-app notifications; mark them read.</w:t>
      </w:r>
    </w:p>
    <w:p>
      <w:pPr>
        <w:pStyle w:val="ListBullet"/>
      </w:pPr>
      <w:r>
        <w:rPr>
          <w:b/>
        </w:rPr>
        <w:t xml:space="preserve">Settings: </w:t>
      </w:r>
      <w:r>
        <w:rPr>
          <w:b w:val="0"/>
        </w:rPr>
        <w:t>notification preferences, regional settings, change password and two-factor authentication.</w:t>
      </w:r>
    </w:p>
    <w:p>
      <w:pPr>
        <w:pStyle w:val="Heading2"/>
      </w:pPr>
      <w:r>
        <w:t>4.3 Requesting a withdrawal (full cycle)</w:t>
      </w:r>
    </w:p>
    <w:p>
      <w:r>
        <w:rPr>
          <w:b w:val="0"/>
        </w:rPr>
        <w:t>Withdrawals is where you ask AWIVEST to pay out part or all of your balance. The office reviews every request; the money only leaves once it is approved and disbursed.</w:t>
      </w:r>
    </w:p>
    <w:p>
      <w:pPr>
        <w:ind w:left="360"/>
      </w:pPr>
      <w:r>
        <w:rPr>
          <w:b/>
        </w:rPr>
        <w:t xml:space="preserve">1.  </w:t>
      </w:r>
      <w:r>
        <w:rPr>
          <w:b w:val="0"/>
        </w:rPr>
        <w:t>Open Withdrawals. The “Available to withdraw” card shows your current net balance — the most you can request.</w:t>
      </w:r>
    </w:p>
    <w:p>
      <w:pPr>
        <w:ind w:left="360"/>
      </w:pPr>
      <w:r>
        <w:rPr>
          <w:b/>
        </w:rPr>
        <w:t xml:space="preserve">2.  </w:t>
      </w:r>
      <w:r>
        <w:rPr>
          <w:b w:val="0"/>
        </w:rPr>
        <w:t>Enter the amount (it cannot exceed your available balance), a short reason, and your payout details — bank (bank name, account name and number) or M-Pesa (phone number).</w:t>
      </w:r>
    </w:p>
    <w:p>
      <w:pPr>
        <w:ind w:left="360"/>
      </w:pPr>
      <w:r>
        <w:rPr>
          <w:b/>
        </w:rPr>
        <w:t xml:space="preserve">3.  </w:t>
      </w:r>
      <w:r>
        <w:rPr>
          <w:b w:val="0"/>
        </w:rPr>
        <w:t>Attach your signed withdrawal request letter (PDF, JPG or PNG, up to 25 MB).</w:t>
      </w:r>
    </w:p>
    <w:p>
      <w:pPr>
        <w:ind w:left="360"/>
      </w:pPr>
      <w:r>
        <w:rPr>
          <w:b/>
        </w:rPr>
        <w:t xml:space="preserve">4.  </w:t>
      </w:r>
      <w:r>
        <w:rPr>
          <w:b w:val="0"/>
        </w:rPr>
        <w:t>Submit. You can cancel while the request is still Submitted or Under review.</w:t>
      </w:r>
    </w:p>
    <w:p>
      <w:pPr>
        <w:ind w:left="360"/>
      </w:pPr>
      <w:r>
        <w:rPr>
          <w:b/>
        </w:rPr>
        <w:t xml:space="preserve">5.  </w:t>
      </w:r>
      <w:r>
        <w:rPr>
          <w:b w:val="0"/>
        </w:rPr>
        <w:t>Track the status as it moves: Submitted → Under review → Approved (or Not approved) → Paid. You are notified at each step, and when it is paid it posts to your statement automatically.</w:t>
      </w:r>
    </w:p>
    <w:p>
      <w:r>
        <w:rPr>
          <w:b w:val="0"/>
        </w:rPr>
        <w:t>You can re-open your uploaded letter any time from the request card.</w:t>
      </w:r>
    </w:p>
    <w:p>
      <w:pPr>
        <w:pStyle w:val="Heading1"/>
      </w:pPr>
      <w:r>
        <w:t>5. Secretary guide (Staff Console)</w:t>
      </w:r>
    </w:p>
    <w:p>
      <w:r>
        <w:rPr>
          <w:b w:val="0"/>
        </w:rPr>
        <w:t>The Secretary runs day-to-day operations. You have the full console in view and can act on everything operational; actions that move money or change configuration are reserved for Admin and Chairlady and appear with a short note where they are not available to you. The Treasurer works from the same console (plus a financial dashboard), so this guide applies to the Treasurer too.</w:t>
      </w:r>
    </w:p>
    <w:p>
      <w:r>
        <w:rPr>
          <w:b w:val="0"/>
        </w:rPr>
        <w:t>Open the console at /staff. You will complete two-factor authentication the first time.</w:t>
      </w:r>
    </w:p>
    <w:p>
      <w:pPr>
        <w:pStyle w:val="Heading2"/>
      </w:pPr>
      <w:r>
        <w:t>The console sidebar</w:t>
      </w:r>
    </w:p>
    <w:p>
      <w:pPr>
        <w:pStyle w:val="Heading3"/>
      </w:pPr>
      <w:r>
        <w:t>Management</w:t>
      </w:r>
    </w:p>
    <w:p>
      <w:pPr>
        <w:pStyle w:val="ListBullet"/>
      </w:pPr>
      <w:r>
        <w:rPr>
          <w:b/>
        </w:rPr>
        <w:t xml:space="preserve">Approvals &amp; Members: </w:t>
      </w:r>
      <w:r>
        <w:rPr>
          <w:b w:val="0"/>
        </w:rPr>
        <w:t>the member list and each member’s detail page. Review incoming applications and KYC, and confirm which fund-register record a login owns (link / unlink fund record). Approving or rejecting an application, and changing a member’s standing, are Admin+ actions.</w:t>
      </w:r>
    </w:p>
    <w:p>
      <w:pPr>
        <w:pStyle w:val="ListBullet"/>
      </w:pPr>
      <w:r>
        <w:rPr>
          <w:b/>
        </w:rPr>
        <w:t xml:space="preserve">Member statements: </w:t>
      </w:r>
      <w:r>
        <w:rPr>
          <w:b w:val="0"/>
        </w:rPr>
        <w:t>view and generate members’ statements.</w:t>
      </w:r>
    </w:p>
    <w:p>
      <w:pPr>
        <w:pStyle w:val="ListBullet"/>
      </w:pPr>
      <w:r>
        <w:rPr>
          <w:b w:val="0"/>
        </w:rPr>
        <w:t>Member counts and total balances shown to staff exclude demo/sample and internal fund accounts, so the figures reflect real members only.</w:t>
      </w:r>
    </w:p>
    <w:p>
      <w:pPr>
        <w:pStyle w:val="ListBullet"/>
      </w:pPr>
      <w:r>
        <w:rPr>
          <w:b/>
        </w:rPr>
        <w:t xml:space="preserve">Agreements: </w:t>
      </w:r>
      <w:r>
        <w:rPr>
          <w:b w:val="0"/>
        </w:rPr>
        <w:t>see published membership agreements and the list of signed agreements. Adding, hiding or deleting an agreement is an Admin+ action.</w:t>
      </w:r>
    </w:p>
    <w:p>
      <w:pPr>
        <w:pStyle w:val="ListBullet"/>
      </w:pPr>
      <w:r>
        <w:rPr>
          <w:b/>
        </w:rPr>
        <w:t xml:space="preserve">Documents: </w:t>
      </w:r>
      <w:r>
        <w:rPr>
          <w:b w:val="0"/>
        </w:rPr>
        <w:t>shared document management for the office.</w:t>
      </w:r>
    </w:p>
    <w:p>
      <w:pPr>
        <w:pStyle w:val="ListBullet"/>
      </w:pPr>
      <w:r>
        <w:rPr>
          <w:b/>
        </w:rPr>
        <w:t xml:space="preserve">Forms: </w:t>
      </w:r>
      <w:r>
        <w:rPr>
          <w:b w:val="0"/>
        </w:rPr>
        <w:t>build online forms, publish them to members and review submissions.</w:t>
      </w:r>
    </w:p>
    <w:p>
      <w:pPr>
        <w:pStyle w:val="ListBullet"/>
      </w:pPr>
      <w:r>
        <w:rPr>
          <w:b/>
        </w:rPr>
        <w:t xml:space="preserve">KYC review: </w:t>
      </w:r>
      <w:r>
        <w:rPr>
          <w:b w:val="0"/>
        </w:rPr>
        <w:t>approve or reject each member’s KYC documents and set their overall KYC status.</w:t>
      </w:r>
    </w:p>
    <w:p>
      <w:pPr>
        <w:pStyle w:val="ListBullet"/>
      </w:pPr>
      <w:r>
        <w:rPr>
          <w:b/>
        </w:rPr>
        <w:t xml:space="preserve">Welfare claims: </w:t>
      </w:r>
      <w:r>
        <w:rPr>
          <w:b w:val="0"/>
        </w:rPr>
        <w:t>review member welfare claims — approve or return them. Marking a claim paid is an Admin+ action.</w:t>
      </w:r>
    </w:p>
    <w:p>
      <w:pPr>
        <w:pStyle w:val="ListBullet"/>
      </w:pPr>
      <w:r>
        <w:rPr>
          <w:b/>
        </w:rPr>
        <w:t xml:space="preserve">Withdrawals: </w:t>
      </w:r>
      <w:r>
        <w:rPr>
          <w:b w:val="0"/>
        </w:rPr>
        <w:t>the withdrawal queue — start review on a new request (see 5.1). Approving and paying are reserved for higher roles.</w:t>
      </w:r>
    </w:p>
    <w:p>
      <w:pPr>
        <w:pStyle w:val="ListBullet"/>
      </w:pPr>
      <w:r>
        <w:rPr>
          <w:b/>
        </w:rPr>
        <w:t xml:space="preserve">Fund records: </w:t>
      </w:r>
      <w:r>
        <w:rPr>
          <w:b w:val="0"/>
        </w:rPr>
        <w:t>import the fund-register identifiers (the AWI register numbers).</w:t>
      </w:r>
    </w:p>
    <w:p>
      <w:pPr>
        <w:pStyle w:val="ListBullet"/>
      </w:pPr>
      <w:r>
        <w:rPr>
          <w:b/>
        </w:rPr>
        <w:t xml:space="preserve">Fund data: </w:t>
      </w:r>
      <w:r>
        <w:rPr>
          <w:b w:val="0"/>
        </w:rPr>
        <w:t>post monthly contributions and import the schedule / compiled statement data. The Withdrawals &amp; exits tab (record withdrawal, mark/settle exit) is an Admin+ area.</w:t>
      </w:r>
    </w:p>
    <w:p>
      <w:pPr>
        <w:pStyle w:val="ListBullet"/>
      </w:pPr>
      <w:r>
        <w:rPr>
          <w:b/>
        </w:rPr>
        <w:t xml:space="preserve">Opportunities: </w:t>
      </w:r>
      <w:r>
        <w:rPr>
          <w:b w:val="0"/>
        </w:rPr>
        <w:t>publish investment opportunities and see who has expressed interest.</w:t>
      </w:r>
    </w:p>
    <w:p>
      <w:pPr>
        <w:pStyle w:val="ListBullet"/>
      </w:pPr>
      <w:r>
        <w:rPr>
          <w:b/>
        </w:rPr>
        <w:t xml:space="preserve">Reports &amp; distribution: </w:t>
      </w:r>
      <w:r>
        <w:rPr>
          <w:b w:val="0"/>
        </w:rPr>
        <w:t>office reports and distribution tools.</w:t>
      </w:r>
    </w:p>
    <w:p>
      <w:pPr>
        <w:pStyle w:val="ListBullet"/>
      </w:pPr>
      <w:r>
        <w:rPr>
          <w:b/>
        </w:rPr>
        <w:t xml:space="preserve">Information Center: </w:t>
      </w:r>
      <w:r>
        <w:rPr>
          <w:b w:val="0"/>
        </w:rPr>
        <w:t>publish announcements to members.</w:t>
      </w:r>
    </w:p>
    <w:p>
      <w:pPr>
        <w:pStyle w:val="Heading3"/>
      </w:pPr>
      <w:r>
        <w:t>Administration</w:t>
      </w:r>
    </w:p>
    <w:p>
      <w:pPr>
        <w:pStyle w:val="ListBullet"/>
      </w:pPr>
      <w:r>
        <w:rPr>
          <w:b/>
        </w:rPr>
        <w:t xml:space="preserve">Role management: </w:t>
      </w:r>
      <w:r>
        <w:rPr>
          <w:b w:val="0"/>
        </w:rPr>
        <w:t>visible but locked — assigning roles is Admin+.</w:t>
      </w:r>
    </w:p>
    <w:p>
      <w:pPr>
        <w:pStyle w:val="ListBullet"/>
      </w:pPr>
      <w:r>
        <w:rPr>
          <w:b/>
        </w:rPr>
        <w:t xml:space="preserve">Settings: </w:t>
      </w:r>
      <w:r>
        <w:rPr>
          <w:b w:val="0"/>
        </w:rPr>
        <w:t>e-sign configuration (agreement templates and signing) — Admin+.</w:t>
      </w:r>
    </w:p>
    <w:p>
      <w:pPr>
        <w:pStyle w:val="Heading2"/>
      </w:pPr>
      <w:r>
        <w:t>5.1 What a Secretary does in the withdrawal queue</w:t>
      </w:r>
    </w:p>
    <w:p>
      <w:pPr>
        <w:pStyle w:val="ListBullet"/>
      </w:pPr>
      <w:r>
        <w:rPr>
          <w:b w:val="0"/>
        </w:rPr>
        <w:t>A new request arrives as Submitted. Open Withdrawals and click Start review to move it to Under review and signal that the office is looking at it.</w:t>
      </w:r>
    </w:p>
    <w:p>
      <w:pPr>
        <w:pStyle w:val="ListBullet"/>
      </w:pPr>
      <w:r>
        <w:rPr>
          <w:b w:val="0"/>
        </w:rPr>
        <w:t>From there the Chairlady approves or returns the request; an Admin or the Chairlady disburses it. You will see those buttons only if you also hold that role.</w:t>
      </w:r>
    </w:p>
    <w:p>
      <w:pPr>
        <w:pStyle w:val="Heading2"/>
      </w:pPr>
      <w:r>
        <w:t>5.2 Typical Secretary day</w:t>
      </w:r>
    </w:p>
    <w:p>
      <w:pPr>
        <w:pStyle w:val="ListBullet"/>
      </w:pPr>
      <w:r>
        <w:rPr>
          <w:b w:val="0"/>
        </w:rPr>
        <w:t>Clear KYC review and new applications (approvals themselves go to an Admin/Chairlady).</w:t>
      </w:r>
    </w:p>
    <w:p>
      <w:pPr>
        <w:pStyle w:val="ListBullet"/>
      </w:pPr>
      <w:r>
        <w:rPr>
          <w:b w:val="0"/>
        </w:rPr>
        <w:t>Post contributions in Fund data as they come in.</w:t>
      </w:r>
    </w:p>
    <w:p>
      <w:pPr>
        <w:pStyle w:val="ListBullet"/>
      </w:pPr>
      <w:r>
        <w:rPr>
          <w:b w:val="0"/>
        </w:rPr>
        <w:t>Review welfare claims and start review on new withdrawal requests.</w:t>
      </w:r>
    </w:p>
    <w:p>
      <w:pPr>
        <w:pStyle w:val="ListBullet"/>
      </w:pPr>
      <w:r>
        <w:rPr>
          <w:b w:val="0"/>
        </w:rPr>
        <w:t>Keep the Information Center and Opportunities current.</w:t>
      </w:r>
    </w:p>
    <w:p>
      <w:pPr>
        <w:pStyle w:val="Heading1"/>
      </w:pPr>
      <w:r>
        <w:t>6. Admin guide</w:t>
      </w:r>
    </w:p>
    <w:p>
      <w:r>
        <w:rPr>
          <w:b w:val="0"/>
        </w:rPr>
        <w:t>An Admin can do everything a Secretary can, plus the governance, money-out and configuration actions. Everything below is in addition to the Secretary guide (section 5).</w:t>
      </w:r>
    </w:p>
    <w:p>
      <w:pPr>
        <w:pStyle w:val="Heading2"/>
      </w:pPr>
      <w:r>
        <w:t>6.1 Member governance</w:t>
      </w:r>
    </w:p>
    <w:p>
      <w:pPr>
        <w:pStyle w:val="ListBullet"/>
      </w:pPr>
      <w:r>
        <w:rPr>
          <w:b/>
        </w:rPr>
        <w:t xml:space="preserve">Approve &amp; activate: </w:t>
      </w:r>
      <w:r>
        <w:rPr>
          <w:b w:val="0"/>
        </w:rPr>
        <w:t>on a member’s detail page, approve a submitted application. This activates the account, marks KYC approved, notifies the member and emails them.</w:t>
      </w:r>
    </w:p>
    <w:p>
      <w:pPr>
        <w:pStyle w:val="ListBullet"/>
      </w:pPr>
      <w:r>
        <w:rPr>
          <w:b/>
        </w:rPr>
        <w:t xml:space="preserve">Return for changes: </w:t>
      </w:r>
      <w:r>
        <w:rPr>
          <w:b w:val="0"/>
        </w:rPr>
        <w:t>send an application back with a note asking the member to fix and resubmit.</w:t>
      </w:r>
    </w:p>
    <w:p>
      <w:pPr>
        <w:pStyle w:val="ListBullet"/>
      </w:pPr>
      <w:r>
        <w:rPr>
          <w:b/>
        </w:rPr>
        <w:t xml:space="preserve">Change standing: </w:t>
      </w:r>
      <w:r>
        <w:rPr>
          <w:b w:val="0"/>
        </w:rPr>
        <w:t>deactivate or reactivate an existing member.</w:t>
      </w:r>
    </w:p>
    <w:p>
      <w:pPr>
        <w:pStyle w:val="Heading2"/>
      </w:pPr>
      <w:r>
        <w:t>6.2 Money out (disbursements)</w:t>
      </w:r>
    </w:p>
    <w:p>
      <w:pPr>
        <w:pStyle w:val="ListBullet"/>
      </w:pPr>
      <w:r>
        <w:rPr>
          <w:b/>
        </w:rPr>
        <w:t xml:space="preserve">Record a withdrawal: </w:t>
      </w:r>
      <w:r>
        <w:rPr>
          <w:b w:val="0"/>
        </w:rPr>
        <w:t>from a member’s detail page or Fund data → Withdrawals &amp; exits. Reduces the fund balance and appears on the member’s statement.</w:t>
      </w:r>
    </w:p>
    <w:p>
      <w:pPr>
        <w:pStyle w:val="ListBullet"/>
      </w:pPr>
      <w:r>
        <w:rPr>
          <w:b/>
        </w:rPr>
        <w:t xml:space="preserve">Mark / settle an exit: </w:t>
      </w:r>
      <w:r>
        <w:rPr>
          <w:b w:val="0"/>
        </w:rPr>
        <w:t>flag a member as exiting with the refund requested, then settle it once paid (posts the refund as a withdrawal and finalises the balance).</w:t>
      </w:r>
    </w:p>
    <w:p>
      <w:pPr>
        <w:pStyle w:val="ListBullet"/>
      </w:pPr>
      <w:r>
        <w:rPr>
          <w:b/>
        </w:rPr>
        <w:t xml:space="preserve">Mark a welfare claim paid: </w:t>
      </w:r>
      <w:r>
        <w:rPr>
          <w:b w:val="0"/>
        </w:rPr>
        <w:t>on the Welfare claims queue, after it has been approved.</w:t>
      </w:r>
    </w:p>
    <w:p>
      <w:pPr>
        <w:pStyle w:val="ListBullet"/>
      </w:pPr>
      <w:r>
        <w:rPr>
          <w:b/>
        </w:rPr>
        <w:t xml:space="preserve">Mark a withdrawal request paid: </w:t>
      </w:r>
      <w:r>
        <w:rPr>
          <w:b w:val="0"/>
        </w:rPr>
        <w:t>on the Withdrawals queue, once the Chairlady has approved it. This auto-posts the amount to the member’s fund record and ledger so their statement reconciles automatically.</w:t>
      </w:r>
    </w:p>
    <w:p>
      <w:pPr>
        <w:pStyle w:val="Heading2"/>
      </w:pPr>
      <w:r>
        <w:t>6.3 Configuration</w:t>
      </w:r>
    </w:p>
    <w:p>
      <w:pPr>
        <w:pStyle w:val="ListBullet"/>
      </w:pPr>
      <w:r>
        <w:rPr>
          <w:b/>
        </w:rPr>
        <w:t xml:space="preserve">Agreements: </w:t>
      </w:r>
      <w:r>
        <w:rPr>
          <w:b w:val="0"/>
        </w:rPr>
        <w:t>add a new membership agreement (PDF or Word), make it required or optional, show or hide it, and delete it. Changes appear to members in onboarding immediately.</w:t>
      </w:r>
    </w:p>
    <w:p>
      <w:pPr>
        <w:pStyle w:val="ListBullet"/>
      </w:pPr>
      <w:r>
        <w:rPr>
          <w:b/>
        </w:rPr>
        <w:t xml:space="preserve">Settings — e-signing: </w:t>
      </w:r>
      <w:r>
        <w:rPr>
          <w:b w:val="0"/>
        </w:rPr>
        <w:t>manage the in-house signing configuration — agreement templates, signer roles and the fields placed on each document. Signing runs inside the portal, so no external e-sign account or template IDs are required.</w:t>
      </w:r>
    </w:p>
    <w:p>
      <w:pPr>
        <w:pStyle w:val="ListBullet"/>
      </w:pPr>
      <w:r>
        <w:rPr>
          <w:b/>
        </w:rPr>
        <w:t xml:space="preserve">Email health: </w:t>
      </w:r>
      <w:r>
        <w:rPr>
          <w:b w:val="0"/>
        </w:rPr>
        <w:t>a staff diagnostic page confirms the email service is configured and lets you send a live test message to verify delivery.</w:t>
      </w:r>
    </w:p>
    <w:p>
      <w:pPr>
        <w:pStyle w:val="ListBullet"/>
      </w:pPr>
      <w:r>
        <w:rPr>
          <w:b/>
        </w:rPr>
        <w:t xml:space="preserve">Role management: </w:t>
      </w:r>
      <w:r>
        <w:rPr>
          <w:b w:val="0"/>
        </w:rPr>
        <w:t>assign roles to staff and members (see 6.4).</w:t>
      </w:r>
    </w:p>
    <w:p>
      <w:pPr>
        <w:pStyle w:val="Heading2"/>
      </w:pPr>
      <w:r>
        <w:t>6.4 Role management</w:t>
      </w:r>
    </w:p>
    <w:p>
      <w:pPr>
        <w:pStyle w:val="ListBullet"/>
      </w:pPr>
      <w:r>
        <w:rPr>
          <w:b w:val="0"/>
        </w:rPr>
        <w:t>Open Role management (Administration group) to change a person’s role between Investor, Secretary, Treasurer, Auditor, Admin and Chairlady.</w:t>
      </w:r>
    </w:p>
    <w:p>
      <w:pPr>
        <w:pStyle w:val="ListBullet"/>
      </w:pPr>
      <w:r>
        <w:rPr>
          <w:b w:val="0"/>
        </w:rPr>
        <w:t>Assigning or removing an Admin-tier role is itself governed, so only Admin and Chairlady can reach this page.</w:t>
      </w:r>
    </w:p>
    <w:p>
      <w:pPr>
        <w:pStyle w:val="Heading1"/>
      </w:pPr>
      <w:r>
        <w:t>7. Chairlady guide</w:t>
      </w:r>
    </w:p>
    <w:p>
      <w:r>
        <w:rPr>
          <w:b w:val="0"/>
        </w:rPr>
        <w:t>The Chairlady is the group’s top authority in the system. You can do everything an Admin can (sections 5 and 6), and you alone hold the final approval on member withdrawals — the deliberate separation between deciding a withdrawal and paying it out.</w:t>
      </w:r>
    </w:p>
    <w:p>
      <w:pPr>
        <w:pStyle w:val="Heading2"/>
      </w:pPr>
      <w:r>
        <w:t>7.1 Approving withdrawals</w:t>
      </w:r>
    </w:p>
    <w:p>
      <w:pPr>
        <w:ind w:left="360"/>
      </w:pPr>
      <w:r>
        <w:rPr>
          <w:b/>
        </w:rPr>
        <w:t xml:space="preserve">1.  </w:t>
      </w:r>
      <w:r>
        <w:rPr>
          <w:b w:val="0"/>
        </w:rPr>
        <w:t>A Secretary starts review on a new request, so it reaches you as Under review.</w:t>
      </w:r>
    </w:p>
    <w:p>
      <w:pPr>
        <w:ind w:left="360"/>
      </w:pPr>
      <w:r>
        <w:rPr>
          <w:b/>
        </w:rPr>
        <w:t xml:space="preserve">2.  </w:t>
      </w:r>
      <w:r>
        <w:rPr>
          <w:b w:val="0"/>
        </w:rPr>
        <w:t>Open Withdrawals. On an under-review request you can Approve or Return it (with an optional note to the member).</w:t>
      </w:r>
    </w:p>
    <w:p>
      <w:pPr>
        <w:ind w:left="360"/>
      </w:pPr>
      <w:r>
        <w:rPr>
          <w:b/>
        </w:rPr>
        <w:t xml:space="preserve">3.  </w:t>
      </w:r>
      <w:r>
        <w:rPr>
          <w:b w:val="0"/>
        </w:rPr>
        <w:t>Approval does not move money. An Admin or the Chairlady then marks it Paid, which disburses it and posts it to the member’s statement.</w:t>
      </w:r>
    </w:p>
    <w:p>
      <w:pPr>
        <w:pStyle w:val="Heading2"/>
      </w:pPr>
      <w:r>
        <w:t>7.2 Why the split</w:t>
      </w:r>
    </w:p>
    <w:p>
      <w:pPr>
        <w:pStyle w:val="ListBullet"/>
      </w:pPr>
      <w:r>
        <w:rPr>
          <w:b/>
        </w:rPr>
        <w:t xml:space="preserve">Segregated duties: </w:t>
      </w:r>
      <w:r>
        <w:rPr>
          <w:b w:val="0"/>
        </w:rPr>
        <w:t>the person who approves a withdrawal is not necessarily the one who records the payout, reducing single-point risk over member funds.</w:t>
      </w:r>
    </w:p>
    <w:p>
      <w:pPr>
        <w:pStyle w:val="ListBullet"/>
      </w:pPr>
      <w:r>
        <w:rPr>
          <w:b w:val="0"/>
        </w:rPr>
        <w:t>The same principle applies to welfare (review by any staff, payment by Admin+) and to member approvals (Admin+).</w:t>
      </w:r>
    </w:p>
    <w:p>
      <w:pPr>
        <w:pStyle w:val="Heading2"/>
      </w:pPr>
      <w:r>
        <w:t>7.3 Everything else</w:t>
      </w:r>
    </w:p>
    <w:p>
      <w:r>
        <w:rPr>
          <w:b w:val="0"/>
        </w:rPr>
        <w:t>Beyond withdrawal approvals, the Chairlady has the full Admin toolkit: member governance, all disbursements, agreements and e-sign configuration, and role management. Use the sections above as your day-to-day reference.</w:t>
      </w:r>
    </w:p>
    <w:p>
      <w:pPr>
        <w:pStyle w:val="Heading1"/>
      </w:pPr>
      <w:r>
        <w:t>8. Key workflows end to end</w:t>
      </w:r>
    </w:p>
    <w:p>
      <w:pPr>
        <w:pStyle w:val="Heading2"/>
      </w:pPr>
      <w:r>
        <w:t>8.1 New member</w:t>
      </w:r>
    </w:p>
    <w:p>
      <w:r>
        <w:rPr>
          <w:b w:val="0"/>
        </w:rPr>
        <w:t>Member registers → verifies email → enters personal data → uploads KYC → e-signs the packet → submits for approval. Secretary reviews KYC; an Admin or the Chairlady approves &amp; activates. The member is notified and the full portal unlocks.</w:t>
      </w:r>
    </w:p>
    <w:p>
      <w:pPr>
        <w:pStyle w:val="Heading2"/>
      </w:pPr>
      <w:r>
        <w:t>8.2 Contribution</w:t>
      </w:r>
    </w:p>
    <w:p>
      <w:r>
        <w:rPr>
          <w:b w:val="0"/>
        </w:rPr>
        <w:t>Member pays via Payments (M-Pesa / card / bank). The office records it in Fund data → Post contribution; it flows into the member’s contributions and statement.</w:t>
      </w:r>
    </w:p>
    <w:p>
      <w:pPr>
        <w:pStyle w:val="Heading2"/>
      </w:pPr>
      <w:r>
        <w:t>8.3 Withdrawal</w:t>
      </w:r>
    </w:p>
    <w:p>
      <w:r>
        <w:rPr>
          <w:b w:val="0"/>
        </w:rPr>
        <w:t>Member requests a withdrawal with a signed letter → Secretary starts review → Chairlady approves → Admin or Chairlady marks it paid, which auto-posts to the member’s fund record and statement.</w:t>
      </w:r>
    </w:p>
    <w:p>
      <w:pPr>
        <w:pStyle w:val="Heading2"/>
      </w:pPr>
      <w:r>
        <w:t>8.4 Welfare claim</w:t>
      </w:r>
    </w:p>
    <w:p>
      <w:r>
        <w:rPr>
          <w:b w:val="0"/>
        </w:rPr>
        <w:t>Member files a claim → Secretary approves or returns it → an Admin marks it paid. The member is notified at each step.</w:t>
      </w:r>
    </w:p>
    <w:p>
      <w:pPr>
        <w:pStyle w:val="Heading2"/>
      </w:pPr>
      <w:r>
        <w:t>8.5 How the fund balance is calculated</w:t>
      </w:r>
    </w:p>
    <w:p>
      <w:r>
        <w:rPr>
          <w:b w:val="0"/>
        </w:rPr>
        <w:t>A member’s total (and withdrawable net balance) is:</w:t>
      </w:r>
    </w:p>
    <w:p>
      <w:pPr>
        <w:jc w:val="center"/>
      </w:pPr>
      <w:r>
        <w:rPr>
          <w:b/>
          <w:color w:val="7A1E50"/>
        </w:rPr>
        <w:t>TOTAL = opening balance + contributions + total interest − withdrawals</w:t>
      </w:r>
    </w:p>
    <w:p>
      <w:pPr>
        <w:pStyle w:val="ListBullet"/>
      </w:pPr>
      <w:r>
        <w:rPr>
          <w:b w:val="0"/>
        </w:rPr>
        <w:t>Net balance equals the total and is the figure a member can withdraw against.</w:t>
      </w:r>
    </w:p>
    <w:p>
      <w:pPr>
        <w:pStyle w:val="ListBullet"/>
      </w:pPr>
      <w:r>
        <w:rPr>
          <w:b w:val="0"/>
        </w:rPr>
        <w:t>Recording a withdrawal or paying an approved withdrawal request increases withdrawals and recomputes the balance, so statements always reconcile.</w:t>
      </w:r>
    </w:p>
    <w:p>
      <w:pPr>
        <w:pStyle w:val="Heading1"/>
      </w:pPr>
      <w:r>
        <w:t>9. Signing and live meetings</w:t>
      </w:r>
    </w:p>
    <w:p>
      <w:r>
        <w:rPr>
          <w:b w:val="0"/>
        </w:rPr>
        <w:t>The portal includes ordered multi-party document signing, the ability to send a document to many members at once, custom fill-in fields placed visually on the page, meeting video links, and live meetings hosted inside the portal.</w:t>
      </w:r>
    </w:p>
    <w:p>
      <w:pPr>
        <w:pStyle w:val="Heading2"/>
      </w:pPr>
      <w:r>
        <w:t>9.1 Documents to Sign — two ways to sign</w:t>
      </w:r>
    </w:p>
    <w:p>
      <w:r>
        <w:rPr>
          <w:b w:val="0"/>
        </w:rPr>
        <w:t>The portal supports two signing flows, side by side:</w:t>
      </w:r>
    </w:p>
    <w:p>
      <w:pPr>
        <w:pStyle w:val="ListBullet"/>
      </w:pPr>
      <w:r>
        <w:rPr>
          <w:b/>
        </w:rPr>
        <w:t xml:space="preserve">Individual: </w:t>
      </w:r>
      <w:r>
        <w:rPr>
          <w:b w:val="0"/>
        </w:rPr>
        <w:t>the member signs and an Admin or the Chairlady countersigns — used for enrollment, claims, exit and similar two-party forms.</w:t>
      </w:r>
    </w:p>
    <w:p>
      <w:pPr>
        <w:pStyle w:val="ListBullet"/>
      </w:pPr>
      <w:r>
        <w:rPr>
          <w:b/>
        </w:rPr>
        <w:t xml:space="preserve">Sequential (ordered): </w:t>
      </w:r>
      <w:r>
        <w:rPr>
          <w:b w:val="0"/>
        </w:rPr>
        <w:t>the document is signed by several people in a set order, for example Investor, then Secretary, then Treasurer, then Chairlady. Each person signs on their turn, the document automatically moves to the next signer with a notification and email, and when the last person signs it is marked Complete and the fully-signed PDF becomes downloadable.</w:t>
      </w:r>
    </w:p>
    <w:p>
      <w:pPr>
        <w:pStyle w:val="Heading3"/>
      </w:pPr>
      <w:r>
        <w:t>Creating a document to sign (Admin / Chairlady)</w:t>
      </w:r>
    </w:p>
    <w:p>
      <w:r>
        <w:rPr>
          <w:b w:val="0"/>
        </w:rPr>
        <w:t xml:space="preserve">On the Staff Console, open Documents to Sign and choose the individual or sequential option. Upload either a </w:t>
      </w:r>
      <w:r>
        <w:rPr>
          <w:b/>
        </w:rPr>
        <w:t>PDF or a Word (.docx) file</w:t>
      </w:r>
      <w:r>
        <w:rPr>
          <w:b w:val="0"/>
        </w:rPr>
        <w:t xml:space="preserve"> — if you upload Word, the portal converts it to an exact PDF for you automatically, preserving the layout, tables and fonts, so there is no need to export to PDF yourself. (Word conversion uses a document-conversion service the administrator configures.) Then build the order of signers and send.</w:t>
      </w:r>
    </w:p>
    <w:p>
      <w:pPr>
        <w:pStyle w:val="Heading3"/>
      </w:pPr>
      <w:r>
        <w:t>Placing signature and fill-in fields</w:t>
      </w:r>
    </w:p>
    <w:p>
      <w:r>
        <w:rPr>
          <w:b w:val="0"/>
        </w:rPr>
        <w:t>After uploading, you place fields visually on the document: drag a signature box — and any fill-in fields — onto the exact spot on the page where each signer should complete them, and assign each field to the signer it belongs to. What you place is exactly what each signer sees and fills in on their turn.</w:t>
      </w:r>
    </w:p>
    <w:p>
      <w:pPr>
        <w:pStyle w:val="Heading3"/>
      </w:pPr>
      <w:r>
        <w:t>Signing your turn</w:t>
      </w:r>
    </w:p>
    <w:p>
      <w:r>
        <w:rPr>
          <w:b w:val="0"/>
        </w:rPr>
        <w:t>Office holders (Secretary, Treasurer, Chairlady) sign from the Awaiting your signature section of the Staff Console. Investors sign from their member portal under Documents to Sign. Signing captures your name, the date, and your drawn or uploaded signature. You can only sign when it is your turn.</w:t>
      </w:r>
    </w:p>
    <w:p>
      <w:pPr>
        <w:pStyle w:val="Heading2"/>
      </w:pPr>
      <w:r>
        <w:t>9.2 Custom fill-in fields</w:t>
      </w:r>
    </w:p>
    <w:p>
      <w:r>
        <w:rPr>
          <w:b w:val="0"/>
        </w:rPr>
        <w:t>When building a document, the Admin can add custom fields for any signer — for example an ID number, an amount, or a position or title. Each field has a label, a type (Text or Date), and can be marked required, and is placed on the page where it should appear (see 9.1). When it is that person’s turn, they complete their fields along with their signature; required fields must be filled before they can submit. The completed values are printed on the signature certificate attached to the final PDF.</w:t>
      </w:r>
    </w:p>
    <w:p>
      <w:pPr>
        <w:pStyle w:val="Heading2"/>
      </w:pPr>
      <w:r>
        <w:t>9.3 Send to one member, selected members, or everyone</w:t>
      </w:r>
    </w:p>
    <w:p>
      <w:r>
        <w:rPr>
          <w:b w:val="0"/>
        </w:rPr>
        <w:t>When you send a sequential document you choose who receives it:</w:t>
      </w:r>
    </w:p>
    <w:p>
      <w:pPr>
        <w:pStyle w:val="ListBullet"/>
      </w:pPr>
      <w:r>
        <w:rPr>
          <w:b/>
        </w:rPr>
        <w:t xml:space="preserve">All active members — </w:t>
      </w:r>
      <w:r>
        <w:rPr>
          <w:b w:val="0"/>
        </w:rPr>
        <w:t>every active member receives their own copy that runs through the full signing order. The staff list shows a single card with an M of N members completed progress bar.</w:t>
      </w:r>
    </w:p>
    <w:p>
      <w:pPr>
        <w:pStyle w:val="ListBullet"/>
      </w:pPr>
      <w:r>
        <w:rPr>
          <w:b/>
        </w:rPr>
        <w:t xml:space="preserve">Selected members — </w:t>
      </w:r>
      <w:r>
        <w:rPr>
          <w:b w:val="0"/>
        </w:rPr>
        <w:t>the same, but only for the members you pick.</w:t>
      </w:r>
    </w:p>
    <w:p>
      <w:pPr>
        <w:pStyle w:val="ListBullet"/>
      </w:pPr>
      <w:r>
        <w:rPr>
          <w:b/>
        </w:rPr>
        <w:t xml:space="preserve">A specific person — </w:t>
      </w:r>
      <w:r>
        <w:rPr>
          <w:b w:val="0"/>
        </w:rPr>
        <w:t>a single document for one named signer.</w:t>
      </w:r>
    </w:p>
    <w:p>
      <w:pPr>
        <w:pStyle w:val="Heading2"/>
      </w:pPr>
      <w:r>
        <w:t>9.4 Meeting video links</w:t>
      </w:r>
    </w:p>
    <w:p>
      <w:r>
        <w:rPr>
          <w:b w:val="0"/>
        </w:rPr>
        <w:t>Staff can attach a Zoom or Google Meet link (with an optional passcode) to any meeting, and publish the meeting to members using the Show to members toggle. Published meetings appear on a member Meetings page — upcoming and past — each with a Join button. Committee and governance meetings stay staff-only unless you publish them.</w:t>
      </w:r>
    </w:p>
    <w:p>
      <w:pPr>
        <w:pStyle w:val="Heading2"/>
      </w:pPr>
      <w:r>
        <w:t>9.5 Live meetings hosted in the portal</w:t>
      </w:r>
    </w:p>
    <w:p>
      <w:r>
        <w:rPr>
          <w:b w:val="0"/>
        </w:rPr>
        <w:t>The portal can host a live video and audio meeting inside the app — no Zoom or Google Meet account required. On a meeting, staff click Create live room; staff and (for published meetings) members then join the room embedded in the portal. Meetings can be recorded to the cloud; recordings are listed afterwards with download links.</w:t>
      </w:r>
    </w:p>
    <w:p>
      <w:r>
        <w:rPr>
          <w:b/>
        </w:rPr>
        <w:t xml:space="preserve">Note: </w:t>
      </w:r>
      <w:r>
        <w:rPr>
          <w:b w:val="0"/>
        </w:rPr>
        <w:t>live rooms require the administrator to configure the video service key (DAILY_API_KEY). Until that is set, the Create live room button is shown but disabled.</w:t>
      </w:r>
    </w:p>
    <w:p>
      <w:pPr>
        <w:pStyle w:val="Heading1"/>
      </w:pPr>
      <w:r>
        <w:t>10. Glossary</w:t>
      </w:r>
    </w:p>
    <w:p>
      <w:pPr>
        <w:pStyle w:val="ListBullet"/>
      </w:pPr>
      <w:r>
        <w:rPr>
          <w:b/>
        </w:rPr>
        <w:t xml:space="preserve">KYC: </w:t>
      </w:r>
      <w:r>
        <w:rPr>
          <w:b w:val="0"/>
        </w:rPr>
        <w:t>Know Your Customer — the identity documents a member uploads (passport photo, ID/passport, KRA PIN certificate).</w:t>
      </w:r>
    </w:p>
    <w:p>
      <w:pPr>
        <w:pStyle w:val="ListBullet"/>
      </w:pPr>
      <w:r>
        <w:rPr>
          <w:b/>
        </w:rPr>
        <w:t xml:space="preserve">Fund record / member_no: </w:t>
      </w:r>
      <w:r>
        <w:rPr>
          <w:b w:val="0"/>
        </w:rPr>
        <w:t>a member’s position in the AWIVEST register; the office links each login to its fund record.</w:t>
      </w:r>
    </w:p>
    <w:p>
      <w:pPr>
        <w:pStyle w:val="ListBullet"/>
      </w:pPr>
      <w:r>
        <w:rPr>
          <w:b/>
        </w:rPr>
        <w:t xml:space="preserve">Net balance: </w:t>
      </w:r>
      <w:r>
        <w:rPr>
          <w:b w:val="0"/>
        </w:rPr>
        <w:t>the withdrawable figure — equal to the member’s total (see 8.5).</w:t>
      </w:r>
    </w:p>
    <w:p>
      <w:pPr>
        <w:pStyle w:val="ListBullet"/>
      </w:pPr>
      <w:r>
        <w:rPr>
          <w:b/>
        </w:rPr>
        <w:t xml:space="preserve">MSI: </w:t>
      </w:r>
      <w:r>
        <w:rPr>
          <w:b w:val="0"/>
        </w:rPr>
        <w:t>the Member Suitability / planning suite: Financial Profile, results, goals and planning calculators.</w:t>
      </w:r>
    </w:p>
    <w:p>
      <w:pPr>
        <w:pStyle w:val="ListBullet"/>
      </w:pPr>
      <w:r>
        <w:rPr>
          <w:b/>
        </w:rPr>
        <w:t xml:space="preserve">2FA / TOTP: </w:t>
      </w:r>
      <w:r>
        <w:rPr>
          <w:b w:val="0"/>
        </w:rPr>
        <w:t>two-factor authentication, required for all staff console access; Admin and Chairlady use an authenticator-app (TOTP) code.</w:t>
      </w:r>
    </w:p>
    <w:p>
      <w:pPr>
        <w:pStyle w:val="ListBullet"/>
      </w:pPr>
      <w:r>
        <w:rPr>
          <w:b/>
        </w:rPr>
        <w:t xml:space="preserve">Automatic sign-out: </w:t>
      </w:r>
      <w:r>
        <w:rPr>
          <w:b w:val="0"/>
        </w:rPr>
        <w:t>a security timeout that signs you out after 20 minutes idle, or when you return after more than 20 minutes away.</w:t>
      </w:r>
    </w:p>
    <w:p>
      <w:pPr>
        <w:pStyle w:val="ListBullet"/>
      </w:pPr>
      <w:r>
        <w:rPr>
          <w:b/>
        </w:rPr>
        <w:t xml:space="preserve">In-house signing: </w:t>
      </w:r>
      <w:r>
        <w:rPr>
          <w:b w:val="0"/>
        </w:rPr>
        <w:t>the portal builds the signed PDF and signature certificate itself — no third-party e-sign account is required.</w:t>
      </w:r>
    </w:p>
    <w:p>
      <w:pPr>
        <w:pStyle w:val="ListBullet"/>
      </w:pPr>
      <w:r>
        <w:rPr>
          <w:b/>
        </w:rPr>
        <w:t xml:space="preserve">Treasurer: </w:t>
      </w:r>
      <w:r>
        <w:rPr>
          <w:b w:val="0"/>
        </w:rPr>
        <w:t>staff role focused on financial operations, with the Secretary’s operational access plus a tailored financial dashboard.</w:t>
      </w:r>
    </w:p>
    <w:p>
      <w:pPr>
        <w:pStyle w:val="ListBullet"/>
      </w:pPr>
      <w:r>
        <w:rPr>
          <w:b/>
        </w:rPr>
        <w:t xml:space="preserve">Auditor: </w:t>
      </w:r>
      <w:r>
        <w:rPr>
          <w:b w:val="0"/>
        </w:rPr>
        <w:t>read-only governance role; can view the console but cannot change anything.</w:t>
      </w:r>
    </w:p>
    <w:p>
      <w:pPr>
        <w:pStyle w:val="ListBullet"/>
      </w:pPr>
      <w:r>
        <w:rPr>
          <w:b/>
        </w:rPr>
        <w:t xml:space="preserve">Disbursement: </w:t>
      </w:r>
      <w:r>
        <w:rPr>
          <w:b w:val="0"/>
        </w:rPr>
        <w:t>paying money out — a withdrawal, refund or welfare payment; reserved for Admin and Chairlady.</w:t>
      </w:r>
    </w:p>
    <w:p>
      <w:pPr>
        <w:pStyle w:val="Heading1"/>
      </w:pPr>
      <w:r>
        <w:t>Appendix — What changed in version 3.3</w:t>
      </w:r>
    </w:p>
    <w:p>
      <w:pPr>
        <w:pStyle w:val="ListBullet"/>
      </w:pPr>
      <w:r>
        <w:rPr>
          <w:b/>
        </w:rPr>
        <w:t xml:space="preserve">Two new roles: </w:t>
      </w:r>
      <w:r>
        <w:rPr>
          <w:b w:val="0"/>
        </w:rPr>
        <w:t>Treasurer (financial-operations staff with a tailored dashboard) and Auditor (read-only governance access to the console).</w:t>
      </w:r>
    </w:p>
    <w:p>
      <w:pPr>
        <w:pStyle w:val="ListBullet"/>
      </w:pPr>
      <w:r>
        <w:rPr>
          <w:b w:val="0"/>
        </w:rPr>
        <w:t>Signing is now fully in-house — the portal builds the signed PDF and certificate itself; no third-party e-sign account is required.</w:t>
      </w:r>
    </w:p>
    <w:p>
      <w:pPr>
        <w:pStyle w:val="ListBullet"/>
      </w:pPr>
      <w:r>
        <w:rPr>
          <w:b w:val="0"/>
        </w:rPr>
        <w:t>Upload Word (.docx) documents for signing and the portal converts them to an exact PDF automatically — no manual “export to PDF” step.</w:t>
      </w:r>
    </w:p>
    <w:p>
      <w:pPr>
        <w:pStyle w:val="ListBullet"/>
      </w:pPr>
      <w:r>
        <w:rPr>
          <w:b w:val="0"/>
        </w:rPr>
        <w:t>Place signature and fill-in fields visually on the document, exactly where each signer should complete them.</w:t>
      </w:r>
    </w:p>
    <w:p>
      <w:pPr>
        <w:pStyle w:val="ListBullet"/>
      </w:pPr>
      <w:r>
        <w:rPr>
          <w:b w:val="0"/>
        </w:rPr>
        <w:t>Stronger security: automatic sign-out after 20 minutes idle and when returning after more than 20 minutes away; authenticator-app (TOTP) second factor for Admin and Chairlady.</w:t>
      </w:r>
    </w:p>
    <w:p>
      <w:pPr>
        <w:pStyle w:val="Heading1"/>
      </w:pPr>
      <w:r>
        <w:t>Appendix — What changed in version 3.2</w:t>
      </w:r>
    </w:p>
    <w:p>
      <w:r>
        <w:rPr>
          <w:b w:val="0"/>
        </w:rPr>
        <w:t>Signing</w:t>
      </w:r>
    </w:p>
    <w:p>
      <w:pPr>
        <w:pStyle w:val="ListBullet"/>
      </w:pPr>
      <w:r>
        <w:rPr>
          <w:b w:val="0"/>
        </w:rPr>
        <w:t>Documents to Sign v2: sequential (ordered) signing, for example Investor, Secretary, Treasurer, Chairlady, alongside the existing individual flow.</w:t>
      </w:r>
    </w:p>
    <w:p>
      <w:pPr>
        <w:pStyle w:val="ListBullet"/>
      </w:pPr>
      <w:r>
        <w:rPr>
          <w:b w:val="0"/>
        </w:rPr>
        <w:t>Broadcast a signing document to all active members or a selected list; each member runs the full order and the staff view shows batch progress.</w:t>
      </w:r>
    </w:p>
    <w:p>
      <w:pPr>
        <w:pStyle w:val="ListBullet"/>
      </w:pPr>
      <w:r>
        <w:rPr>
          <w:b w:val="0"/>
        </w:rPr>
        <w:t>Custom fill-in fields per signer (Text or Date, optional or required); values appear on the signature certificate.</w:t>
      </w:r>
    </w:p>
    <w:p>
      <w:r>
        <w:rPr>
          <w:b w:val="0"/>
        </w:rPr>
        <w:t>Meetings</w:t>
      </w:r>
    </w:p>
    <w:p>
      <w:pPr>
        <w:pStyle w:val="ListBullet"/>
      </w:pPr>
      <w:r>
        <w:rPr>
          <w:b w:val="0"/>
        </w:rPr>
        <w:t>Attach Zoom or Google Meet links (and a passcode) to meetings and publish them to members; new member Meetings page with Join buttons.</w:t>
      </w:r>
    </w:p>
    <w:p>
      <w:pPr>
        <w:pStyle w:val="ListBullet"/>
      </w:pPr>
      <w:r>
        <w:rPr>
          <w:b w:val="0"/>
        </w:rPr>
        <w:t>Live meetings hosted inside the portal with cloud recording (requires the video service key to be configured).</w:t>
      </w:r>
    </w:p>
    <w:p>
      <w:pPr>
        <w:pStyle w:val="Heading1"/>
      </w:pPr>
      <w:r>
        <w:t>Appendix — What changed in version 3.1</w:t>
      </w:r>
    </w:p>
    <w:p>
      <w:pPr>
        <w:pStyle w:val="ListBullet"/>
      </w:pPr>
      <w:r>
        <w:rPr>
          <w:b w:val="0"/>
        </w:rPr>
        <w:t>Reliable signature capture on phones: draw or upload a photo/scan; “Signature captured” confirmation and a disabled “Sign &amp; stamp” button until a signature is present.</w:t>
      </w:r>
    </w:p>
    <w:p>
      <w:pPr>
        <w:pStyle w:val="ListBullet"/>
      </w:pPr>
      <w:r>
        <w:rPr>
          <w:b w:val="0"/>
        </w:rPr>
        <w:t>Mobile experience pass across the whole portal: no unexpected zoom on iPhone, touch-sized controls, single-row scrolling toolbars, and no accidental sideways scroll.</w:t>
      </w:r>
    </w:p>
    <w:p>
      <w:pPr>
        <w:pStyle w:val="ListBullet"/>
      </w:pPr>
      <w:r>
        <w:rPr>
          <w:b w:val="0"/>
        </w:rPr>
        <w:t>Optional display title for staff roles — for example “Super Admin” instead of “Chairlady” — without changing permissions.</w:t>
      </w:r>
    </w:p>
    <w:p>
      <w:pPr>
        <w:pStyle w:val="ListBullet"/>
      </w:pPr>
      <w:r>
        <w:rPr>
          <w:b w:val="0"/>
        </w:rPr>
        <w:t>Demo/sample and internal fund accounts excluded from member counts and total balances everywhere they appear.</w:t>
      </w:r>
    </w:p>
    <w:p>
      <w:pPr>
        <w:pStyle w:val="ListBullet"/>
      </w:pPr>
      <w:r>
        <w:rPr>
          <w:b w:val="0"/>
        </w:rPr>
        <w:t>Transactional email live (verification codes, approval notices, withdrawal updates) with a staff email-health page.</w:t>
      </w:r>
    </w:p>
    <w:p>
      <w:pPr>
        <w:pStyle w:val="ListBullet"/>
      </w:pPr>
      <w:r>
        <w:rPr>
          <w:b w:val="0"/>
        </w:rPr>
        <w:t>Reports: full multi-tab fund workbook export in the AWI brand colours, including a member register table.</w:t>
      </w:r>
    </w:p>
    <w:p>
      <w:pPr>
        <w:pStyle w:val="ListBullet"/>
      </w:pPr>
      <w:r>
        <w:rPr>
          <w:b w:val="0"/>
        </w:rPr>
        <w:t>Fund data: contributions recorded with a fund type (contribution, membership or welfare).</w:t>
      </w:r>
    </w:p>
    <w:p>
      <w:pPr>
        <w:pStyle w:val="ListBullet"/>
      </w:pPr>
      <w:r>
        <w:rPr>
          <w:b w:val="0"/>
        </w:rPr>
        <w:t>Money shown to the exact cent throughout — no rounding to whole shillings.</w:t>
      </w:r>
    </w:p>
    <w:p>
      <w:pPr>
        <w:pStyle w:val="ListBullet"/>
      </w:pPr>
      <w:r>
        <w:rPr>
          <w:b w:val="0"/>
        </w:rPr>
        <w:t>Performance and security hardening: co-located servers, per-request de-duplication of sign-in checks, a Content-Security-Policy, a fail-closed two-factor signing secret, and stricter file-upload checks.</w:t>
      </w:r>
    </w:p>
    <w:p>
      <w:pPr>
        <w:pStyle w:val="Heading1"/>
      </w:pPr>
      <w:r>
        <w:t>Appendix — What changed in version 3.0</w:t>
      </w:r>
    </w:p>
    <w:p>
      <w:pPr>
        <w:pStyle w:val="ListBullet"/>
      </w:pPr>
      <w:r>
        <w:rPr>
          <w:b w:val="0"/>
        </w:rPr>
        <w:t>New Withdrawals cycle for members, with a matching staff review/approve/pay queue and automatic posting to statements.</w:t>
      </w:r>
    </w:p>
    <w:p>
      <w:pPr>
        <w:pStyle w:val="ListBullet"/>
      </w:pPr>
      <w:r>
        <w:rPr>
          <w:b w:val="0"/>
        </w:rPr>
        <w:t>Roles overhauled into a clear Secretary / Admin / Chairlady capability model with segregated duties.</w:t>
      </w:r>
    </w:p>
    <w:p>
      <w:pPr>
        <w:pStyle w:val="ListBullet"/>
      </w:pPr>
      <w:r>
        <w:rPr>
          <w:b w:val="0"/>
        </w:rPr>
        <w:t>Payments shows progress against a standard KES 300,000 annual goal when a member has not set one.</w:t>
      </w:r>
    </w:p>
    <w:p>
      <w:pPr>
        <w:pStyle w:val="ListBullet"/>
      </w:pPr>
      <w:r>
        <w:rPr>
          <w:b w:val="0"/>
        </w:rPr>
        <w:t>KYC uploads standardised at 25 MB across onboarding and the KYC page.</w:t>
      </w:r>
    </w:p>
    <w:p>
      <w:pPr>
        <w:pStyle w:val="ListBullet"/>
      </w:pPr>
      <w:r>
        <w:rPr>
          <w:b w:val="0"/>
        </w:rPr>
        <w:t>Manual rewritten for the current Next.js + Supabase system (the previous version described a WordPress admin).</w:t>
      </w:r>
    </w:p>
    <w:sectPr w:rsidR="00FC693F" w:rsidRPr="0006063C" w:rsidSect="00034616">
      <w:footerReference w:type="default" r:id="rId9"/>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www.awivest.com  ·  info@awivest.com  ·  +254 748 475 347</w:t>
    </w:r>
  </w:p>
  <w:p>
    <w:pPr>
      <w:jc w:val="center"/>
    </w:pPr>
    <w:r>
      <w:rPr>
        <w:color w:val="555555"/>
        <w:sz w:val="16"/>
      </w:rPr>
      <w:t xml:space="preserve">AWIVEST — African Women Investors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1E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22C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