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4B5563"/>
          <w:sz w:val="22"/>
        </w:rPr>
        <w:t>Bristol Workplace Parking Levy</w:t>
      </w:r>
    </w:p>
    <w:p>
      <w:pPr>
        <w:spacing w:after="80"/>
      </w:pPr>
      <w:r>
        <w:rPr>
          <w:rFonts w:ascii="Calibri" w:hAnsi="Calibri"/>
          <w:b/>
          <w:color w:val="111827"/>
          <w:sz w:val="48"/>
        </w:rPr>
        <w:t>OBC Risk, Process And Control Summary</w:t>
      </w:r>
    </w:p>
    <w:p>
      <w:pPr>
        <w:spacing w:after="280"/>
      </w:pPr>
      <w:r>
        <w:rPr>
          <w:rFonts w:ascii="Calibri" w:hAnsi="Calibri"/>
          <w:color w:val="4B5563"/>
          <w:sz w:val="26"/>
        </w:rPr>
        <w:t>Support document for the Stage 33A OBC simulation release and Stage 35A DOCX pack</w:t>
      </w:r>
    </w:p>
    <w:p>
      <w:pPr>
        <w:spacing w:after="40"/>
      </w:pPr>
      <w:r>
        <w:rPr>
          <w:rFonts w:ascii="Calibri" w:hAnsi="Calibri"/>
          <w:b/>
          <w:color w:val="111827"/>
          <w:sz w:val="21"/>
        </w:rPr>
        <w:t xml:space="preserve">Document type: </w:t>
      </w:r>
      <w:r>
        <w:rPr>
          <w:rFonts w:ascii="Calibri" w:hAnsi="Calibri"/>
          <w:color w:val="111827"/>
          <w:sz w:val="21"/>
        </w:rPr>
        <w:t>Risk and process support summary</w:t>
      </w:r>
    </w:p>
    <w:p>
      <w:pPr>
        <w:spacing w:after="40"/>
      </w:pPr>
      <w:r>
        <w:rPr>
          <w:rFonts w:ascii="Calibri" w:hAnsi="Calibri"/>
          <w:b/>
          <w:color w:val="111827"/>
          <w:sz w:val="21"/>
        </w:rPr>
        <w:t xml:space="preserve">Status: </w:t>
      </w:r>
      <w:r>
        <w:rPr>
          <w:rFonts w:ascii="Calibri" w:hAnsi="Calibri"/>
          <w:color w:val="111827"/>
          <w:sz w:val="21"/>
        </w:rPr>
        <w:t>Simulation-only editable DOCX</w:t>
      </w:r>
    </w:p>
    <w:p>
      <w:pPr>
        <w:spacing w:after="40"/>
      </w:pPr>
      <w:r>
        <w:rPr>
          <w:rFonts w:ascii="Calibri" w:hAnsi="Calibri"/>
          <w:b/>
          <w:color w:val="111827"/>
          <w:sz w:val="21"/>
        </w:rPr>
        <w:t xml:space="preserve">Date: </w:t>
      </w:r>
      <w:r>
        <w:rPr>
          <w:rFonts w:ascii="Calibri" w:hAnsi="Calibri"/>
          <w:color w:val="111827"/>
          <w:sz w:val="21"/>
        </w:rPr>
        <w:t>2026-06-27</w:t>
      </w:r>
    </w:p>
    <w:p>
      <w:pPr>
        <w:spacing w:after="40"/>
      </w:pPr>
      <w:r>
        <w:rPr>
          <w:rFonts w:ascii="Calibri" w:hAnsi="Calibri"/>
          <w:b/>
          <w:color w:val="111827"/>
          <w:sz w:val="21"/>
        </w:rPr>
        <w:t xml:space="preserve">Pack stage: </w:t>
      </w:r>
      <w:r>
        <w:rPr>
          <w:rFonts w:ascii="Calibri" w:hAnsi="Calibri"/>
          <w:color w:val="111827"/>
          <w:sz w:val="21"/>
        </w:rPr>
        <w:t>Stage 35A DOCX document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11827"/>
                <w:sz w:val="21"/>
              </w:rPr>
              <w:t>Read this first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This document is part of a shareable DOCX pack generated from the public Bristol WPL simulation repository. It is not a Bristol City Council document, not legal advice, not officer advice, not consultation material, not procurement authority and not an approved OBC.</w:t>
            </w:r>
          </w:p>
        </w:tc>
      </w:tr>
    </w:tbl>
    <w:p/>
    <w:p>
      <w:pPr>
        <w:pStyle w:val="Heading1"/>
      </w:pPr>
      <w:r>
        <w:t>Current gate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11827"/>
                <w:sz w:val="21"/>
              </w:rPr>
              <w:t>Current no-go position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The simulation remains no-go for approval, consultation, OBC reliance, FBC reliance, procurement authority and statutory submission. The DOCX pack changes format only; it does not close any evidence or authority gap.</w:t>
            </w:r>
          </w:p>
        </w:tc>
      </w:tr>
    </w:tbl>
    <w:p/>
    <w:p>
      <w:pPr>
        <w:pStyle w:val="Heading1"/>
      </w:pPr>
      <w:r>
        <w:t>Priority blockers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Stage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Severity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Issue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Bristol final WPL licensing-scheme order-maker and statutory submitter route is unresolved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WECA/MCA current-law role is unresolved after 2026 changes and cannot be inferred from strategy assurance scoped transferred-function silence or bounded public-search absence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Authoritative WPL boundary and workplace parking inventory are absent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agreed ASR OAR ASST completed model cards model outputs or decision-grade uncertainty analysis exist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Independent Nottingham congestion source SRC-ACADEMIC-0001 failed acquisition and cannot support congestion impact claims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Licensing enforcement and appeals procedure is not populated despite new schemas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Source notes for acquired priority evidence are not yet written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DfT engagement classification remains to be evidenced even though Secretary of State confirmation route is controlled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ISS-0009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Package and cost-line funding assurance classification table is not populated because candidate packages are not yet defined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ISS-0010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Future agents need bounded context controls before legal governance statutory OBC FBC consultation DfT WECA MCA or order-change drafting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ISS-0011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 section evidence assembly and Stage 7 assurance are not complete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ISS-0012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Consultation launch material production privacy accessibility stakeholder coverage and response analysis readiness are not complete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ISS-0013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9A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Public and officer documentation can drift from controlled registers or overstate simulation readiness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ISS-0014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7A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 assurance gate controls exist but no OBC gate evidence packet or proceed recommendation exists</w:t>
            </w:r>
          </w:p>
        </w:tc>
      </w:tr>
    </w:tbl>
    <w:p/>
    <w:p>
      <w:pPr>
        <w:pStyle w:val="Heading1"/>
      </w:pPr>
      <w:r>
        <w:t>Priority risks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Stage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Rating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Risk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Residual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Bristol final WPL licensing-scheme order-maker and statutory submitter route unresolved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WECA MCA statutory role consent funding assurance or no-role dependency misstated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DfT engagement confused with Secretary of State confirmation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low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Boundary and parking-base data absent before options appraisal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 drafting begins before SOC-equivalent OAR ASR and ASST controls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Comparator claims overstate Nottingham transferability before evidence acquisition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Licensing enforcement and appeals design omits statutory procedural controls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Governance chronology overstates update reports as approvals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low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RISK-0009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Academic congestion evidence is unavailable after failed source acquisition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Guidance landing pages are mistaken for complete TAG or Magenta Book source packs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RISK-0011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Future agents overstate WECA MCA role because funding assurance context is scattered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low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RISK-0012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Future agents promote Stage 2 narrowing controls into OBC FBC consultation statutory submission or operations readiness because legal governance context is scattered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low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RISK-0013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Future agents overstate Stage 3A strategic controls as Strategic Case preferred-scheme package-selection benefit funding or consultation readiness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low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RISK-0014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Future agents overstate OBC templates or assembly placeholders as OBC approval consultation officer-review or statutory readiness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low</w:t>
            </w:r>
          </w:p>
        </w:tc>
      </w:tr>
    </w:tbl>
    <w:p/>
    <w:p>
      <w:pPr>
        <w:pStyle w:val="Heading1"/>
      </w:pPr>
      <w:r>
        <w:t>High-materiality evidence gaps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Stage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Gap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current amended legal texts and commencement/prospective amendment status not yet acquired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WECA/MCA formal role not yet verified against current constitutional/devolution material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EG-0005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Spatial boundary parking inventory and data-sharing sources not yet acquired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EG-0010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WECA/MCA current constitution delegations and meeting records require final role classification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EG-0011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West of England devolution and transport function instruments not yet verified for WPL powers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EG-0012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current official Green Book DfT transport business case TAG VfM and WECA assurance guidance snapshots not yet acquired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EG-0013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reappraisal triggers for guidance data costs revenues benefits design boundary charge consultation procurement and model validation not yet defined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EG-0014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authoritative boundary input package and spatial licences not yet acquired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EG-0016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DPIA lawful basis and information-governance pack for employer premises inspection VRM and enforcement data not yet complete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EG-0019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Bristol City Council authority-status and internal WPL order-making route not yet mapped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EG-0020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identity of body submitting initial order for Secretary of State confirmation not yet verified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EG-0021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current DfT and Secretary of State non-statutory evidence expectations not yet verified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partially_closed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EG-0023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licensing and enforcement operating procedure not yet populated against the 2009 Regulations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EG-0027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Stage 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strategic problem definition baseline objectives stakeholder evidence and theory of change are not yet evidenced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</w:tbl>
    <w:p/>
    <w:p>
      <w:pPr>
        <w:pStyle w:val="Heading1"/>
      </w:pPr>
      <w:r>
        <w:t>OBC gate checklist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Gate item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Assurance area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Gate effect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legal_governance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strategic_case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economic_appraisal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spatial_parking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financial_affordability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commercial_operations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management_delivery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consultation_readiness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OBC-GATE-009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equality_data_accessibility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OBC-GATE-010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statutory_route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OBC-GATE-011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red_team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OBC-GATE-012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officer_editability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blocked_control_only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t>Process trail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Stage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Main output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Stage 32A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WECA-style OBC simulation drafting.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Simulated working draft and exemplar corpus.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Stage 33A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Release the editable OBC simulation separately from the blocked assembled path.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Simulation release Markdown and gate report.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Stage 34A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Adopt a bounded GOV.UK-style writing skill.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Public/officer writing-control skill and no-overclaim checks.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Stage 35A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Create an officer-friendly DOCX pack.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DOCX files and ZIP package for sharing.</w:t>
            </w:r>
          </w:p>
        </w:tc>
      </w:tr>
    </w:tbl>
    <w:p/>
    <w:p>
      <w:pPr>
        <w:pStyle w:val="Heading1"/>
      </w:pPr>
      <w:r>
        <w:t>Next proof needed before real reliance</w:t>
      </w:r>
    </w:p>
    <w:p>
      <w:pPr>
        <w:pStyle w:val="ListBullet"/>
      </w:pPr>
      <w:r>
        <w:rPr>
          <w:rFonts w:ascii="Calibri" w:hAnsi="Calibri"/>
        </w:rPr>
        <w:t>Source-supported Bristol final order-maker, submitter and signatory route.</w:t>
      </w:r>
    </w:p>
    <w:p>
      <w:pPr>
        <w:pStyle w:val="ListBullet"/>
      </w:pPr>
      <w:r>
        <w:rPr>
          <w:rFonts w:ascii="Calibri" w:hAnsi="Calibri"/>
        </w:rPr>
        <w:t>Current-law WECA/MCA role and funding-dependency disposition.</w:t>
      </w:r>
    </w:p>
    <w:p>
      <w:pPr>
        <w:pStyle w:val="ListBullet"/>
      </w:pPr>
      <w:r>
        <w:rPr>
          <w:rFonts w:ascii="Calibri" w:hAnsi="Calibri"/>
        </w:rPr>
        <w:t>WPL-specific DfT process or logged DfT response.</w:t>
      </w:r>
    </w:p>
    <w:p>
      <w:pPr>
        <w:pStyle w:val="ListBullet"/>
      </w:pPr>
      <w:r>
        <w:rPr>
          <w:rFonts w:ascii="Calibri" w:hAnsi="Calibri"/>
        </w:rPr>
        <w:t>Authoritative boundary, workplace parking inventory and displacement evidence.</w:t>
      </w:r>
    </w:p>
    <w:p>
      <w:pPr>
        <w:pStyle w:val="ListBullet"/>
      </w:pPr>
      <w:r>
        <w:rPr>
          <w:rFonts w:ascii="Calibri" w:hAnsi="Calibri"/>
        </w:rPr>
        <w:t>OAR, ASR, ASST, model outputs, BCR and VFM category.</w:t>
      </w:r>
    </w:p>
    <w:p>
      <w:pPr>
        <w:pStyle w:val="ListBullet"/>
      </w:pPr>
      <w:r>
        <w:rPr>
          <w:rFonts w:ascii="Calibri" w:hAnsi="Calibri"/>
        </w:rPr>
        <w:t>Consultation launch authority, materials, privacy, accessibility and response-analysis route.</w:t>
      </w:r>
    </w:p>
    <w:p>
      <w:pPr>
        <w:pStyle w:val="ListBullet"/>
      </w:pPr>
      <w:r>
        <w:rPr>
          <w:rFonts w:ascii="Calibri" w:hAnsi="Calibri"/>
        </w:rPr>
        <w:t>Real legal, finance, modelling, equalities, data, commercial, consultation and officer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7"/>
      </w:rPr>
      <w:t>Simulation-only document pack. Not an approved OBC, officer advice, consultation material or statutory submission.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B5563"/>
        <w:sz w:val="18"/>
      </w:rPr>
      <w:t>Bristol WPL OBC risk process control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