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p>
    <w:p>
      <w:pPr>
        <w:pStyle w:val="Normal"/>
        <w:jc w:val="center"/>
        <w:rPr>
          <w:b/>
          <w:bCs/>
          <w:smallCaps/>
          <w:sz w:val="36"/>
          <w:szCs w:val="36"/>
        </w:rPr>
      </w:pPr>
      <w:r>
        <w:rPr>
          <w:b/>
          <w:bCs/>
          <w:smallCaps/>
          <w:sz w:val="36"/>
          <w:szCs w:val="36"/>
        </w:rPr>
      </w:r>
    </w:p>
    <w:p>
      <w:pPr>
        <w:pStyle w:val="Normal"/>
        <w:jc w:val="center"/>
        <w:rPr>
          <w:b/>
          <w:bCs/>
          <w:smallCaps/>
          <w:sz w:val="36"/>
          <w:szCs w:val="36"/>
        </w:rPr>
      </w:pPr>
      <w:r>
        <w:rPr>
          <w:b/>
          <w:bCs/>
          <w:smallCaps/>
          <w:sz w:val="36"/>
          <w:szCs w:val="36"/>
        </w:rPr>
      </w:r>
    </w:p>
    <w:p>
      <w:pPr>
        <w:pStyle w:val="Normal"/>
        <w:jc w:val="center"/>
        <w:rPr>
          <w:b/>
          <w:bCs/>
          <w:smallCaps/>
          <w:sz w:val="36"/>
          <w:szCs w:val="36"/>
        </w:rPr>
      </w:pPr>
      <w:r>
        <w:rPr>
          <w:b/>
          <w:bCs/>
          <w:smallCaps/>
          <w:sz w:val="36"/>
          <w:szCs w:val="36"/>
        </w:rPr>
      </w:r>
    </w:p>
    <w:p>
      <w:pPr>
        <w:pStyle w:val="Normal"/>
        <w:jc w:val="center"/>
        <w:rPr>
          <w:b/>
          <w:bCs/>
          <w:smallCaps/>
          <w:sz w:val="36"/>
          <w:szCs w:val="36"/>
        </w:rPr>
      </w:pPr>
      <w:r>
        <w:rPr>
          <w:b/>
          <w:bCs/>
          <w:smallCaps/>
          <w:sz w:val="36"/>
          <w:szCs w:val="36"/>
        </w:rPr>
        <w:t>Bilingual Classics in French</w:t>
      </w:r>
    </w:p>
    <w:p>
      <w:pPr>
        <w:pStyle w:val="Heading1"/>
        <w:spacing w:before="283" w:after="170"/>
        <w:rPr>
          <w:rFonts w:ascii="Noto Sans" w:hAnsi="Noto Sans"/>
          <w:sz w:val="108"/>
          <w:szCs w:val="108"/>
        </w:rPr>
      </w:pPr>
      <w:r>
        <w:rPr>
          <w:sz w:val="108"/>
          <w:szCs w:val="108"/>
        </w:rPr>
        <w:t>The Secret Garden</w:t>
      </w:r>
    </w:p>
    <w:p>
      <w:pPr>
        <w:pStyle w:val="Heading2"/>
        <w:spacing w:before="0" w:after="720"/>
        <w:rPr>
          <w:rFonts w:ascii="Noto Sans" w:hAnsi="Noto Sans"/>
          <w:sz w:val="48"/>
          <w:szCs w:val="48"/>
        </w:rPr>
      </w:pPr>
      <w:r>
        <w:rPr>
          <w:sz w:val="48"/>
          <w:szCs w:val="48"/>
        </w:rPr>
        <w:t xml:space="preserve">By </w:t>
        <w:br/>
        <w:t>Frances Hodgeson Burnett</w:t>
      </w:r>
    </w:p>
    <w:p>
      <w:pPr>
        <w:pStyle w:val="Normal"/>
        <w:rPr>
          <w:rFonts w:ascii="Noto Sans" w:hAnsi="Noto Sans"/>
        </w:rPr>
      </w:pPr>
      <w:r>
        <w:rPr/>
      </w:r>
    </w:p>
    <w:p>
      <w:pPr>
        <w:pStyle w:val="Normal"/>
        <w:rPr>
          <w:rFonts w:ascii="Noto Sans" w:hAnsi="Noto Sans"/>
        </w:rPr>
      </w:pPr>
      <w:r>
        <w:rPr/>
      </w:r>
    </w:p>
    <w:p>
      <w:pPr>
        <w:pStyle w:val="Normal"/>
        <w:rPr>
          <w:rFonts w:ascii="Noto Sans" w:hAnsi="Noto Sans"/>
        </w:rPr>
      </w:pPr>
      <w:r>
        <w:rPr/>
      </w:r>
    </w:p>
    <w:p>
      <w:pPr>
        <w:pStyle w:val="Para08"/>
        <w:jc w:val="center"/>
        <w:rPr/>
      </w:pPr>
      <w:r>
        <w:rPr/>
        <w:t>Abridged and Translated By</w:t>
      </w:r>
      <w:r>
        <w:rPr>
          <w:rStyle w:val="5Text"/>
          <w:i w:val="false"/>
          <w:iCs w:val="false"/>
        </w:rPr>
        <w:t xml:space="preserve"> </w:t>
      </w:r>
    </w:p>
    <w:p>
      <w:pPr>
        <w:pStyle w:val="Heading2"/>
        <w:spacing w:before="0" w:after="720"/>
        <w:rPr/>
      </w:pPr>
      <w:r>
        <w:rPr>
          <w:sz w:val="40"/>
          <w:szCs w:val="40"/>
        </w:rPr>
        <w:t>Christopher Dylan</w:t>
      </w:r>
      <w:r>
        <w:br w:type="page"/>
      </w:r>
    </w:p>
    <w:p>
      <w:pPr>
        <w:pStyle w:val="Para06"/>
        <w:spacing w:before="0" w:after="0"/>
        <w:rPr/>
      </w:pPr>
      <w:r>
        <w:rPr/>
      </w:r>
    </w:p>
    <w:p>
      <w:pPr>
        <w:pStyle w:val="Para06"/>
        <w:rPr/>
      </w:pPr>
      <w:r>
        <w:rPr/>
      </w:r>
    </w:p>
    <w:p>
      <w:pPr>
        <w:pStyle w:val="Para06"/>
        <w:rPr/>
      </w:pPr>
      <w:r>
        <w:rPr/>
      </w:r>
    </w:p>
    <w:p>
      <w:pPr>
        <w:pStyle w:val="Para06"/>
        <w:rPr/>
      </w:pPr>
      <w:r>
        <w:rPr/>
      </w:r>
    </w:p>
    <w:p>
      <w:pPr>
        <w:pStyle w:val="Normal"/>
        <w:jc w:val="center"/>
        <w:rPr>
          <w:sz w:val="21"/>
          <w:szCs w:val="21"/>
        </w:rPr>
      </w:pPr>
      <w:r>
        <w:rPr>
          <w:sz w:val="21"/>
          <w:szCs w:val="21"/>
        </w:rPr>
        <w:t>This volume contains an</w:t>
        <w:br/>
        <w:t xml:space="preserve">abridged and translated version of the </w:t>
        <w:br/>
        <w:t xml:space="preserve">Public Domain book written by </w:t>
      </w:r>
    </w:p>
    <w:p>
      <w:pPr>
        <w:pStyle w:val="Normal"/>
        <w:jc w:val="center"/>
        <w:rPr>
          <w:sz w:val="21"/>
          <w:szCs w:val="21"/>
        </w:rPr>
      </w:pPr>
      <w:r>
        <w:rPr>
          <w:b/>
          <w:bCs/>
          <w:sz w:val="21"/>
          <w:szCs w:val="21"/>
        </w:rPr>
        <w:t>Frances Hodgeson Burnett</w:t>
      </w:r>
      <w:r>
        <w:rPr>
          <w:sz w:val="21"/>
          <w:szCs w:val="21"/>
        </w:rPr>
        <w:br/>
        <w:t xml:space="preserve">(originally published 1911) </w:t>
      </w:r>
    </w:p>
    <w:p>
      <w:pPr>
        <w:pStyle w:val="Normal"/>
        <w:jc w:val="center"/>
        <w:rPr>
          <w:rFonts w:ascii="Noto Sans" w:hAnsi="Noto Sans"/>
          <w:sz w:val="21"/>
          <w:szCs w:val="21"/>
        </w:rPr>
      </w:pPr>
      <w:r>
        <w:rPr>
          <w:sz w:val="21"/>
          <w:szCs w:val="21"/>
        </w:rPr>
      </w:r>
    </w:p>
    <w:p>
      <w:pPr>
        <w:pStyle w:val="Normal"/>
        <w:jc w:val="center"/>
        <w:rPr/>
      </w:pPr>
      <w:r>
        <w:rPr>
          <w:rStyle w:val="0Text"/>
          <w:sz w:val="21"/>
          <w:szCs w:val="21"/>
        </w:rPr>
        <w:t>Publisher</w:t>
      </w:r>
      <w:r>
        <w:rPr>
          <w:sz w:val="21"/>
          <w:szCs w:val="21"/>
        </w:rPr>
        <w:t xml:space="preserve">: TUX Games LTD. </w:t>
      </w:r>
    </w:p>
    <w:p>
      <w:pPr>
        <w:pStyle w:val="Normal"/>
        <w:jc w:val="center"/>
        <w:rPr/>
      </w:pPr>
      <w:r>
        <w:rPr>
          <w:rStyle w:val="5Text"/>
          <w:sz w:val="21"/>
          <w:szCs w:val="21"/>
        </w:rPr>
        <w:t>Publisher's website</w:t>
      </w:r>
      <w:r>
        <w:rPr>
          <w:rStyle w:val="3Text"/>
          <w:sz w:val="21"/>
          <w:szCs w:val="21"/>
        </w:rPr>
        <w:t xml:space="preserve">: </w:t>
      </w:r>
      <w:r>
        <w:rPr>
          <w:sz w:val="21"/>
          <w:szCs w:val="21"/>
        </w:rPr>
        <w:t>http://games.awltux.trade</w:t>
      </w:r>
    </w:p>
    <w:p>
      <w:pPr>
        <w:pStyle w:val="Normal"/>
        <w:jc w:val="center"/>
        <w:rPr/>
      </w:pPr>
      <w:r>
        <w:rPr>
          <w:rStyle w:val="0Text"/>
          <w:sz w:val="21"/>
          <w:szCs w:val="21"/>
        </w:rPr>
        <w:t>Release Hash</w:t>
      </w:r>
      <w:r>
        <w:rPr>
          <w:sz w:val="21"/>
          <w:szCs w:val="21"/>
        </w:rPr>
        <w:t xml:space="preserve">: </w:t>
      </w:r>
      <w:r>
        <w:rPr>
          <w:sz w:val="21"/>
          <w:szCs w:val="21"/>
        </w:rPr>
        <w:t>10b4db53b77cbc46</w:t>
      </w:r>
    </w:p>
    <w:p>
      <w:pPr>
        <w:pStyle w:val="Normal"/>
        <w:jc w:val="center"/>
        <w:rPr>
          <w:rFonts w:ascii="Noto Sans" w:hAnsi="Noto Sans"/>
          <w:sz w:val="21"/>
          <w:szCs w:val="21"/>
        </w:rPr>
      </w:pPr>
      <w:r>
        <w:rPr>
          <w:sz w:val="21"/>
          <w:szCs w:val="21"/>
        </w:rPr>
      </w:r>
    </w:p>
    <w:p>
      <w:pPr>
        <w:pStyle w:val="Normal"/>
        <w:jc w:val="center"/>
        <w:rPr>
          <w:sz w:val="21"/>
          <w:szCs w:val="21"/>
        </w:rPr>
      </w:pPr>
      <w:r>
        <w:rPr>
          <w:sz w:val="21"/>
          <w:szCs w:val="21"/>
        </w:rPr>
        <w:t xml:space="preserve">Copyright © on Text to TUX Games LTD 2025. </w:t>
      </w:r>
    </w:p>
    <w:p>
      <w:pPr>
        <w:pStyle w:val="Normal"/>
        <w:jc w:val="center"/>
        <w:rPr>
          <w:rFonts w:ascii="Noto Sans" w:hAnsi="Noto Sans"/>
          <w:sz w:val="21"/>
          <w:szCs w:val="21"/>
        </w:rPr>
      </w:pPr>
      <w:r>
        <w:rPr>
          <w:sz w:val="21"/>
          <w:szCs w:val="21"/>
        </w:rPr>
      </w:r>
    </w:p>
    <w:p>
      <w:pPr>
        <w:pStyle w:val="Normal"/>
        <w:jc w:val="center"/>
        <w:rPr>
          <w:sz w:val="21"/>
          <w:szCs w:val="21"/>
        </w:rPr>
      </w:pPr>
      <w:r>
        <w:rPr>
          <w:sz w:val="21"/>
          <w:szCs w:val="21"/>
        </w:rPr>
        <w:t xml:space="preserve">All rights reserved. No part of this (e)book or the accompanying WebApp Audiobook may be reproduced, stored in a retrieval system, or transmitted in any form or by any means—electronic, mechanical, photocopying, recording, or otherwise—without prior written permission of the publisher, except in the case of brief quotations embodied in critical reviews and articles. </w:t>
      </w:r>
      <w:r>
        <w:br w:type="page"/>
      </w:r>
    </w:p>
    <w:p>
      <w:pPr>
        <w:pStyle w:val="Normal"/>
        <w:spacing w:before="0" w:after="0"/>
        <w:jc w:val="center"/>
        <w:rPr>
          <w:rFonts w:ascii="Noto Sans" w:hAnsi="Noto Sans"/>
          <w:sz w:val="24"/>
          <w:szCs w:val="24"/>
        </w:rPr>
      </w:pPr>
      <w:r>
        <w:rPr>
          <w:sz w:val="24"/>
          <w:szCs w:val="24"/>
        </w:rPr>
      </w:r>
    </w:p>
    <w:p>
      <w:pPr>
        <w:pStyle w:val="Normal"/>
        <w:jc w:val="center"/>
        <w:rPr>
          <w:rFonts w:ascii="Noto Sans" w:hAnsi="Noto Sans"/>
          <w:sz w:val="24"/>
          <w:szCs w:val="24"/>
        </w:rPr>
      </w:pPr>
      <w:r>
        <w:rPr>
          <w:sz w:val="24"/>
          <w:szCs w:val="24"/>
        </w:rPr>
      </w:r>
    </w:p>
    <w:p>
      <w:pPr>
        <w:pStyle w:val="Normal"/>
        <w:jc w:val="center"/>
        <w:rPr>
          <w:rFonts w:ascii="Noto Sans" w:hAnsi="Noto Sans"/>
          <w:sz w:val="24"/>
          <w:szCs w:val="24"/>
        </w:rPr>
      </w:pPr>
      <w:r>
        <w:rPr>
          <w:sz w:val="24"/>
          <w:szCs w:val="24"/>
        </w:rPr>
      </w:r>
    </w:p>
    <w:p>
      <w:pPr>
        <w:pStyle w:val="Normal"/>
        <w:jc w:val="center"/>
        <w:rPr>
          <w:rFonts w:ascii="Noto Sans" w:hAnsi="Noto Sans"/>
          <w:b/>
          <w:bCs/>
          <w:i/>
          <w:i/>
          <w:iCs/>
          <w:sz w:val="24"/>
          <w:szCs w:val="24"/>
        </w:rPr>
      </w:pPr>
      <w:r>
        <w:rPr>
          <w:b/>
          <w:bCs/>
          <w:i/>
          <w:iCs/>
          <w:sz w:val="24"/>
          <w:szCs w:val="24"/>
        </w:rPr>
      </w:r>
    </w:p>
    <w:p>
      <w:pPr>
        <w:pStyle w:val="Normal"/>
        <w:jc w:val="center"/>
        <w:rPr>
          <w:rFonts w:ascii="Noto Sans" w:hAnsi="Noto Sans"/>
          <w:b/>
          <w:bCs/>
          <w:i/>
          <w:i/>
          <w:iCs/>
          <w:sz w:val="24"/>
          <w:szCs w:val="24"/>
        </w:rPr>
      </w:pPr>
      <w:r>
        <w:rPr>
          <w:b/>
          <w:bCs/>
          <w:i/>
          <w:iCs/>
          <w:sz w:val="24"/>
          <w:szCs w:val="24"/>
        </w:rPr>
      </w:r>
    </w:p>
    <w:p>
      <w:pPr>
        <w:pStyle w:val="Normal"/>
        <w:jc w:val="center"/>
        <w:rPr>
          <w:rFonts w:ascii="Noto Serif" w:hAnsi="Noto Serif"/>
          <w:b/>
          <w:bCs/>
          <w:i/>
          <w:i/>
          <w:iCs/>
          <w:sz w:val="28"/>
          <w:szCs w:val="28"/>
        </w:rPr>
      </w:pPr>
      <w:r>
        <w:rPr>
          <w:rFonts w:ascii="Noto Serif" w:hAnsi="Noto Serif"/>
          <w:b/>
          <w:bCs/>
          <w:i/>
          <w:iCs/>
          <w:sz w:val="28"/>
          <w:szCs w:val="28"/>
        </w:rPr>
        <w:t xml:space="preserve">for </w:t>
      </w:r>
      <w:r>
        <w:rPr>
          <w:rFonts w:ascii="Noto Serif" w:hAnsi="Noto Serif"/>
          <w:b/>
          <w:bCs/>
          <w:i/>
          <w:iCs/>
          <w:sz w:val="28"/>
          <w:szCs w:val="28"/>
        </w:rPr>
        <w:t>Katie and Annabelle</w:t>
      </w:r>
    </w:p>
    <w:p>
      <w:pPr>
        <w:pStyle w:val="Normal"/>
        <w:jc w:val="center"/>
        <w:rPr>
          <w:rFonts w:ascii="Noto Sans" w:hAnsi="Noto Sans"/>
          <w:sz w:val="24"/>
          <w:szCs w:val="24"/>
        </w:rPr>
      </w:pPr>
      <w:r>
        <w:rPr>
          <w:sz w:val="24"/>
          <w:szCs w:val="24"/>
        </w:rPr>
      </w:r>
      <w:r>
        <w:br w:type="page"/>
      </w:r>
    </w:p>
    <w:p>
      <w:pPr>
        <w:pStyle w:val="Heading1"/>
        <w:spacing w:before="0" w:after="427"/>
        <w:rPr/>
      </w:pPr>
      <w:bookmarkStart w:id="0" w:name="Top_of_book_foreword_xhtml"/>
      <w:r>
        <w:rPr/>
        <w:t>Foreword</w:t>
      </w:r>
      <w:bookmarkEnd w:id="0"/>
    </w:p>
    <w:p>
      <w:pPr>
        <w:pStyle w:val="BodyText"/>
        <w:spacing w:lineRule="auto" w:line="312" w:before="0" w:after="283"/>
        <w:jc w:val="left"/>
        <w:rPr>
          <w:b w:val="false"/>
          <w:bCs w:val="false"/>
          <w:i w:val="false"/>
          <w:i w:val="false"/>
          <w:iCs w:val="false"/>
          <w:sz w:val="21"/>
          <w:szCs w:val="21"/>
        </w:rPr>
      </w:pPr>
      <w:r>
        <w:rPr>
          <w:b w:val="false"/>
          <w:bCs w:val="false"/>
          <w:i w:val="false"/>
          <w:iCs w:val="false"/>
          <w:sz w:val="21"/>
          <w:szCs w:val="21"/>
        </w:rPr>
        <w:t xml:space="preserve">Welcome to a unique and engaging way to experience a literary masterpiece and embark on a journey into the French language! You hold in your hands a special edition of </w:t>
      </w:r>
      <w:r>
        <w:rPr>
          <w:b/>
          <w:bCs/>
          <w:i/>
          <w:iCs/>
          <w:sz w:val="21"/>
          <w:szCs w:val="21"/>
        </w:rPr>
        <w:t>The Secret Garden</w:t>
      </w:r>
      <w:r>
        <w:rPr>
          <w:b w:val="false"/>
          <w:bCs w:val="false"/>
          <w:i w:val="false"/>
          <w:iCs w:val="false"/>
          <w:sz w:val="21"/>
          <w:szCs w:val="21"/>
        </w:rPr>
        <w:t xml:space="preserve"> by </w:t>
      </w:r>
      <w:r>
        <w:rPr>
          <w:b/>
          <w:bCs/>
          <w:i/>
          <w:iCs/>
          <w:sz w:val="21"/>
          <w:szCs w:val="21"/>
        </w:rPr>
        <w:t>Frances Hodgeson Burnett</w:t>
      </w:r>
      <w:r>
        <w:rPr>
          <w:b w:val="false"/>
          <w:bCs w:val="false"/>
          <w:i w:val="false"/>
          <w:iCs w:val="false"/>
          <w:sz w:val="21"/>
          <w:szCs w:val="21"/>
        </w:rPr>
        <w:t>, a novel that has captivated hearts and minds of many generations.</w:t>
      </w:r>
    </w:p>
    <w:p>
      <w:pPr>
        <w:pStyle w:val="BodyText"/>
        <w:spacing w:lineRule="auto" w:line="312" w:before="0" w:after="283"/>
        <w:jc w:val="left"/>
        <w:rPr>
          <w:b w:val="false"/>
          <w:bCs w:val="false"/>
          <w:i w:val="false"/>
          <w:i w:val="false"/>
          <w:iCs w:val="false"/>
          <w:sz w:val="21"/>
          <w:szCs w:val="21"/>
        </w:rPr>
      </w:pPr>
      <w:r>
        <w:rPr>
          <w:b w:val="false"/>
          <w:bCs w:val="false"/>
          <w:i w:val="false"/>
          <w:iCs w:val="false"/>
          <w:sz w:val="21"/>
          <w:szCs w:val="21"/>
        </w:rPr>
        <w:t xml:space="preserve">This book is based on an abridged version of the original, with the goal of making it </w:t>
      </w:r>
      <w:r>
        <w:rPr>
          <w:b/>
          <w:bCs/>
          <w:i w:val="false"/>
          <w:iCs w:val="false"/>
          <w:sz w:val="21"/>
          <w:szCs w:val="21"/>
        </w:rPr>
        <w:t>easier to read and understand</w:t>
      </w:r>
      <w:r>
        <w:rPr>
          <w:b w:val="false"/>
          <w:bCs w:val="false"/>
          <w:i w:val="false"/>
          <w:iCs w:val="false"/>
          <w:sz w:val="21"/>
          <w:szCs w:val="21"/>
        </w:rPr>
        <w:t xml:space="preserve"> when translated into French. We've replaced complex language, local dialects, and colloquialisms with a simpler form of English.</w:t>
      </w:r>
    </w:p>
    <w:p>
      <w:pPr>
        <w:pStyle w:val="BodyText"/>
        <w:spacing w:lineRule="auto" w:line="312" w:before="0" w:after="283"/>
        <w:jc w:val="left"/>
        <w:rPr>
          <w:i w:val="false"/>
          <w:i w:val="false"/>
          <w:iCs w:val="false"/>
          <w:sz w:val="21"/>
          <w:szCs w:val="21"/>
        </w:rPr>
      </w:pPr>
      <w:r>
        <w:rPr>
          <w:i w:val="false"/>
          <w:iCs w:val="false"/>
          <w:sz w:val="21"/>
          <w:szCs w:val="21"/>
        </w:rPr>
        <w:t xml:space="preserve">While we understand this may lose some of the original's charm, it allows for a more direct and clear translation. This approach occasionally breaks strict grammatical rules, but we believe </w:t>
      </w:r>
      <w:r>
        <w:rPr>
          <w:b/>
          <w:bCs/>
          <w:i w:val="false"/>
          <w:iCs w:val="false"/>
          <w:sz w:val="21"/>
          <w:szCs w:val="21"/>
        </w:rPr>
        <w:t>providing an easier translation path</w:t>
      </w:r>
      <w:r>
        <w:rPr>
          <w:i w:val="false"/>
          <w:iCs w:val="false"/>
          <w:sz w:val="21"/>
          <w:szCs w:val="21"/>
        </w:rPr>
        <w:t xml:space="preserve"> for beginner and intermediate readers is more valuable.</w:t>
      </w:r>
    </w:p>
    <w:p>
      <w:pPr>
        <w:pStyle w:val="BodyText"/>
        <w:spacing w:lineRule="auto" w:line="312" w:before="0" w:after="283"/>
        <w:jc w:val="left"/>
        <w:rPr>
          <w:b w:val="false"/>
          <w:bCs w:val="false"/>
          <w:i w:val="false"/>
          <w:i w:val="false"/>
          <w:iCs w:val="false"/>
          <w:sz w:val="21"/>
          <w:szCs w:val="21"/>
        </w:rPr>
      </w:pPr>
      <w:r>
        <w:rPr>
          <w:b w:val="false"/>
          <w:bCs w:val="false"/>
          <w:i w:val="false"/>
          <w:iCs w:val="false"/>
          <w:sz w:val="21"/>
          <w:szCs w:val="21"/>
        </w:rPr>
        <w:t xml:space="preserve">If you're a literary perfectionist, the original text can be downloaded from </w:t>
      </w:r>
      <w:r>
        <w:rPr>
          <w:b/>
          <w:bCs/>
          <w:i w:val="false"/>
          <w:iCs w:val="false"/>
          <w:sz w:val="21"/>
          <w:szCs w:val="21"/>
        </w:rPr>
        <w:t>standardebooks.org</w:t>
      </w:r>
      <w:r>
        <w:rPr>
          <w:b w:val="false"/>
          <w:bCs w:val="false"/>
          <w:i w:val="false"/>
          <w:iCs w:val="false"/>
          <w:sz w:val="21"/>
          <w:szCs w:val="21"/>
        </w:rPr>
        <w:t>. For everyone else, simply relax and immerse yourself in the story and your learning journey.</w:t>
      </w:r>
    </w:p>
    <w:p>
      <w:pPr>
        <w:pStyle w:val="BodyText"/>
        <w:spacing w:lineRule="auto" w:line="312" w:before="0" w:after="283"/>
        <w:jc w:val="left"/>
        <w:rPr/>
      </w:pPr>
      <w:r>
        <w:rPr>
          <w:sz w:val="21"/>
          <w:szCs w:val="21"/>
        </w:rPr>
        <w:t xml:space="preserve">What makes this book truly special is its innovative design for language learning. You'll find the </w:t>
      </w:r>
      <w:r>
        <w:rPr>
          <w:b/>
          <w:bCs/>
          <w:sz w:val="21"/>
          <w:szCs w:val="21"/>
        </w:rPr>
        <w:t>English and French texts interlaced</w:t>
      </w:r>
      <w:r>
        <w:rPr>
          <w:sz w:val="21"/>
          <w:szCs w:val="21"/>
        </w:rPr>
        <w:t xml:space="preserve">, with </w:t>
      </w:r>
      <w:r>
        <w:rPr>
          <w:b/>
          <w:bCs/>
          <w:sz w:val="21"/>
          <w:szCs w:val="21"/>
        </w:rPr>
        <w:t>the start of each sentence carefully aligned</w:t>
      </w:r>
      <w:r>
        <w:rPr>
          <w:sz w:val="21"/>
          <w:szCs w:val="21"/>
        </w:rPr>
        <w:t>. This unique layout allows you to intuitively grasp the French equivalent of each English phrase as you read, building your vocabulary and comprehension naturally.</w:t>
      </w:r>
    </w:p>
    <w:p>
      <w:pPr>
        <w:pStyle w:val="BodyText"/>
        <w:spacing w:lineRule="auto" w:line="312" w:before="0" w:after="283"/>
        <w:jc w:val="left"/>
        <w:rPr/>
      </w:pPr>
      <w:r>
        <w:rPr>
          <w:sz w:val="21"/>
          <w:szCs w:val="21"/>
        </w:rPr>
        <w:t xml:space="preserve">But the learning experience doesn't stop there. We've created a </w:t>
      </w:r>
      <w:r>
        <w:rPr>
          <w:b/>
          <w:bCs/>
          <w:sz w:val="21"/>
          <w:szCs w:val="21"/>
        </w:rPr>
        <w:t>companion audiobook web app</w:t>
      </w:r>
      <w:r>
        <w:rPr>
          <w:sz w:val="21"/>
          <w:szCs w:val="21"/>
        </w:rPr>
        <w:t>, accessible via the link provided at the end of this book. This web app is designed to seamlessly integrate with your reading, offering both French and English audio.</w:t>
      </w:r>
    </w:p>
    <w:p>
      <w:pPr>
        <w:pStyle w:val="BodyText"/>
        <w:spacing w:lineRule="auto" w:line="312" w:before="0" w:after="283"/>
        <w:jc w:val="left"/>
        <w:rPr>
          <w:sz w:val="21"/>
          <w:szCs w:val="21"/>
        </w:rPr>
      </w:pPr>
      <w:r>
        <w:rPr>
          <w:sz w:val="21"/>
          <w:szCs w:val="21"/>
        </w:rPr>
        <w:t>To further consolidate your language learning and enhance your journey</w:t>
      </w:r>
      <w:r>
        <w:rPr>
          <w:b w:val="false"/>
          <w:bCs w:val="false"/>
          <w:sz w:val="21"/>
          <w:szCs w:val="21"/>
        </w:rPr>
        <w:t>, w</w:t>
      </w:r>
      <w:r>
        <w:rPr>
          <w:sz w:val="21"/>
          <w:szCs w:val="21"/>
        </w:rPr>
        <w:t xml:space="preserve">e've included a </w:t>
      </w:r>
      <w:r>
        <w:rPr>
          <w:b/>
          <w:sz w:val="21"/>
          <w:szCs w:val="21"/>
        </w:rPr>
        <w:t>complimentary PDF Workbook</w:t>
      </w:r>
      <w:r>
        <w:rPr>
          <w:sz w:val="21"/>
          <w:szCs w:val="21"/>
        </w:rPr>
        <w:t xml:space="preserve">. This invaluable resource is packed with useful tips to guide your study and features engaging, chapter-themed word games. </w:t>
      </w:r>
    </w:p>
    <w:p>
      <w:pPr>
        <w:pStyle w:val="BodyText"/>
        <w:spacing w:lineRule="auto" w:line="312" w:before="0" w:after="283"/>
        <w:jc w:val="left"/>
        <w:rPr/>
      </w:pPr>
      <w:r>
        <w:rPr>
          <w:sz w:val="21"/>
          <w:szCs w:val="21"/>
        </w:rPr>
        <w:t xml:space="preserve">Whether you are a devoted fan of </w:t>
      </w:r>
      <w:r>
        <w:rPr>
          <w:rStyle w:val="Emphasis"/>
          <w:b/>
          <w:bCs/>
          <w:sz w:val="21"/>
          <w:szCs w:val="21"/>
        </w:rPr>
        <w:t>The Secret Garden</w:t>
      </w:r>
      <w:r>
        <w:rPr>
          <w:sz w:val="21"/>
          <w:szCs w:val="21"/>
        </w:rPr>
        <w:t xml:space="preserve">, a student of French, or simply a curious mind looking for a fresh approach to classic literature and language learning, we believe this book will provide a </w:t>
      </w:r>
      <w:r>
        <w:rPr>
          <w:b/>
          <w:bCs/>
          <w:sz w:val="21"/>
          <w:szCs w:val="21"/>
        </w:rPr>
        <w:t>rewarding and enriching experience</w:t>
      </w:r>
      <w:r>
        <w:rPr>
          <w:sz w:val="21"/>
          <w:szCs w:val="21"/>
        </w:rPr>
        <w:t>. Dive in, and let this story, in both English and French, inspire and educate you.</w:t>
      </w:r>
    </w:p>
    <w:p>
      <w:pPr>
        <w:pStyle w:val="BodyText"/>
        <w:spacing w:lineRule="auto" w:line="276" w:before="0" w:after="283"/>
        <w:jc w:val="left"/>
        <w:rPr>
          <w:rFonts w:ascii="Noto Sans" w:hAnsi="Noto Sans"/>
          <w:sz w:val="21"/>
          <w:szCs w:val="21"/>
        </w:rPr>
      </w:pPr>
      <w:r>
        <w:rPr>
          <w:sz w:val="21"/>
          <w:szCs w:val="21"/>
        </w:rPr>
      </w:r>
    </w:p>
    <w:p>
      <w:pPr>
        <w:pStyle w:val="BodyText"/>
        <w:spacing w:lineRule="auto" w:line="276" w:before="0" w:after="283"/>
        <w:jc w:val="left"/>
        <w:rPr>
          <w:sz w:val="21"/>
          <w:szCs w:val="21"/>
        </w:rPr>
      </w:pPr>
      <w:r>
        <w:rPr>
          <w:b/>
          <w:bCs/>
          <w:i/>
          <w:iCs/>
          <w:sz w:val="21"/>
          <w:szCs w:val="21"/>
        </w:rPr>
        <w:t>Happy reading and happy learning!</w:t>
      </w:r>
      <w:r>
        <w:br w:type="page"/>
      </w:r>
    </w:p>
    <w:p>
      <w:pPr>
        <w:pStyle w:val="Heading1"/>
        <w:spacing w:before="0" w:after="720"/>
        <w:rPr>
          <w:rFonts w:ascii="Noto Sans" w:hAnsi="Noto Sans"/>
          <w:sz w:val="56"/>
          <w:szCs w:val="56"/>
        </w:rPr>
      </w:pPr>
      <w:bookmarkStart w:id="1" w:name="Top_of_book_app_xhtml_Copy_3"/>
      <w:r>
        <w:rPr>
          <w:sz w:val="56"/>
          <w:szCs w:val="56"/>
        </w:rPr>
        <w:t>Bonus Resources</w:t>
      </w:r>
      <w:bookmarkEnd w:id="1"/>
    </w:p>
    <w:p>
      <w:pPr>
        <w:pStyle w:val="Heading3"/>
        <w:jc w:val="left"/>
        <w:rPr>
          <w:rFonts w:ascii="Noto Sans" w:hAnsi="Noto Sans"/>
        </w:rPr>
      </w:pPr>
      <w:r>
        <w:rPr/>
        <w:t>Complimentary Audiobook</w:t>
      </w:r>
    </w:p>
    <w:p>
      <w:pPr>
        <w:pStyle w:val="Normal"/>
        <w:spacing w:lineRule="atLeast" w:line="289"/>
        <w:jc w:val="left"/>
        <w:rPr>
          <w:sz w:val="21"/>
          <w:szCs w:val="21"/>
        </w:rPr>
      </w:pPr>
      <w:r>
        <w:rPr>
          <w:sz w:val="21"/>
          <w:szCs w:val="21"/>
        </w:rPr>
        <w:t xml:space="preserve">Immerse yourself in the story with our </w:t>
      </w:r>
      <w:r>
        <w:rPr>
          <w:b/>
          <w:sz w:val="21"/>
          <w:szCs w:val="21"/>
        </w:rPr>
        <w:t>complimentary online audiobook</w:t>
      </w:r>
      <w:r>
        <w:rPr>
          <w:sz w:val="21"/>
          <w:szCs w:val="21"/>
        </w:rPr>
        <w:t xml:space="preserve">. It offers synchronized narration in both </w:t>
      </w:r>
      <w:r>
        <w:rPr>
          <w:b/>
          <w:sz w:val="21"/>
          <w:szCs w:val="21"/>
        </w:rPr>
        <w:t>French and English</w:t>
      </w:r>
      <w:r>
        <w:rPr>
          <w:sz w:val="21"/>
          <w:szCs w:val="21"/>
        </w:rPr>
        <w:t xml:space="preserve">, allowing you to listen along as you read. Simply scan the </w:t>
      </w:r>
      <w:r>
        <w:rPr>
          <w:b/>
          <w:sz w:val="21"/>
          <w:szCs w:val="21"/>
        </w:rPr>
        <w:t>QR code</w:t>
      </w:r>
      <w:r>
        <w:rPr>
          <w:sz w:val="21"/>
          <w:szCs w:val="21"/>
        </w:rPr>
        <w:t xml:space="preserve"> at the end of this book to access this fantastic resource.  </w:t>
      </w:r>
    </w:p>
    <w:p>
      <w:pPr>
        <w:pStyle w:val="Heading3"/>
        <w:jc w:val="left"/>
        <w:rPr>
          <w:rFonts w:ascii="Noto Sans" w:hAnsi="Noto Sans"/>
        </w:rPr>
      </w:pPr>
      <w:r>
        <w:rPr/>
        <w:t>Complimentary Workbook</w:t>
      </w:r>
    </w:p>
    <w:p>
      <w:pPr>
        <w:pStyle w:val="Normal"/>
        <w:spacing w:lineRule="atLeast" w:line="289"/>
        <w:jc w:val="left"/>
        <w:rPr>
          <w:sz w:val="21"/>
          <w:szCs w:val="21"/>
        </w:rPr>
      </w:pPr>
      <w:r>
        <w:rPr>
          <w:sz w:val="21"/>
          <w:szCs w:val="21"/>
        </w:rPr>
        <w:t xml:space="preserve">Deepen your understanding and solidify your language skills with our </w:t>
      </w:r>
      <w:r>
        <w:rPr>
          <w:b/>
          <w:sz w:val="21"/>
          <w:szCs w:val="21"/>
        </w:rPr>
        <w:t>complimentary workbook</w:t>
      </w:r>
      <w:r>
        <w:rPr>
          <w:sz w:val="21"/>
          <w:szCs w:val="21"/>
        </w:rPr>
        <w:t xml:space="preserve">. It's packed with </w:t>
      </w:r>
      <w:r>
        <w:rPr>
          <w:b/>
          <w:sz w:val="21"/>
          <w:szCs w:val="21"/>
        </w:rPr>
        <w:t>helpful hints, practical tools, and chapter-themed puzzles</w:t>
      </w:r>
      <w:r>
        <w:rPr>
          <w:sz w:val="21"/>
          <w:szCs w:val="21"/>
        </w:rPr>
        <w:t xml:space="preserve"> designed to enhance your learning. You can access this valuable resource by scanning the </w:t>
      </w:r>
      <w:r>
        <w:rPr>
          <w:b/>
          <w:sz w:val="21"/>
          <w:szCs w:val="21"/>
        </w:rPr>
        <w:t>QR code</w:t>
      </w:r>
      <w:r>
        <w:rPr>
          <w:sz w:val="21"/>
          <w:szCs w:val="21"/>
        </w:rPr>
        <w:t xml:space="preserve"> at the end of this book. </w:t>
      </w:r>
    </w:p>
    <w:p>
      <w:pPr>
        <w:pStyle w:val="Heading3"/>
        <w:jc w:val="left"/>
        <w:rPr>
          <w:rFonts w:ascii="Noto Sans" w:hAnsi="Noto Sans"/>
        </w:rPr>
      </w:pPr>
      <w:r>
        <w:drawing>
          <wp:anchor behindDoc="0" distT="0" distB="0" distL="0" distR="0" simplePos="0" locked="0" layoutInCell="0" allowOverlap="1" relativeHeight="2">
            <wp:simplePos x="0" y="0"/>
            <wp:positionH relativeFrom="column">
              <wp:posOffset>2981325</wp:posOffset>
            </wp:positionH>
            <wp:positionV relativeFrom="paragraph">
              <wp:posOffset>167005</wp:posOffset>
            </wp:positionV>
            <wp:extent cx="1139825" cy="1125855"/>
            <wp:effectExtent l="0" t="0" r="0" b="0"/>
            <wp:wrapSquare wrapText="left"/>
            <wp:docPr id="1" name="bilingual-classics.png Copy 1" descr="bilingual-classi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ingual-classics.png Copy 1" descr="bilingual-classics.png"/>
                    <pic:cNvPicPr>
                      <a:picLocks noChangeAspect="1" noChangeArrowheads="1"/>
                    </pic:cNvPicPr>
                  </pic:nvPicPr>
                  <pic:blipFill>
                    <a:blip r:embed="rId2"/>
                    <a:stretch>
                      <a:fillRect/>
                    </a:stretch>
                  </pic:blipFill>
                  <pic:spPr bwMode="auto">
                    <a:xfrm>
                      <a:off x="0" y="0"/>
                      <a:ext cx="1139825" cy="1125855"/>
                    </a:xfrm>
                    <a:prstGeom prst="rect">
                      <a:avLst/>
                    </a:prstGeom>
                    <a:noFill/>
                  </pic:spPr>
                </pic:pic>
              </a:graphicData>
            </a:graphic>
          </wp:anchor>
        </w:drawing>
      </w:r>
      <w:r>
        <w:rPr/>
        <w:t>Other Books in the Series</w:t>
      </w:r>
    </w:p>
    <w:p>
      <w:pPr>
        <w:pStyle w:val="Normal"/>
        <w:spacing w:lineRule="atLeast" w:line="289"/>
        <w:jc w:val="left"/>
        <w:rPr>
          <w:sz w:val="21"/>
          <w:szCs w:val="21"/>
        </w:rPr>
      </w:pPr>
      <w:r>
        <w:rPr>
          <w:sz w:val="21"/>
          <w:szCs w:val="21"/>
        </w:rPr>
        <w:t xml:space="preserve">Expand your bilingual library! We invite you to explore the growing collection of titles in our </w:t>
      </w:r>
      <w:r>
        <w:rPr>
          <w:b/>
          <w:sz w:val="21"/>
          <w:szCs w:val="21"/>
        </w:rPr>
        <w:t>Bilingual Classics series</w:t>
      </w:r>
      <w:r>
        <w:rPr>
          <w:sz w:val="21"/>
          <w:szCs w:val="21"/>
        </w:rPr>
        <w:t xml:space="preserve"> by visiting our website. </w:t>
      </w:r>
    </w:p>
    <w:p>
      <w:pPr>
        <w:pStyle w:val="Normal"/>
        <w:jc w:val="left"/>
        <w:rPr>
          <w:rFonts w:ascii="Noto Sans" w:hAnsi="Noto Sans"/>
          <w:b/>
          <w:bCs/>
        </w:rPr>
      </w:pPr>
      <w:r>
        <w:rPr>
          <w:b/>
          <w:bCs/>
        </w:rPr>
      </w:r>
    </w:p>
    <w:p>
      <w:pPr>
        <w:pStyle w:val="Normal"/>
        <w:jc w:val="center"/>
        <w:rPr/>
      </w:pPr>
      <w:r>
        <w:rPr>
          <w:b/>
          <w:bCs/>
        </w:rPr>
        <w:t>http://bilingual-classics.awltux.trade/index.html</w:t>
      </w:r>
    </w:p>
    <w:p>
      <w:pPr>
        <w:pStyle w:val="Heading3"/>
        <w:jc w:val="left"/>
        <w:rPr>
          <w:rFonts w:ascii="Noto Sans" w:hAnsi="Noto Sans"/>
        </w:rPr>
      </w:pPr>
      <w:r>
        <w:rPr/>
        <w:t>Updates about New Releases</w:t>
      </w:r>
    </w:p>
    <w:p>
      <w:pPr>
        <w:pStyle w:val="Normal"/>
        <w:spacing w:lineRule="atLeast" w:line="289"/>
        <w:jc w:val="left"/>
        <w:rPr>
          <w:sz w:val="21"/>
          <w:szCs w:val="21"/>
        </w:rPr>
      </w:pPr>
      <w:r>
        <w:rPr>
          <w:sz w:val="21"/>
          <w:szCs w:val="21"/>
        </w:rPr>
        <w:t xml:space="preserve">Stay informed about our latest publications. If you'd like to receive </w:t>
      </w:r>
      <w:r>
        <w:rPr>
          <w:b/>
          <w:sz w:val="21"/>
          <w:szCs w:val="21"/>
        </w:rPr>
        <w:t>email updates</w:t>
      </w:r>
      <w:r>
        <w:rPr>
          <w:sz w:val="21"/>
          <w:szCs w:val="21"/>
        </w:rPr>
        <w:t xml:space="preserve"> when new titles are released in the Bilingual Classics series, please send an email to: </w:t>
      </w:r>
    </w:p>
    <w:p>
      <w:pPr>
        <w:pStyle w:val="Para02"/>
        <w:jc w:val="left"/>
        <w:rPr>
          <w:rFonts w:ascii="Noto Sans" w:hAnsi="Noto Sans"/>
          <w:sz w:val="20"/>
          <w:szCs w:val="20"/>
        </w:rPr>
      </w:pPr>
      <w:r>
        <w:rPr>
          <w:sz w:val="20"/>
          <w:szCs w:val="20"/>
        </w:rPr>
      </w:r>
    </w:p>
    <w:p>
      <w:pPr>
        <w:pStyle w:val="Para13"/>
        <w:jc w:val="center"/>
        <w:rPr/>
      </w:pPr>
      <w:r>
        <w:rPr/>
        <w:t>bookish.quips+blc@gmail.com</w:t>
      </w:r>
    </w:p>
    <w:sectPr>
      <w:type w:val="nextPage"/>
      <w:pgSz w:w="8674" w:h="12926"/>
      <w:pgMar w:left="1134" w:right="964" w:gutter="0" w:header="0" w:top="1134" w:footer="0" w:bottom="1020"/>
      <w:pgNumType w:fmt="decimal"/>
      <w:formProt w:val="false"/>
      <w:textDirection w:val="lrTb"/>
      <w:docGrid w:type="default" w:linePitch="360" w:charSpace="1638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Noto Sans">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ambria">
    <w:charset w:val="00"/>
    <w:family w:val="roman"/>
    <w:pitch w:val="variable"/>
  </w:font>
  <w:font w:name="Noto Serif">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0"/>
  <w:mirrorMargins/>
  <w:defaultTabStop w:val="709"/>
  <w:autoHyphenation w:val="true"/>
  <w:hyphenationZone w:val="36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DejaVu Sans" w:cs="DejaVu Sans" w:asciiTheme="minorHAnsi" w:cstheme="minorBidi" w:eastAsiaTheme="minorEastAsia" w:hAnsiTheme="minorHAnsi"/>
        <w:sz w:val="22"/>
        <w:szCs w:val="22"/>
        <w:lang w:val="en-US" w:eastAsia="en-US" w:bidi="en-US"/>
      </w:rPr>
    </w:rPrDefault>
    <w:pPrDefault>
      <w:pPr>
        <w:suppressAutoHyphens w:val="true"/>
      </w:pPr>
    </w:pPrDefault>
  </w:docDefaults>
  <w:style w:type="paragraph" w:styleId="Normal" w:default="1">
    <w:name w:val="Normal"/>
    <w:qFormat/>
    <w:pPr>
      <w:widowControl/>
      <w:suppressAutoHyphens w:val="true"/>
      <w:bidi w:val="0"/>
      <w:spacing w:lineRule="atLeast" w:line="384" w:before="0" w:after="0"/>
      <w:jc w:val="both"/>
    </w:pPr>
    <w:rPr>
      <w:rFonts w:ascii="Noto Sans" w:hAnsi="Noto Sans" w:eastAsia="Cambria" w:cs="Cambria"/>
      <w:b w:val="false"/>
      <w:bCs w:val="false"/>
      <w:i w:val="false"/>
      <w:iCs w:val="false"/>
      <w:caps w:val="false"/>
      <w:smallCaps w:val="false"/>
      <w:strike w:val="false"/>
      <w:dstrike w:val="false"/>
      <w:shadow w:val="false"/>
      <w:color w:val="000000"/>
      <w:spacing w:val="0"/>
      <w:kern w:val="0"/>
      <w:position w:val="0"/>
      <w:sz w:val="24"/>
      <w:sz w:val="24"/>
      <w:szCs w:val="24"/>
      <w:u w:val="none"/>
      <w:shd w:fill="auto" w:val="clear"/>
      <w:vertAlign w:val="baseline"/>
      <w:lang w:val="en-US" w:eastAsia="en-US" w:bidi="en-US"/>
    </w:rPr>
  </w:style>
  <w:style w:type="paragraph" w:styleId="Heading1">
    <w:name w:val="heading 1"/>
    <w:basedOn w:val="Normal"/>
    <w:qFormat/>
    <w:pPr>
      <w:spacing w:lineRule="atLeast" w:line="576" w:before="854" w:after="427"/>
      <w:ind w:hanging="0"/>
      <w:jc w:val="center"/>
      <w:outlineLvl w:val="1"/>
    </w:pPr>
    <w:rPr>
      <w:rFonts w:ascii="Noto Sans" w:hAnsi="Noto Sans"/>
      <w:b/>
      <w:bCs/>
      <w:sz w:val="56"/>
      <w:szCs w:val="56"/>
    </w:rPr>
  </w:style>
  <w:style w:type="paragraph" w:styleId="Heading2">
    <w:name w:val="heading 2"/>
    <w:basedOn w:val="Normal"/>
    <w:qFormat/>
    <w:pPr>
      <w:spacing w:lineRule="atLeast" w:line="528" w:before="427" w:after="427"/>
      <w:ind w:hanging="0"/>
      <w:jc w:val="center"/>
      <w:outlineLvl w:val="2"/>
    </w:pPr>
    <w:rPr>
      <w:rFonts w:ascii="Noto Sans" w:hAnsi="Noto Sans"/>
      <w:b/>
      <w:bCs/>
      <w:sz w:val="36"/>
      <w:szCs w:val="36"/>
    </w:rPr>
  </w:style>
  <w:style w:type="paragraph" w:styleId="Heading3">
    <w:name w:val="heading 3"/>
    <w:basedOn w:val="Normal"/>
    <w:qFormat/>
    <w:pPr>
      <w:spacing w:lineRule="atLeast" w:line="480" w:before="170" w:after="0"/>
      <w:ind w:hanging="0"/>
      <w:jc w:val="left"/>
      <w:outlineLvl w:val="3"/>
    </w:pPr>
    <w:rPr>
      <w:rFonts w:ascii="Noto Sans" w:hAnsi="Noto Sans"/>
      <w:b/>
      <w:bCs/>
      <w:sz w:val="36"/>
      <w:szCs w:val="36"/>
    </w:rPr>
  </w:style>
  <w:style w:type="paragraph" w:styleId="Heading4">
    <w:name w:val="heading 4"/>
    <w:basedOn w:val="Heading"/>
    <w:next w:val="BodyText"/>
    <w:qFormat/>
    <w:pPr>
      <w:numPr>
        <w:ilvl w:val="3"/>
        <w:numId w:val="1"/>
      </w:numPr>
      <w:spacing w:before="120" w:after="120"/>
      <w:outlineLvl w:val="3"/>
    </w:pPr>
    <w:rPr>
      <w:b/>
      <w:bCs/>
      <w:i/>
      <w:iCs/>
      <w:sz w:val="26"/>
      <w:szCs w:val="26"/>
    </w:rPr>
  </w:style>
  <w:style w:type="character" w:styleId="0Text">
    <w:name w:val="0 Text"/>
    <w:qFormat/>
    <w:rPr>
      <w:b/>
      <w:bCs/>
    </w:rPr>
  </w:style>
  <w:style w:type="character" w:styleId="1Text">
    <w:name w:val="1 Text"/>
    <w:qFormat/>
    <w:rPr>
      <w:color w:val="0000FF"/>
      <w:u w:val="single"/>
    </w:rPr>
  </w:style>
  <w:style w:type="character" w:styleId="2Text">
    <w:name w:val="2 Text"/>
    <w:qFormat/>
    <w:rPr>
      <w:b/>
      <w:bCs/>
      <w:color w:val="0000FF"/>
      <w:u w:val="single"/>
    </w:rPr>
  </w:style>
  <w:style w:type="character" w:styleId="3Text">
    <w:name w:val="3 Text"/>
    <w:qFormat/>
    <w:rPr>
      <w:color w:val="000000"/>
      <w:u w:val="none"/>
    </w:rPr>
  </w:style>
  <w:style w:type="character" w:styleId="4Text">
    <w:name w:val="4 Text"/>
    <w:qFormat/>
    <w:rPr>
      <w:i/>
      <w:iCs/>
    </w:rPr>
  </w:style>
  <w:style w:type="character" w:styleId="5Text">
    <w:name w:val="5 Text"/>
    <w:qFormat/>
    <w:rPr>
      <w:b/>
      <w:bCs/>
      <w:color w:val="000000"/>
      <w:u w:val="none"/>
    </w:rPr>
  </w:style>
  <w:style w:type="character" w:styleId="6Text">
    <w:name w:val="6 Text"/>
    <w:qFormat/>
    <w:rPr>
      <w:shd w:fill="ECF0F1" w:val="clear"/>
    </w:rPr>
  </w:style>
  <w:style w:type="character" w:styleId="Hyperlink">
    <w:name w:val="Hyperlink"/>
    <w:rPr>
      <w:color w:val="000080"/>
      <w:u w:val="single"/>
      <w:lang w:val="zxx" w:eastAsia="zxx" w:bidi="zxx"/>
    </w:rPr>
  </w:style>
  <w:style w:type="character" w:styleId="Bulletsuser">
    <w:name w:val="Bullets (user)"/>
    <w:qFormat/>
    <w:rPr>
      <w:rFonts w:ascii="OpenSymbol" w:hAnsi="OpenSymbol" w:eastAsia="OpenSymbol" w:cs="OpenSymbol"/>
    </w:rPr>
  </w:style>
  <w:style w:type="character" w:styleId="Emphasis">
    <w:name w:val="Emphasis"/>
    <w:qFormat/>
    <w:rPr>
      <w:i/>
      <w:iCs/>
    </w:rPr>
  </w:style>
  <w:style w:type="character" w:styleId="StrongEmphasis">
    <w:name w:val="Strong Emphasis"/>
    <w:qFormat/>
    <w:rPr>
      <w:b/>
      <w:bCs/>
    </w:rPr>
  </w:style>
  <w:style w:type="paragraph" w:styleId="Heading">
    <w:name w:val="Heading"/>
    <w:basedOn w:val="Normal"/>
    <w:next w:val="BodyText"/>
    <w:qFormat/>
    <w:pPr>
      <w:keepNext w:val="true"/>
      <w:spacing w:before="240" w:after="120"/>
    </w:pPr>
    <w:rPr>
      <w:rFonts w:ascii="Liberation Sans" w:hAnsi="Liberation Sans" w:eastAsia="Microsoft YaHei" w:cs="Mang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lang w:val="zxx" w:eastAsia="zxx" w:bidi="zxx"/>
    </w:rPr>
  </w:style>
  <w:style w:type="paragraph" w:styleId="Para02">
    <w:name w:val="Para 02"/>
    <w:basedOn w:val="Normal"/>
    <w:qFormat/>
    <w:pPr>
      <w:ind w:hanging="0"/>
      <w:jc w:val="left"/>
    </w:pPr>
    <w:rPr>
      <w:color w:val="0000FF"/>
      <w:u w:val="single"/>
    </w:rPr>
  </w:style>
  <w:style w:type="paragraph" w:styleId="Para04">
    <w:name w:val="Para 04"/>
    <w:basedOn w:val="Normal"/>
    <w:qFormat/>
    <w:pPr>
      <w:ind w:hanging="0"/>
      <w:jc w:val="left"/>
    </w:pPr>
    <w:rPr>
      <w:rFonts w:ascii="Cambria" w:hAnsi="Cambria" w:eastAsia="Cambria" w:cs="Cambria"/>
      <w:b w:val="false"/>
      <w:bCs w:val="false"/>
      <w:i w:val="false"/>
      <w:iCs w:val="false"/>
      <w:caps w:val="false"/>
      <w:smallCaps w:val="false"/>
      <w:strike w:val="false"/>
      <w:dstrike w:val="false"/>
      <w:shadow w:val="false"/>
      <w:color w:val="000000"/>
      <w:spacing w:val="0"/>
      <w:position w:val="0"/>
      <w:sz w:val="32"/>
      <w:sz w:val="32"/>
      <w:szCs w:val="32"/>
      <w:u w:val="none"/>
      <w:shd w:fill="auto" w:val="clear"/>
      <w:vertAlign w:val="baseline"/>
    </w:rPr>
  </w:style>
  <w:style w:type="paragraph" w:styleId="Para05">
    <w:name w:val="Para 05"/>
    <w:basedOn w:val="Normal"/>
    <w:qFormat/>
    <w:pPr>
      <w:ind w:hanging="0" w:left="100" w:right="100"/>
    </w:pPr>
    <w:rPr>
      <w:rFonts w:ascii="Cambria" w:hAnsi="Cambria" w:eastAsia="Cambria" w:cs="Cambria"/>
      <w:b w:val="false"/>
      <w:bCs w:val="false"/>
      <w:i w:val="false"/>
      <w:iCs w:val="false"/>
      <w:caps w:val="false"/>
      <w:smallCaps w:val="false"/>
      <w:strike w:val="false"/>
      <w:dstrike w:val="false"/>
      <w:shadow w:val="false"/>
      <w:color w:val="000000"/>
      <w:spacing w:val="0"/>
      <w:position w:val="0"/>
      <w:sz w:val="32"/>
      <w:sz w:val="32"/>
      <w:szCs w:val="32"/>
      <w:u w:val="none"/>
      <w:shd w:fill="auto" w:val="clear"/>
      <w:vertAlign w:val="baseline"/>
    </w:rPr>
  </w:style>
  <w:style w:type="paragraph" w:styleId="Para06">
    <w:name w:val="Para 06"/>
    <w:basedOn w:val="Normal"/>
    <w:qFormat/>
    <w:pPr>
      <w:spacing w:lineRule="atLeast" w:line="336" w:before="170" w:after="0"/>
    </w:pPr>
    <w:rPr>
      <w:sz w:val="28"/>
      <w:szCs w:val="28"/>
    </w:rPr>
  </w:style>
  <w:style w:type="paragraph" w:styleId="Para07">
    <w:name w:val="Para 07"/>
    <w:basedOn w:val="Normal"/>
    <w:qFormat/>
    <w:pPr>
      <w:spacing w:lineRule="atLeast" w:line="384"/>
      <w:jc w:val="both"/>
    </w:pPr>
    <w:rPr>
      <w:i/>
      <w:iCs/>
    </w:rPr>
  </w:style>
  <w:style w:type="paragraph" w:styleId="Para09">
    <w:name w:val="Para 09"/>
    <w:basedOn w:val="Normal"/>
    <w:qFormat/>
    <w:pPr>
      <w:spacing w:lineRule="atLeast" w:line="336" w:before="170" w:after="0"/>
    </w:pPr>
    <w:rPr>
      <w:color w:val="0000FF"/>
      <w:sz w:val="28"/>
      <w:szCs w:val="28"/>
      <w:u w:val="single"/>
    </w:rPr>
  </w:style>
  <w:style w:type="paragraph" w:styleId="Para10">
    <w:name w:val="Para 10"/>
    <w:basedOn w:val="Normal"/>
    <w:qFormat/>
    <w:pPr>
      <w:spacing w:before="256" w:after="0"/>
    </w:pPr>
    <w:rPr>
      <w:i/>
      <w:iCs/>
    </w:rPr>
  </w:style>
  <w:style w:type="paragraph" w:styleId="Para11">
    <w:name w:val="Para 11"/>
    <w:basedOn w:val="Normal"/>
    <w:qFormat/>
    <w:pPr>
      <w:spacing w:lineRule="atLeast" w:line="384"/>
      <w:jc w:val="both"/>
    </w:pPr>
    <w:rPr>
      <w:b/>
      <w:bCs/>
      <w:i/>
      <w:iCs/>
    </w:rPr>
  </w:style>
  <w:style w:type="paragraph" w:styleId="0Block">
    <w:name w:val="0 Block"/>
    <w:qFormat/>
    <w:pPr>
      <w:widowControl/>
      <w:suppressAutoHyphens w:val="true"/>
      <w:bidi w:val="0"/>
      <w:spacing w:lineRule="atLeast" w:line="384" w:before="0" w:after="0"/>
      <w:jc w:val="both"/>
    </w:pPr>
    <w:rPr>
      <w:rFonts w:ascii="Arial" w:hAnsi="Arial" w:eastAsia="DejaVu Sans" w:cs="DejaVu Sans" w:asciiTheme="minorHAnsi" w:cstheme="minorBidi" w:eastAsiaTheme="minorEastAsia" w:hAnsiTheme="minorHAnsi"/>
      <w:color w:val="auto"/>
      <w:kern w:val="0"/>
      <w:sz w:val="22"/>
      <w:szCs w:val="22"/>
      <w:lang w:val="en-US" w:eastAsia="en-US" w:bidi="en-US"/>
    </w:rPr>
  </w:style>
  <w:style w:type="paragraph" w:styleId="1Block">
    <w:name w:val="1 Block"/>
    <w:basedOn w:val="0Block"/>
    <w:qFormat/>
    <w:pPr/>
    <w:rPr/>
  </w:style>
  <w:style w:type="paragraph" w:styleId="HeaderandFooter">
    <w:name w:val="Header and Footer"/>
    <w:basedOn w:val="Normal"/>
    <w:qFormat/>
    <w:pPr>
      <w:suppressLineNumbers/>
      <w:tabs>
        <w:tab w:val="clear" w:pos="709"/>
        <w:tab w:val="center" w:pos="3563" w:leader="none"/>
        <w:tab w:val="right" w:pos="7126" w:leader="none"/>
      </w:tabs>
    </w:pPr>
    <w:rPr/>
  </w:style>
  <w:style w:type="paragraph" w:styleId="Footer">
    <w:name w:val="footer"/>
    <w:basedOn w:val="HeaderandFooter"/>
    <w:pPr>
      <w:suppressLineNumbers/>
    </w:pPr>
    <w:rPr/>
  </w:style>
  <w:style w:type="paragraph" w:styleId="TableContents">
    <w:name w:val="Table Contents"/>
    <w:basedOn w:val="Normal"/>
    <w:qFormat/>
    <w:pPr>
      <w:widowControl w:val="false"/>
      <w:suppressLineNumbers/>
    </w:pPr>
    <w:rPr/>
  </w:style>
  <w:style w:type="paragraph" w:styleId="Para08">
    <w:name w:val="Para 08"/>
    <w:basedOn w:val="Normal"/>
    <w:qFormat/>
    <w:pPr>
      <w:ind w:hanging="0" w:left="100" w:right="100"/>
    </w:pPr>
    <w:rPr>
      <w:i/>
      <w:iCs/>
    </w:rPr>
  </w:style>
  <w:style w:type="paragraph" w:styleId="Para13">
    <w:name w:val="Para 13"/>
    <w:basedOn w:val="Normal"/>
    <w:qFormat/>
    <w:pPr>
      <w:spacing w:lineRule="atLeast" w:line="288"/>
      <w:jc w:val="both"/>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1931</TotalTime>
  <Application>LibreOffice/25.2.5.2$Windows_X86_64 LibreOffice_project/03d19516eb2e1dd5d4ccd751a0d6f35f35e08022</Application>
  <AppVersion>15.0000</AppVersion>
  <Pages>6</Pages>
  <Words>622</Words>
  <Characters>3463</Characters>
  <CharactersWithSpaces>4063</CharactersWithSpaces>
  <Paragraphs>34</Paragraphs>
  <Company>TUX Games LTD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2025-06-20T21:26:41Z</dcterms:created>
  <dc:creator>Charlotte Brontë</dc:creator>
  <dc:description>Orphaned, isolated, yet possessed of an unyielding spirit, Jane Eyre navigates a world determined to break her. From the chilling confines of Gateshead to the oppressive atmosphere of Lowood School, she confronts cruelty and injustice with unwavering resolve.
But Jane's journey is far from over. Seeking independence, she finds employment at Thornfield Hall, where secrets lurk within the shadows and a brooding master captivates her heart. As she finds connection with Mr. Rochester, Jane is confronted with a decision - Does she choose love, or maintain her strong moral compass?
This timeless tale of love, loss, and the fight for self-discovery is reimagined for a modern audience, retaining the passionate heart of Charlotte Bronté's masterpiece. Experience the raw emotion and enduring power of a woman who dared to defy convention and forge her own path.</dc:description>
  <cp:keywords>Gothic Romance Victorian Literature Coming of Age Strong Female Lead Classic Literature Literary Adaptation Romance Mystery Young Adult Jane Eyre</cp:keywords>
  <dc:language>en</dc:language>
  <cp:lastModifiedBy/>
  <cp:lastPrinted>2025-08-21T09:44:24Z</cp:lastPrinted>
  <dcterms:modified xsi:type="dcterms:W3CDTF">2025-08-21T09:50:12Z</dcterms:modified>
  <cp:revision>35</cp:revision>
  <dc:subject/>
  <dc:title>Jane Eyre (English-French)</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inksUpToDate">
    <vt:bool>1</vt:bool>
  </property>
</Properties>
</file>