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99D" w:rsidRDefault="006D5C5C" w:rsidP="006D5C5C">
      <w:pPr>
        <w:pStyle w:val="ListParagraph"/>
        <w:numPr>
          <w:ilvl w:val="0"/>
          <w:numId w:val="2"/>
        </w:numPr>
        <w:spacing w:before="240" w:after="240" w:line="360" w:lineRule="auto"/>
        <w:jc w:val="both"/>
        <w:rPr>
          <w:rFonts w:ascii="Times New Roman" w:hAnsi="Times New Roman" w:cs="Times New Roman"/>
          <w:b/>
          <w:sz w:val="32"/>
          <w:szCs w:val="24"/>
        </w:rPr>
      </w:pPr>
      <w:r>
        <w:rPr>
          <w:rFonts w:ascii="Times New Roman" w:hAnsi="Times New Roman" w:cs="Times New Roman"/>
          <w:b/>
          <w:sz w:val="32"/>
          <w:szCs w:val="24"/>
        </w:rPr>
        <w:t xml:space="preserve">Control algorithm for dosing </w:t>
      </w:r>
      <w:r w:rsidR="00BF0482">
        <w:rPr>
          <w:rFonts w:ascii="Times New Roman" w:hAnsi="Times New Roman" w:cs="Times New Roman"/>
          <w:b/>
          <w:sz w:val="32"/>
          <w:szCs w:val="24"/>
        </w:rPr>
        <w:t>iron salts</w:t>
      </w:r>
      <w:r>
        <w:rPr>
          <w:rFonts w:ascii="Times New Roman" w:hAnsi="Times New Roman" w:cs="Times New Roman"/>
          <w:b/>
          <w:sz w:val="32"/>
          <w:szCs w:val="24"/>
        </w:rPr>
        <w:t xml:space="preserve"> </w:t>
      </w:r>
      <w:r w:rsidR="0019299D">
        <w:rPr>
          <w:rFonts w:ascii="Times New Roman" w:hAnsi="Times New Roman" w:cs="Times New Roman"/>
          <w:b/>
          <w:sz w:val="32"/>
          <w:szCs w:val="24"/>
        </w:rPr>
        <w:t>in sewers</w:t>
      </w:r>
    </w:p>
    <w:p w:rsidR="009E0CED" w:rsidRDefault="0019299D" w:rsidP="009E0CED">
      <w:pPr>
        <w:spacing w:after="0" w:line="360" w:lineRule="auto"/>
        <w:jc w:val="both"/>
        <w:rPr>
          <w:rFonts w:ascii="Times New Roman" w:hAnsi="Times New Roman" w:cs="Times New Roman"/>
          <w:sz w:val="24"/>
          <w:szCs w:val="24"/>
        </w:rPr>
      </w:pPr>
      <w:r w:rsidRPr="0009797D">
        <w:rPr>
          <w:rFonts w:ascii="Times New Roman" w:hAnsi="Times New Roman" w:cs="Times New Roman"/>
          <w:b/>
          <w:sz w:val="28"/>
          <w:szCs w:val="24"/>
        </w:rPr>
        <w:t xml:space="preserve"> </w:t>
      </w:r>
    </w:p>
    <w:p w:rsidR="009E0CED" w:rsidRPr="009E0CED" w:rsidRDefault="006B426E" w:rsidP="009E0CED">
      <w:pPr>
        <w:pStyle w:val="ListParagraph"/>
        <w:numPr>
          <w:ilvl w:val="1"/>
          <w:numId w:val="4"/>
        </w:numPr>
        <w:spacing w:before="120" w:after="12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009E0CED" w:rsidRPr="009E0CED">
        <w:rPr>
          <w:rFonts w:ascii="Times New Roman" w:hAnsi="Times New Roman" w:cs="Times New Roman"/>
          <w:b/>
          <w:sz w:val="28"/>
          <w:szCs w:val="24"/>
        </w:rPr>
        <w:t>Background</w:t>
      </w:r>
    </w:p>
    <w:p w:rsidR="00812D12" w:rsidRPr="009B289F" w:rsidRDefault="00812D12" w:rsidP="002514C6">
      <w:pPr>
        <w:spacing w:after="0" w:line="360" w:lineRule="auto"/>
        <w:jc w:val="both"/>
        <w:rPr>
          <w:rFonts w:ascii="Times New Roman" w:hAnsi="Times New Roman" w:cs="Times New Roman"/>
          <w:color w:val="000000"/>
          <w:sz w:val="24"/>
          <w:szCs w:val="24"/>
        </w:rPr>
      </w:pPr>
      <w:r w:rsidRPr="009B289F">
        <w:rPr>
          <w:rFonts w:ascii="Times New Roman" w:hAnsi="Times New Roman" w:cs="Times New Roman"/>
          <w:color w:val="000000"/>
          <w:sz w:val="24"/>
          <w:szCs w:val="24"/>
        </w:rPr>
        <w:t>One of the most widely used method for H</w:t>
      </w:r>
      <w:r w:rsidRPr="009B289F">
        <w:rPr>
          <w:rFonts w:ascii="Times New Roman" w:hAnsi="Times New Roman" w:cs="Times New Roman"/>
          <w:color w:val="000000"/>
          <w:sz w:val="24"/>
          <w:szCs w:val="24"/>
          <w:vertAlign w:val="subscript"/>
        </w:rPr>
        <w:t>2</w:t>
      </w:r>
      <w:r w:rsidRPr="009B289F">
        <w:rPr>
          <w:rFonts w:ascii="Times New Roman" w:hAnsi="Times New Roman" w:cs="Times New Roman"/>
          <w:color w:val="000000"/>
          <w:sz w:val="24"/>
          <w:szCs w:val="24"/>
        </w:rPr>
        <w:t>S mitigation is the addition of iron salts including ferrous chloride, ferric chloride and in some cases ferrous sulfate. Ferrous ions (Fe</w:t>
      </w:r>
      <w:r w:rsidRPr="009B289F">
        <w:rPr>
          <w:rFonts w:ascii="Times New Roman" w:hAnsi="Times New Roman" w:cs="Times New Roman"/>
          <w:color w:val="000000"/>
          <w:sz w:val="24"/>
          <w:szCs w:val="24"/>
          <w:vertAlign w:val="superscript"/>
        </w:rPr>
        <w:t>2+</w:t>
      </w:r>
      <w:r w:rsidRPr="009B289F">
        <w:rPr>
          <w:rFonts w:ascii="Times New Roman" w:hAnsi="Times New Roman" w:cs="Times New Roman"/>
          <w:color w:val="000000"/>
          <w:sz w:val="24"/>
          <w:szCs w:val="24"/>
        </w:rPr>
        <w:t>) precipitate sulfide by forming highly insolubl</w:t>
      </w:r>
      <w:r w:rsidR="00DD7E24">
        <w:rPr>
          <w:rFonts w:ascii="Times New Roman" w:hAnsi="Times New Roman" w:cs="Times New Roman"/>
          <w:color w:val="000000"/>
          <w:sz w:val="24"/>
          <w:szCs w:val="24"/>
        </w:rPr>
        <w:t>e metallic sulfide precipitates</w:t>
      </w:r>
      <w:r w:rsidRPr="009B289F">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EN.CITE &lt;EndNote&gt;&lt;Cite ExcludeYear="1"&gt;&lt;Author&gt;WERF&lt;/Author&gt;&lt;Year&gt;2007&lt;/Year&gt;&lt;RecNum&gt;63&lt;/RecNum&gt;&lt;Suffix&gt;`, 2007&lt;/Suffix&gt;&lt;record&gt;&lt;rec-number&gt;63&lt;/rec-number&gt;&lt;foreign-keys&gt;&lt;key app="EN" db-id="vdfewvt5850sfce5dxavt2xvep0zsz055df5"&gt;63&lt;/key&gt;&lt;/foreign-keys&gt;&lt;ref-type name="Book"&gt;6&lt;/ref-type&gt;&lt;contributors&gt;&lt;authors&gt;&lt;author&gt;WERF&lt;/author&gt;&lt;/authors&gt;&lt;/contributors&gt;&lt;titles&gt;&lt;title&gt;Minimization of Odors and Corrosion in Collection Systems, Phase I&lt;/title&gt;&lt;/titles&gt;&lt;pages&gt;232&lt;/pages&gt;&lt;dates&gt;&lt;year&gt;2007&lt;/year&gt;&lt;/dates&gt;&lt;pub-location&gt;Alexandria, VA 22314-1177.&lt;/pub-location&gt;&lt;publisher&gt;Water Environment Research Foundation WERF, IWA&lt;/publisher&gt;&lt;urls&gt;&lt;/urls&gt;&lt;/record&gt;&lt;/Cite&gt;&lt;/EndNote&gt;</w:instrText>
      </w:r>
      <w:r w:rsidRPr="009B289F">
        <w:rPr>
          <w:rFonts w:ascii="Times New Roman" w:hAnsi="Times New Roman" w:cs="Times New Roman"/>
          <w:color w:val="000000"/>
          <w:sz w:val="24"/>
          <w:szCs w:val="24"/>
        </w:rPr>
        <w:fldChar w:fldCharType="end"/>
      </w:r>
      <w:r w:rsidRPr="009B289F">
        <w:rPr>
          <w:rFonts w:ascii="Times New Roman" w:hAnsi="Times New Roman" w:cs="Times New Roman"/>
          <w:color w:val="000000"/>
          <w:sz w:val="24"/>
          <w:szCs w:val="24"/>
        </w:rPr>
        <w:t>. Ferric ions (Fe</w:t>
      </w:r>
      <w:r w:rsidRPr="009B289F">
        <w:rPr>
          <w:rFonts w:ascii="Times New Roman" w:hAnsi="Times New Roman" w:cs="Times New Roman"/>
          <w:color w:val="000000"/>
          <w:sz w:val="24"/>
          <w:szCs w:val="24"/>
          <w:vertAlign w:val="superscript"/>
        </w:rPr>
        <w:t>3+</w:t>
      </w:r>
      <w:r w:rsidRPr="009B289F">
        <w:rPr>
          <w:rFonts w:ascii="Times New Roman" w:hAnsi="Times New Roman" w:cs="Times New Roman"/>
          <w:color w:val="000000"/>
          <w:sz w:val="24"/>
          <w:szCs w:val="24"/>
        </w:rPr>
        <w:t>) oxidize sulfide to elemental sulfur while being reduced into Fe</w:t>
      </w:r>
      <w:r w:rsidRPr="009B289F">
        <w:rPr>
          <w:rFonts w:ascii="Times New Roman" w:hAnsi="Times New Roman" w:cs="Times New Roman"/>
          <w:color w:val="000000"/>
          <w:sz w:val="24"/>
          <w:szCs w:val="24"/>
          <w:vertAlign w:val="superscript"/>
        </w:rPr>
        <w:t>2+</w:t>
      </w:r>
      <w:r w:rsidRPr="009B289F">
        <w:rPr>
          <w:rFonts w:ascii="Times New Roman" w:hAnsi="Times New Roman" w:cs="Times New Roman"/>
          <w:color w:val="000000"/>
          <w:sz w:val="24"/>
          <w:szCs w:val="24"/>
        </w:rPr>
        <w:t xml:space="preserve">, which precipitates with sulfide to form ferrous sulfide precipitants. </w:t>
      </w:r>
    </w:p>
    <w:p w:rsidR="00812D12" w:rsidRPr="009B289F" w:rsidRDefault="00812D12" w:rsidP="00DD7E24">
      <w:pPr>
        <w:spacing w:after="0" w:line="360" w:lineRule="auto"/>
        <w:jc w:val="center"/>
        <w:rPr>
          <w:rFonts w:ascii="Times New Roman" w:hAnsi="Times New Roman" w:cs="Times New Roman"/>
          <w:color w:val="000000"/>
          <w:sz w:val="24"/>
          <w:szCs w:val="24"/>
        </w:rPr>
      </w:pPr>
      <m:oMath>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Cambria Math" w:cs="Times New Roman"/>
                <w:sz w:val="24"/>
                <w:szCs w:val="24"/>
              </w:rPr>
              <m:t>Fe</m:t>
            </m:r>
          </m:e>
          <m:sup>
            <m:r>
              <w:rPr>
                <w:rFonts w:ascii="Cambria Math" w:hAnsi="Times New Roman" w:cs="Times New Roman"/>
                <w:sz w:val="24"/>
                <w:szCs w:val="24"/>
              </w:rPr>
              <m:t>3+</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S</m:t>
            </m:r>
          </m:e>
          <m:sup>
            <m:r>
              <w:rPr>
                <w:rFonts w:ascii="Cambria Math" w:hAnsi="Times New Roman" w:cs="Times New Roman"/>
                <w:sz w:val="24"/>
                <w:szCs w:val="24"/>
              </w:rPr>
              <m:t>2</m:t>
            </m:r>
            <m:r>
              <w:rPr>
                <w:rFonts w:ascii="Cambria Math" w:hAnsi="Times New Roman" w:cs="Times New Roman"/>
                <w:sz w:val="24"/>
                <w:szCs w:val="24"/>
              </w:rPr>
              <m:t>-</m:t>
            </m:r>
          </m:sup>
        </m:sSup>
        <m:box>
          <m:boxPr>
            <m:opEmu m:val="1"/>
            <m:ctrlPr>
              <w:rPr>
                <w:rFonts w:ascii="Cambria Math" w:hAnsi="Times New Roman" w:cs="Times New Roman"/>
                <w:i/>
                <w:sz w:val="24"/>
                <w:szCs w:val="24"/>
              </w:rPr>
            </m:ctrlPr>
          </m:boxPr>
          <m:e>
            <m:groupChr>
              <m:groupChrPr>
                <m:chr m:val="→"/>
                <m:pos m:val="top"/>
                <m:ctrlPr>
                  <w:rPr>
                    <w:rFonts w:ascii="Cambria Math" w:hAnsi="Times New Roman" w:cs="Times New Roman"/>
                    <w:i/>
                    <w:sz w:val="24"/>
                    <w:szCs w:val="24"/>
                  </w:rPr>
                </m:ctrlPr>
              </m:groupChrPr>
              <m:e/>
            </m:groupChr>
          </m:e>
        </m:box>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Cambria Math" w:cs="Times New Roman"/>
                <w:sz w:val="24"/>
                <w:szCs w:val="24"/>
              </w:rPr>
              <m:t>Fe</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S</m:t>
            </m:r>
          </m:e>
          <m:sup>
            <m:r>
              <w:rPr>
                <w:rFonts w:ascii="Cambria Math" w:hAnsi="Times New Roman" w:cs="Times New Roman"/>
                <w:sz w:val="24"/>
                <w:szCs w:val="24"/>
              </w:rPr>
              <m:t>0</m:t>
            </m:r>
          </m:sup>
        </m:sSup>
      </m:oMath>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Pr="009B289F">
        <w:rPr>
          <w:rFonts w:ascii="Times New Roman" w:hAnsi="Times New Roman" w:cs="Times New Roman"/>
          <w:color w:val="000000"/>
          <w:sz w:val="24"/>
          <w:szCs w:val="24"/>
        </w:rPr>
        <w:t>(1</w:t>
      </w:r>
      <w:r>
        <w:rPr>
          <w:rFonts w:ascii="Times New Roman" w:hAnsi="Times New Roman" w:cs="Times New Roman"/>
          <w:color w:val="000000"/>
          <w:sz w:val="24"/>
          <w:szCs w:val="24"/>
        </w:rPr>
        <w:t>9</w:t>
      </w:r>
      <w:r w:rsidRPr="009B289F">
        <w:rPr>
          <w:rFonts w:ascii="Times New Roman" w:hAnsi="Times New Roman" w:cs="Times New Roman"/>
          <w:color w:val="000000"/>
          <w:sz w:val="24"/>
          <w:szCs w:val="24"/>
        </w:rPr>
        <w:t>)</w:t>
      </w:r>
    </w:p>
    <w:p w:rsidR="00812D12" w:rsidRPr="009B289F" w:rsidRDefault="00F82ABA" w:rsidP="00DD7E24">
      <w:pPr>
        <w:spacing w:after="0" w:line="360" w:lineRule="auto"/>
        <w:jc w:val="center"/>
        <w:rPr>
          <w:rFonts w:ascii="Times New Roman" w:hAnsi="Times New Roman" w:cs="Times New Roman"/>
          <w:color w:val="000000"/>
          <w:sz w:val="24"/>
          <w:szCs w:val="24"/>
        </w:rPr>
      </w:pPr>
      <m:oMath>
        <m:sSup>
          <m:sSupPr>
            <m:ctrlPr>
              <w:rPr>
                <w:rFonts w:ascii="Cambria Math" w:hAnsi="Times New Roman" w:cs="Times New Roman"/>
                <w:i/>
                <w:sz w:val="24"/>
                <w:szCs w:val="24"/>
              </w:rPr>
            </m:ctrlPr>
          </m:sSupPr>
          <m:e>
            <m:r>
              <w:rPr>
                <w:rFonts w:ascii="Cambria Math" w:hAnsi="Cambria Math" w:cs="Times New Roman"/>
                <w:sz w:val="24"/>
                <w:szCs w:val="24"/>
              </w:rPr>
              <m:t>Fe</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HS</m:t>
            </m:r>
          </m:e>
          <m:sup>
            <m:r>
              <w:rPr>
                <w:rFonts w:ascii="Times New Roman" w:hAnsi="Times New Roman" w:cs="Times New Roman"/>
                <w:sz w:val="24"/>
                <w:szCs w:val="24"/>
              </w:rPr>
              <m:t>-</m:t>
            </m:r>
          </m:sup>
        </m:sSup>
        <m:box>
          <m:boxPr>
            <m:opEmu m:val="1"/>
            <m:ctrlPr>
              <w:rPr>
                <w:rFonts w:ascii="Cambria Math" w:hAnsi="Times New Roman" w:cs="Times New Roman"/>
                <w:i/>
                <w:sz w:val="24"/>
                <w:szCs w:val="24"/>
              </w:rPr>
            </m:ctrlPr>
          </m:boxPr>
          <m:e>
            <m:groupChr>
              <m:groupChrPr>
                <m:chr m:val="→"/>
                <m:pos m:val="top"/>
                <m:ctrlPr>
                  <w:rPr>
                    <w:rFonts w:ascii="Cambria Math" w:hAnsi="Times New Roman" w:cs="Times New Roman"/>
                    <w:i/>
                    <w:sz w:val="24"/>
                    <w:szCs w:val="24"/>
                  </w:rPr>
                </m:ctrlPr>
              </m:groupChrPr>
              <m:e/>
            </m:groupChr>
          </m:e>
        </m:box>
        <m:r>
          <w:rPr>
            <w:rFonts w:ascii="Cambria Math" w:hAnsi="Cambria Math" w:cs="Times New Roman"/>
            <w:sz w:val="24"/>
            <w:szCs w:val="24"/>
          </w:rPr>
          <m:t>FeS</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H</m:t>
            </m:r>
          </m:e>
          <m:sup>
            <m:r>
              <w:rPr>
                <w:rFonts w:ascii="Cambria Math" w:hAnsi="Times New Roman" w:cs="Times New Roman"/>
                <w:sz w:val="24"/>
                <w:szCs w:val="24"/>
              </w:rPr>
              <m:t>+</m:t>
            </m:r>
          </m:sup>
        </m:sSup>
      </m:oMath>
      <w:r w:rsidR="00812D12">
        <w:rPr>
          <w:rFonts w:ascii="Times New Roman" w:hAnsi="Times New Roman" w:cs="Times New Roman"/>
          <w:color w:val="000000"/>
          <w:sz w:val="24"/>
          <w:szCs w:val="24"/>
        </w:rPr>
        <w:tab/>
      </w:r>
      <w:r w:rsidR="00812D12">
        <w:rPr>
          <w:rFonts w:ascii="Times New Roman" w:hAnsi="Times New Roman" w:cs="Times New Roman"/>
          <w:color w:val="000000"/>
          <w:sz w:val="24"/>
          <w:szCs w:val="24"/>
        </w:rPr>
        <w:tab/>
      </w:r>
      <w:r w:rsidR="00812D12">
        <w:rPr>
          <w:rFonts w:ascii="Times New Roman" w:hAnsi="Times New Roman" w:cs="Times New Roman"/>
          <w:color w:val="000000"/>
          <w:sz w:val="24"/>
          <w:szCs w:val="24"/>
        </w:rPr>
        <w:tab/>
      </w:r>
      <w:r w:rsidR="00812D12">
        <w:rPr>
          <w:rFonts w:ascii="Times New Roman" w:hAnsi="Times New Roman" w:cs="Times New Roman"/>
          <w:color w:val="000000"/>
          <w:sz w:val="24"/>
          <w:szCs w:val="24"/>
        </w:rPr>
        <w:tab/>
      </w:r>
      <w:r w:rsidR="00812D12">
        <w:rPr>
          <w:rFonts w:ascii="Times New Roman" w:hAnsi="Times New Roman" w:cs="Times New Roman"/>
          <w:color w:val="000000"/>
          <w:sz w:val="24"/>
          <w:szCs w:val="24"/>
        </w:rPr>
        <w:tab/>
      </w:r>
      <w:r w:rsidR="00812D12" w:rsidRPr="009B289F">
        <w:rPr>
          <w:rFonts w:ascii="Times New Roman" w:hAnsi="Times New Roman" w:cs="Times New Roman"/>
          <w:color w:val="000000"/>
          <w:sz w:val="24"/>
          <w:szCs w:val="24"/>
        </w:rPr>
        <w:t xml:space="preserve">  </w:t>
      </w:r>
      <w:r w:rsidR="00812D12">
        <w:rPr>
          <w:rFonts w:ascii="Times New Roman" w:hAnsi="Times New Roman" w:cs="Times New Roman"/>
          <w:color w:val="000000"/>
          <w:sz w:val="24"/>
          <w:szCs w:val="24"/>
        </w:rPr>
        <w:t xml:space="preserve">         </w:t>
      </w:r>
      <w:r w:rsidR="00812D12" w:rsidRPr="009B289F">
        <w:rPr>
          <w:rFonts w:ascii="Times New Roman" w:hAnsi="Times New Roman" w:cs="Times New Roman"/>
          <w:color w:val="000000"/>
          <w:sz w:val="24"/>
          <w:szCs w:val="24"/>
        </w:rPr>
        <w:t>(2</w:t>
      </w:r>
      <w:r w:rsidR="00812D12">
        <w:rPr>
          <w:rFonts w:ascii="Times New Roman" w:hAnsi="Times New Roman" w:cs="Times New Roman"/>
          <w:color w:val="000000"/>
          <w:sz w:val="24"/>
          <w:szCs w:val="24"/>
        </w:rPr>
        <w:t>0</w:t>
      </w:r>
      <w:r w:rsidR="00812D12" w:rsidRPr="009B289F">
        <w:rPr>
          <w:rFonts w:ascii="Times New Roman" w:hAnsi="Times New Roman" w:cs="Times New Roman"/>
          <w:color w:val="000000"/>
          <w:sz w:val="24"/>
          <w:szCs w:val="24"/>
        </w:rPr>
        <w:t>)</w:t>
      </w:r>
    </w:p>
    <w:p w:rsidR="00DD7E24" w:rsidRPr="009B289F" w:rsidRDefault="00DD7E24" w:rsidP="00DD7E24">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w:t>
      </w:r>
      <w:r w:rsidR="00812D12" w:rsidRPr="009B289F">
        <w:rPr>
          <w:rFonts w:ascii="Times New Roman" w:hAnsi="Times New Roman" w:cs="Times New Roman"/>
          <w:color w:val="000000"/>
          <w:sz w:val="24"/>
          <w:szCs w:val="24"/>
        </w:rPr>
        <w:t xml:space="preserve">e </w:t>
      </w:r>
      <w:proofErr w:type="spellStart"/>
      <w:r w:rsidR="00812D12" w:rsidRPr="009B289F">
        <w:rPr>
          <w:rFonts w:ascii="Times New Roman" w:hAnsi="Times New Roman" w:cs="Times New Roman"/>
          <w:color w:val="000000"/>
          <w:sz w:val="24"/>
          <w:szCs w:val="24"/>
        </w:rPr>
        <w:t>Fe</w:t>
      </w:r>
      <w:proofErr w:type="gramStart"/>
      <w:r w:rsidR="00812D12" w:rsidRPr="009B289F">
        <w:rPr>
          <w:rFonts w:ascii="Times New Roman" w:hAnsi="Times New Roman" w:cs="Times New Roman"/>
          <w:color w:val="000000"/>
          <w:sz w:val="24"/>
          <w:szCs w:val="24"/>
        </w:rPr>
        <w:t>:S</w:t>
      </w:r>
      <w:proofErr w:type="spellEnd"/>
      <w:proofErr w:type="gramEnd"/>
      <w:r w:rsidR="00812D12" w:rsidRPr="009B289F">
        <w:rPr>
          <w:rFonts w:ascii="Times New Roman" w:hAnsi="Times New Roman" w:cs="Times New Roman"/>
          <w:color w:val="000000"/>
          <w:sz w:val="24"/>
          <w:szCs w:val="24"/>
        </w:rPr>
        <w:t xml:space="preserve"> molar ratio </w:t>
      </w:r>
      <w:r>
        <w:rPr>
          <w:rFonts w:ascii="Times New Roman" w:hAnsi="Times New Roman" w:cs="Times New Roman"/>
          <w:color w:val="000000"/>
          <w:sz w:val="24"/>
          <w:szCs w:val="24"/>
        </w:rPr>
        <w:t>to be dosed is</w:t>
      </w:r>
      <w:r w:rsidR="00812D12" w:rsidRPr="009B289F">
        <w:rPr>
          <w:rFonts w:ascii="Times New Roman" w:hAnsi="Times New Roman" w:cs="Times New Roman"/>
          <w:color w:val="000000"/>
          <w:sz w:val="24"/>
          <w:szCs w:val="24"/>
        </w:rPr>
        <w:t xml:space="preserve"> stro</w:t>
      </w:r>
      <w:r>
        <w:rPr>
          <w:rFonts w:ascii="Times New Roman" w:hAnsi="Times New Roman" w:cs="Times New Roman"/>
          <w:color w:val="000000"/>
          <w:sz w:val="24"/>
          <w:szCs w:val="24"/>
        </w:rPr>
        <w:t xml:space="preserve">ngly dependent on wastewater </w:t>
      </w:r>
      <w:proofErr w:type="spellStart"/>
      <w:r>
        <w:rPr>
          <w:rFonts w:ascii="Times New Roman" w:hAnsi="Times New Roman" w:cs="Times New Roman"/>
          <w:color w:val="000000"/>
          <w:sz w:val="24"/>
          <w:szCs w:val="24"/>
        </w:rPr>
        <w:t>pH</w:t>
      </w:r>
      <w:r w:rsidR="00812D12" w:rsidRPr="009B289F">
        <w:rPr>
          <w:rFonts w:ascii="Times New Roman" w:hAnsi="Times New Roman" w:cs="Times New Roman"/>
          <w:color w:val="000000"/>
          <w:sz w:val="24"/>
          <w:szCs w:val="24"/>
        </w:rPr>
        <w:t>.</w:t>
      </w:r>
      <w:proofErr w:type="spellEnd"/>
      <w:r>
        <w:rPr>
          <w:rFonts w:ascii="Times New Roman" w:hAnsi="Times New Roman" w:cs="Times New Roman"/>
          <w:color w:val="000000"/>
          <w:sz w:val="24"/>
          <w:szCs w:val="24"/>
        </w:rPr>
        <w:t xml:space="preserve"> </w:t>
      </w:r>
      <w:r w:rsidRPr="009B289F">
        <w:rPr>
          <w:rFonts w:ascii="Times New Roman" w:hAnsi="Times New Roman" w:cs="Times New Roman"/>
          <w:color w:val="000000"/>
          <w:sz w:val="24"/>
          <w:szCs w:val="24"/>
        </w:rPr>
        <w:t xml:space="preserve">Given the large pH dynamics in sewer </w:t>
      </w:r>
      <w:r w:rsidRPr="00BD03BA">
        <w:rPr>
          <w:rFonts w:ascii="Times New Roman" w:hAnsi="Times New Roman" w:cs="Times New Roman"/>
          <w:color w:val="000000"/>
          <w:sz w:val="24"/>
          <w:szCs w:val="24"/>
        </w:rPr>
        <w:t>systems,</w:t>
      </w:r>
      <w:r w:rsidRPr="009B289F">
        <w:rPr>
          <w:rFonts w:ascii="Times New Roman" w:hAnsi="Times New Roman" w:cs="Times New Roman"/>
          <w:color w:val="000000"/>
          <w:sz w:val="24"/>
          <w:szCs w:val="24"/>
        </w:rPr>
        <w:t xml:space="preserve"> </w:t>
      </w:r>
      <w:r w:rsidR="00BF0482">
        <w:rPr>
          <w:rFonts w:ascii="Times New Roman" w:hAnsi="Times New Roman" w:cs="Times New Roman"/>
          <w:color w:val="000000"/>
          <w:sz w:val="24"/>
          <w:szCs w:val="24"/>
        </w:rPr>
        <w:t>sewage pH is a key parameter for</w:t>
      </w:r>
      <w:r w:rsidRPr="009B289F">
        <w:rPr>
          <w:rFonts w:ascii="Times New Roman" w:hAnsi="Times New Roman" w:cs="Times New Roman"/>
          <w:color w:val="000000"/>
          <w:sz w:val="24"/>
          <w:szCs w:val="24"/>
        </w:rPr>
        <w:t xml:space="preserve"> the control algorithm.</w:t>
      </w:r>
    </w:p>
    <w:tbl>
      <w:tblPr>
        <w:tblStyle w:val="TableGrid"/>
        <w:tblW w:w="0" w:type="auto"/>
        <w:tblInd w:w="392" w:type="dxa"/>
        <w:tblBorders>
          <w:left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3"/>
      </w:tblGrid>
      <w:tr w:rsidR="00E246CF" w:rsidTr="0074020E">
        <w:tc>
          <w:tcPr>
            <w:tcW w:w="8363" w:type="dxa"/>
            <w:shd w:val="clear" w:color="auto" w:fill="F2F2F2" w:themeFill="background1" w:themeFillShade="F2"/>
          </w:tcPr>
          <w:p w:rsidR="00E246CF" w:rsidRPr="00545933" w:rsidRDefault="00E246CF" w:rsidP="00E246CF">
            <w:pPr>
              <w:spacing w:before="120" w:after="120" w:line="360" w:lineRule="auto"/>
              <w:jc w:val="both"/>
              <w:rPr>
                <w:rFonts w:ascii="Times New Roman" w:hAnsi="Times New Roman" w:cs="Times New Roman"/>
                <w:szCs w:val="24"/>
              </w:rPr>
            </w:pPr>
            <w:bookmarkStart w:id="0" w:name="OLE_LINK13"/>
            <w:bookmarkStart w:id="1" w:name="OLE_LINK16"/>
            <w:r w:rsidRPr="00545933">
              <w:rPr>
                <w:rFonts w:ascii="Times New Roman" w:hAnsi="Times New Roman" w:cs="Times New Roman"/>
                <w:szCs w:val="24"/>
              </w:rPr>
              <w:t>Further information can be obtained as follows:</w:t>
            </w:r>
          </w:p>
          <w:p w:rsidR="00E246CF" w:rsidRPr="00545933" w:rsidRDefault="00DF1145" w:rsidP="00E246CF">
            <w:pPr>
              <w:pStyle w:val="ListParagraph"/>
              <w:numPr>
                <w:ilvl w:val="0"/>
                <w:numId w:val="15"/>
              </w:numPr>
              <w:spacing w:before="120" w:after="120" w:line="360" w:lineRule="auto"/>
              <w:ind w:right="521"/>
              <w:jc w:val="both"/>
              <w:rPr>
                <w:rFonts w:ascii="Times New Roman" w:hAnsi="Times New Roman" w:cs="Times New Roman"/>
                <w:szCs w:val="24"/>
              </w:rPr>
            </w:pPr>
            <w:r w:rsidRPr="00545933">
              <w:rPr>
                <w:rFonts w:ascii="Times New Roman" w:hAnsi="Times New Roman" w:cs="Times New Roman"/>
                <w:szCs w:val="24"/>
              </w:rPr>
              <w:t xml:space="preserve">Effects of </w:t>
            </w:r>
            <w:r w:rsidR="00F82F50" w:rsidRPr="00545933">
              <w:rPr>
                <w:rFonts w:ascii="Times New Roman" w:hAnsi="Times New Roman" w:cs="Times New Roman"/>
                <w:szCs w:val="24"/>
              </w:rPr>
              <w:t>iron salts</w:t>
            </w:r>
            <w:r w:rsidR="00E246CF" w:rsidRPr="00545933">
              <w:rPr>
                <w:rFonts w:ascii="Times New Roman" w:hAnsi="Times New Roman" w:cs="Times New Roman"/>
                <w:szCs w:val="24"/>
              </w:rPr>
              <w:t xml:space="preserve"> dosing:</w:t>
            </w:r>
          </w:p>
          <w:p w:rsidR="00E246CF" w:rsidRPr="00545933" w:rsidRDefault="00E246CF" w:rsidP="00F82F50">
            <w:pPr>
              <w:pStyle w:val="ListParagraph"/>
              <w:numPr>
                <w:ilvl w:val="1"/>
                <w:numId w:val="16"/>
              </w:numPr>
              <w:spacing w:before="120" w:after="120" w:line="360" w:lineRule="auto"/>
              <w:ind w:right="34"/>
              <w:jc w:val="both"/>
              <w:rPr>
                <w:rFonts w:ascii="Times New Roman" w:hAnsi="Times New Roman" w:cs="Times New Roman"/>
                <w:szCs w:val="24"/>
              </w:rPr>
            </w:pPr>
            <w:r w:rsidRPr="00545933">
              <w:rPr>
                <w:rFonts w:ascii="Times New Roman" w:hAnsi="Times New Roman" w:cs="Times New Roman"/>
                <w:b/>
                <w:szCs w:val="24"/>
              </w:rPr>
              <w:t>Paper:</w:t>
            </w:r>
            <w:r w:rsidRPr="00545933">
              <w:rPr>
                <w:rFonts w:ascii="Times New Roman" w:hAnsi="Times New Roman" w:cs="Times New Roman"/>
                <w:szCs w:val="24"/>
              </w:rPr>
              <w:t xml:space="preserve"> </w:t>
            </w:r>
            <w:r w:rsidR="00F82F50" w:rsidRPr="00545933">
              <w:rPr>
                <w:rFonts w:ascii="Times New Roman" w:hAnsi="Times New Roman" w:cs="Times New Roman"/>
                <w:szCs w:val="24"/>
              </w:rPr>
              <w:t xml:space="preserve">Firer, D., </w:t>
            </w:r>
            <w:proofErr w:type="spellStart"/>
            <w:r w:rsidR="00F82F50" w:rsidRPr="00545933">
              <w:rPr>
                <w:rFonts w:ascii="Times New Roman" w:hAnsi="Times New Roman" w:cs="Times New Roman"/>
                <w:szCs w:val="24"/>
              </w:rPr>
              <w:t>Friedler</w:t>
            </w:r>
            <w:proofErr w:type="spellEnd"/>
            <w:r w:rsidR="00F82F50" w:rsidRPr="00545933">
              <w:rPr>
                <w:rFonts w:ascii="Times New Roman" w:hAnsi="Times New Roman" w:cs="Times New Roman"/>
                <w:szCs w:val="24"/>
              </w:rPr>
              <w:t xml:space="preserve">, E. and </w:t>
            </w:r>
            <w:proofErr w:type="spellStart"/>
            <w:r w:rsidR="00F82F50" w:rsidRPr="00545933">
              <w:rPr>
                <w:rFonts w:ascii="Times New Roman" w:hAnsi="Times New Roman" w:cs="Times New Roman"/>
                <w:szCs w:val="24"/>
              </w:rPr>
              <w:t>Lahav</w:t>
            </w:r>
            <w:proofErr w:type="spellEnd"/>
            <w:r w:rsidR="00F82F50" w:rsidRPr="00545933">
              <w:rPr>
                <w:rFonts w:ascii="Times New Roman" w:hAnsi="Times New Roman" w:cs="Times New Roman"/>
                <w:szCs w:val="24"/>
              </w:rPr>
              <w:t>, O. (2008) Control of sulfide in sewer systems by dosage of iron salts: Comparison between theoretical and experimental results, and practical implications. Science of the Total Environment 392(1), 145-156.</w:t>
            </w:r>
          </w:p>
          <w:p w:rsidR="00F82F50" w:rsidRPr="00E246CF" w:rsidRDefault="00F82F50" w:rsidP="00F82F50">
            <w:pPr>
              <w:pStyle w:val="ListParagraph"/>
              <w:numPr>
                <w:ilvl w:val="1"/>
                <w:numId w:val="16"/>
              </w:numPr>
              <w:spacing w:before="120" w:after="120" w:line="360" w:lineRule="auto"/>
              <w:ind w:right="34"/>
              <w:jc w:val="both"/>
              <w:rPr>
                <w:rFonts w:ascii="Times New Roman" w:hAnsi="Times New Roman" w:cs="Times New Roman"/>
                <w:sz w:val="24"/>
                <w:szCs w:val="24"/>
              </w:rPr>
            </w:pPr>
            <w:r w:rsidRPr="00545933">
              <w:rPr>
                <w:rFonts w:ascii="Times New Roman" w:hAnsi="Times New Roman" w:cs="Times New Roman"/>
                <w:b/>
                <w:szCs w:val="24"/>
              </w:rPr>
              <w:t>Paper:</w:t>
            </w:r>
            <w:r w:rsidRPr="00545933">
              <w:rPr>
                <w:rFonts w:ascii="Times New Roman" w:hAnsi="Times New Roman" w:cs="Times New Roman"/>
                <w:szCs w:val="24"/>
              </w:rPr>
              <w:t xml:space="preserve"> Zhang, L., Keller, J. and Yuan, Z. (2009) Inhibition of sulfate-reducing and methanogenic activities of anaerobic sewer biofilms by ferric iron dosing. Water Research 43(17), 4123-4132.</w:t>
            </w:r>
          </w:p>
        </w:tc>
      </w:tr>
      <w:bookmarkEnd w:id="0"/>
      <w:bookmarkEnd w:id="1"/>
    </w:tbl>
    <w:p w:rsidR="009E0CED" w:rsidRDefault="009E0CED" w:rsidP="009E0CED">
      <w:pPr>
        <w:spacing w:after="0" w:line="360" w:lineRule="auto"/>
        <w:jc w:val="both"/>
        <w:rPr>
          <w:rFonts w:ascii="Times New Roman" w:hAnsi="Times New Roman" w:cs="Times New Roman"/>
          <w:sz w:val="24"/>
          <w:szCs w:val="24"/>
        </w:rPr>
      </w:pPr>
    </w:p>
    <w:p w:rsidR="009E0CED" w:rsidRPr="009E0CED" w:rsidRDefault="006B426E" w:rsidP="009E0CED">
      <w:pPr>
        <w:pStyle w:val="ListParagraph"/>
        <w:numPr>
          <w:ilvl w:val="1"/>
          <w:numId w:val="4"/>
        </w:numPr>
        <w:spacing w:before="120" w:after="120" w:line="360" w:lineRule="auto"/>
        <w:jc w:val="both"/>
        <w:rPr>
          <w:rFonts w:ascii="Times New Roman" w:hAnsi="Times New Roman" w:cs="Times New Roman"/>
          <w:b/>
          <w:sz w:val="28"/>
          <w:szCs w:val="24"/>
        </w:rPr>
      </w:pPr>
      <w:bookmarkStart w:id="2" w:name="OLE_LINK17"/>
      <w:bookmarkStart w:id="3" w:name="OLE_LINK18"/>
      <w:r>
        <w:rPr>
          <w:rFonts w:ascii="Times New Roman" w:hAnsi="Times New Roman" w:cs="Times New Roman"/>
          <w:b/>
          <w:sz w:val="28"/>
          <w:szCs w:val="24"/>
        </w:rPr>
        <w:t xml:space="preserve"> </w:t>
      </w:r>
      <w:r w:rsidR="009E0CED" w:rsidRPr="009E0CED">
        <w:rPr>
          <w:rFonts w:ascii="Times New Roman" w:hAnsi="Times New Roman" w:cs="Times New Roman"/>
          <w:b/>
          <w:sz w:val="28"/>
          <w:szCs w:val="24"/>
        </w:rPr>
        <w:t xml:space="preserve">Control </w:t>
      </w:r>
      <w:r w:rsidR="00BD0452">
        <w:rPr>
          <w:rFonts w:ascii="Times New Roman" w:hAnsi="Times New Roman" w:cs="Times New Roman"/>
          <w:b/>
          <w:sz w:val="28"/>
          <w:szCs w:val="24"/>
        </w:rPr>
        <w:t>Strategy</w:t>
      </w:r>
    </w:p>
    <w:bookmarkEnd w:id="2"/>
    <w:bookmarkEnd w:id="3"/>
    <w:p w:rsidR="009E0CED" w:rsidRPr="00184B37" w:rsidRDefault="006B426E" w:rsidP="006B426E">
      <w:pPr>
        <w:pStyle w:val="ListParagraph"/>
        <w:numPr>
          <w:ilvl w:val="2"/>
          <w:numId w:val="4"/>
        </w:numPr>
        <w:spacing w:before="120" w:after="120" w:line="360" w:lineRule="auto"/>
        <w:ind w:left="851" w:hanging="567"/>
        <w:jc w:val="both"/>
        <w:rPr>
          <w:rFonts w:ascii="Times New Roman" w:hAnsi="Times New Roman" w:cs="Times New Roman"/>
          <w:b/>
          <w:sz w:val="24"/>
          <w:szCs w:val="24"/>
        </w:rPr>
      </w:pPr>
      <w:r w:rsidRPr="00184B37">
        <w:rPr>
          <w:rFonts w:ascii="Times New Roman" w:hAnsi="Times New Roman" w:cs="Times New Roman"/>
          <w:b/>
          <w:sz w:val="24"/>
          <w:szCs w:val="24"/>
        </w:rPr>
        <w:t xml:space="preserve"> </w:t>
      </w:r>
      <w:r w:rsidR="009E0CED" w:rsidRPr="00184B37">
        <w:rPr>
          <w:rFonts w:ascii="Times New Roman" w:hAnsi="Times New Roman" w:cs="Times New Roman"/>
          <w:b/>
          <w:sz w:val="24"/>
          <w:szCs w:val="24"/>
        </w:rPr>
        <w:t>Dosing Location</w:t>
      </w:r>
    </w:p>
    <w:p w:rsidR="00390DEF" w:rsidRDefault="00390DEF" w:rsidP="00390DEF">
      <w:pPr>
        <w:spacing w:after="0" w:line="360" w:lineRule="auto"/>
        <w:jc w:val="both"/>
        <w:rPr>
          <w:rFonts w:ascii="Times New Roman" w:hAnsi="Times New Roman" w:cs="Times New Roman"/>
          <w:color w:val="000000"/>
          <w:sz w:val="24"/>
          <w:szCs w:val="24"/>
        </w:rPr>
      </w:pPr>
      <w:r w:rsidRPr="00AB006E">
        <w:rPr>
          <w:rFonts w:ascii="Times New Roman" w:hAnsi="Times New Roman" w:cs="Times New Roman"/>
          <w:color w:val="000000"/>
          <w:sz w:val="24"/>
          <w:szCs w:val="24"/>
        </w:rPr>
        <w:t xml:space="preserve">The dosing location of iron salts is not important in terms of effectiveness of the chemical, as long as the hydraulic retention time (HRT) in the pipe after dosing allows sufficient time for sulfide precipitation (in the order of seconds). </w:t>
      </w:r>
    </w:p>
    <w:p w:rsidR="00390DEF" w:rsidRDefault="00390DEF" w:rsidP="00390DEF">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According to recent findings that </w:t>
      </w:r>
      <w:r w:rsidRPr="00AB006E">
        <w:rPr>
          <w:rFonts w:ascii="Times New Roman" w:hAnsi="Times New Roman" w:cs="Times New Roman"/>
          <w:color w:val="000000"/>
          <w:sz w:val="24"/>
          <w:szCs w:val="24"/>
        </w:rPr>
        <w:t>Fe</w:t>
      </w:r>
      <w:r w:rsidRPr="00AB006E">
        <w:rPr>
          <w:rFonts w:ascii="Times New Roman" w:hAnsi="Times New Roman" w:cs="Times New Roman"/>
          <w:color w:val="000000"/>
          <w:sz w:val="24"/>
          <w:szCs w:val="24"/>
          <w:vertAlign w:val="superscript"/>
        </w:rPr>
        <w:t>3+</w:t>
      </w:r>
      <w:r w:rsidRPr="00AB006E">
        <w:rPr>
          <w:rFonts w:ascii="Times New Roman" w:hAnsi="Times New Roman" w:cs="Times New Roman"/>
          <w:color w:val="000000"/>
          <w:sz w:val="24"/>
          <w:szCs w:val="24"/>
        </w:rPr>
        <w:t xml:space="preserve"> significantly inhibits SRB activity of anaerobic sewer biofilms, iron salts should preferably be added at upstream locations. </w:t>
      </w:r>
      <w:r>
        <w:rPr>
          <w:rFonts w:ascii="Times New Roman" w:hAnsi="Times New Roman" w:cs="Times New Roman"/>
          <w:color w:val="000000"/>
          <w:sz w:val="24"/>
          <w:szCs w:val="24"/>
        </w:rPr>
        <w:t xml:space="preserve">Benefit of dosing </w:t>
      </w:r>
      <w:r>
        <w:rPr>
          <w:rFonts w:ascii="Times New Roman" w:hAnsi="Times New Roman" w:cs="Times New Roman"/>
          <w:color w:val="000000"/>
          <w:sz w:val="24"/>
          <w:szCs w:val="24"/>
        </w:rPr>
        <w:lastRenderedPageBreak/>
        <w:t>upstream is that s</w:t>
      </w:r>
      <w:r w:rsidRPr="00AB006E">
        <w:rPr>
          <w:rFonts w:ascii="Times New Roman" w:hAnsi="Times New Roman" w:cs="Times New Roman"/>
          <w:color w:val="000000"/>
          <w:sz w:val="24"/>
          <w:szCs w:val="24"/>
        </w:rPr>
        <w:t xml:space="preserve">ulfide would be controlled along the entire pipe. </w:t>
      </w:r>
      <w:r w:rsidR="00CE580D">
        <w:rPr>
          <w:rFonts w:ascii="Times New Roman" w:hAnsi="Times New Roman" w:cs="Times New Roman"/>
          <w:color w:val="000000"/>
          <w:sz w:val="24"/>
          <w:szCs w:val="24"/>
        </w:rPr>
        <w:t>However, t</w:t>
      </w:r>
      <w:r>
        <w:rPr>
          <w:rFonts w:ascii="Times New Roman" w:hAnsi="Times New Roman" w:cs="Times New Roman"/>
          <w:color w:val="000000"/>
          <w:sz w:val="24"/>
          <w:szCs w:val="24"/>
        </w:rPr>
        <w:t xml:space="preserve">his </w:t>
      </w:r>
      <w:r w:rsidR="00CE580D">
        <w:rPr>
          <w:rFonts w:ascii="Times New Roman" w:hAnsi="Times New Roman" w:cs="Times New Roman"/>
          <w:color w:val="000000"/>
          <w:sz w:val="24"/>
          <w:szCs w:val="24"/>
        </w:rPr>
        <w:t>necessitates</w:t>
      </w:r>
      <w:r>
        <w:rPr>
          <w:rFonts w:ascii="Times New Roman" w:hAnsi="Times New Roman" w:cs="Times New Roman"/>
          <w:color w:val="000000"/>
          <w:sz w:val="24"/>
          <w:szCs w:val="24"/>
        </w:rPr>
        <w:t xml:space="preserve"> complex dosing control</w:t>
      </w:r>
      <w:r w:rsidRPr="00AB006E">
        <w:rPr>
          <w:rFonts w:ascii="Times New Roman" w:hAnsi="Times New Roman" w:cs="Times New Roman"/>
          <w:color w:val="000000"/>
          <w:sz w:val="24"/>
          <w:szCs w:val="24"/>
        </w:rPr>
        <w:t xml:space="preserve">, potentially requiring pH and </w:t>
      </w:r>
      <w:r w:rsidR="00CE580D">
        <w:rPr>
          <w:rFonts w:ascii="Times New Roman" w:hAnsi="Times New Roman" w:cs="Times New Roman"/>
          <w:color w:val="000000"/>
          <w:sz w:val="24"/>
          <w:szCs w:val="24"/>
        </w:rPr>
        <w:t>sulfide</w:t>
      </w:r>
      <w:r w:rsidRPr="00AB006E">
        <w:rPr>
          <w:rFonts w:ascii="Times New Roman" w:hAnsi="Times New Roman" w:cs="Times New Roman"/>
          <w:color w:val="000000"/>
          <w:sz w:val="24"/>
          <w:szCs w:val="24"/>
        </w:rPr>
        <w:t xml:space="preserve"> prediction </w:t>
      </w:r>
      <w:r w:rsidR="00CE580D">
        <w:rPr>
          <w:rFonts w:ascii="Times New Roman" w:hAnsi="Times New Roman" w:cs="Times New Roman"/>
          <w:color w:val="000000"/>
          <w:sz w:val="24"/>
          <w:szCs w:val="24"/>
        </w:rPr>
        <w:t xml:space="preserve">for the </w:t>
      </w:r>
      <w:r w:rsidRPr="00AB006E">
        <w:rPr>
          <w:rFonts w:ascii="Times New Roman" w:hAnsi="Times New Roman" w:cs="Times New Roman"/>
          <w:color w:val="000000"/>
          <w:sz w:val="24"/>
          <w:szCs w:val="24"/>
        </w:rPr>
        <w:t xml:space="preserve">downstream. </w:t>
      </w:r>
    </w:p>
    <w:p w:rsidR="009E0CED" w:rsidRPr="00184B37" w:rsidRDefault="00C07C40" w:rsidP="00C07C40">
      <w:pPr>
        <w:pStyle w:val="ListParagraph"/>
        <w:numPr>
          <w:ilvl w:val="2"/>
          <w:numId w:val="4"/>
        </w:numPr>
        <w:spacing w:before="120" w:after="120" w:line="360" w:lineRule="auto"/>
        <w:ind w:left="851" w:hanging="567"/>
        <w:jc w:val="both"/>
        <w:rPr>
          <w:rFonts w:ascii="Times New Roman" w:hAnsi="Times New Roman" w:cs="Times New Roman"/>
          <w:b/>
          <w:sz w:val="24"/>
          <w:szCs w:val="24"/>
        </w:rPr>
      </w:pPr>
      <w:r w:rsidRPr="00184B37">
        <w:rPr>
          <w:rFonts w:ascii="Times New Roman" w:hAnsi="Times New Roman" w:cs="Times New Roman"/>
          <w:b/>
          <w:sz w:val="24"/>
          <w:szCs w:val="24"/>
        </w:rPr>
        <w:t xml:space="preserve"> </w:t>
      </w:r>
      <w:r w:rsidR="009E0CED" w:rsidRPr="00184B37">
        <w:rPr>
          <w:rFonts w:ascii="Times New Roman" w:hAnsi="Times New Roman" w:cs="Times New Roman"/>
          <w:b/>
          <w:sz w:val="24"/>
          <w:szCs w:val="24"/>
        </w:rPr>
        <w:t xml:space="preserve">Dosing </w:t>
      </w:r>
      <w:r w:rsidR="00184B37" w:rsidRPr="00184B37">
        <w:rPr>
          <w:rFonts w:ascii="Times New Roman" w:hAnsi="Times New Roman" w:cs="Times New Roman"/>
          <w:b/>
          <w:sz w:val="24"/>
          <w:szCs w:val="24"/>
        </w:rPr>
        <w:t>rate</w:t>
      </w:r>
    </w:p>
    <w:p w:rsidR="00733EE9" w:rsidRDefault="00733EE9" w:rsidP="00733EE9">
      <w:pPr>
        <w:spacing w:after="0" w:line="360" w:lineRule="auto"/>
        <w:jc w:val="both"/>
        <w:rPr>
          <w:rFonts w:ascii="Times New Roman" w:hAnsi="Times New Roman" w:cs="Times New Roman"/>
          <w:color w:val="000000"/>
          <w:sz w:val="24"/>
          <w:szCs w:val="24"/>
        </w:rPr>
      </w:pPr>
      <w:r w:rsidRPr="00241642">
        <w:rPr>
          <w:rFonts w:ascii="Times New Roman" w:hAnsi="Times New Roman" w:cs="Times New Roman"/>
          <w:color w:val="000000"/>
          <w:sz w:val="24"/>
          <w:szCs w:val="24"/>
        </w:rPr>
        <w:t xml:space="preserve">Given the theoretical pH dependence of </w:t>
      </w:r>
      <w:proofErr w:type="spellStart"/>
      <w:r w:rsidRPr="00241642">
        <w:rPr>
          <w:rFonts w:ascii="Times New Roman" w:hAnsi="Times New Roman" w:cs="Times New Roman"/>
          <w:color w:val="000000"/>
          <w:sz w:val="24"/>
          <w:szCs w:val="24"/>
        </w:rPr>
        <w:t>FeS</w:t>
      </w:r>
      <w:proofErr w:type="spellEnd"/>
      <w:r w:rsidRPr="00241642">
        <w:rPr>
          <w:rFonts w:ascii="Times New Roman" w:hAnsi="Times New Roman" w:cs="Times New Roman"/>
          <w:color w:val="000000"/>
          <w:sz w:val="24"/>
          <w:szCs w:val="24"/>
        </w:rPr>
        <w:t xml:space="preserve"> precipitation, </w:t>
      </w:r>
      <w:r w:rsidR="00AC58F5">
        <w:rPr>
          <w:rFonts w:ascii="Times New Roman" w:hAnsi="Times New Roman" w:cs="Times New Roman"/>
          <w:color w:val="000000"/>
          <w:sz w:val="24"/>
          <w:szCs w:val="24"/>
        </w:rPr>
        <w:t xml:space="preserve">the </w:t>
      </w:r>
      <w:r w:rsidRPr="00241642">
        <w:rPr>
          <w:rFonts w:ascii="Times New Roman" w:hAnsi="Times New Roman" w:cs="Times New Roman"/>
          <w:color w:val="000000"/>
          <w:sz w:val="24"/>
          <w:szCs w:val="24"/>
        </w:rPr>
        <w:t xml:space="preserve">dosing </w:t>
      </w:r>
      <w:r w:rsidR="00AC58F5">
        <w:rPr>
          <w:rFonts w:ascii="Times New Roman" w:hAnsi="Times New Roman" w:cs="Times New Roman"/>
          <w:color w:val="000000"/>
          <w:sz w:val="24"/>
          <w:szCs w:val="24"/>
        </w:rPr>
        <w:t>rate</w:t>
      </w:r>
      <w:r w:rsidRPr="00241642">
        <w:rPr>
          <w:rFonts w:ascii="Times New Roman" w:hAnsi="Times New Roman" w:cs="Times New Roman"/>
          <w:color w:val="000000"/>
          <w:sz w:val="24"/>
          <w:szCs w:val="24"/>
        </w:rPr>
        <w:t xml:space="preserve"> need</w:t>
      </w:r>
      <w:r w:rsidR="00AC58F5">
        <w:rPr>
          <w:rFonts w:ascii="Times New Roman" w:hAnsi="Times New Roman" w:cs="Times New Roman"/>
          <w:color w:val="000000"/>
          <w:sz w:val="24"/>
          <w:szCs w:val="24"/>
        </w:rPr>
        <w:t>s</w:t>
      </w:r>
      <w:r w:rsidRPr="00241642">
        <w:rPr>
          <w:rFonts w:ascii="Times New Roman" w:hAnsi="Times New Roman" w:cs="Times New Roman"/>
          <w:color w:val="000000"/>
          <w:sz w:val="24"/>
          <w:szCs w:val="24"/>
        </w:rPr>
        <w:t xml:space="preserve"> to be calculated based on </w:t>
      </w:r>
      <w:r>
        <w:rPr>
          <w:rFonts w:ascii="Times New Roman" w:hAnsi="Times New Roman" w:cs="Times New Roman"/>
          <w:color w:val="000000"/>
          <w:sz w:val="24"/>
          <w:szCs w:val="24"/>
        </w:rPr>
        <w:t>total dissolved sulfide (</w:t>
      </w:r>
      <w:r w:rsidRPr="00241642">
        <w:rPr>
          <w:rFonts w:ascii="Times New Roman" w:hAnsi="Times New Roman" w:cs="Times New Roman"/>
          <w:color w:val="000000"/>
          <w:sz w:val="24"/>
          <w:szCs w:val="24"/>
        </w:rPr>
        <w:t>TDS</w:t>
      </w:r>
      <w:r>
        <w:rPr>
          <w:rFonts w:ascii="Times New Roman" w:hAnsi="Times New Roman" w:cs="Times New Roman"/>
          <w:color w:val="000000"/>
          <w:sz w:val="24"/>
          <w:szCs w:val="24"/>
        </w:rPr>
        <w:t>)</w:t>
      </w:r>
      <w:r w:rsidRPr="00241642">
        <w:rPr>
          <w:rFonts w:ascii="Times New Roman" w:hAnsi="Times New Roman" w:cs="Times New Roman"/>
          <w:color w:val="000000"/>
          <w:sz w:val="24"/>
          <w:szCs w:val="24"/>
        </w:rPr>
        <w:t xml:space="preserve"> and pH levels at discharge point. When conducting the dosing at the beginning of the pressure main, both parameters need to be estimated. </w:t>
      </w:r>
    </w:p>
    <w:p w:rsidR="00733EE9" w:rsidRPr="00BD03BA" w:rsidRDefault="00733EE9" w:rsidP="00733EE9">
      <w:pPr>
        <w:spacing w:after="0" w:line="360" w:lineRule="auto"/>
        <w:jc w:val="both"/>
        <w:rPr>
          <w:rFonts w:ascii="Times New Roman" w:hAnsi="Times New Roman" w:cs="Times New Roman"/>
          <w:color w:val="000000"/>
          <w:sz w:val="24"/>
          <w:szCs w:val="24"/>
        </w:rPr>
      </w:pPr>
      <w:r w:rsidRPr="00241642">
        <w:rPr>
          <w:rFonts w:ascii="Times New Roman" w:hAnsi="Times New Roman" w:cs="Times New Roman"/>
          <w:color w:val="000000"/>
          <w:sz w:val="24"/>
          <w:szCs w:val="24"/>
        </w:rPr>
        <w:t>Sulfide production will largely depend on hydraulic retention time of the sewage in the pipe</w:t>
      </w:r>
      <w:r w:rsidRPr="00BD03BA">
        <w:rPr>
          <w:rFonts w:ascii="Times New Roman" w:hAnsi="Times New Roman" w:cs="Times New Roman"/>
          <w:color w:val="000000"/>
          <w:sz w:val="24"/>
          <w:szCs w:val="24"/>
        </w:rPr>
        <w:t xml:space="preserve">. </w:t>
      </w:r>
      <w:r w:rsidR="0049003B">
        <w:rPr>
          <w:rFonts w:ascii="Times New Roman" w:hAnsi="Times New Roman" w:cs="Times New Roman"/>
          <w:color w:val="000000"/>
          <w:sz w:val="24"/>
          <w:szCs w:val="24"/>
        </w:rPr>
        <w:t xml:space="preserve">Sewage </w:t>
      </w:r>
      <w:r w:rsidRPr="00BD03BA">
        <w:rPr>
          <w:rFonts w:ascii="Times New Roman" w:hAnsi="Times New Roman" w:cs="Times New Roman"/>
          <w:color w:val="000000"/>
          <w:sz w:val="24"/>
          <w:szCs w:val="24"/>
        </w:rPr>
        <w:t xml:space="preserve">pH </w:t>
      </w:r>
      <w:r w:rsidR="0049003B">
        <w:rPr>
          <w:rFonts w:ascii="Times New Roman" w:hAnsi="Times New Roman" w:cs="Times New Roman"/>
          <w:color w:val="000000"/>
          <w:sz w:val="24"/>
          <w:szCs w:val="24"/>
        </w:rPr>
        <w:t xml:space="preserve">at </w:t>
      </w:r>
      <w:r w:rsidRPr="00BD03BA">
        <w:rPr>
          <w:rFonts w:ascii="Times New Roman" w:hAnsi="Times New Roman" w:cs="Times New Roman"/>
          <w:color w:val="000000"/>
          <w:sz w:val="24"/>
          <w:szCs w:val="24"/>
        </w:rPr>
        <w:t xml:space="preserve">downstream will be governed by pH at the dosing </w:t>
      </w:r>
      <w:r w:rsidR="0049003B">
        <w:rPr>
          <w:rFonts w:ascii="Times New Roman" w:hAnsi="Times New Roman" w:cs="Times New Roman"/>
          <w:color w:val="000000"/>
          <w:sz w:val="24"/>
          <w:szCs w:val="24"/>
        </w:rPr>
        <w:t xml:space="preserve">point and </w:t>
      </w:r>
      <w:r w:rsidRPr="00BD03BA">
        <w:rPr>
          <w:rFonts w:ascii="Times New Roman" w:hAnsi="Times New Roman" w:cs="Times New Roman"/>
          <w:color w:val="000000"/>
          <w:sz w:val="24"/>
          <w:szCs w:val="24"/>
        </w:rPr>
        <w:t xml:space="preserve">the bio-transformations taking place during its transportation along the pipe, which also depend on HRT. </w:t>
      </w:r>
    </w:p>
    <w:p w:rsidR="009E0CED" w:rsidRPr="00376BBE" w:rsidRDefault="002C2AEF" w:rsidP="00376BBE">
      <w:pPr>
        <w:pStyle w:val="ListParagraph"/>
        <w:numPr>
          <w:ilvl w:val="3"/>
          <w:numId w:val="4"/>
        </w:numPr>
        <w:spacing w:before="120" w:after="120" w:line="360" w:lineRule="auto"/>
        <w:ind w:hanging="796"/>
        <w:jc w:val="both"/>
        <w:rPr>
          <w:rFonts w:ascii="Times New Roman" w:hAnsi="Times New Roman" w:cs="Times New Roman"/>
          <w:i/>
          <w:sz w:val="24"/>
          <w:szCs w:val="24"/>
        </w:rPr>
      </w:pPr>
      <w:r w:rsidRPr="00376BBE">
        <w:rPr>
          <w:rFonts w:ascii="Times New Roman" w:hAnsi="Times New Roman" w:cs="Times New Roman"/>
          <w:i/>
          <w:sz w:val="24"/>
          <w:szCs w:val="24"/>
        </w:rPr>
        <w:t xml:space="preserve"> </w:t>
      </w:r>
      <w:r w:rsidR="00AC58F5" w:rsidRPr="00376BBE">
        <w:rPr>
          <w:rFonts w:ascii="Times New Roman" w:hAnsi="Times New Roman" w:cs="Times New Roman"/>
          <w:i/>
          <w:sz w:val="24"/>
          <w:szCs w:val="24"/>
        </w:rPr>
        <w:t>HRT</w:t>
      </w:r>
      <w:r w:rsidR="009E0CED" w:rsidRPr="00376BBE">
        <w:rPr>
          <w:rFonts w:ascii="Times New Roman" w:hAnsi="Times New Roman" w:cs="Times New Roman"/>
          <w:i/>
          <w:sz w:val="24"/>
          <w:szCs w:val="24"/>
        </w:rPr>
        <w:t xml:space="preserve"> prediction</w:t>
      </w:r>
    </w:p>
    <w:p w:rsidR="009E0CED" w:rsidRDefault="002C2AEF" w:rsidP="002C2AEF">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009E0CED" w:rsidRPr="00762AB4">
        <w:rPr>
          <w:rFonts w:ascii="Times New Roman" w:hAnsi="Times New Roman" w:cs="Times New Roman"/>
          <w:color w:val="000000"/>
          <w:sz w:val="24"/>
          <w:szCs w:val="24"/>
        </w:rPr>
        <w:t xml:space="preserve">ypical </w:t>
      </w:r>
      <w:r>
        <w:rPr>
          <w:rFonts w:ascii="Times New Roman" w:hAnsi="Times New Roman" w:cs="Times New Roman"/>
          <w:color w:val="000000"/>
          <w:sz w:val="24"/>
          <w:szCs w:val="24"/>
        </w:rPr>
        <w:t>hydraulic retention time (</w:t>
      </w:r>
      <w:r w:rsidR="009E0CED" w:rsidRPr="00762AB4">
        <w:rPr>
          <w:rFonts w:ascii="Times New Roman" w:hAnsi="Times New Roman" w:cs="Times New Roman"/>
          <w:color w:val="000000"/>
          <w:sz w:val="24"/>
          <w:szCs w:val="24"/>
        </w:rPr>
        <w:t>HRT</w:t>
      </w:r>
      <w:r>
        <w:rPr>
          <w:rFonts w:ascii="Times New Roman" w:hAnsi="Times New Roman" w:cs="Times New Roman"/>
          <w:color w:val="000000"/>
          <w:sz w:val="24"/>
          <w:szCs w:val="24"/>
        </w:rPr>
        <w:t>)</w:t>
      </w:r>
      <w:r w:rsidR="009E0CED" w:rsidRPr="00762AB4">
        <w:rPr>
          <w:rFonts w:ascii="Times New Roman" w:hAnsi="Times New Roman" w:cs="Times New Roman"/>
          <w:color w:val="000000"/>
          <w:sz w:val="24"/>
          <w:szCs w:val="24"/>
        </w:rPr>
        <w:t xml:space="preserve"> profiles have been used </w:t>
      </w:r>
      <w:r>
        <w:rPr>
          <w:rFonts w:ascii="Times New Roman" w:hAnsi="Times New Roman" w:cs="Times New Roman"/>
          <w:color w:val="000000"/>
          <w:sz w:val="24"/>
          <w:szCs w:val="24"/>
        </w:rPr>
        <w:t>for the online control</w:t>
      </w:r>
      <w:r w:rsidR="009E0CED" w:rsidRPr="00762AB4">
        <w:rPr>
          <w:rFonts w:ascii="Times New Roman" w:hAnsi="Times New Roman" w:cs="Times New Roman"/>
          <w:color w:val="000000"/>
          <w:sz w:val="24"/>
          <w:szCs w:val="24"/>
        </w:rPr>
        <w:t>.</w:t>
      </w:r>
      <w:r>
        <w:rPr>
          <w:rFonts w:ascii="Times New Roman" w:hAnsi="Times New Roman" w:cs="Times New Roman"/>
          <w:color w:val="000000"/>
          <w:sz w:val="24"/>
          <w:szCs w:val="24"/>
        </w:rPr>
        <w:t xml:space="preserve"> T</w:t>
      </w:r>
      <w:r w:rsidR="009E0CED" w:rsidRPr="00762AB4">
        <w:rPr>
          <w:rFonts w:ascii="Times New Roman" w:hAnsi="Times New Roman" w:cs="Times New Roman"/>
          <w:color w:val="000000"/>
          <w:sz w:val="24"/>
          <w:szCs w:val="24"/>
        </w:rPr>
        <w:t>hi</w:t>
      </w:r>
      <w:r>
        <w:rPr>
          <w:rFonts w:ascii="Times New Roman" w:hAnsi="Times New Roman" w:cs="Times New Roman"/>
          <w:color w:val="000000"/>
          <w:sz w:val="24"/>
          <w:szCs w:val="24"/>
        </w:rPr>
        <w:t xml:space="preserve">s solution is not ideal because of the high variance in sewers. </w:t>
      </w:r>
      <w:r w:rsidR="009E0CED" w:rsidRPr="00762AB4">
        <w:rPr>
          <w:rFonts w:ascii="Times New Roman" w:hAnsi="Times New Roman" w:cs="Times New Roman"/>
          <w:color w:val="000000"/>
          <w:sz w:val="24"/>
          <w:szCs w:val="24"/>
        </w:rPr>
        <w:t xml:space="preserve">To achieve a better HRT estimation, sewer future flow prediction is </w:t>
      </w:r>
      <w:r>
        <w:rPr>
          <w:rFonts w:ascii="Times New Roman" w:hAnsi="Times New Roman" w:cs="Times New Roman"/>
          <w:color w:val="000000"/>
          <w:sz w:val="24"/>
          <w:szCs w:val="24"/>
        </w:rPr>
        <w:t xml:space="preserve">obtained through a </w:t>
      </w:r>
      <w:r w:rsidR="009E0CED" w:rsidRPr="00762AB4">
        <w:rPr>
          <w:rFonts w:ascii="Times New Roman" w:hAnsi="Times New Roman" w:cs="Times New Roman"/>
          <w:color w:val="000000"/>
          <w:sz w:val="24"/>
          <w:szCs w:val="24"/>
        </w:rPr>
        <w:t xml:space="preserve">multi-step </w:t>
      </w:r>
      <w:r w:rsidRPr="00762AB4">
        <w:rPr>
          <w:rFonts w:ascii="Times New Roman" w:hAnsi="Times New Roman" w:cs="Times New Roman"/>
          <w:color w:val="000000"/>
          <w:sz w:val="24"/>
          <w:szCs w:val="24"/>
        </w:rPr>
        <w:t xml:space="preserve">auto-regressive moving average </w:t>
      </w:r>
      <w:r>
        <w:rPr>
          <w:rFonts w:ascii="Times New Roman" w:hAnsi="Times New Roman" w:cs="Times New Roman"/>
          <w:color w:val="000000"/>
          <w:sz w:val="24"/>
          <w:szCs w:val="24"/>
        </w:rPr>
        <w:t>(</w:t>
      </w:r>
      <w:r w:rsidR="009E0CED" w:rsidRPr="00762AB4">
        <w:rPr>
          <w:rFonts w:ascii="Times New Roman" w:hAnsi="Times New Roman" w:cs="Times New Roman"/>
          <w:color w:val="000000"/>
          <w:sz w:val="24"/>
          <w:szCs w:val="24"/>
        </w:rPr>
        <w:t>ARMA</w:t>
      </w:r>
      <w:r>
        <w:rPr>
          <w:rFonts w:ascii="Times New Roman" w:hAnsi="Times New Roman" w:cs="Times New Roman"/>
          <w:color w:val="000000"/>
          <w:sz w:val="24"/>
          <w:szCs w:val="24"/>
        </w:rPr>
        <w:t>)</w:t>
      </w:r>
      <w:r w:rsidR="009E0CED" w:rsidRPr="00762AB4">
        <w:rPr>
          <w:rFonts w:ascii="Times New Roman" w:hAnsi="Times New Roman" w:cs="Times New Roman"/>
          <w:color w:val="000000"/>
          <w:sz w:val="24"/>
          <w:szCs w:val="24"/>
        </w:rPr>
        <w:t xml:space="preserve"> models. </w:t>
      </w:r>
      <w:r>
        <w:rPr>
          <w:rFonts w:ascii="Times New Roman" w:hAnsi="Times New Roman" w:cs="Times New Roman"/>
          <w:color w:val="000000"/>
          <w:sz w:val="24"/>
          <w:szCs w:val="24"/>
        </w:rPr>
        <w:t xml:space="preserve">The prediction during rain or storm events can be enhanced with </w:t>
      </w:r>
      <w:r w:rsidR="009E0CED" w:rsidRPr="00762AB4">
        <w:rPr>
          <w:rFonts w:ascii="Times New Roman" w:hAnsi="Times New Roman" w:cs="Times New Roman"/>
          <w:color w:val="000000"/>
          <w:sz w:val="24"/>
          <w:szCs w:val="24"/>
        </w:rPr>
        <w:t xml:space="preserve">exogenous inputs (ARMAX) model. </w:t>
      </w:r>
    </w:p>
    <w:p w:rsidR="009E0CED" w:rsidRPr="00762AB4" w:rsidRDefault="009E0CED" w:rsidP="009E0CED">
      <w:pPr>
        <w:autoSpaceDE w:val="0"/>
        <w:autoSpaceDN w:val="0"/>
        <w:adjustRightInd w:val="0"/>
        <w:spacing w:after="0" w:line="360" w:lineRule="auto"/>
        <w:jc w:val="both"/>
        <w:rPr>
          <w:rFonts w:ascii="Times New Roman" w:hAnsi="Times New Roman" w:cs="Times New Roman"/>
          <w:color w:val="000000"/>
          <w:sz w:val="24"/>
          <w:szCs w:val="24"/>
        </w:rPr>
      </w:pPr>
      <w:r w:rsidRPr="00762AB4">
        <w:rPr>
          <w:rFonts w:ascii="Times New Roman" w:hAnsi="Times New Roman" w:cs="Times New Roman"/>
          <w:color w:val="000000"/>
          <w:sz w:val="24"/>
          <w:szCs w:val="24"/>
        </w:rPr>
        <w:t xml:space="preserve">The ARMA model is composed of both autoregressive (AR) and moving average (MA) models. Equation </w:t>
      </w:r>
      <w:r>
        <w:rPr>
          <w:rFonts w:ascii="Times New Roman" w:hAnsi="Times New Roman" w:cs="Times New Roman"/>
          <w:color w:val="000000"/>
          <w:sz w:val="24"/>
          <w:szCs w:val="24"/>
        </w:rPr>
        <w:t>2</w:t>
      </w:r>
      <w:r w:rsidRPr="00762AB4">
        <w:rPr>
          <w:rFonts w:ascii="Times New Roman" w:hAnsi="Times New Roman" w:cs="Times New Roman"/>
          <w:color w:val="000000"/>
          <w:sz w:val="24"/>
          <w:szCs w:val="24"/>
        </w:rPr>
        <w:t xml:space="preserve"> depicts a general expression to represent an ARMA model:</w:t>
      </w:r>
    </w:p>
    <w:p w:rsidR="009E0CED" w:rsidRPr="00762AB4" w:rsidRDefault="009E0CED" w:rsidP="002C2AEF">
      <w:pPr>
        <w:spacing w:after="0" w:line="360" w:lineRule="auto"/>
        <w:jc w:val="center"/>
        <w:rPr>
          <w:rFonts w:ascii="Times New Roman" w:hAnsi="Times New Roman" w:cs="Times New Roman"/>
          <w:color w:val="000000"/>
          <w:sz w:val="24"/>
          <w:szCs w:val="24"/>
        </w:rPr>
      </w:pPr>
      <m:oMath>
        <m:r>
          <w:rPr>
            <w:rFonts w:ascii="Cambria Math" w:hAnsi="Cambria Math" w:cs="Times New Roman"/>
            <w:sz w:val="24"/>
            <w:szCs w:val="24"/>
          </w:rPr>
          <m:t>A</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z</m:t>
            </m:r>
          </m:e>
          <m:sup>
            <m:r>
              <w:rPr>
                <w:rFonts w:ascii="Times New Roman" w:hAnsi="Times New Roman" w:cs="Times New Roman"/>
                <w:sz w:val="24"/>
                <w:szCs w:val="24"/>
              </w:rPr>
              <m:t>-</m:t>
            </m:r>
            <m:r>
              <w:rPr>
                <w:rFonts w:ascii="Cambria Math" w:hAnsi="Times New Roman" w:cs="Times New Roman"/>
                <w:sz w:val="24"/>
                <w:szCs w:val="24"/>
              </w:rPr>
              <m:t>1</m:t>
            </m:r>
          </m:sup>
        </m:sSup>
        <m:r>
          <w:rPr>
            <w:rFonts w:ascii="Cambria Math" w:hAnsi="Times New Roman" w:cs="Times New Roman"/>
            <w:sz w:val="24"/>
            <w:szCs w:val="24"/>
          </w:rPr>
          <m:t>)</m:t>
        </m:r>
        <m:r>
          <w:rPr>
            <w:rFonts w:ascii="Cambria Math" w:hAnsi="Cambria Math" w:cs="Times New Roman"/>
            <w:sz w:val="24"/>
            <w:szCs w:val="24"/>
          </w:rPr>
          <m:t>y</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r>
          <w:rPr>
            <w:rFonts w:ascii="Cambria Math" w:hAnsi="Cambria Math" w:cs="Times New Roman"/>
            <w:sz w:val="24"/>
            <w:szCs w:val="24"/>
          </w:rPr>
          <m:t>C</m:t>
        </m:r>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z</m:t>
                </m:r>
              </m:e>
              <m:sup>
                <m:r>
                  <w:rPr>
                    <w:rFonts w:ascii="Times New Roman" w:hAnsi="Times New Roman" w:cs="Times New Roman"/>
                    <w:sz w:val="24"/>
                    <w:szCs w:val="24"/>
                  </w:rPr>
                  <m:t>-</m:t>
                </m:r>
                <m:r>
                  <w:rPr>
                    <w:rFonts w:ascii="Cambria Math" w:hAnsi="Times New Roman" w:cs="Times New Roman"/>
                    <w:sz w:val="24"/>
                    <w:szCs w:val="24"/>
                  </w:rPr>
                  <m:t>1</m:t>
                </m:r>
              </m:sup>
            </m:sSup>
          </m:e>
        </m:d>
        <m:r>
          <w:rPr>
            <w:rFonts w:ascii="Cambria Math" w:hAnsi="Cambria Math" w:cs="Times New Roman"/>
            <w:sz w:val="24"/>
            <w:szCs w:val="24"/>
          </w:rPr>
          <m:t>v</m:t>
        </m:r>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oMath>
      <w:r w:rsidRPr="00762AB4">
        <w:rPr>
          <w:rFonts w:ascii="Times New Roman" w:hAnsi="Times New Roman" w:cs="Times New Roman"/>
          <w:color w:val="000000"/>
          <w:sz w:val="24"/>
          <w:szCs w:val="24"/>
        </w:rPr>
        <w:t xml:space="preserve"> </w:t>
      </w:r>
      <w:r w:rsidR="00F40E09">
        <w:rPr>
          <w:rFonts w:ascii="Times New Roman" w:hAnsi="Times New Roman" w:cs="Times New Roman"/>
          <w:color w:val="000000"/>
          <w:sz w:val="24"/>
          <w:szCs w:val="24"/>
        </w:rPr>
        <w:tab/>
      </w:r>
      <w:r w:rsidR="00F40E09">
        <w:rPr>
          <w:rFonts w:ascii="Times New Roman" w:hAnsi="Times New Roman" w:cs="Times New Roman"/>
          <w:color w:val="000000"/>
          <w:sz w:val="24"/>
          <w:szCs w:val="24"/>
        </w:rPr>
        <w:tab/>
      </w:r>
      <w:r w:rsidR="00F40E09">
        <w:rPr>
          <w:rFonts w:ascii="Times New Roman" w:hAnsi="Times New Roman" w:cs="Times New Roman"/>
          <w:color w:val="000000"/>
          <w:sz w:val="24"/>
          <w:szCs w:val="24"/>
        </w:rPr>
        <w:tab/>
      </w:r>
      <w:r w:rsidR="00F40E09">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762AB4">
        <w:rPr>
          <w:rFonts w:ascii="Times New Roman" w:hAnsi="Times New Roman" w:cs="Times New Roman"/>
          <w:color w:val="000000"/>
          <w:sz w:val="24"/>
          <w:szCs w:val="24"/>
        </w:rPr>
        <w:t>(</w:t>
      </w:r>
      <w:r>
        <w:rPr>
          <w:rFonts w:ascii="Times New Roman" w:hAnsi="Times New Roman" w:cs="Times New Roman"/>
          <w:color w:val="000000"/>
          <w:sz w:val="24"/>
          <w:szCs w:val="24"/>
        </w:rPr>
        <w:t>2</w:t>
      </w:r>
      <w:r w:rsidRPr="00762AB4">
        <w:rPr>
          <w:rFonts w:ascii="Times New Roman" w:hAnsi="Times New Roman" w:cs="Times New Roman"/>
          <w:color w:val="000000"/>
          <w:sz w:val="24"/>
          <w:szCs w:val="24"/>
        </w:rPr>
        <w:t>)</w:t>
      </w:r>
    </w:p>
    <w:p w:rsidR="009E0CED" w:rsidRPr="002C2AEF" w:rsidRDefault="009E0CED" w:rsidP="009E0CED">
      <w:pPr>
        <w:spacing w:after="0" w:line="360" w:lineRule="auto"/>
        <w:jc w:val="both"/>
        <w:rPr>
          <w:rFonts w:ascii="Times New Roman" w:hAnsi="Times New Roman" w:cs="Times New Roman"/>
          <w:color w:val="000000"/>
          <w:sz w:val="24"/>
          <w:szCs w:val="20"/>
        </w:rPr>
      </w:pPr>
      <w:proofErr w:type="gramStart"/>
      <w:r w:rsidRPr="002C2AEF">
        <w:rPr>
          <w:rFonts w:ascii="Times New Roman" w:hAnsi="Times New Roman" w:cs="Times New Roman"/>
          <w:color w:val="000000"/>
          <w:sz w:val="24"/>
          <w:szCs w:val="20"/>
        </w:rPr>
        <w:t xml:space="preserve">Where </w:t>
      </w:r>
      <m:oMath>
        <m:r>
          <w:rPr>
            <w:rFonts w:ascii="Cambria Math" w:hAnsi="Cambria Math" w:cs="Times New Roman"/>
            <w:sz w:val="24"/>
            <w:szCs w:val="20"/>
          </w:rPr>
          <m:t>z</m:t>
        </m:r>
      </m:oMath>
      <w:r w:rsidRPr="002C2AEF">
        <w:rPr>
          <w:rFonts w:ascii="Times New Roman" w:hAnsi="Times New Roman" w:cs="Times New Roman"/>
          <w:color w:val="000000"/>
          <w:sz w:val="24"/>
          <w:szCs w:val="20"/>
        </w:rPr>
        <w:t xml:space="preserve"> is the backshift operator, </w:t>
      </w:r>
      <m:oMath>
        <m:sSup>
          <m:sSupPr>
            <m:ctrlPr>
              <w:rPr>
                <w:rFonts w:ascii="Cambria Math" w:hAnsi="Times New Roman" w:cs="Times New Roman"/>
                <w:i/>
                <w:sz w:val="24"/>
                <w:szCs w:val="20"/>
              </w:rPr>
            </m:ctrlPr>
          </m:sSupPr>
          <m:e>
            <m:r>
              <w:rPr>
                <w:rFonts w:ascii="Cambria Math" w:hAnsi="Cambria Math" w:cs="Times New Roman"/>
                <w:sz w:val="24"/>
                <w:szCs w:val="20"/>
              </w:rPr>
              <m:t>z</m:t>
            </m:r>
          </m:e>
          <m:sup>
            <m:r>
              <w:rPr>
                <w:rFonts w:ascii="Times New Roman" w:hAnsi="Times New Roman" w:cs="Times New Roman"/>
                <w:sz w:val="24"/>
                <w:szCs w:val="20"/>
              </w:rPr>
              <m:t>-</m:t>
            </m:r>
            <m:r>
              <w:rPr>
                <w:rFonts w:ascii="Cambria Math" w:hAnsi="Times New Roman" w:cs="Times New Roman"/>
                <w:sz w:val="24"/>
                <w:szCs w:val="20"/>
              </w:rPr>
              <m:t>1</m:t>
            </m:r>
          </m:sup>
        </m:sSup>
        <m:r>
          <w:rPr>
            <w:rFonts w:ascii="Cambria Math" w:hAnsi="Cambria Math" w:cs="Times New Roman"/>
            <w:sz w:val="24"/>
            <w:szCs w:val="20"/>
          </w:rPr>
          <m:t>y</m:t>
        </m:r>
        <m:d>
          <m:dPr>
            <m:ctrlPr>
              <w:rPr>
                <w:rFonts w:ascii="Cambria Math" w:hAnsi="Times New Roman" w:cs="Times New Roman"/>
                <w:i/>
                <w:sz w:val="24"/>
                <w:szCs w:val="20"/>
              </w:rPr>
            </m:ctrlPr>
          </m:dPr>
          <m:e>
            <m:r>
              <w:rPr>
                <w:rFonts w:ascii="Cambria Math" w:hAnsi="Cambria Math" w:cs="Times New Roman"/>
                <w:sz w:val="24"/>
                <w:szCs w:val="20"/>
              </w:rPr>
              <m:t>t</m:t>
            </m:r>
          </m:e>
        </m:d>
        <m:r>
          <w:rPr>
            <w:rFonts w:ascii="Cambria Math" w:hAnsi="Times New Roman" w:cs="Times New Roman"/>
            <w:sz w:val="24"/>
            <w:szCs w:val="20"/>
          </w:rPr>
          <m:t>=</m:t>
        </m:r>
        <m:r>
          <w:rPr>
            <w:rFonts w:ascii="Cambria Math" w:hAnsi="Cambria Math" w:cs="Times New Roman"/>
            <w:sz w:val="24"/>
            <w:szCs w:val="20"/>
          </w:rPr>
          <m:t>y</m:t>
        </m:r>
        <m:d>
          <m:dPr>
            <m:ctrlPr>
              <w:rPr>
                <w:rFonts w:ascii="Cambria Math" w:hAnsi="Times New Roman" w:cs="Times New Roman"/>
                <w:i/>
                <w:sz w:val="24"/>
                <w:szCs w:val="20"/>
              </w:rPr>
            </m:ctrlPr>
          </m:dPr>
          <m:e>
            <m:r>
              <w:rPr>
                <w:rFonts w:ascii="Cambria Math" w:hAnsi="Cambria Math" w:cs="Times New Roman"/>
                <w:sz w:val="24"/>
                <w:szCs w:val="20"/>
              </w:rPr>
              <m:t>t</m:t>
            </m:r>
            <m:r>
              <w:rPr>
                <w:rFonts w:ascii="Times New Roman" w:hAnsi="Times New Roman" w:cs="Times New Roman"/>
                <w:sz w:val="24"/>
                <w:szCs w:val="20"/>
              </w:rPr>
              <m:t>-</m:t>
            </m:r>
            <m:r>
              <w:rPr>
                <w:rFonts w:ascii="Cambria Math" w:hAnsi="Times New Roman" w:cs="Times New Roman"/>
                <w:sz w:val="24"/>
                <w:szCs w:val="20"/>
              </w:rPr>
              <m:t>1</m:t>
            </m:r>
          </m:e>
        </m:d>
        <m:r>
          <w:rPr>
            <w:rFonts w:ascii="Cambria Math" w:hAnsi="Times New Roman" w:cs="Times New Roman"/>
            <w:sz w:val="24"/>
            <w:szCs w:val="20"/>
          </w:rPr>
          <m:t xml:space="preserve">, </m:t>
        </m:r>
        <m:r>
          <w:rPr>
            <w:rFonts w:ascii="Cambria Math" w:hAnsi="Cambria Math" w:cs="Times New Roman"/>
            <w:sz w:val="24"/>
            <w:szCs w:val="20"/>
          </w:rPr>
          <m:t>v</m:t>
        </m:r>
        <m:d>
          <m:dPr>
            <m:ctrlPr>
              <w:rPr>
                <w:rFonts w:ascii="Cambria Math" w:hAnsi="Times New Roman" w:cs="Times New Roman"/>
                <w:i/>
                <w:sz w:val="24"/>
                <w:szCs w:val="20"/>
              </w:rPr>
            </m:ctrlPr>
          </m:dPr>
          <m:e>
            <m:r>
              <w:rPr>
                <w:rFonts w:ascii="Cambria Math" w:hAnsi="Cambria Math" w:cs="Times New Roman"/>
                <w:sz w:val="24"/>
                <w:szCs w:val="20"/>
              </w:rPr>
              <m:t>t</m:t>
            </m:r>
          </m:e>
        </m:d>
      </m:oMath>
      <w:r w:rsidRPr="002C2AEF">
        <w:rPr>
          <w:rFonts w:ascii="Times New Roman" w:hAnsi="Times New Roman" w:cs="Times New Roman"/>
          <w:color w:val="000000"/>
          <w:sz w:val="24"/>
          <w:szCs w:val="20"/>
        </w:rPr>
        <w:t xml:space="preserve"> is zero mean value Gaussian white noise and </w:t>
      </w:r>
      <m:oMath>
        <m:r>
          <w:rPr>
            <w:rFonts w:ascii="Cambria Math" w:hAnsi="Cambria Math" w:cs="Times New Roman"/>
            <w:sz w:val="24"/>
            <w:szCs w:val="20"/>
          </w:rPr>
          <m:t>y</m:t>
        </m:r>
        <m:d>
          <m:dPr>
            <m:ctrlPr>
              <w:rPr>
                <w:rFonts w:ascii="Cambria Math" w:hAnsi="Times New Roman" w:cs="Times New Roman"/>
                <w:i/>
                <w:sz w:val="24"/>
                <w:szCs w:val="20"/>
              </w:rPr>
            </m:ctrlPr>
          </m:dPr>
          <m:e>
            <m:r>
              <w:rPr>
                <w:rFonts w:ascii="Cambria Math" w:hAnsi="Cambria Math" w:cs="Times New Roman"/>
                <w:sz w:val="24"/>
                <w:szCs w:val="20"/>
              </w:rPr>
              <m:t>t</m:t>
            </m:r>
          </m:e>
        </m:d>
      </m:oMath>
      <w:r w:rsidRPr="002C2AEF">
        <w:rPr>
          <w:rFonts w:ascii="Times New Roman" w:hAnsi="Times New Roman" w:cs="Times New Roman"/>
          <w:color w:val="000000"/>
          <w:sz w:val="24"/>
          <w:szCs w:val="20"/>
        </w:rPr>
        <w:t xml:space="preserve"> is the observed data.</w:t>
      </w:r>
      <w:proofErr w:type="gramEnd"/>
    </w:p>
    <w:p w:rsidR="009E0CED" w:rsidRPr="00762AB4" w:rsidRDefault="009E0CED" w:rsidP="002C2AEF">
      <w:pPr>
        <w:spacing w:after="0" w:line="360" w:lineRule="auto"/>
        <w:jc w:val="center"/>
        <w:rPr>
          <w:rFonts w:ascii="Times New Roman" w:hAnsi="Times New Roman" w:cs="Times New Roman"/>
          <w:color w:val="000000"/>
          <w:sz w:val="24"/>
          <w:szCs w:val="24"/>
        </w:rPr>
      </w:pPr>
      <m:oMath>
        <m:r>
          <w:rPr>
            <w:rFonts w:ascii="Cambria Math" w:hAnsi="Cambria Math" w:cs="Times New Roman"/>
            <w:sz w:val="24"/>
            <w:szCs w:val="24"/>
          </w:rPr>
          <m:t>A</m:t>
        </m:r>
        <m:d>
          <m:dPr>
            <m:ctrlPr>
              <w:rPr>
                <w:rFonts w:ascii="Cambria Math" w:hAnsi="Times New Roman" w:cs="Times New Roman"/>
                <w:i/>
                <w:sz w:val="24"/>
                <w:szCs w:val="24"/>
              </w:rPr>
            </m:ctrlPr>
          </m:dPr>
          <m:e>
            <m:r>
              <w:rPr>
                <w:rFonts w:ascii="Cambria Math" w:hAnsi="Cambria Math" w:cs="Times New Roman"/>
                <w:sz w:val="24"/>
                <w:szCs w:val="24"/>
              </w:rPr>
              <m:t>z</m:t>
            </m:r>
          </m:e>
        </m:d>
        <m:r>
          <w:rPr>
            <w:rFonts w:ascii="Cambria Math" w:hAnsi="Times New Roman" w:cs="Times New Roman"/>
            <w:sz w:val="24"/>
            <w:szCs w:val="24"/>
          </w:rPr>
          <m:t>=1+</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m:t>
            </m:r>
          </m:sub>
        </m:sSub>
        <m:sSup>
          <m:sSupPr>
            <m:ctrlPr>
              <w:rPr>
                <w:rFonts w:ascii="Cambria Math" w:hAnsi="Times New Roman" w:cs="Times New Roman"/>
                <w:i/>
                <w:sz w:val="24"/>
                <w:szCs w:val="24"/>
              </w:rPr>
            </m:ctrlPr>
          </m:sSupPr>
          <m:e>
            <m:r>
              <w:rPr>
                <w:rFonts w:ascii="Cambria Math" w:hAnsi="Cambria Math" w:cs="Times New Roman"/>
                <w:sz w:val="24"/>
                <w:szCs w:val="24"/>
              </w:rPr>
              <m:t>z</m:t>
            </m:r>
          </m:e>
          <m:sup>
            <m:r>
              <w:rPr>
                <w:rFonts w:ascii="Times New Roman" w:hAnsi="Times New Roman" w:cs="Times New Roman"/>
                <w:sz w:val="24"/>
                <w:szCs w:val="24"/>
              </w:rPr>
              <m:t>-</m:t>
            </m:r>
            <m:r>
              <w:rPr>
                <w:rFonts w:ascii="Cambria Math" w:hAnsi="Times New Roman" w:cs="Times New Roman"/>
                <w:sz w:val="24"/>
                <w:szCs w:val="24"/>
              </w:rPr>
              <m:t>1</m:t>
            </m:r>
          </m:sup>
        </m:sSup>
        <m:r>
          <w:rPr>
            <w:rFonts w:ascii="Cambria Math" w:hAnsi="Times New Roman" w:cs="Times New Roman"/>
            <w:sz w:val="24"/>
            <w:szCs w:val="24"/>
          </w:rPr>
          <m:t>+</m:t>
        </m:r>
        <m:r>
          <w:rPr>
            <w:rFonts w:ascii="Cambria Math" w:hAnsi="Cambria Math"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na</m:t>
            </m:r>
          </m:sub>
        </m:sSub>
        <m:sSup>
          <m:sSupPr>
            <m:ctrlPr>
              <w:rPr>
                <w:rFonts w:ascii="Cambria Math" w:hAnsi="Times New Roman" w:cs="Times New Roman"/>
                <w:i/>
                <w:sz w:val="24"/>
                <w:szCs w:val="24"/>
              </w:rPr>
            </m:ctrlPr>
          </m:sSupPr>
          <m:e>
            <m:r>
              <w:rPr>
                <w:rFonts w:ascii="Cambria Math" w:hAnsi="Cambria Math" w:cs="Times New Roman"/>
                <w:sz w:val="24"/>
                <w:szCs w:val="24"/>
              </w:rPr>
              <m:t>z</m:t>
            </m:r>
          </m:e>
          <m:sup>
            <m:r>
              <w:rPr>
                <w:rFonts w:ascii="Times New Roman" w:hAnsi="Times New Roman" w:cs="Times New Roman"/>
                <w:sz w:val="24"/>
                <w:szCs w:val="24"/>
              </w:rPr>
              <m:t>-</m:t>
            </m:r>
            <m:r>
              <w:rPr>
                <w:rFonts w:ascii="Cambria Math" w:hAnsi="Cambria Math" w:cs="Times New Roman"/>
                <w:sz w:val="24"/>
                <w:szCs w:val="24"/>
              </w:rPr>
              <m:t>na</m:t>
            </m:r>
          </m:sup>
        </m:sSup>
      </m:oMath>
      <w:r w:rsidR="00F40E09">
        <w:rPr>
          <w:rFonts w:ascii="Times New Roman" w:hAnsi="Times New Roman" w:cs="Times New Roman"/>
          <w:color w:val="000000"/>
          <w:sz w:val="24"/>
          <w:szCs w:val="24"/>
        </w:rPr>
        <w:tab/>
      </w:r>
      <w:r w:rsidR="00F40E09">
        <w:rPr>
          <w:rFonts w:ascii="Times New Roman" w:hAnsi="Times New Roman" w:cs="Times New Roman"/>
          <w:color w:val="000000"/>
          <w:sz w:val="24"/>
          <w:szCs w:val="24"/>
        </w:rPr>
        <w:tab/>
      </w:r>
      <w:r w:rsidR="00F40E09">
        <w:rPr>
          <w:rFonts w:ascii="Times New Roman" w:hAnsi="Times New Roman" w:cs="Times New Roman"/>
          <w:color w:val="000000"/>
          <w:sz w:val="24"/>
          <w:szCs w:val="24"/>
        </w:rPr>
        <w:tab/>
      </w:r>
      <w:r w:rsidRPr="00762A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3</w:t>
      </w:r>
      <w:r w:rsidRPr="00762AB4">
        <w:rPr>
          <w:rFonts w:ascii="Times New Roman" w:hAnsi="Times New Roman" w:cs="Times New Roman"/>
          <w:color w:val="000000"/>
          <w:sz w:val="24"/>
          <w:szCs w:val="24"/>
        </w:rPr>
        <w:t>)</w:t>
      </w:r>
    </w:p>
    <w:p w:rsidR="009E0CED" w:rsidRPr="00762AB4" w:rsidRDefault="009E0CED" w:rsidP="002C2AEF">
      <w:pPr>
        <w:spacing w:after="0" w:line="360" w:lineRule="auto"/>
        <w:jc w:val="center"/>
        <w:rPr>
          <w:rFonts w:ascii="Times New Roman" w:hAnsi="Times New Roman" w:cs="Times New Roman"/>
          <w:color w:val="000000"/>
          <w:sz w:val="24"/>
          <w:szCs w:val="24"/>
        </w:rPr>
      </w:pPr>
      <m:oMath>
        <m:r>
          <w:rPr>
            <w:rFonts w:ascii="Cambria Math" w:hAnsi="Cambria Math" w:cs="Times New Roman"/>
            <w:sz w:val="24"/>
            <w:szCs w:val="24"/>
          </w:rPr>
          <m:t>C</m:t>
        </m:r>
        <m:d>
          <m:dPr>
            <m:ctrlPr>
              <w:rPr>
                <w:rFonts w:ascii="Cambria Math" w:hAnsi="Times New Roman" w:cs="Times New Roman"/>
                <w:i/>
                <w:sz w:val="24"/>
                <w:szCs w:val="24"/>
              </w:rPr>
            </m:ctrlPr>
          </m:dPr>
          <m:e>
            <m:r>
              <w:rPr>
                <w:rFonts w:ascii="Cambria Math" w:hAnsi="Cambria Math" w:cs="Times New Roman"/>
                <w:sz w:val="24"/>
                <w:szCs w:val="24"/>
              </w:rPr>
              <m:t>z</m:t>
            </m:r>
          </m:e>
        </m:d>
        <m:r>
          <w:rPr>
            <w:rFonts w:ascii="Cambria Math" w:hAnsi="Times New Roman" w:cs="Times New Roman"/>
            <w:sz w:val="24"/>
            <w:szCs w:val="24"/>
          </w:rPr>
          <m:t>=1+</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Times New Roman" w:cs="Times New Roman"/>
                <w:sz w:val="24"/>
                <w:szCs w:val="24"/>
              </w:rPr>
              <m:t>1</m:t>
            </m:r>
          </m:sub>
        </m:sSub>
        <m:sSup>
          <m:sSupPr>
            <m:ctrlPr>
              <w:rPr>
                <w:rFonts w:ascii="Cambria Math" w:hAnsi="Times New Roman" w:cs="Times New Roman"/>
                <w:i/>
                <w:sz w:val="24"/>
                <w:szCs w:val="24"/>
              </w:rPr>
            </m:ctrlPr>
          </m:sSupPr>
          <m:e>
            <m:r>
              <w:rPr>
                <w:rFonts w:ascii="Cambria Math" w:hAnsi="Cambria Math" w:cs="Times New Roman"/>
                <w:sz w:val="24"/>
                <w:szCs w:val="24"/>
              </w:rPr>
              <m:t>z</m:t>
            </m:r>
          </m:e>
          <m:sup>
            <m:r>
              <w:rPr>
                <w:rFonts w:ascii="Times New Roman" w:hAnsi="Times New Roman" w:cs="Times New Roman"/>
                <w:sz w:val="24"/>
                <w:szCs w:val="24"/>
              </w:rPr>
              <m:t>-</m:t>
            </m:r>
            <m:r>
              <w:rPr>
                <w:rFonts w:ascii="Cambria Math" w:hAnsi="Times New Roman" w:cs="Times New Roman"/>
                <w:sz w:val="24"/>
                <w:szCs w:val="24"/>
              </w:rPr>
              <m:t>1</m:t>
            </m:r>
          </m:sup>
        </m:sSup>
        <m:r>
          <w:rPr>
            <w:rFonts w:ascii="Cambria Math" w:hAnsi="Times New Roman" w:cs="Times New Roman"/>
            <w:sz w:val="24"/>
            <w:szCs w:val="24"/>
          </w:rPr>
          <m:t>+</m:t>
        </m:r>
        <m:r>
          <w:rPr>
            <w:rFonts w:ascii="Cambria Math" w:hAnsi="Cambria Math"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nc</m:t>
            </m:r>
          </m:sub>
        </m:sSub>
        <m:sSup>
          <m:sSupPr>
            <m:ctrlPr>
              <w:rPr>
                <w:rFonts w:ascii="Cambria Math" w:hAnsi="Times New Roman" w:cs="Times New Roman"/>
                <w:i/>
                <w:sz w:val="24"/>
                <w:szCs w:val="24"/>
              </w:rPr>
            </m:ctrlPr>
          </m:sSupPr>
          <m:e>
            <m:r>
              <w:rPr>
                <w:rFonts w:ascii="Cambria Math" w:hAnsi="Cambria Math" w:cs="Times New Roman"/>
                <w:sz w:val="24"/>
                <w:szCs w:val="24"/>
              </w:rPr>
              <m:t>z</m:t>
            </m:r>
          </m:e>
          <m:sup>
            <m:r>
              <w:rPr>
                <w:rFonts w:ascii="Times New Roman" w:hAnsi="Times New Roman" w:cs="Times New Roman"/>
                <w:sz w:val="24"/>
                <w:szCs w:val="24"/>
              </w:rPr>
              <m:t>-</m:t>
            </m:r>
            <m:r>
              <w:rPr>
                <w:rFonts w:ascii="Cambria Math" w:hAnsi="Cambria Math" w:cs="Times New Roman"/>
                <w:sz w:val="24"/>
                <w:szCs w:val="24"/>
              </w:rPr>
              <m:t>nc</m:t>
            </m:r>
          </m:sup>
        </m:sSup>
      </m:oMath>
      <w:r w:rsidRPr="00762AB4">
        <w:rPr>
          <w:rFonts w:ascii="Times New Roman" w:hAnsi="Times New Roman" w:cs="Times New Roman"/>
          <w:color w:val="000000"/>
          <w:sz w:val="24"/>
          <w:szCs w:val="24"/>
        </w:rPr>
        <w:t xml:space="preserve"> </w:t>
      </w:r>
      <w:r w:rsidR="00F40E09">
        <w:rPr>
          <w:rFonts w:ascii="Times New Roman" w:hAnsi="Times New Roman" w:cs="Times New Roman"/>
          <w:color w:val="000000"/>
          <w:sz w:val="24"/>
          <w:szCs w:val="24"/>
        </w:rPr>
        <w:tab/>
      </w:r>
      <w:r w:rsidR="00F40E09">
        <w:rPr>
          <w:rFonts w:ascii="Times New Roman" w:hAnsi="Times New Roman" w:cs="Times New Roman"/>
          <w:color w:val="000000"/>
          <w:sz w:val="24"/>
          <w:szCs w:val="24"/>
        </w:rPr>
        <w:tab/>
        <w:t xml:space="preserve">  </w:t>
      </w:r>
      <w:r w:rsidR="00F40E09">
        <w:rPr>
          <w:rFonts w:ascii="Times New Roman" w:hAnsi="Times New Roman" w:cs="Times New Roman"/>
          <w:color w:val="000000"/>
          <w:sz w:val="24"/>
          <w:szCs w:val="24"/>
        </w:rPr>
        <w:tab/>
        <w:t xml:space="preserve"> </w:t>
      </w:r>
      <w:r w:rsidRPr="00762AB4">
        <w:rPr>
          <w:rFonts w:ascii="Times New Roman" w:hAnsi="Times New Roman" w:cs="Times New Roman"/>
          <w:color w:val="000000"/>
          <w:sz w:val="24"/>
          <w:szCs w:val="24"/>
        </w:rPr>
        <w:t>(</w:t>
      </w:r>
      <w:r>
        <w:rPr>
          <w:rFonts w:ascii="Times New Roman" w:hAnsi="Times New Roman" w:cs="Times New Roman"/>
          <w:color w:val="000000"/>
          <w:sz w:val="24"/>
          <w:szCs w:val="24"/>
        </w:rPr>
        <w:t>4</w:t>
      </w:r>
      <w:r w:rsidRPr="00762AB4">
        <w:rPr>
          <w:rFonts w:ascii="Times New Roman" w:hAnsi="Times New Roman" w:cs="Times New Roman"/>
          <w:color w:val="000000"/>
          <w:sz w:val="24"/>
          <w:szCs w:val="24"/>
        </w:rPr>
        <w:t>)</w:t>
      </w:r>
    </w:p>
    <w:p w:rsidR="009E0CED" w:rsidRPr="002C2AEF" w:rsidRDefault="009E0CED" w:rsidP="009E0CED">
      <w:pPr>
        <w:spacing w:after="0" w:line="360" w:lineRule="auto"/>
        <w:ind w:right="480"/>
        <w:jc w:val="both"/>
        <w:rPr>
          <w:rFonts w:ascii="Times New Roman" w:hAnsi="Times New Roman" w:cs="Times New Roman"/>
          <w:color w:val="000000"/>
          <w:sz w:val="24"/>
          <w:szCs w:val="20"/>
        </w:rPr>
      </w:pPr>
      <w:r w:rsidRPr="002C2AEF">
        <w:rPr>
          <w:rFonts w:ascii="Times New Roman" w:hAnsi="Times New Roman" w:cs="Times New Roman"/>
          <w:color w:val="000000"/>
          <w:sz w:val="24"/>
          <w:szCs w:val="20"/>
        </w:rPr>
        <w:t xml:space="preserve">Where </w:t>
      </w:r>
      <w:proofErr w:type="spellStart"/>
      <w:r w:rsidRPr="00F40E09">
        <w:rPr>
          <w:rFonts w:ascii="Times New Roman" w:hAnsi="Times New Roman" w:cs="Times New Roman"/>
          <w:i/>
          <w:color w:val="000000"/>
          <w:sz w:val="24"/>
          <w:szCs w:val="20"/>
        </w:rPr>
        <w:t>na</w:t>
      </w:r>
      <w:proofErr w:type="spellEnd"/>
      <w:r w:rsidRPr="002C2AEF">
        <w:rPr>
          <w:rFonts w:ascii="Times New Roman" w:hAnsi="Times New Roman" w:cs="Times New Roman"/>
          <w:color w:val="000000"/>
          <w:sz w:val="24"/>
          <w:szCs w:val="20"/>
        </w:rPr>
        <w:t xml:space="preserve">, </w:t>
      </w:r>
      <w:proofErr w:type="spellStart"/>
      <w:r w:rsidRPr="00F40E09">
        <w:rPr>
          <w:rFonts w:ascii="Times New Roman" w:hAnsi="Times New Roman" w:cs="Times New Roman"/>
          <w:i/>
          <w:color w:val="000000"/>
          <w:sz w:val="24"/>
          <w:szCs w:val="20"/>
        </w:rPr>
        <w:t>nc</w:t>
      </w:r>
      <w:proofErr w:type="spellEnd"/>
      <w:r w:rsidRPr="002C2AEF">
        <w:rPr>
          <w:rFonts w:ascii="Times New Roman" w:hAnsi="Times New Roman" w:cs="Times New Roman"/>
          <w:color w:val="000000"/>
          <w:sz w:val="24"/>
          <w:szCs w:val="20"/>
        </w:rPr>
        <w:t xml:space="preserve"> are the order </w:t>
      </w:r>
      <w:proofErr w:type="gramStart"/>
      <w:r w:rsidRPr="002C2AEF">
        <w:rPr>
          <w:rFonts w:ascii="Times New Roman" w:hAnsi="Times New Roman" w:cs="Times New Roman"/>
          <w:color w:val="000000"/>
          <w:sz w:val="24"/>
          <w:szCs w:val="20"/>
        </w:rPr>
        <w:t xml:space="preserve">of </w:t>
      </w:r>
      <w:proofErr w:type="gramEnd"/>
      <m:oMath>
        <m:r>
          <w:rPr>
            <w:rFonts w:ascii="Cambria Math" w:hAnsi="Cambria Math" w:cs="Times New Roman"/>
            <w:sz w:val="24"/>
            <w:szCs w:val="20"/>
          </w:rPr>
          <m:t>A</m:t>
        </m:r>
        <m:r>
          <w:rPr>
            <w:rFonts w:ascii="Cambria Math" w:hAnsi="Times New Roman" w:cs="Times New Roman"/>
            <w:sz w:val="24"/>
            <w:szCs w:val="20"/>
          </w:rPr>
          <m:t>(</m:t>
        </m:r>
        <m:sSup>
          <m:sSupPr>
            <m:ctrlPr>
              <w:rPr>
                <w:rFonts w:ascii="Cambria Math" w:hAnsi="Times New Roman" w:cs="Times New Roman"/>
                <w:i/>
                <w:sz w:val="24"/>
                <w:szCs w:val="20"/>
              </w:rPr>
            </m:ctrlPr>
          </m:sSupPr>
          <m:e>
            <m:r>
              <w:rPr>
                <w:rFonts w:ascii="Cambria Math" w:hAnsi="Cambria Math" w:cs="Times New Roman"/>
                <w:sz w:val="24"/>
                <w:szCs w:val="20"/>
              </w:rPr>
              <m:t>z</m:t>
            </m:r>
          </m:e>
          <m:sup>
            <m:r>
              <w:rPr>
                <w:rFonts w:ascii="Times New Roman" w:hAnsi="Times New Roman" w:cs="Times New Roman"/>
                <w:sz w:val="24"/>
                <w:szCs w:val="20"/>
              </w:rPr>
              <m:t>-</m:t>
            </m:r>
            <m:r>
              <w:rPr>
                <w:rFonts w:ascii="Cambria Math" w:hAnsi="Times New Roman" w:cs="Times New Roman"/>
                <w:sz w:val="24"/>
                <w:szCs w:val="20"/>
              </w:rPr>
              <m:t>1</m:t>
            </m:r>
          </m:sup>
        </m:sSup>
        <m:r>
          <w:rPr>
            <w:rFonts w:ascii="Cambria Math" w:hAnsi="Times New Roman" w:cs="Times New Roman"/>
            <w:sz w:val="24"/>
            <w:szCs w:val="20"/>
          </w:rPr>
          <m:t>)</m:t>
        </m:r>
      </m:oMath>
      <w:r w:rsidRPr="002C2AEF">
        <w:rPr>
          <w:rFonts w:ascii="Times New Roman" w:hAnsi="Times New Roman" w:cs="Times New Roman"/>
          <w:color w:val="000000"/>
          <w:sz w:val="24"/>
          <w:szCs w:val="20"/>
        </w:rPr>
        <w:t>,</w:t>
      </w:r>
      <m:oMath>
        <m:r>
          <w:rPr>
            <w:rFonts w:ascii="Cambria Math" w:hAnsi="Times New Roman" w:cs="Times New Roman"/>
            <w:sz w:val="24"/>
            <w:szCs w:val="20"/>
          </w:rPr>
          <m:t xml:space="preserve"> </m:t>
        </m:r>
        <m:r>
          <w:rPr>
            <w:rFonts w:ascii="Cambria Math" w:hAnsi="Cambria Math" w:cs="Times New Roman"/>
            <w:sz w:val="24"/>
            <w:szCs w:val="20"/>
          </w:rPr>
          <m:t>C</m:t>
        </m:r>
        <m:d>
          <m:dPr>
            <m:ctrlPr>
              <w:rPr>
                <w:rFonts w:ascii="Cambria Math" w:hAnsi="Times New Roman" w:cs="Times New Roman"/>
                <w:i/>
                <w:sz w:val="24"/>
                <w:szCs w:val="20"/>
              </w:rPr>
            </m:ctrlPr>
          </m:dPr>
          <m:e>
            <m:sSup>
              <m:sSupPr>
                <m:ctrlPr>
                  <w:rPr>
                    <w:rFonts w:ascii="Cambria Math" w:hAnsi="Times New Roman" w:cs="Times New Roman"/>
                    <w:i/>
                    <w:sz w:val="24"/>
                    <w:szCs w:val="20"/>
                  </w:rPr>
                </m:ctrlPr>
              </m:sSupPr>
              <m:e>
                <m:r>
                  <w:rPr>
                    <w:rFonts w:ascii="Cambria Math" w:hAnsi="Cambria Math" w:cs="Times New Roman"/>
                    <w:sz w:val="24"/>
                    <w:szCs w:val="20"/>
                  </w:rPr>
                  <m:t>z</m:t>
                </m:r>
              </m:e>
              <m:sup>
                <m:r>
                  <w:rPr>
                    <w:rFonts w:ascii="Times New Roman" w:hAnsi="Times New Roman" w:cs="Times New Roman"/>
                    <w:sz w:val="24"/>
                    <w:szCs w:val="20"/>
                  </w:rPr>
                  <m:t>-</m:t>
                </m:r>
                <m:r>
                  <w:rPr>
                    <w:rFonts w:ascii="Cambria Math" w:hAnsi="Times New Roman" w:cs="Times New Roman"/>
                    <w:sz w:val="24"/>
                    <w:szCs w:val="20"/>
                  </w:rPr>
                  <m:t>1</m:t>
                </m:r>
              </m:sup>
            </m:sSup>
          </m:e>
        </m:d>
      </m:oMath>
      <w:r w:rsidRPr="002C2AEF">
        <w:rPr>
          <w:rFonts w:ascii="Times New Roman" w:hAnsi="Times New Roman" w:cs="Times New Roman"/>
          <w:color w:val="000000"/>
          <w:sz w:val="24"/>
          <w:szCs w:val="20"/>
        </w:rPr>
        <w:t>.</w:t>
      </w:r>
    </w:p>
    <w:p w:rsidR="009E0CED" w:rsidRDefault="009E0CED" w:rsidP="009E0CED">
      <w:pPr>
        <w:pStyle w:val="ListParagraph"/>
        <w:spacing w:after="0" w:line="360" w:lineRule="auto"/>
        <w:ind w:left="0"/>
        <w:jc w:val="both"/>
        <w:rPr>
          <w:rFonts w:ascii="Times New Roman" w:hAnsi="Times New Roman" w:cs="Times New Roman"/>
          <w:color w:val="000000"/>
          <w:sz w:val="24"/>
          <w:szCs w:val="24"/>
        </w:rPr>
      </w:pPr>
      <w:r w:rsidRPr="00762AB4">
        <w:rPr>
          <w:rFonts w:ascii="Times New Roman" w:hAnsi="Times New Roman" w:cs="Times New Roman"/>
          <w:color w:val="000000"/>
          <w:sz w:val="24"/>
          <w:szCs w:val="24"/>
        </w:rPr>
        <w:t>ARMA model allowed predicting future flow with reasonably good accuracy under different weather conditions</w:t>
      </w:r>
      <w:r w:rsidR="00622439">
        <w:rPr>
          <w:rFonts w:ascii="Times New Roman" w:hAnsi="Times New Roman" w:cs="Times New Roman"/>
          <w:color w:val="000000"/>
          <w:sz w:val="24"/>
          <w:szCs w:val="24"/>
        </w:rPr>
        <w:t xml:space="preserve"> (Figure 2)</w:t>
      </w:r>
      <w:r w:rsidRPr="00762AB4">
        <w:rPr>
          <w:rFonts w:ascii="Times New Roman" w:hAnsi="Times New Roman" w:cs="Times New Roman"/>
          <w:color w:val="000000"/>
          <w:sz w:val="24"/>
          <w:szCs w:val="24"/>
        </w:rPr>
        <w:t xml:space="preserve">. </w:t>
      </w:r>
      <w:r w:rsidR="00F40E09">
        <w:rPr>
          <w:rFonts w:ascii="Times New Roman" w:hAnsi="Times New Roman" w:cs="Times New Roman"/>
          <w:color w:val="000000"/>
          <w:sz w:val="24"/>
          <w:szCs w:val="24"/>
        </w:rPr>
        <w:t>T</w:t>
      </w:r>
      <w:r w:rsidRPr="00762AB4">
        <w:rPr>
          <w:rFonts w:ascii="Times New Roman" w:hAnsi="Times New Roman" w:cs="Times New Roman"/>
          <w:color w:val="000000"/>
          <w:sz w:val="24"/>
          <w:szCs w:val="24"/>
        </w:rPr>
        <w:t>he delay on the prediction under changing conditions, which is accented at longer prediction times.</w:t>
      </w:r>
    </w:p>
    <w:tbl>
      <w:tblPr>
        <w:tblStyle w:val="TableGrid"/>
        <w:tblW w:w="0" w:type="auto"/>
        <w:tblInd w:w="392" w:type="dxa"/>
        <w:tblBorders>
          <w:left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3"/>
      </w:tblGrid>
      <w:tr w:rsidR="00622439" w:rsidTr="0074020E">
        <w:tc>
          <w:tcPr>
            <w:tcW w:w="8363" w:type="dxa"/>
            <w:shd w:val="clear" w:color="auto" w:fill="F2F2F2" w:themeFill="background1" w:themeFillShade="F2"/>
          </w:tcPr>
          <w:p w:rsidR="00622439" w:rsidRPr="00545933" w:rsidRDefault="00622439" w:rsidP="002514C6">
            <w:pPr>
              <w:spacing w:before="120" w:after="120" w:line="360" w:lineRule="auto"/>
              <w:jc w:val="both"/>
              <w:rPr>
                <w:rFonts w:ascii="Times New Roman" w:hAnsi="Times New Roman" w:cs="Times New Roman"/>
                <w:szCs w:val="24"/>
              </w:rPr>
            </w:pPr>
            <w:r w:rsidRPr="00545933">
              <w:rPr>
                <w:rFonts w:ascii="Times New Roman" w:hAnsi="Times New Roman" w:cs="Times New Roman"/>
                <w:szCs w:val="24"/>
              </w:rPr>
              <w:t>Further information can be obtained as follows:</w:t>
            </w:r>
          </w:p>
          <w:p w:rsidR="00622439" w:rsidRPr="00545933" w:rsidRDefault="00622439" w:rsidP="002514C6">
            <w:pPr>
              <w:pStyle w:val="ListParagraph"/>
              <w:numPr>
                <w:ilvl w:val="0"/>
                <w:numId w:val="15"/>
              </w:numPr>
              <w:spacing w:before="120" w:after="120" w:line="360" w:lineRule="auto"/>
              <w:ind w:right="521"/>
              <w:jc w:val="both"/>
              <w:rPr>
                <w:rFonts w:ascii="Times New Roman" w:hAnsi="Times New Roman" w:cs="Times New Roman"/>
                <w:szCs w:val="24"/>
              </w:rPr>
            </w:pPr>
            <w:r w:rsidRPr="00545933">
              <w:rPr>
                <w:rFonts w:ascii="Times New Roman" w:hAnsi="Times New Roman" w:cs="Times New Roman"/>
                <w:szCs w:val="24"/>
              </w:rPr>
              <w:t>ARMA model for sewer flow prediction:</w:t>
            </w:r>
          </w:p>
          <w:p w:rsidR="00622439" w:rsidRPr="00E246CF" w:rsidRDefault="00622439" w:rsidP="009D266F">
            <w:pPr>
              <w:pStyle w:val="ListParagraph"/>
              <w:numPr>
                <w:ilvl w:val="1"/>
                <w:numId w:val="16"/>
              </w:numPr>
              <w:spacing w:before="120" w:after="120" w:line="360" w:lineRule="auto"/>
              <w:ind w:right="34"/>
              <w:jc w:val="both"/>
              <w:rPr>
                <w:rFonts w:ascii="Times New Roman" w:hAnsi="Times New Roman" w:cs="Times New Roman"/>
                <w:sz w:val="24"/>
                <w:szCs w:val="24"/>
              </w:rPr>
            </w:pPr>
            <w:bookmarkStart w:id="4" w:name="_GoBack"/>
            <w:r w:rsidRPr="00545933">
              <w:rPr>
                <w:rFonts w:ascii="Times New Roman" w:hAnsi="Times New Roman" w:cs="Times New Roman"/>
                <w:b/>
                <w:szCs w:val="24"/>
              </w:rPr>
              <w:t>Paper:</w:t>
            </w:r>
            <w:bookmarkEnd w:id="4"/>
            <w:r w:rsidRPr="00545933">
              <w:rPr>
                <w:rFonts w:ascii="Times New Roman" w:hAnsi="Times New Roman" w:cs="Times New Roman"/>
                <w:szCs w:val="24"/>
              </w:rPr>
              <w:t xml:space="preserve"> </w:t>
            </w:r>
            <w:r w:rsidR="009D266F" w:rsidRPr="00545933">
              <w:rPr>
                <w:rFonts w:ascii="Times New Roman" w:hAnsi="Times New Roman" w:cs="Times New Roman"/>
                <w:szCs w:val="24"/>
              </w:rPr>
              <w:t xml:space="preserve">Real-time Multistep Prediction of Sewer Flow for Online Chemical </w:t>
            </w:r>
            <w:r w:rsidR="009D266F" w:rsidRPr="00545933">
              <w:rPr>
                <w:rFonts w:ascii="Times New Roman" w:hAnsi="Times New Roman" w:cs="Times New Roman"/>
                <w:szCs w:val="24"/>
              </w:rPr>
              <w:lastRenderedPageBreak/>
              <w:t>Dosing Control</w:t>
            </w:r>
          </w:p>
        </w:tc>
      </w:tr>
    </w:tbl>
    <w:p w:rsidR="00622439" w:rsidRPr="00762AB4" w:rsidRDefault="00622439" w:rsidP="009E0CED">
      <w:pPr>
        <w:pStyle w:val="ListParagraph"/>
        <w:spacing w:after="0" w:line="360" w:lineRule="auto"/>
        <w:ind w:left="0"/>
        <w:jc w:val="both"/>
        <w:rPr>
          <w:rFonts w:ascii="Times New Roman" w:hAnsi="Times New Roman" w:cs="Times New Roman"/>
          <w:color w:val="000000"/>
          <w:sz w:val="24"/>
          <w:szCs w:val="24"/>
        </w:rPr>
      </w:pPr>
    </w:p>
    <w:p w:rsidR="009E0CED" w:rsidRPr="00376BBE" w:rsidRDefault="00622439" w:rsidP="00376BBE">
      <w:pPr>
        <w:pStyle w:val="ListParagraph"/>
        <w:numPr>
          <w:ilvl w:val="3"/>
          <w:numId w:val="4"/>
        </w:numPr>
        <w:spacing w:before="120" w:after="120" w:line="360" w:lineRule="auto"/>
        <w:ind w:hanging="796"/>
        <w:jc w:val="both"/>
        <w:rPr>
          <w:rFonts w:ascii="Times New Roman" w:hAnsi="Times New Roman" w:cs="Times New Roman"/>
          <w:i/>
          <w:sz w:val="24"/>
          <w:szCs w:val="24"/>
        </w:rPr>
      </w:pPr>
      <w:r w:rsidRPr="00376BBE">
        <w:rPr>
          <w:rFonts w:ascii="Times New Roman" w:hAnsi="Times New Roman" w:cs="Times New Roman"/>
          <w:i/>
          <w:sz w:val="24"/>
          <w:szCs w:val="24"/>
        </w:rPr>
        <w:t xml:space="preserve"> </w:t>
      </w:r>
      <w:r w:rsidR="00AC58F5" w:rsidRPr="00376BBE">
        <w:rPr>
          <w:rFonts w:ascii="Times New Roman" w:hAnsi="Times New Roman" w:cs="Times New Roman"/>
          <w:i/>
          <w:sz w:val="24"/>
          <w:szCs w:val="24"/>
        </w:rPr>
        <w:t>Sewage pH prediction</w:t>
      </w:r>
    </w:p>
    <w:p w:rsidR="00AC58F5" w:rsidRPr="00241642" w:rsidRDefault="00155058" w:rsidP="00AC58F5">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Sewage </w:t>
      </w:r>
      <w:r w:rsidR="00AC58F5" w:rsidRPr="00241642">
        <w:rPr>
          <w:rFonts w:ascii="Times New Roman" w:hAnsi="Times New Roman" w:cs="Times New Roman"/>
          <w:color w:val="000000"/>
          <w:sz w:val="24"/>
          <w:szCs w:val="24"/>
        </w:rPr>
        <w:t>pH at the discharge depends on several factors</w:t>
      </w:r>
      <w:r>
        <w:rPr>
          <w:rFonts w:ascii="Times New Roman" w:hAnsi="Times New Roman" w:cs="Times New Roman"/>
          <w:color w:val="000000"/>
          <w:sz w:val="24"/>
          <w:szCs w:val="24"/>
        </w:rPr>
        <w:t xml:space="preserve"> including</w:t>
      </w:r>
      <w:r w:rsidR="00AC58F5" w:rsidRPr="00241642">
        <w:rPr>
          <w:rFonts w:ascii="Times New Roman" w:hAnsi="Times New Roman" w:cs="Times New Roman"/>
          <w:color w:val="000000"/>
          <w:sz w:val="24"/>
          <w:szCs w:val="24"/>
        </w:rPr>
        <w:t xml:space="preserve"> pH at the influent, retention time and buffer capacity of the wastewater. Previous field studies demonstrated that buffer capacity is almost constant along the day. The impact of </w:t>
      </w:r>
      <w:r>
        <w:rPr>
          <w:rFonts w:ascii="Times New Roman" w:hAnsi="Times New Roman" w:cs="Times New Roman"/>
          <w:color w:val="000000"/>
          <w:sz w:val="24"/>
          <w:szCs w:val="24"/>
        </w:rPr>
        <w:t>influent pH and HRT on the sewage pH at discharge</w:t>
      </w:r>
      <w:r w:rsidR="00AC58F5" w:rsidRPr="00241642">
        <w:rPr>
          <w:rFonts w:ascii="Times New Roman" w:hAnsi="Times New Roman" w:cs="Times New Roman"/>
          <w:color w:val="000000"/>
          <w:sz w:val="24"/>
          <w:szCs w:val="24"/>
        </w:rPr>
        <w:t xml:space="preserve"> is assessed in </w:t>
      </w:r>
      <w:r w:rsidR="00AC58F5">
        <w:fldChar w:fldCharType="begin"/>
      </w:r>
      <w:r w:rsidR="00AC58F5">
        <w:instrText xml:space="preserve"> REF _Ref311627598 \h  \* MERGEFORMAT </w:instrText>
      </w:r>
      <w:r w:rsidR="00AC58F5">
        <w:fldChar w:fldCharType="separate"/>
      </w:r>
      <w:r w:rsidRPr="00155058">
        <w:rPr>
          <w:rFonts w:ascii="Times New Roman" w:hAnsi="Times New Roman" w:cs="Times New Roman"/>
          <w:color w:val="000000"/>
          <w:sz w:val="24"/>
          <w:szCs w:val="24"/>
        </w:rPr>
        <w:t xml:space="preserve">Figure </w:t>
      </w:r>
      <w:r w:rsidRPr="00155058">
        <w:rPr>
          <w:rFonts w:ascii="Times New Roman" w:hAnsi="Times New Roman" w:cs="Times New Roman"/>
          <w:noProof/>
          <w:color w:val="000000"/>
          <w:sz w:val="24"/>
          <w:szCs w:val="24"/>
        </w:rPr>
        <w:t>1</w:t>
      </w:r>
      <w:r w:rsidR="00AC58F5">
        <w:fldChar w:fldCharType="end"/>
      </w:r>
      <w:r w:rsidR="00AC58F5" w:rsidRPr="00241642">
        <w:rPr>
          <w:rFonts w:ascii="Times New Roman" w:hAnsi="Times New Roman" w:cs="Times New Roman"/>
          <w:color w:val="000000"/>
          <w:sz w:val="24"/>
          <w:szCs w:val="24"/>
        </w:rPr>
        <w:t xml:space="preserve">. </w:t>
      </w:r>
    </w:p>
    <w:p w:rsidR="00AC58F5" w:rsidRPr="00241642" w:rsidRDefault="00AC58F5" w:rsidP="00AC58F5">
      <w:pPr>
        <w:keepNext/>
        <w:jc w:val="center"/>
        <w:rPr>
          <w:rFonts w:ascii="Times New Roman" w:hAnsi="Times New Roman" w:cs="Times New Roman"/>
          <w:color w:val="000000"/>
        </w:rPr>
      </w:pPr>
      <w:r w:rsidRPr="00241642">
        <w:rPr>
          <w:rFonts w:ascii="Times New Roman" w:hAnsi="Times New Roman" w:cs="Times New Roman"/>
          <w:noProof/>
        </w:rPr>
        <w:drawing>
          <wp:inline distT="0" distB="0" distL="0" distR="0" wp14:anchorId="7019B08E" wp14:editId="24972954">
            <wp:extent cx="3296451" cy="2484008"/>
            <wp:effectExtent l="0" t="0" r="0" b="0"/>
            <wp:docPr id="103" name="Picture 17" descr="pH_discharge_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_discharge_3.TIF"/>
                    <pic:cNvPicPr>
                      <a:picLocks noChangeAspect="1" noChangeArrowheads="1"/>
                    </pic:cNvPicPr>
                  </pic:nvPicPr>
                  <pic:blipFill>
                    <a:blip r:embed="rId8" cstate="print"/>
                    <a:srcRect t="8647" r="2669"/>
                    <a:stretch>
                      <a:fillRect/>
                    </a:stretch>
                  </pic:blipFill>
                  <pic:spPr bwMode="auto">
                    <a:xfrm>
                      <a:off x="0" y="0"/>
                      <a:ext cx="3302553" cy="2488606"/>
                    </a:xfrm>
                    <a:prstGeom prst="rect">
                      <a:avLst/>
                    </a:prstGeom>
                    <a:noFill/>
                    <a:ln w="9525">
                      <a:noFill/>
                      <a:miter lim="800000"/>
                      <a:headEnd/>
                      <a:tailEnd/>
                    </a:ln>
                  </pic:spPr>
                </pic:pic>
              </a:graphicData>
            </a:graphic>
          </wp:inline>
        </w:drawing>
      </w:r>
    </w:p>
    <w:p w:rsidR="00AC58F5" w:rsidRPr="00155058" w:rsidRDefault="00AC58F5" w:rsidP="00AC58F5">
      <w:pPr>
        <w:pStyle w:val="Caption"/>
        <w:spacing w:line="276" w:lineRule="auto"/>
        <w:jc w:val="center"/>
        <w:rPr>
          <w:color w:val="000000"/>
          <w:sz w:val="24"/>
        </w:rPr>
      </w:pPr>
      <w:bookmarkStart w:id="5" w:name="_Ref311627598"/>
      <w:proofErr w:type="gramStart"/>
      <w:r w:rsidRPr="00155058">
        <w:rPr>
          <w:color w:val="000000"/>
          <w:sz w:val="24"/>
        </w:rPr>
        <w:t xml:space="preserve">Figure </w:t>
      </w:r>
      <w:r w:rsidRPr="00155058">
        <w:rPr>
          <w:color w:val="000000"/>
          <w:sz w:val="24"/>
        </w:rPr>
        <w:fldChar w:fldCharType="begin"/>
      </w:r>
      <w:r w:rsidRPr="00155058">
        <w:rPr>
          <w:color w:val="000000"/>
          <w:sz w:val="24"/>
        </w:rPr>
        <w:instrText xml:space="preserve"> SEQ Figure \* ARABIC </w:instrText>
      </w:r>
      <w:r w:rsidRPr="00155058">
        <w:rPr>
          <w:color w:val="000000"/>
          <w:sz w:val="24"/>
        </w:rPr>
        <w:fldChar w:fldCharType="separate"/>
      </w:r>
      <w:r w:rsidR="00155058">
        <w:rPr>
          <w:noProof/>
          <w:color w:val="000000"/>
          <w:sz w:val="24"/>
        </w:rPr>
        <w:t>1</w:t>
      </w:r>
      <w:r w:rsidRPr="00155058">
        <w:rPr>
          <w:color w:val="000000"/>
          <w:sz w:val="24"/>
        </w:rPr>
        <w:fldChar w:fldCharType="end"/>
      </w:r>
      <w:bookmarkEnd w:id="5"/>
      <w:r w:rsidRPr="00155058">
        <w:rPr>
          <w:color w:val="000000"/>
          <w:sz w:val="24"/>
        </w:rPr>
        <w:t>.</w:t>
      </w:r>
      <w:proofErr w:type="gramEnd"/>
      <w:r w:rsidRPr="00155058">
        <w:rPr>
          <w:color w:val="000000"/>
          <w:sz w:val="24"/>
        </w:rPr>
        <w:t xml:space="preserve"> </w:t>
      </w:r>
      <w:proofErr w:type="gramStart"/>
      <w:r w:rsidRPr="00155058">
        <w:rPr>
          <w:b w:val="0"/>
          <w:color w:val="000000"/>
          <w:sz w:val="24"/>
        </w:rPr>
        <w:t>pH</w:t>
      </w:r>
      <w:proofErr w:type="gramEnd"/>
      <w:r w:rsidRPr="00155058">
        <w:rPr>
          <w:b w:val="0"/>
          <w:color w:val="000000"/>
          <w:sz w:val="24"/>
        </w:rPr>
        <w:t xml:space="preserve"> at discharge as a function of influent pH and HRT.</w:t>
      </w:r>
    </w:p>
    <w:p w:rsidR="00AC58F5" w:rsidRPr="00241642" w:rsidRDefault="00AC58F5" w:rsidP="00AC58F5">
      <w:pPr>
        <w:spacing w:after="0" w:line="360" w:lineRule="auto"/>
        <w:jc w:val="both"/>
        <w:rPr>
          <w:rFonts w:ascii="Times New Roman" w:hAnsi="Times New Roman" w:cs="Times New Roman"/>
          <w:color w:val="000000"/>
          <w:sz w:val="24"/>
          <w:szCs w:val="24"/>
        </w:rPr>
      </w:pPr>
    </w:p>
    <w:p w:rsidR="009E0CED" w:rsidRPr="00184B37" w:rsidRDefault="009E0CED" w:rsidP="00BD0452">
      <w:pPr>
        <w:pStyle w:val="ListParagraph"/>
        <w:numPr>
          <w:ilvl w:val="2"/>
          <w:numId w:val="4"/>
        </w:numPr>
        <w:spacing w:before="120" w:after="120" w:line="360" w:lineRule="auto"/>
        <w:ind w:left="851" w:hanging="567"/>
        <w:jc w:val="both"/>
        <w:rPr>
          <w:rFonts w:ascii="Times New Roman" w:hAnsi="Times New Roman" w:cs="Times New Roman"/>
          <w:b/>
          <w:sz w:val="24"/>
          <w:szCs w:val="24"/>
        </w:rPr>
      </w:pPr>
      <w:r w:rsidRPr="00184B37">
        <w:rPr>
          <w:rFonts w:ascii="Times New Roman" w:hAnsi="Times New Roman" w:cs="Times New Roman"/>
          <w:b/>
          <w:sz w:val="24"/>
          <w:szCs w:val="24"/>
        </w:rPr>
        <w:t>Control scheme</w:t>
      </w:r>
    </w:p>
    <w:p w:rsidR="00155058" w:rsidRPr="00884140" w:rsidRDefault="00155058" w:rsidP="00155058">
      <w:pPr>
        <w:spacing w:after="0" w:line="360" w:lineRule="auto"/>
        <w:jc w:val="both"/>
        <w:rPr>
          <w:rFonts w:ascii="Times New Roman" w:hAnsi="Times New Roman" w:cs="Times New Roman"/>
          <w:color w:val="000000"/>
          <w:sz w:val="24"/>
          <w:szCs w:val="24"/>
        </w:rPr>
      </w:pPr>
      <w:bookmarkStart w:id="6" w:name="OLE_LINK110"/>
      <w:bookmarkStart w:id="7" w:name="OLE_LINK111"/>
      <w:r w:rsidRPr="00884140">
        <w:rPr>
          <w:rFonts w:ascii="Times New Roman" w:hAnsi="Times New Roman" w:cs="Times New Roman"/>
          <w:color w:val="000000"/>
          <w:sz w:val="24"/>
          <w:szCs w:val="24"/>
        </w:rPr>
        <w:t xml:space="preserve">The control algorithm for the optimised dosing of iron salts </w:t>
      </w:r>
      <w:r>
        <w:rPr>
          <w:rFonts w:ascii="Times New Roman" w:hAnsi="Times New Roman" w:cs="Times New Roman"/>
          <w:color w:val="000000"/>
          <w:sz w:val="24"/>
          <w:szCs w:val="24"/>
        </w:rPr>
        <w:t>is</w:t>
      </w:r>
      <w:r w:rsidRPr="00884140">
        <w:rPr>
          <w:rFonts w:ascii="Times New Roman" w:hAnsi="Times New Roman" w:cs="Times New Roman"/>
          <w:color w:val="000000"/>
          <w:sz w:val="24"/>
          <w:szCs w:val="24"/>
        </w:rPr>
        <w:t xml:space="preserve"> composed of a </w:t>
      </w:r>
      <w:proofErr w:type="spellStart"/>
      <w:r w:rsidRPr="00884140">
        <w:rPr>
          <w:rFonts w:ascii="Times New Roman" w:hAnsi="Times New Roman" w:cs="Times New Roman"/>
          <w:color w:val="000000"/>
          <w:sz w:val="24"/>
          <w:szCs w:val="24"/>
        </w:rPr>
        <w:t>feedforward</w:t>
      </w:r>
      <w:proofErr w:type="spellEnd"/>
      <w:r w:rsidRPr="00884140">
        <w:rPr>
          <w:rFonts w:ascii="Times New Roman" w:hAnsi="Times New Roman" w:cs="Times New Roman"/>
          <w:color w:val="000000"/>
          <w:sz w:val="24"/>
          <w:szCs w:val="24"/>
        </w:rPr>
        <w:t xml:space="preserve"> and a feedback loop. The </w:t>
      </w:r>
      <w:proofErr w:type="spellStart"/>
      <w:r w:rsidRPr="00884140">
        <w:rPr>
          <w:rFonts w:ascii="Times New Roman" w:hAnsi="Times New Roman" w:cs="Times New Roman"/>
          <w:color w:val="000000"/>
          <w:sz w:val="24"/>
          <w:szCs w:val="24"/>
        </w:rPr>
        <w:t>feedforward</w:t>
      </w:r>
      <w:proofErr w:type="spellEnd"/>
      <w:r w:rsidRPr="00884140">
        <w:rPr>
          <w:rFonts w:ascii="Times New Roman" w:hAnsi="Times New Roman" w:cs="Times New Roman"/>
          <w:color w:val="000000"/>
          <w:sz w:val="24"/>
          <w:szCs w:val="24"/>
        </w:rPr>
        <w:t xml:space="preserve"> loop will predict pH and TDS downstream based on flow measurements and pH at the wet well, and based on that calculate the theoretical </w:t>
      </w:r>
      <w:r>
        <w:rPr>
          <w:rFonts w:ascii="Times New Roman" w:hAnsi="Times New Roman" w:cs="Times New Roman"/>
          <w:color w:val="000000"/>
          <w:sz w:val="24"/>
          <w:szCs w:val="24"/>
        </w:rPr>
        <w:t xml:space="preserve">iron </w:t>
      </w:r>
      <w:r w:rsidRPr="00884140">
        <w:rPr>
          <w:rFonts w:ascii="Times New Roman" w:hAnsi="Times New Roman" w:cs="Times New Roman"/>
          <w:color w:val="000000"/>
          <w:sz w:val="24"/>
          <w:szCs w:val="24"/>
        </w:rPr>
        <w:t xml:space="preserve">dosing requirements. </w:t>
      </w:r>
      <w:r>
        <w:rPr>
          <w:rFonts w:ascii="Times New Roman" w:hAnsi="Times New Roman" w:cs="Times New Roman"/>
          <w:color w:val="000000"/>
          <w:sz w:val="24"/>
          <w:szCs w:val="24"/>
        </w:rPr>
        <w:t>In addition</w:t>
      </w:r>
      <w:r w:rsidRPr="00884140">
        <w:rPr>
          <w:rFonts w:ascii="Times New Roman" w:hAnsi="Times New Roman" w:cs="Times New Roman"/>
          <w:color w:val="000000"/>
          <w:sz w:val="24"/>
          <w:szCs w:val="24"/>
        </w:rPr>
        <w:t xml:space="preserve">, the feedback loop </w:t>
      </w:r>
      <w:r>
        <w:rPr>
          <w:rFonts w:ascii="Times New Roman" w:hAnsi="Times New Roman" w:cs="Times New Roman"/>
          <w:color w:val="000000"/>
          <w:sz w:val="24"/>
          <w:szCs w:val="24"/>
        </w:rPr>
        <w:t>can</w:t>
      </w:r>
      <w:r w:rsidRPr="00884140">
        <w:rPr>
          <w:rFonts w:ascii="Times New Roman" w:hAnsi="Times New Roman" w:cs="Times New Roman"/>
          <w:color w:val="000000"/>
          <w:sz w:val="24"/>
          <w:szCs w:val="24"/>
        </w:rPr>
        <w:t xml:space="preserve"> adjust the dosing based on the overall performance. The feedback loop will also assess the pH prediction and re-adjust the pH prediction model if necessary. A scheme of the control algorithm is depicted</w:t>
      </w:r>
      <w:bookmarkEnd w:id="6"/>
      <w:bookmarkEnd w:id="7"/>
      <w:r w:rsidRPr="00884140">
        <w:rPr>
          <w:rFonts w:ascii="Times New Roman" w:hAnsi="Times New Roman" w:cs="Times New Roman"/>
          <w:color w:val="000000"/>
          <w:sz w:val="24"/>
          <w:szCs w:val="24"/>
        </w:rPr>
        <w:t xml:space="preserve"> in </w:t>
      </w:r>
      <w:r>
        <w:fldChar w:fldCharType="begin"/>
      </w:r>
      <w:r>
        <w:instrText xml:space="preserve"> REF _Ref311634052 \h  \* MERGEFORMAT </w:instrText>
      </w:r>
      <w:r>
        <w:fldChar w:fldCharType="separate"/>
      </w:r>
      <w:r w:rsidRPr="00155058">
        <w:rPr>
          <w:rFonts w:ascii="Times New Roman" w:hAnsi="Times New Roman" w:cs="Times New Roman"/>
          <w:color w:val="000000"/>
          <w:sz w:val="24"/>
          <w:szCs w:val="24"/>
        </w:rPr>
        <w:t xml:space="preserve">Figure </w:t>
      </w:r>
      <w:r w:rsidRPr="00155058">
        <w:rPr>
          <w:rFonts w:ascii="Times New Roman" w:hAnsi="Times New Roman" w:cs="Times New Roman"/>
          <w:noProof/>
          <w:color w:val="000000"/>
          <w:sz w:val="24"/>
          <w:szCs w:val="24"/>
        </w:rPr>
        <w:t>2</w:t>
      </w:r>
      <w:r>
        <w:fldChar w:fldCharType="end"/>
      </w:r>
      <w:r w:rsidRPr="00884140">
        <w:rPr>
          <w:rFonts w:ascii="Times New Roman" w:hAnsi="Times New Roman" w:cs="Times New Roman"/>
          <w:color w:val="000000"/>
          <w:sz w:val="24"/>
          <w:szCs w:val="24"/>
        </w:rPr>
        <w:t>.</w:t>
      </w:r>
    </w:p>
    <w:p w:rsidR="00155058" w:rsidRPr="00884140" w:rsidRDefault="00155058" w:rsidP="00155058">
      <w:pPr>
        <w:spacing w:after="0" w:line="360" w:lineRule="auto"/>
        <w:jc w:val="both"/>
        <w:rPr>
          <w:rFonts w:ascii="Times New Roman" w:hAnsi="Times New Roman" w:cs="Times New Roman"/>
          <w:color w:val="000000"/>
          <w:sz w:val="24"/>
          <w:szCs w:val="24"/>
        </w:rPr>
      </w:pPr>
    </w:p>
    <w:p w:rsidR="00155058" w:rsidRPr="00E90DB5" w:rsidRDefault="00155058" w:rsidP="00155058">
      <w:pPr>
        <w:keepNext/>
        <w:jc w:val="center"/>
        <w:rPr>
          <w:color w:val="000000"/>
        </w:rPr>
      </w:pPr>
      <w:r>
        <w:rPr>
          <w:noProof/>
          <w:color w:val="000000"/>
        </w:rPr>
        <w:lastRenderedPageBreak/>
        <w:drawing>
          <wp:inline distT="0" distB="0" distL="0" distR="0" wp14:anchorId="611E7AD6" wp14:editId="695B497E">
            <wp:extent cx="4070985" cy="2345690"/>
            <wp:effectExtent l="0" t="0" r="5715" b="0"/>
            <wp:docPr id="107" name="Picture 1" descr="Control_schem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_scheme.tif"/>
                    <pic:cNvPicPr>
                      <a:picLocks noChangeAspect="1" noChangeArrowheads="1"/>
                    </pic:cNvPicPr>
                  </pic:nvPicPr>
                  <pic:blipFill>
                    <a:blip r:embed="rId9" cstate="print"/>
                    <a:srcRect t="-1556"/>
                    <a:stretch>
                      <a:fillRect/>
                    </a:stretch>
                  </pic:blipFill>
                  <pic:spPr bwMode="auto">
                    <a:xfrm>
                      <a:off x="0" y="0"/>
                      <a:ext cx="4070985" cy="2345690"/>
                    </a:xfrm>
                    <a:prstGeom prst="rect">
                      <a:avLst/>
                    </a:prstGeom>
                    <a:noFill/>
                    <a:ln w="9525">
                      <a:noFill/>
                      <a:miter lim="800000"/>
                      <a:headEnd/>
                      <a:tailEnd/>
                    </a:ln>
                  </pic:spPr>
                </pic:pic>
              </a:graphicData>
            </a:graphic>
          </wp:inline>
        </w:drawing>
      </w:r>
    </w:p>
    <w:p w:rsidR="00155058" w:rsidRPr="00155058" w:rsidRDefault="00155058" w:rsidP="00155058">
      <w:pPr>
        <w:pStyle w:val="Caption"/>
        <w:spacing w:line="276" w:lineRule="auto"/>
        <w:jc w:val="center"/>
        <w:rPr>
          <w:b w:val="0"/>
          <w:color w:val="000000"/>
          <w:sz w:val="24"/>
        </w:rPr>
      </w:pPr>
      <w:bookmarkStart w:id="8" w:name="_Ref311634052"/>
      <w:proofErr w:type="gramStart"/>
      <w:r w:rsidRPr="00155058">
        <w:rPr>
          <w:color w:val="000000"/>
          <w:sz w:val="24"/>
        </w:rPr>
        <w:t xml:space="preserve">Figure </w:t>
      </w:r>
      <w:r w:rsidRPr="00155058">
        <w:rPr>
          <w:color w:val="000000"/>
          <w:sz w:val="24"/>
        </w:rPr>
        <w:fldChar w:fldCharType="begin"/>
      </w:r>
      <w:r w:rsidRPr="00155058">
        <w:rPr>
          <w:color w:val="000000"/>
          <w:sz w:val="24"/>
        </w:rPr>
        <w:instrText xml:space="preserve"> SEQ Figure \* ARABIC </w:instrText>
      </w:r>
      <w:r w:rsidRPr="00155058">
        <w:rPr>
          <w:color w:val="000000"/>
          <w:sz w:val="24"/>
        </w:rPr>
        <w:fldChar w:fldCharType="separate"/>
      </w:r>
      <w:r>
        <w:rPr>
          <w:noProof/>
          <w:color w:val="000000"/>
          <w:sz w:val="24"/>
        </w:rPr>
        <w:t>2</w:t>
      </w:r>
      <w:r w:rsidRPr="00155058">
        <w:rPr>
          <w:color w:val="000000"/>
          <w:sz w:val="24"/>
        </w:rPr>
        <w:fldChar w:fldCharType="end"/>
      </w:r>
      <w:bookmarkEnd w:id="8"/>
      <w:r w:rsidRPr="00155058">
        <w:rPr>
          <w:color w:val="000000"/>
          <w:sz w:val="24"/>
        </w:rPr>
        <w:t>.</w:t>
      </w:r>
      <w:proofErr w:type="gramEnd"/>
      <w:r w:rsidRPr="00155058">
        <w:rPr>
          <w:b w:val="0"/>
          <w:color w:val="000000"/>
          <w:sz w:val="24"/>
        </w:rPr>
        <w:t xml:space="preserve"> </w:t>
      </w:r>
      <w:bookmarkStart w:id="9" w:name="OLE_LINK112"/>
      <w:bookmarkStart w:id="10" w:name="OLE_LINK113"/>
      <w:r w:rsidRPr="00155058">
        <w:rPr>
          <w:b w:val="0"/>
          <w:color w:val="000000"/>
          <w:sz w:val="24"/>
        </w:rPr>
        <w:t>Control algorithm scheme for iron dosing.</w:t>
      </w:r>
      <w:bookmarkEnd w:id="9"/>
      <w:bookmarkEnd w:id="10"/>
    </w:p>
    <w:p w:rsidR="00AB5D57" w:rsidRDefault="00AB5D57" w:rsidP="00AB5D57">
      <w:pPr>
        <w:pStyle w:val="ListParagraph"/>
        <w:numPr>
          <w:ilvl w:val="1"/>
          <w:numId w:val="4"/>
        </w:numPr>
        <w:spacing w:before="120" w:after="12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Case studies</w:t>
      </w:r>
    </w:p>
    <w:p w:rsidR="00AB5D57" w:rsidRDefault="00155058" w:rsidP="00AB5D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Ferrous</w:t>
      </w:r>
      <w:r w:rsidR="00AB5D57" w:rsidRPr="00AB5D57">
        <w:rPr>
          <w:rFonts w:ascii="Times New Roman" w:hAnsi="Times New Roman" w:cs="Times New Roman"/>
          <w:sz w:val="24"/>
          <w:szCs w:val="24"/>
        </w:rPr>
        <w:t xml:space="preserve"> dosing in the </w:t>
      </w:r>
      <w:r>
        <w:rPr>
          <w:rFonts w:ascii="Times New Roman" w:hAnsi="Times New Roman" w:cs="Times New Roman"/>
          <w:sz w:val="24"/>
          <w:szCs w:val="24"/>
        </w:rPr>
        <w:t>Bellambi</w:t>
      </w:r>
      <w:r w:rsidR="00AB5D57" w:rsidRPr="00AB5D57">
        <w:rPr>
          <w:rFonts w:ascii="Times New Roman" w:hAnsi="Times New Roman" w:cs="Times New Roman"/>
          <w:sz w:val="24"/>
          <w:szCs w:val="24"/>
        </w:rPr>
        <w:t xml:space="preserve"> </w:t>
      </w:r>
      <w:r>
        <w:rPr>
          <w:rFonts w:ascii="Times New Roman" w:hAnsi="Times New Roman" w:cs="Times New Roman"/>
          <w:sz w:val="24"/>
          <w:szCs w:val="24"/>
        </w:rPr>
        <w:t>sewer system</w:t>
      </w:r>
      <w:r w:rsidR="00C636E3">
        <w:rPr>
          <w:rFonts w:ascii="Times New Roman" w:hAnsi="Times New Roman" w:cs="Times New Roman"/>
          <w:sz w:val="24"/>
          <w:szCs w:val="24"/>
        </w:rPr>
        <w:t xml:space="preserve"> (</w:t>
      </w:r>
      <w:r w:rsidR="00C636E3" w:rsidRPr="00AB5D57">
        <w:rPr>
          <w:rFonts w:ascii="Times New Roman" w:hAnsi="Times New Roman" w:cs="Times New Roman"/>
          <w:sz w:val="24"/>
          <w:szCs w:val="24"/>
        </w:rPr>
        <w:t>S</w:t>
      </w:r>
      <w:r>
        <w:rPr>
          <w:rFonts w:ascii="Times New Roman" w:hAnsi="Times New Roman" w:cs="Times New Roman"/>
          <w:sz w:val="24"/>
          <w:szCs w:val="24"/>
        </w:rPr>
        <w:t>ydney</w:t>
      </w:r>
      <w:r w:rsidR="00C636E3" w:rsidRPr="00AB5D57">
        <w:rPr>
          <w:rFonts w:ascii="Times New Roman" w:hAnsi="Times New Roman" w:cs="Times New Roman"/>
          <w:sz w:val="24"/>
          <w:szCs w:val="24"/>
        </w:rPr>
        <w:t xml:space="preserve"> water</w:t>
      </w:r>
      <w:r w:rsidR="00C636E3">
        <w:rPr>
          <w:rFonts w:ascii="Times New Roman" w:hAnsi="Times New Roman" w:cs="Times New Roman"/>
          <w:sz w:val="24"/>
          <w:szCs w:val="24"/>
        </w:rPr>
        <w:t>)</w:t>
      </w:r>
      <w:r w:rsidR="00AB5D57" w:rsidRPr="00AB5D57">
        <w:rPr>
          <w:rFonts w:ascii="Times New Roman" w:hAnsi="Times New Roman" w:cs="Times New Roman"/>
          <w:sz w:val="24"/>
          <w:szCs w:val="24"/>
        </w:rPr>
        <w:t xml:space="preserve"> in </w:t>
      </w:r>
      <w:r>
        <w:rPr>
          <w:rFonts w:ascii="Times New Roman" w:hAnsi="Times New Roman" w:cs="Times New Roman"/>
          <w:sz w:val="24"/>
          <w:szCs w:val="24"/>
        </w:rPr>
        <w:t>Wollongong</w:t>
      </w:r>
      <w:r w:rsidR="00C636E3">
        <w:rPr>
          <w:rFonts w:ascii="Times New Roman" w:hAnsi="Times New Roman" w:cs="Times New Roman"/>
          <w:sz w:val="24"/>
          <w:szCs w:val="24"/>
        </w:rPr>
        <w:t>, Australia</w:t>
      </w:r>
      <w:r w:rsidR="00AB5D57" w:rsidRPr="00AB5D57">
        <w:rPr>
          <w:rFonts w:ascii="Times New Roman" w:hAnsi="Times New Roman" w:cs="Times New Roman"/>
          <w:sz w:val="24"/>
          <w:szCs w:val="24"/>
        </w:rPr>
        <w:t xml:space="preserve"> </w:t>
      </w:r>
    </w:p>
    <w:p w:rsidR="00AB5D57" w:rsidRDefault="00AB5D57" w:rsidP="00AB5D57">
      <w:pPr>
        <w:spacing w:after="0" w:line="360" w:lineRule="auto"/>
        <w:jc w:val="both"/>
        <w:rPr>
          <w:rFonts w:ascii="Times New Roman" w:hAnsi="Times New Roman" w:cs="Times New Roman"/>
          <w:sz w:val="24"/>
          <w:szCs w:val="24"/>
        </w:rPr>
      </w:pPr>
    </w:p>
    <w:p w:rsidR="00812D12" w:rsidRPr="00AB5D57" w:rsidRDefault="00812D12" w:rsidP="00D45EB4">
      <w:pPr>
        <w:rPr>
          <w:rFonts w:ascii="Times New Roman" w:hAnsi="Times New Roman" w:cs="Times New Roman"/>
          <w:sz w:val="24"/>
          <w:szCs w:val="24"/>
        </w:rPr>
      </w:pPr>
    </w:p>
    <w:sectPr w:rsidR="00812D12" w:rsidRPr="00AB5D5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ABA" w:rsidRDefault="00F82ABA" w:rsidP="00E57A9F">
      <w:pPr>
        <w:spacing w:after="0" w:line="240" w:lineRule="auto"/>
      </w:pPr>
      <w:r>
        <w:separator/>
      </w:r>
    </w:p>
  </w:endnote>
  <w:endnote w:type="continuationSeparator" w:id="0">
    <w:p w:rsidR="00F82ABA" w:rsidRDefault="00F82ABA" w:rsidP="00E57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933" w:rsidRDefault="00545933" w:rsidP="00E57A9F">
    <w:pPr>
      <w:pStyle w:val="Footer"/>
      <w:pBdr>
        <w:bottom w:val="single" w:sz="6" w:space="1" w:color="auto"/>
      </w:pBdr>
      <w:rPr>
        <w:rFonts w:ascii="Times New Roman" w:hAnsi="Times New Roman" w:cs="Times New Roman"/>
        <w:b/>
        <w:sz w:val="24"/>
      </w:rPr>
    </w:pPr>
  </w:p>
  <w:p w:rsidR="00E57A9F" w:rsidRPr="00BB7C03" w:rsidRDefault="00E57A9F" w:rsidP="00E57A9F">
    <w:pPr>
      <w:pStyle w:val="Footer"/>
      <w:rPr>
        <w:rFonts w:ascii="Times New Roman" w:hAnsi="Times New Roman" w:cs="Times New Roman"/>
        <w:sz w:val="24"/>
      </w:rPr>
    </w:pPr>
    <w:r w:rsidRPr="00BB7C03">
      <w:rPr>
        <w:rFonts w:ascii="Times New Roman" w:hAnsi="Times New Roman" w:cs="Times New Roman"/>
        <w:b/>
        <w:sz w:val="24"/>
      </w:rPr>
      <w:t>SP</w:t>
    </w:r>
    <w:r w:rsidR="001C348C" w:rsidRPr="00BB7C03">
      <w:rPr>
        <w:rFonts w:ascii="Times New Roman" w:hAnsi="Times New Roman" w:cs="Times New Roman"/>
        <w:b/>
        <w:sz w:val="24"/>
      </w:rPr>
      <w:t>5</w:t>
    </w:r>
    <w:r w:rsidRPr="00BB7C03">
      <w:rPr>
        <w:rFonts w:ascii="Times New Roman" w:hAnsi="Times New Roman" w:cs="Times New Roman"/>
        <w:b/>
        <w:sz w:val="24"/>
      </w:rPr>
      <w:t xml:space="preserve"> (ARC Sewer Corrosion and Odour Research Project)</w:t>
    </w:r>
    <w:r w:rsidRPr="00BB7C03">
      <w:rPr>
        <w:rFonts w:ascii="Times New Roman" w:hAnsi="Times New Roman" w:cs="Times New Roman"/>
        <w:sz w:val="24"/>
      </w:rPr>
      <w:tab/>
    </w:r>
    <w:r w:rsidRPr="00BB7C03">
      <w:rPr>
        <w:rFonts w:ascii="Times New Roman" w:hAnsi="Times New Roman" w:cs="Times New Roman"/>
        <w:sz w:val="24"/>
      </w:rPr>
      <w:tab/>
    </w:r>
    <w:r w:rsidRPr="00BB7C03">
      <w:rPr>
        <w:rFonts w:ascii="Times New Roman" w:hAnsi="Times New Roman" w:cs="Times New Roman"/>
        <w:sz w:val="24"/>
      </w:rPr>
      <w:fldChar w:fldCharType="begin"/>
    </w:r>
    <w:r w:rsidRPr="00BB7C03">
      <w:rPr>
        <w:rFonts w:ascii="Times New Roman" w:hAnsi="Times New Roman" w:cs="Times New Roman"/>
        <w:sz w:val="24"/>
      </w:rPr>
      <w:instrText xml:space="preserve"> PAGE   \* MERGEFORMAT </w:instrText>
    </w:r>
    <w:r w:rsidRPr="00BB7C03">
      <w:rPr>
        <w:rFonts w:ascii="Times New Roman" w:hAnsi="Times New Roman" w:cs="Times New Roman"/>
        <w:sz w:val="24"/>
      </w:rPr>
      <w:fldChar w:fldCharType="separate"/>
    </w:r>
    <w:r w:rsidR="00545933">
      <w:rPr>
        <w:rFonts w:ascii="Times New Roman" w:hAnsi="Times New Roman" w:cs="Times New Roman"/>
        <w:noProof/>
        <w:sz w:val="24"/>
      </w:rPr>
      <w:t>4</w:t>
    </w:r>
    <w:r w:rsidRPr="00BB7C03">
      <w:rPr>
        <w:rFonts w:ascii="Times New Roman" w:hAnsi="Times New Roman" w:cs="Times New Roman"/>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ABA" w:rsidRDefault="00F82ABA" w:rsidP="00E57A9F">
      <w:pPr>
        <w:spacing w:after="0" w:line="240" w:lineRule="auto"/>
      </w:pPr>
      <w:r>
        <w:separator/>
      </w:r>
    </w:p>
  </w:footnote>
  <w:footnote w:type="continuationSeparator" w:id="0">
    <w:p w:rsidR="00F82ABA" w:rsidRDefault="00F82ABA" w:rsidP="00E57A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A9F" w:rsidRPr="008D4151" w:rsidRDefault="00E57A9F" w:rsidP="00E57A9F">
    <w:pPr>
      <w:pStyle w:val="Header"/>
      <w:pBdr>
        <w:bottom w:val="single" w:sz="6" w:space="1" w:color="auto"/>
      </w:pBdr>
      <w:tabs>
        <w:tab w:val="clear" w:pos="4153"/>
        <w:tab w:val="clear" w:pos="8306"/>
        <w:tab w:val="left" w:pos="7236"/>
      </w:tabs>
      <w:rPr>
        <w:rFonts w:ascii="Times New Roman" w:hAnsi="Times New Roman" w:cs="Times New Roman"/>
        <w:sz w:val="24"/>
        <w:lang w:val="en-US"/>
      </w:rPr>
    </w:pPr>
    <w:r w:rsidRPr="00BB7C03">
      <w:rPr>
        <w:rFonts w:ascii="Times New Roman" w:hAnsi="Times New Roman" w:cs="Times New Roman"/>
        <w:sz w:val="24"/>
        <w:lang w:val="en-US"/>
      </w:rPr>
      <w:t xml:space="preserve">Fact Sheet for </w:t>
    </w:r>
    <w:r w:rsidR="00621D24">
      <w:rPr>
        <w:rFonts w:ascii="Times New Roman" w:hAnsi="Times New Roman" w:cs="Times New Roman"/>
        <w:sz w:val="24"/>
        <w:lang w:val="en-US"/>
      </w:rPr>
      <w:t>Online</w:t>
    </w:r>
    <w:r w:rsidRPr="00BB7C03">
      <w:rPr>
        <w:rFonts w:ascii="Times New Roman" w:hAnsi="Times New Roman" w:cs="Times New Roman"/>
        <w:sz w:val="24"/>
        <w:lang w:val="en-US"/>
      </w:rPr>
      <w:t xml:space="preserve"> Control</w:t>
    </w:r>
    <w:r w:rsidR="00621D24">
      <w:rPr>
        <w:rFonts w:ascii="Times New Roman" w:hAnsi="Times New Roman" w:cs="Times New Roman"/>
        <w:sz w:val="24"/>
        <w:lang w:val="en-US"/>
      </w:rPr>
      <w:t xml:space="preserve"> of </w:t>
    </w:r>
    <w:r w:rsidR="00545933">
      <w:rPr>
        <w:rFonts w:ascii="Times New Roman" w:hAnsi="Times New Roman" w:cs="Times New Roman"/>
        <w:sz w:val="24"/>
        <w:lang w:val="en-US"/>
      </w:rPr>
      <w:t>D</w:t>
    </w:r>
    <w:r w:rsidR="008D4151">
      <w:rPr>
        <w:rFonts w:ascii="Times New Roman" w:hAnsi="Times New Roman" w:cs="Times New Roman"/>
        <w:sz w:val="24"/>
        <w:lang w:val="en-US"/>
      </w:rPr>
      <w:t>osing Iron salts</w:t>
    </w:r>
    <w:r w:rsidRPr="008D4151">
      <w:rPr>
        <w:rFonts w:ascii="Times New Roman" w:hAnsi="Times New Roman" w:cs="Times New Roman"/>
        <w:sz w:val="24"/>
        <w:lang w:val="en-US"/>
      </w:rPr>
      <w:t xml:space="preserve">          </w:t>
    </w:r>
    <w:r w:rsidR="008D4151">
      <w:rPr>
        <w:rFonts w:ascii="Times New Roman" w:hAnsi="Times New Roman" w:cs="Times New Roman"/>
        <w:sz w:val="24"/>
        <w:lang w:val="en-US"/>
      </w:rPr>
      <w:t xml:space="preserve">                         </w:t>
    </w:r>
    <w:r w:rsidRPr="008D4151">
      <w:rPr>
        <w:rFonts w:ascii="Times New Roman" w:hAnsi="Times New Roman" w:cs="Times New Roman"/>
        <w:sz w:val="24"/>
        <w:lang w:val="en-US"/>
      </w:rPr>
      <w:t>Control Methodology</w:t>
    </w:r>
  </w:p>
  <w:p w:rsidR="00E57A9F" w:rsidRPr="008D4151" w:rsidRDefault="00E57A9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D3A"/>
    <w:multiLevelType w:val="hybridMultilevel"/>
    <w:tmpl w:val="15EE979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D477C7D"/>
    <w:multiLevelType w:val="multilevel"/>
    <w:tmpl w:val="4D343A54"/>
    <w:lvl w:ilvl="0">
      <w:start w:val="1"/>
      <w:numFmt w:val="decimal"/>
      <w:lvlText w:val="%1"/>
      <w:lvlJc w:val="left"/>
      <w:pPr>
        <w:ind w:left="78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2">
    <w:nsid w:val="119250F9"/>
    <w:multiLevelType w:val="hybridMultilevel"/>
    <w:tmpl w:val="2BB2C614"/>
    <w:lvl w:ilvl="0" w:tplc="9858088E">
      <w:start w:val="1"/>
      <w:numFmt w:val="decimal"/>
      <w:lvlText w:val="%1."/>
      <w:lvlJc w:val="left"/>
      <w:pPr>
        <w:ind w:left="1080" w:hanging="720"/>
      </w:pPr>
      <w:rPr>
        <w:rFonts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4577D17"/>
    <w:multiLevelType w:val="hybridMultilevel"/>
    <w:tmpl w:val="6A42D36A"/>
    <w:lvl w:ilvl="0" w:tplc="0C090001">
      <w:start w:val="1"/>
      <w:numFmt w:val="bullet"/>
      <w:lvlText w:val=""/>
      <w:lvlJc w:val="left"/>
      <w:pPr>
        <w:ind w:left="720" w:hanging="360"/>
      </w:pPr>
      <w:rPr>
        <w:rFonts w:ascii="Symbol" w:hAnsi="Symbol" w:hint="default"/>
      </w:rPr>
    </w:lvl>
    <w:lvl w:ilvl="1" w:tplc="3190B1A8">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7942B71"/>
    <w:multiLevelType w:val="hybridMultilevel"/>
    <w:tmpl w:val="70B66856"/>
    <w:lvl w:ilvl="0" w:tplc="0C090001">
      <w:start w:val="1"/>
      <w:numFmt w:val="bullet"/>
      <w:lvlText w:val=""/>
      <w:lvlJc w:val="left"/>
      <w:pPr>
        <w:ind w:left="1080" w:hanging="360"/>
      </w:pPr>
      <w:rPr>
        <w:rFonts w:ascii="Symbol" w:hAnsi="Symbol"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95578F9"/>
    <w:multiLevelType w:val="hybridMultilevel"/>
    <w:tmpl w:val="998E7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167313F"/>
    <w:multiLevelType w:val="hybridMultilevel"/>
    <w:tmpl w:val="FCD2CC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28B614EA"/>
    <w:multiLevelType w:val="hybridMultilevel"/>
    <w:tmpl w:val="1AB61E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2B64466B"/>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1BB6995"/>
    <w:multiLevelType w:val="hybridMultilevel"/>
    <w:tmpl w:val="2314040A"/>
    <w:lvl w:ilvl="0" w:tplc="8BFE02E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31C5C96"/>
    <w:multiLevelType w:val="multilevel"/>
    <w:tmpl w:val="54CEE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4A76CC9"/>
    <w:multiLevelType w:val="hybridMultilevel"/>
    <w:tmpl w:val="1BB44A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77765DF"/>
    <w:multiLevelType w:val="hybridMultilevel"/>
    <w:tmpl w:val="E18666E6"/>
    <w:lvl w:ilvl="0" w:tplc="9858088E">
      <w:start w:val="1"/>
      <w:numFmt w:val="decimal"/>
      <w:lvlText w:val="%1."/>
      <w:lvlJc w:val="left"/>
      <w:pPr>
        <w:ind w:left="1287" w:hanging="360"/>
      </w:pPr>
      <w:rPr>
        <w:rFonts w:cs="Times New Roman" w:hint="default"/>
        <w:sz w:val="24"/>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3">
    <w:nsid w:val="6F001D8A"/>
    <w:multiLevelType w:val="hybridMultilevel"/>
    <w:tmpl w:val="FFC27BF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71744033"/>
    <w:multiLevelType w:val="hybridMultilevel"/>
    <w:tmpl w:val="2C9CCA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7D5747C7"/>
    <w:multiLevelType w:val="hybridMultilevel"/>
    <w:tmpl w:val="97145198"/>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5"/>
  </w:num>
  <w:num w:numId="3">
    <w:abstractNumId w:val="1"/>
  </w:num>
  <w:num w:numId="4">
    <w:abstractNumId w:val="10"/>
  </w:num>
  <w:num w:numId="5">
    <w:abstractNumId w:val="13"/>
  </w:num>
  <w:num w:numId="6">
    <w:abstractNumId w:val="7"/>
  </w:num>
  <w:num w:numId="7">
    <w:abstractNumId w:val="14"/>
  </w:num>
  <w:num w:numId="8">
    <w:abstractNumId w:val="5"/>
  </w:num>
  <w:num w:numId="9">
    <w:abstractNumId w:val="9"/>
  </w:num>
  <w:num w:numId="10">
    <w:abstractNumId w:val="2"/>
  </w:num>
  <w:num w:numId="11">
    <w:abstractNumId w:val="8"/>
  </w:num>
  <w:num w:numId="12">
    <w:abstractNumId w:val="6"/>
  </w:num>
  <w:num w:numId="13">
    <w:abstractNumId w:val="12"/>
  </w:num>
  <w:num w:numId="14">
    <w:abstractNumId w:val="4"/>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A9F"/>
    <w:rsid w:val="0009797D"/>
    <w:rsid w:val="00155058"/>
    <w:rsid w:val="00184B37"/>
    <w:rsid w:val="0019299D"/>
    <w:rsid w:val="00194D22"/>
    <w:rsid w:val="00196D57"/>
    <w:rsid w:val="001A30CD"/>
    <w:rsid w:val="001C348C"/>
    <w:rsid w:val="001D252F"/>
    <w:rsid w:val="00222B77"/>
    <w:rsid w:val="0022458C"/>
    <w:rsid w:val="002C12F6"/>
    <w:rsid w:val="002C2AEF"/>
    <w:rsid w:val="002F159A"/>
    <w:rsid w:val="00376BBE"/>
    <w:rsid w:val="00390DEF"/>
    <w:rsid w:val="003F4DCE"/>
    <w:rsid w:val="0049003B"/>
    <w:rsid w:val="004A4FB7"/>
    <w:rsid w:val="004D4CEA"/>
    <w:rsid w:val="00545933"/>
    <w:rsid w:val="00553E9F"/>
    <w:rsid w:val="00566685"/>
    <w:rsid w:val="00586794"/>
    <w:rsid w:val="00597799"/>
    <w:rsid w:val="005B5F2F"/>
    <w:rsid w:val="00621D24"/>
    <w:rsid w:val="00622439"/>
    <w:rsid w:val="00637336"/>
    <w:rsid w:val="006524BD"/>
    <w:rsid w:val="006B426E"/>
    <w:rsid w:val="006C6FE1"/>
    <w:rsid w:val="006D5C5C"/>
    <w:rsid w:val="006E40B6"/>
    <w:rsid w:val="00733EE9"/>
    <w:rsid w:val="0074020E"/>
    <w:rsid w:val="008124E0"/>
    <w:rsid w:val="00812D12"/>
    <w:rsid w:val="008D4151"/>
    <w:rsid w:val="008E7FCF"/>
    <w:rsid w:val="008F1B16"/>
    <w:rsid w:val="00942111"/>
    <w:rsid w:val="009D266F"/>
    <w:rsid w:val="009E0CED"/>
    <w:rsid w:val="00A22751"/>
    <w:rsid w:val="00A33190"/>
    <w:rsid w:val="00A52918"/>
    <w:rsid w:val="00A6499F"/>
    <w:rsid w:val="00AB5D57"/>
    <w:rsid w:val="00AB68AD"/>
    <w:rsid w:val="00AC58F5"/>
    <w:rsid w:val="00BB7C03"/>
    <w:rsid w:val="00BD0452"/>
    <w:rsid w:val="00BF02FB"/>
    <w:rsid w:val="00BF0482"/>
    <w:rsid w:val="00C07C40"/>
    <w:rsid w:val="00C10D88"/>
    <w:rsid w:val="00C51813"/>
    <w:rsid w:val="00C636E3"/>
    <w:rsid w:val="00C6673D"/>
    <w:rsid w:val="00CE580D"/>
    <w:rsid w:val="00D45EB4"/>
    <w:rsid w:val="00DA1601"/>
    <w:rsid w:val="00DA6358"/>
    <w:rsid w:val="00DB5268"/>
    <w:rsid w:val="00DD7E24"/>
    <w:rsid w:val="00DF1145"/>
    <w:rsid w:val="00E15998"/>
    <w:rsid w:val="00E246CF"/>
    <w:rsid w:val="00E27671"/>
    <w:rsid w:val="00E57A9F"/>
    <w:rsid w:val="00F04601"/>
    <w:rsid w:val="00F40E09"/>
    <w:rsid w:val="00F808C5"/>
    <w:rsid w:val="00F82ABA"/>
    <w:rsid w:val="00F82F5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E0CED"/>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9E0CED"/>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Heading4">
    <w:name w:val="heading 4"/>
    <w:basedOn w:val="Normal"/>
    <w:next w:val="Normal"/>
    <w:link w:val="Heading4Char"/>
    <w:uiPriority w:val="9"/>
    <w:unhideWhenUsed/>
    <w:qFormat/>
    <w:rsid w:val="009E0CED"/>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Heading5">
    <w:name w:val="heading 5"/>
    <w:basedOn w:val="Normal"/>
    <w:next w:val="Normal"/>
    <w:link w:val="Heading5Char"/>
    <w:uiPriority w:val="9"/>
    <w:unhideWhenUsed/>
    <w:qFormat/>
    <w:rsid w:val="009E0CED"/>
    <w:pPr>
      <w:keepNext/>
      <w:keepLines/>
      <w:spacing w:before="200" w:after="0"/>
      <w:outlineLvl w:val="4"/>
    </w:pPr>
    <w:rPr>
      <w:rFonts w:asciiTheme="majorHAnsi" w:eastAsiaTheme="majorEastAsia" w:hAnsiTheme="majorHAnsi" w:cstheme="majorBidi"/>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A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E57A9F"/>
  </w:style>
  <w:style w:type="paragraph" w:styleId="Footer">
    <w:name w:val="footer"/>
    <w:basedOn w:val="Normal"/>
    <w:link w:val="FooterChar"/>
    <w:uiPriority w:val="99"/>
    <w:unhideWhenUsed/>
    <w:rsid w:val="00E57A9F"/>
    <w:pPr>
      <w:tabs>
        <w:tab w:val="center" w:pos="4153"/>
        <w:tab w:val="right" w:pos="8306"/>
      </w:tabs>
      <w:spacing w:after="0" w:line="240" w:lineRule="auto"/>
    </w:pPr>
  </w:style>
  <w:style w:type="character" w:customStyle="1" w:styleId="FooterChar">
    <w:name w:val="Footer Char"/>
    <w:basedOn w:val="DefaultParagraphFont"/>
    <w:link w:val="Footer"/>
    <w:uiPriority w:val="99"/>
    <w:rsid w:val="00E57A9F"/>
  </w:style>
  <w:style w:type="paragraph" w:styleId="ListParagraph">
    <w:name w:val="List Paragraph"/>
    <w:basedOn w:val="Normal"/>
    <w:uiPriority w:val="34"/>
    <w:qFormat/>
    <w:rsid w:val="002C12F6"/>
    <w:pPr>
      <w:ind w:left="720"/>
      <w:contextualSpacing/>
    </w:pPr>
    <w:rPr>
      <w:rFonts w:eastAsiaTheme="minorHAnsi"/>
      <w:lang w:eastAsia="en-US"/>
    </w:rPr>
  </w:style>
  <w:style w:type="character" w:customStyle="1" w:styleId="Heading2Char">
    <w:name w:val="Heading 2 Char"/>
    <w:basedOn w:val="DefaultParagraphFont"/>
    <w:link w:val="Heading2"/>
    <w:uiPriority w:val="9"/>
    <w:rsid w:val="009E0CED"/>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9E0CED"/>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9E0CED"/>
    <w:rPr>
      <w:rFonts w:asciiTheme="majorHAnsi" w:eastAsiaTheme="majorEastAsia"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rsid w:val="009E0CED"/>
    <w:rPr>
      <w:rFonts w:asciiTheme="majorHAnsi" w:eastAsiaTheme="majorEastAsia" w:hAnsiTheme="majorHAnsi" w:cstheme="majorBidi"/>
      <w:color w:val="243F60" w:themeColor="accent1" w:themeShade="7F"/>
      <w:lang w:eastAsia="en-US"/>
    </w:rPr>
  </w:style>
  <w:style w:type="paragraph" w:customStyle="1" w:styleId="Body">
    <w:name w:val="Body"/>
    <w:basedOn w:val="Normal"/>
    <w:rsid w:val="009E0CED"/>
    <w:pPr>
      <w:spacing w:before="60" w:after="60" w:line="240" w:lineRule="auto"/>
      <w:jc w:val="both"/>
    </w:pPr>
    <w:rPr>
      <w:rFonts w:ascii="Arial" w:eastAsia="Times New Roman" w:hAnsi="Arial" w:cs="Times New Roman"/>
      <w:noProof/>
      <w:sz w:val="20"/>
      <w:szCs w:val="20"/>
      <w:lang w:eastAsia="en-US"/>
    </w:rPr>
  </w:style>
  <w:style w:type="paragraph" w:styleId="NoSpacing">
    <w:name w:val="No Spacing"/>
    <w:link w:val="NoSpacingChar"/>
    <w:uiPriority w:val="1"/>
    <w:qFormat/>
    <w:rsid w:val="009E0CED"/>
    <w:pPr>
      <w:spacing w:after="0" w:line="240" w:lineRule="auto"/>
    </w:pPr>
    <w:rPr>
      <w:rFonts w:eastAsiaTheme="minorHAnsi"/>
      <w:lang w:eastAsia="en-US"/>
    </w:rPr>
  </w:style>
  <w:style w:type="character" w:customStyle="1" w:styleId="NoSpacingChar">
    <w:name w:val="No Spacing Char"/>
    <w:basedOn w:val="DefaultParagraphFont"/>
    <w:link w:val="NoSpacing"/>
    <w:uiPriority w:val="1"/>
    <w:rsid w:val="009E0CED"/>
    <w:rPr>
      <w:rFonts w:eastAsiaTheme="minorHAnsi"/>
      <w:lang w:eastAsia="en-US"/>
    </w:rPr>
  </w:style>
  <w:style w:type="table" w:customStyle="1" w:styleId="LightShading1">
    <w:name w:val="Light Shading1"/>
    <w:basedOn w:val="TableNormal"/>
    <w:uiPriority w:val="60"/>
    <w:rsid w:val="009E0C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qFormat/>
    <w:rsid w:val="009E0CED"/>
    <w:pPr>
      <w:spacing w:after="0" w:line="240" w:lineRule="auto"/>
    </w:pPr>
    <w:rPr>
      <w:rFonts w:ascii="Times New Roman" w:eastAsia="Times New Roman" w:hAnsi="Times New Roman" w:cs="Times New Roman"/>
      <w:b/>
      <w:bCs/>
      <w:sz w:val="20"/>
      <w:szCs w:val="20"/>
      <w:lang w:eastAsia="en-US"/>
    </w:rPr>
  </w:style>
  <w:style w:type="paragraph" w:styleId="CommentText">
    <w:name w:val="annotation text"/>
    <w:basedOn w:val="Normal"/>
    <w:link w:val="CommentTextChar"/>
    <w:uiPriority w:val="99"/>
    <w:unhideWhenUsed/>
    <w:rsid w:val="009E0CED"/>
    <w:pPr>
      <w:spacing w:line="240" w:lineRule="auto"/>
    </w:pPr>
    <w:rPr>
      <w:sz w:val="24"/>
      <w:szCs w:val="24"/>
    </w:rPr>
  </w:style>
  <w:style w:type="character" w:customStyle="1" w:styleId="CommentTextChar">
    <w:name w:val="Comment Text Char"/>
    <w:basedOn w:val="DefaultParagraphFont"/>
    <w:link w:val="CommentText"/>
    <w:uiPriority w:val="99"/>
    <w:rsid w:val="009E0CED"/>
    <w:rPr>
      <w:sz w:val="24"/>
      <w:szCs w:val="24"/>
    </w:rPr>
  </w:style>
  <w:style w:type="paragraph" w:styleId="BalloonText">
    <w:name w:val="Balloon Text"/>
    <w:basedOn w:val="Normal"/>
    <w:link w:val="BalloonTextChar"/>
    <w:uiPriority w:val="99"/>
    <w:semiHidden/>
    <w:unhideWhenUsed/>
    <w:rsid w:val="009E0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CED"/>
    <w:rPr>
      <w:rFonts w:ascii="Tahoma" w:hAnsi="Tahoma" w:cs="Tahoma"/>
      <w:sz w:val="16"/>
      <w:szCs w:val="16"/>
    </w:rPr>
  </w:style>
  <w:style w:type="table" w:styleId="TableGrid">
    <w:name w:val="Table Grid"/>
    <w:basedOn w:val="TableNormal"/>
    <w:uiPriority w:val="59"/>
    <w:rsid w:val="00E24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E0CED"/>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9E0CED"/>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Heading4">
    <w:name w:val="heading 4"/>
    <w:basedOn w:val="Normal"/>
    <w:next w:val="Normal"/>
    <w:link w:val="Heading4Char"/>
    <w:uiPriority w:val="9"/>
    <w:unhideWhenUsed/>
    <w:qFormat/>
    <w:rsid w:val="009E0CED"/>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Heading5">
    <w:name w:val="heading 5"/>
    <w:basedOn w:val="Normal"/>
    <w:next w:val="Normal"/>
    <w:link w:val="Heading5Char"/>
    <w:uiPriority w:val="9"/>
    <w:unhideWhenUsed/>
    <w:qFormat/>
    <w:rsid w:val="009E0CED"/>
    <w:pPr>
      <w:keepNext/>
      <w:keepLines/>
      <w:spacing w:before="200" w:after="0"/>
      <w:outlineLvl w:val="4"/>
    </w:pPr>
    <w:rPr>
      <w:rFonts w:asciiTheme="majorHAnsi" w:eastAsiaTheme="majorEastAsia" w:hAnsiTheme="majorHAnsi" w:cstheme="majorBidi"/>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A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E57A9F"/>
  </w:style>
  <w:style w:type="paragraph" w:styleId="Footer">
    <w:name w:val="footer"/>
    <w:basedOn w:val="Normal"/>
    <w:link w:val="FooterChar"/>
    <w:uiPriority w:val="99"/>
    <w:unhideWhenUsed/>
    <w:rsid w:val="00E57A9F"/>
    <w:pPr>
      <w:tabs>
        <w:tab w:val="center" w:pos="4153"/>
        <w:tab w:val="right" w:pos="8306"/>
      </w:tabs>
      <w:spacing w:after="0" w:line="240" w:lineRule="auto"/>
    </w:pPr>
  </w:style>
  <w:style w:type="character" w:customStyle="1" w:styleId="FooterChar">
    <w:name w:val="Footer Char"/>
    <w:basedOn w:val="DefaultParagraphFont"/>
    <w:link w:val="Footer"/>
    <w:uiPriority w:val="99"/>
    <w:rsid w:val="00E57A9F"/>
  </w:style>
  <w:style w:type="paragraph" w:styleId="ListParagraph">
    <w:name w:val="List Paragraph"/>
    <w:basedOn w:val="Normal"/>
    <w:uiPriority w:val="34"/>
    <w:qFormat/>
    <w:rsid w:val="002C12F6"/>
    <w:pPr>
      <w:ind w:left="720"/>
      <w:contextualSpacing/>
    </w:pPr>
    <w:rPr>
      <w:rFonts w:eastAsiaTheme="minorHAnsi"/>
      <w:lang w:eastAsia="en-US"/>
    </w:rPr>
  </w:style>
  <w:style w:type="character" w:customStyle="1" w:styleId="Heading2Char">
    <w:name w:val="Heading 2 Char"/>
    <w:basedOn w:val="DefaultParagraphFont"/>
    <w:link w:val="Heading2"/>
    <w:uiPriority w:val="9"/>
    <w:rsid w:val="009E0CED"/>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9E0CED"/>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9E0CED"/>
    <w:rPr>
      <w:rFonts w:asciiTheme="majorHAnsi" w:eastAsiaTheme="majorEastAsia"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rsid w:val="009E0CED"/>
    <w:rPr>
      <w:rFonts w:asciiTheme="majorHAnsi" w:eastAsiaTheme="majorEastAsia" w:hAnsiTheme="majorHAnsi" w:cstheme="majorBidi"/>
      <w:color w:val="243F60" w:themeColor="accent1" w:themeShade="7F"/>
      <w:lang w:eastAsia="en-US"/>
    </w:rPr>
  </w:style>
  <w:style w:type="paragraph" w:customStyle="1" w:styleId="Body">
    <w:name w:val="Body"/>
    <w:basedOn w:val="Normal"/>
    <w:rsid w:val="009E0CED"/>
    <w:pPr>
      <w:spacing w:before="60" w:after="60" w:line="240" w:lineRule="auto"/>
      <w:jc w:val="both"/>
    </w:pPr>
    <w:rPr>
      <w:rFonts w:ascii="Arial" w:eastAsia="Times New Roman" w:hAnsi="Arial" w:cs="Times New Roman"/>
      <w:noProof/>
      <w:sz w:val="20"/>
      <w:szCs w:val="20"/>
      <w:lang w:eastAsia="en-US"/>
    </w:rPr>
  </w:style>
  <w:style w:type="paragraph" w:styleId="NoSpacing">
    <w:name w:val="No Spacing"/>
    <w:link w:val="NoSpacingChar"/>
    <w:uiPriority w:val="1"/>
    <w:qFormat/>
    <w:rsid w:val="009E0CED"/>
    <w:pPr>
      <w:spacing w:after="0" w:line="240" w:lineRule="auto"/>
    </w:pPr>
    <w:rPr>
      <w:rFonts w:eastAsiaTheme="minorHAnsi"/>
      <w:lang w:eastAsia="en-US"/>
    </w:rPr>
  </w:style>
  <w:style w:type="character" w:customStyle="1" w:styleId="NoSpacingChar">
    <w:name w:val="No Spacing Char"/>
    <w:basedOn w:val="DefaultParagraphFont"/>
    <w:link w:val="NoSpacing"/>
    <w:uiPriority w:val="1"/>
    <w:rsid w:val="009E0CED"/>
    <w:rPr>
      <w:rFonts w:eastAsiaTheme="minorHAnsi"/>
      <w:lang w:eastAsia="en-US"/>
    </w:rPr>
  </w:style>
  <w:style w:type="table" w:customStyle="1" w:styleId="LightShading1">
    <w:name w:val="Light Shading1"/>
    <w:basedOn w:val="TableNormal"/>
    <w:uiPriority w:val="60"/>
    <w:rsid w:val="009E0C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qFormat/>
    <w:rsid w:val="009E0CED"/>
    <w:pPr>
      <w:spacing w:after="0" w:line="240" w:lineRule="auto"/>
    </w:pPr>
    <w:rPr>
      <w:rFonts w:ascii="Times New Roman" w:eastAsia="Times New Roman" w:hAnsi="Times New Roman" w:cs="Times New Roman"/>
      <w:b/>
      <w:bCs/>
      <w:sz w:val="20"/>
      <w:szCs w:val="20"/>
      <w:lang w:eastAsia="en-US"/>
    </w:rPr>
  </w:style>
  <w:style w:type="paragraph" w:styleId="CommentText">
    <w:name w:val="annotation text"/>
    <w:basedOn w:val="Normal"/>
    <w:link w:val="CommentTextChar"/>
    <w:uiPriority w:val="99"/>
    <w:unhideWhenUsed/>
    <w:rsid w:val="009E0CED"/>
    <w:pPr>
      <w:spacing w:line="240" w:lineRule="auto"/>
    </w:pPr>
    <w:rPr>
      <w:sz w:val="24"/>
      <w:szCs w:val="24"/>
    </w:rPr>
  </w:style>
  <w:style w:type="character" w:customStyle="1" w:styleId="CommentTextChar">
    <w:name w:val="Comment Text Char"/>
    <w:basedOn w:val="DefaultParagraphFont"/>
    <w:link w:val="CommentText"/>
    <w:uiPriority w:val="99"/>
    <w:rsid w:val="009E0CED"/>
    <w:rPr>
      <w:sz w:val="24"/>
      <w:szCs w:val="24"/>
    </w:rPr>
  </w:style>
  <w:style w:type="paragraph" w:styleId="BalloonText">
    <w:name w:val="Balloon Text"/>
    <w:basedOn w:val="Normal"/>
    <w:link w:val="BalloonTextChar"/>
    <w:uiPriority w:val="99"/>
    <w:semiHidden/>
    <w:unhideWhenUsed/>
    <w:rsid w:val="009E0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CED"/>
    <w:rPr>
      <w:rFonts w:ascii="Tahoma" w:hAnsi="Tahoma" w:cs="Tahoma"/>
      <w:sz w:val="16"/>
      <w:szCs w:val="16"/>
    </w:rPr>
  </w:style>
  <w:style w:type="table" w:styleId="TableGrid">
    <w:name w:val="Table Grid"/>
    <w:basedOn w:val="TableNormal"/>
    <w:uiPriority w:val="59"/>
    <w:rsid w:val="00E24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Guangming Jiang</dc:creator>
  <cp:lastModifiedBy>Guangming Jiang</cp:lastModifiedBy>
  <cp:revision>14</cp:revision>
  <dcterms:created xsi:type="dcterms:W3CDTF">2014-07-07T05:59:00Z</dcterms:created>
  <dcterms:modified xsi:type="dcterms:W3CDTF">2014-07-09T06:26:00Z</dcterms:modified>
</cp:coreProperties>
</file>