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trade_analytics_copilot_technical_9d5476"/>
      <w:r>
        <w:rPr>
          <w:rFonts w:eastAsia="georgia" w:cs="georgia" w:ascii="georgia" w:hAnsi="georgia"/>
          <w:b/>
          <w:color w:val="000000"/>
          <w:sz w:val="39"/>
        </w:rPr>
        <w:t xml:space="preserve">Trade Analytics Copilot Technical Implementation Plan</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outlines a technical roadmap for building Trade Analytics Copilot using Python, FastAPI, Replit, PostgreSQL, and a dual ingestion approach based on CSV uploads and broker/API connections. The architecture emphasizes a single canonical trade model so that CSV and API data can flow through the same normalization, analytics, and insight layers instead of creating parallel logic paths.[cite:80][cite:88][cite:94]</w:t>
      </w:r>
    </w:p>
    <w:p>
      <w:pPr>
        <w:spacing w:line="360" w:before="315" w:after="105" w:lineRule="auto"/>
        <w:ind w:left="-30"/>
        <w:jc w:val="left"/>
      </w:pPr>
      <w:bookmarkStart w:id="2" w:name="product_goal"/>
      <w:r>
        <w:rPr>
          <w:rFonts w:eastAsia="georgia" w:cs="georgia" w:ascii="georgia" w:hAnsi="georgia"/>
          <w:b/>
          <w:color w:val="000000"/>
          <w:sz w:val="24"/>
        </w:rPr>
        <w:t xml:space="preserve">Product goal</w:t>
      </w:r>
      <w:bookmarkEnd w:id="2"/>
    </w:p>
    <w:p>
      <w:pPr>
        <w:spacing w:line="360" w:after="210" w:lineRule="auto"/>
      </w:pPr>
      <w:r>
        <w:rPr>
          <w:rFonts w:eastAsia="georgia" w:cs="georgia" w:ascii="georgia" w:hAnsi="georgia"/>
          <w:color w:val="000000"/>
        </w:rPr>
        <w:t xml:space="preserve">Trade Analytics Copilot is designed to help active traders convert raw trade history into structured feedback, analytics, and coaching. Existing trading journal products already compete on imports, tagging, analytics, and AI-driven review, which supports building a product centered on performance learning rather than simple record storage.[cite:66][cite:68][cite:69][cite:74]</w:t>
      </w:r>
    </w:p>
    <w:p>
      <w:pPr>
        <w:spacing w:line="360" w:before="315" w:after="105" w:lineRule="auto"/>
        <w:ind w:left="-30"/>
        <w:jc w:val="left"/>
      </w:pPr>
      <w:bookmarkStart w:id="3" w:name="technical_architecture"/>
      <w:r>
        <w:rPr>
          <w:rFonts w:eastAsia="georgia" w:cs="georgia" w:ascii="georgia" w:hAnsi="georgia"/>
          <w:b/>
          <w:color w:val="000000"/>
          <w:sz w:val="24"/>
        </w:rPr>
        <w:t xml:space="preserve">Technical architecture</w:t>
      </w:r>
      <w:bookmarkEnd w:id="3"/>
    </w:p>
    <w:p>
      <w:pPr>
        <w:spacing w:line="360" w:after="210" w:lineRule="auto"/>
      </w:pPr>
      <w:r>
        <w:rPr>
          <w:rFonts w:eastAsia="georgia" w:cs="georgia" w:ascii="georgia" w:hAnsi="georgia"/>
          <w:color w:val="000000"/>
        </w:rPr>
        <w:t xml:space="preserve">The backend should be built around five layers:</w:t>
      </w:r>
    </w:p>
    <w:p>
      <w:pPr>
        <w:numPr>
          <w:ilvl w:val="0"/>
          <w:numId w:val="1"/>
        </w:numPr>
        <w:spacing w:line="360" w:before="105" w:after="105" w:lineRule="auto"/>
      </w:pPr>
      <w:r>
        <w:rPr>
          <w:rFonts w:eastAsia="georgia" w:cs="georgia" w:ascii="georgia" w:hAnsi="georgia"/>
          <w:color w:val="000000"/>
          <w:sz w:val="21"/>
        </w:rPr>
        <w:t xml:space="preserve">Ingestion layer for CSV uploads and broker/API sync jobs.</w:t>
      </w:r>
    </w:p>
    <w:p>
      <w:pPr>
        <w:numPr>
          <w:ilvl w:val="0"/>
          <w:numId w:val="1"/>
        </w:numPr>
        <w:spacing w:line="360" w:before="105" w:after="105" w:lineRule="auto"/>
      </w:pPr>
      <w:r>
        <w:rPr>
          <w:rFonts w:eastAsia="georgia" w:cs="georgia" w:ascii="georgia" w:hAnsi="georgia"/>
          <w:color w:val="000000"/>
          <w:sz w:val="21"/>
        </w:rPr>
        <w:t xml:space="preserve">Normalization layer that maps every source into one canonical schema.</w:t>
      </w:r>
    </w:p>
    <w:p>
      <w:pPr>
        <w:numPr>
          <w:ilvl w:val="0"/>
          <w:numId w:val="1"/>
        </w:numPr>
        <w:spacing w:line="360" w:before="105" w:after="105" w:lineRule="auto"/>
      </w:pPr>
      <w:r>
        <w:rPr>
          <w:rFonts w:eastAsia="georgia" w:cs="georgia" w:ascii="georgia" w:hAnsi="georgia"/>
          <w:color w:val="000000"/>
          <w:sz w:val="21"/>
        </w:rPr>
        <w:t xml:space="preserve">Persistence layer for raw files, import jobs, normalized trades, tags, journal entries, and reports.</w:t>
      </w:r>
    </w:p>
    <w:p>
      <w:pPr>
        <w:numPr>
          <w:ilvl w:val="0"/>
          <w:numId w:val="1"/>
        </w:numPr>
        <w:spacing w:line="360" w:before="105" w:after="105" w:lineRule="auto"/>
      </w:pPr>
      <w:r>
        <w:rPr>
          <w:rFonts w:eastAsia="georgia" w:cs="georgia" w:ascii="georgia" w:hAnsi="georgia"/>
          <w:color w:val="000000"/>
          <w:sz w:val="21"/>
        </w:rPr>
        <w:t xml:space="preserve">Analytics layer for trade metrics, time-based analysis, drawdown, and behavioral patterns.</w:t>
      </w:r>
    </w:p>
    <w:p>
      <w:pPr>
        <w:numPr>
          <w:ilvl w:val="0"/>
          <w:numId w:val="1"/>
        </w:numPr>
        <w:spacing w:line="360" w:before="105" w:after="105" w:lineRule="auto"/>
      </w:pPr>
      <w:r>
        <w:rPr>
          <w:rFonts w:eastAsia="georgia" w:cs="georgia" w:ascii="georgia" w:hAnsi="georgia"/>
          <w:color w:val="000000"/>
          <w:sz w:val="21"/>
        </w:rPr>
        <w:t xml:space="preserve">Insight layer for weekly summaries and AI-assisted coaching generated from structured analytics rather than unverified free-form interpretation.[cite:80][cite:95][cite:96]</w:t>
      </w:r>
    </w:p>
    <w:p>
      <w:pPr>
        <w:spacing w:line="360" w:after="210" w:lineRule="auto"/>
      </w:pPr>
      <w:r>
        <w:rPr>
          <w:rFonts w:eastAsia="georgia" w:cs="georgia" w:ascii="georgia" w:hAnsi="georgia"/>
          <w:color w:val="000000"/>
        </w:rPr>
        <w:t xml:space="preserve">The core design rule is that CSV and API are only different at the point of ingestion. After parsing, every trade, order, fill, fee, and account event should look the same to the rest of the system.[cite:88][cite:94]</w:t>
      </w:r>
    </w:p>
    <w:p>
      <w:pPr>
        <w:spacing w:line="360" w:before="315" w:after="105" w:lineRule="auto"/>
        <w:ind w:left="-30"/>
        <w:jc w:val="left"/>
      </w:pPr>
      <w:bookmarkStart w:id="4" w:name="recommended_stack"/>
      <w:r>
        <w:rPr>
          <w:rFonts w:eastAsia="georgia" w:cs="georgia" w:ascii="georgia" w:hAnsi="georgia"/>
          <w:b/>
          <w:color w:val="000000"/>
          <w:sz w:val="24"/>
        </w:rPr>
        <w:t xml:space="preserve">Recommended stack</w:t>
      </w:r>
      <w:bookmarkEnd w:id="4"/>
    </w:p>
    <w:p>
      <w:pPr>
        <w:spacing w:line="360" w:after="210" w:lineRule="auto"/>
      </w:pPr>
      <w:r>
        <w:rPr>
          <w:rFonts w:eastAsia="georgia" w:cs="georgia" w:ascii="georgia" w:hAnsi="georgia"/>
          <w:color w:val="000000"/>
        </w:rPr>
        <w:t xml:space="preserve">The recommended implementation stack is:</w:t>
      </w:r>
    </w:p>
    <w:p>
      <w:pPr>
        <w:numPr>
          <w:ilvl w:val="0"/>
          <w:numId w:val="2"/>
        </w:numPr>
        <w:spacing w:line="360" w:before="105" w:after="105" w:lineRule="auto"/>
      </w:pPr>
      <w:r>
        <w:rPr>
          <w:rFonts w:eastAsia="georgia" w:cs="georgia" w:ascii="georgia" w:hAnsi="georgia"/>
          <w:color w:val="000000"/>
          <w:sz w:val="21"/>
        </w:rPr>
        <w:t xml:space="preserve">Python with FastAPI for the backend API.</w:t>
      </w:r>
    </w:p>
    <w:p>
      <w:pPr>
        <w:numPr>
          <w:ilvl w:val="0"/>
          <w:numId w:val="2"/>
        </w:numPr>
        <w:spacing w:line="360" w:before="105" w:after="105" w:lineRule="auto"/>
      </w:pPr>
      <w:r>
        <w:rPr>
          <w:rFonts w:eastAsia="georgia" w:cs="georgia" w:ascii="georgia" w:hAnsi="georgia"/>
          <w:color w:val="000000"/>
          <w:sz w:val="21"/>
        </w:rPr>
        <w:t xml:space="preserve">PostgreSQL for durable relational storage.</w:t>
      </w:r>
    </w:p>
    <w:p>
      <w:pPr>
        <w:numPr>
          <w:ilvl w:val="0"/>
          <w:numId w:val="2"/>
        </w:numPr>
        <w:spacing w:line="360" w:before="105" w:after="105" w:lineRule="auto"/>
      </w:pPr>
      <w:r>
        <w:rPr>
          <w:rFonts w:eastAsia="georgia" w:cs="georgia" w:ascii="georgia" w:hAnsi="georgia"/>
          <w:color w:val="000000"/>
          <w:sz w:val="21"/>
        </w:rPr>
        <w:t xml:space="preserve">SQLAlchemy or SQLModel for ORM-based models and persistence.</w:t>
      </w:r>
    </w:p>
    <w:p>
      <w:pPr>
        <w:numPr>
          <w:ilvl w:val="0"/>
          <w:numId w:val="2"/>
        </w:numPr>
        <w:spacing w:line="360" w:before="105" w:after="105" w:lineRule="auto"/>
      </w:pPr>
      <w:r>
        <w:rPr>
          <w:rFonts w:eastAsia="georgia" w:cs="georgia" w:ascii="georgia" w:hAnsi="georgia"/>
          <w:color w:val="000000"/>
          <w:sz w:val="21"/>
        </w:rPr>
        <w:t xml:space="preserve">Alembic for schema migrations; production-oriented FastAPI guides commonly pair Alembic with SQLAlchemy for this reason.[cite:96][cite:97][cite:99]</w:t>
      </w:r>
    </w:p>
    <w:p>
      <w:pPr>
        <w:numPr>
          <w:ilvl w:val="0"/>
          <w:numId w:val="2"/>
        </w:numPr>
        <w:spacing w:line="360" w:before="105" w:after="105" w:lineRule="auto"/>
      </w:pPr>
      <w:r>
        <w:rPr>
          <w:rFonts w:eastAsia="georgia" w:cs="georgia" w:ascii="georgia" w:hAnsi="georgia"/>
          <w:color w:val="000000"/>
          <w:sz w:val="21"/>
        </w:rPr>
        <w:t xml:space="preserve">Pandas or Polars for ingestion and transformation logic.</w:t>
      </w:r>
    </w:p>
    <w:p>
      <w:pPr>
        <w:numPr>
          <w:ilvl w:val="0"/>
          <w:numId w:val="2"/>
        </w:numPr>
        <w:spacing w:line="360" w:before="105" w:after="105" w:lineRule="auto"/>
      </w:pPr>
      <w:r>
        <w:rPr>
          <w:rFonts w:eastAsia="georgia" w:cs="georgia" w:ascii="georgia" w:hAnsi="georgia"/>
          <w:color w:val="000000"/>
          <w:sz w:val="21"/>
        </w:rPr>
        <w:t xml:space="preserve">Uvicorn for serving the app in Replit.</w:t>
      </w:r>
    </w:p>
    <w:p>
      <w:pPr>
        <w:numPr>
          <w:ilvl w:val="0"/>
          <w:numId w:val="2"/>
        </w:numPr>
        <w:spacing w:line="360" w:before="105" w:after="105" w:lineRule="auto"/>
      </w:pPr>
      <w:r>
        <w:rPr>
          <w:rFonts w:eastAsia="georgia" w:cs="georgia" w:ascii="georgia" w:hAnsi="georgia"/>
          <w:color w:val="000000"/>
          <w:sz w:val="21"/>
        </w:rPr>
        <w:t xml:space="preserve">Pydantic for request and response schemas.</w:t>
      </w:r>
    </w:p>
    <w:p>
      <w:pPr>
        <w:numPr>
          <w:ilvl w:val="0"/>
          <w:numId w:val="2"/>
        </w:numPr>
        <w:spacing w:line="360" w:before="105" w:after="105" w:lineRule="auto"/>
      </w:pPr>
      <w:r>
        <w:rPr>
          <w:rFonts w:eastAsia="georgia" w:cs="georgia" w:ascii="georgia" w:hAnsi="georgia"/>
          <w:color w:val="000000"/>
          <w:sz w:val="21"/>
        </w:rPr>
        <w:t xml:space="preserve">Optional later additions: Redis and Celery or another worker system when ingestion or sync jobs become heavier than simple in-process background work.[cite:80][cite:102]</w:t>
      </w:r>
    </w:p>
    <w:p>
      <w:pPr>
        <w:spacing w:line="360" w:before="315" w:after="105" w:lineRule="auto"/>
        <w:ind w:left="-30"/>
        <w:jc w:val="left"/>
      </w:pPr>
      <w:bookmarkStart w:id="5" w:name="project_structure"/>
      <w:r>
        <w:rPr>
          <w:rFonts w:eastAsia="georgia" w:cs="georgia" w:ascii="georgia" w:hAnsi="georgia"/>
          <w:b/>
          <w:color w:val="000000"/>
          <w:sz w:val="24"/>
        </w:rPr>
        <w:t xml:space="preserve">Project structure</w:t>
      </w:r>
      <w:bookmarkEnd w:id="5"/>
    </w:p>
    <w:p>
      <w:pPr>
        <w:spacing w:line="360" w:after="210" w:lineRule="auto"/>
      </w:pPr>
      <w:r>
        <w:rPr>
          <w:rFonts w:eastAsia="georgia" w:cs="georgia" w:ascii="georgia" w:hAnsi="georgia"/>
          <w:color w:val="000000"/>
        </w:rPr>
        <w:t xml:space="preserve">A modular backend layout is the safest choice because the app will grow from file uploads into analytics, scheduled jobs, billing, and broker integrations. FastAPI best-practice guidance consistently favors modular separation of routes, schemas, services, and persistence concerns for larger projects.[cite:95][cite:104]</w:t>
      </w:r>
    </w:p>
    <w:p>
      <w:pPr>
        <w:spacing w:line="360" w:after="210" w:lineRule="auto"/>
      </w:pPr>
      <w:r>
        <w:rPr>
          <w:rFonts w:eastAsia="georgia" w:cs="georgia" w:ascii="georgia" w:hAnsi="georgia"/>
          <w:color w:val="000000"/>
        </w:rPr>
        <w:t xml:space="preserve">Suggested structure:</w:t>
      </w:r>
    </w:p>
    <w:p>
      <w:pPr>
        <w:pStyle w:val="SourceCode"/>
        <w:shd w:val="clear" w:fill="F8F8FA"/>
        <w:spacing w:line="336" w:lineRule="auto"/>
      </w:pPr>
      <w:r>
        <w:rPr>
          <w:rStyle w:val="VerbatimChar"/>
          <w:rFonts w:eastAsia="menlo" w:cs="menlo" w:ascii="menlo" w:hAnsi="menlo"/>
          <w:color w:val="000000"/>
          <w:sz w:val="18"/>
        </w:rPr>
        <w:t xml:space="preserve">app/</w:t>
        <w:br/>
        <w:t xml:space="preserve">  main.py</w:t>
        <w:br/>
        <w:t xml:space="preserve">  core/</w:t>
        <w:br/>
        <w:t xml:space="preserve">    config.py</w:t>
        <w:br/>
        <w:t xml:space="preserve">    security.py</w:t>
        <w:br/>
        <w:t xml:space="preserve">    logging.py</w:t>
        <w:br/>
        <w:t xml:space="preserve">  db/</w:t>
        <w:br/>
        <w:t xml:space="preserve">    base.py</w:t>
        <w:br/>
        <w:t xml:space="preserve">    session.py</w:t>
        <w:br/>
        <w:t xml:space="preserve">    models/</w:t>
        <w:br/>
        <w:t xml:space="preserve">  api/</w:t>
        <w:br/>
        <w:t xml:space="preserve">    deps.py</w:t>
        <w:br/>
        <w:t xml:space="preserve">    routes/</w:t>
        <w:br/>
        <w:t xml:space="preserve">      auth.py</w:t>
        <w:br/>
        <w:t xml:space="preserve">      uploads.py</w:t>
        <w:br/>
        <w:t xml:space="preserve">      imports.py</w:t>
        <w:br/>
        <w:t xml:space="preserve">      broker_accounts.py</w:t>
        <w:br/>
        <w:t xml:space="preserve">      trades.py</w:t>
        <w:br/>
        <w:t xml:space="preserve">      analytics.py</w:t>
        <w:br/>
        <w:t xml:space="preserve">      journal.py</w:t>
        <w:br/>
        <w:t xml:space="preserve">      insights.py</w:t>
        <w:br/>
        <w:t xml:space="preserve">  schemas/</w:t>
        <w:br/>
        <w:t xml:space="preserve">    auth.py</w:t>
        <w:br/>
        <w:t xml:space="preserve">    upload.py</w:t>
        <w:br/>
        <w:t xml:space="preserve">    trade.py</w:t>
        <w:br/>
        <w:t xml:space="preserve">    analytics.py</w:t>
        <w:br/>
        <w:t xml:space="preserve">    journal.py</w:t>
        <w:br/>
        <w:t xml:space="preserve">    insight.py</w:t>
        <w:br/>
        <w:t xml:space="preserve">  services/</w:t>
        <w:br/>
        <w:t xml:space="preserve">    ingestion/</w:t>
        <w:br/>
        <w:t xml:space="preserve">      csv_parser.py</w:t>
        <w:br/>
        <w:t xml:space="preserve">      broker_sync.py</w:t>
        <w:br/>
        <w:t xml:space="preserve">      normalizer.py</w:t>
        <w:br/>
        <w:t xml:space="preserve">      deduper.py</w:t>
        <w:br/>
        <w:t xml:space="preserve">    analytics/</w:t>
        <w:br/>
        <w:t xml:space="preserve">      performance.py</w:t>
        <w:br/>
        <w:t xml:space="preserve">      drawdown.py</w:t>
        <w:br/>
        <w:t xml:space="preserve">      expectancy.py</w:t>
        <w:br/>
        <w:t xml:space="preserve">      segmentation.py</w:t>
        <w:br/>
        <w:t xml:space="preserve">    insights/</w:t>
        <w:br/>
        <w:t xml:space="preserve">      weekly_review.py</w:t>
        <w:br/>
        <w:t xml:space="preserve">      rule_engine.py</w:t>
        <w:br/>
        <w:t xml:space="preserve">    storage/</w:t>
        <w:br/>
        <w:t xml:space="preserve">      files.py</w:t>
        <w:br/>
        <w:t xml:space="preserve">  tasks/</w:t>
        <w:br/>
        <w:t xml:space="preserve">    imports.py</w:t>
        <w:br/>
        <w:t xml:space="preserve">    sync.py</w:t>
        <w:br/>
        <w:t xml:space="preserve">  tests/</w:t>
        <w:br/>
        <w:t xml:space="preserve"/>
      </w:r>
    </w:p>
    <w:p>
      <w:pPr>
        <w:spacing w:line="360" w:before="315" w:after="105" w:lineRule="auto"/>
        <w:ind w:left="-30"/>
        <w:jc w:val="left"/>
      </w:pPr>
      <w:bookmarkStart w:id="6" w:name="core_database_schema"/>
      <w:r>
        <w:rPr>
          <w:rFonts w:eastAsia="georgia" w:cs="georgia" w:ascii="georgia" w:hAnsi="georgia"/>
          <w:b/>
          <w:color w:val="000000"/>
          <w:sz w:val="24"/>
        </w:rPr>
        <w:t xml:space="preserve">Core database schema</w:t>
      </w:r>
      <w:bookmarkEnd w:id="6"/>
    </w:p>
    <w:p>
      <w:pPr>
        <w:spacing w:line="360" w:after="210" w:lineRule="auto"/>
      </w:pPr>
      <w:r>
        <w:rPr>
          <w:rFonts w:eastAsia="georgia" w:cs="georgia" w:ascii="georgia" w:hAnsi="georgia"/>
          <w:color w:val="000000"/>
        </w:rPr>
        <w:t xml:space="preserve">The data model should be designed around traceability, normalization, and later analytics. The first schema does not need to support every complex trade type, but it must preserve enough detail to rebuild a trade from raw source events.</w:t>
      </w:r>
    </w:p>
    <w:p>
      <w:pPr>
        <w:spacing w:line="360" w:before="315" w:after="105" w:lineRule="auto"/>
        <w:ind w:left="-30"/>
        <w:jc w:val="left"/>
      </w:pPr>
      <w:bookmarkStart w:id="7" w:name="core_tables"/>
      <w:r>
        <w:rPr>
          <w:rFonts w:eastAsia="georgia" w:cs="georgia" w:ascii="georgia" w:hAnsi="georgia"/>
          <w:b/>
          <w:color w:val="000000"/>
          <w:sz w:val="24"/>
        </w:rPr>
        <w:t xml:space="preserve">Core tables</w:t>
      </w:r>
      <w:bookmarkEnd w:id="7"/>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users</w:t>
      </w:r>
      <w:r>
        <w:rPr>
          <w:rFonts w:eastAsia="georgia" w:cs="georgia" w:ascii="georgia" w:hAnsi="georgia"/>
          <w:color w:val="000000"/>
          <w:sz w:val="21"/>
        </w:rPr>
        <w:t xml:space="preserve">: account identity, auth metadata, preferences.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broker_accounts</w:t>
      </w:r>
      <w:r>
        <w:rPr>
          <w:rFonts w:eastAsia="georgia" w:cs="georgia" w:ascii="georgia" w:hAnsi="georgia"/>
          <w:color w:val="000000"/>
          <w:sz w:val="21"/>
        </w:rPr>
        <w:t xml:space="preserve">: linked broker/API sources or named CSV sources per user.</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raw_import_files</w:t>
      </w:r>
      <w:r>
        <w:rPr>
          <w:rFonts w:eastAsia="georgia" w:cs="georgia" w:ascii="georgia" w:hAnsi="georgia"/>
          <w:color w:val="000000"/>
          <w:sz w:val="21"/>
        </w:rPr>
        <w:t xml:space="preserve">: stored file metadata, path, broker hint, checksum.</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import_jobs</w:t>
      </w:r>
      <w:r>
        <w:rPr>
          <w:rFonts w:eastAsia="georgia" w:cs="georgia" w:ascii="georgia" w:hAnsi="georgia"/>
          <w:color w:val="000000"/>
          <w:sz w:val="21"/>
        </w:rPr>
        <w:t xml:space="preserve">: file/API import run status, error counts, timestamps, source type.</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raw_import_rows</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raw_api_events</w:t>
      </w:r>
      <w:r>
        <w:rPr>
          <w:rFonts w:eastAsia="georgia" w:cs="georgia" w:ascii="georgia" w:hAnsi="georgia"/>
          <w:color w:val="000000"/>
          <w:sz w:val="21"/>
        </w:rPr>
        <w:t xml:space="preserve">: optional raw payload archive for debugging and replay.</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orders</w:t>
      </w:r>
      <w:r>
        <w:rPr>
          <w:rFonts w:eastAsia="georgia" w:cs="georgia" w:ascii="georgia" w:hAnsi="georgia"/>
          <w:color w:val="000000"/>
          <w:sz w:val="21"/>
        </w:rPr>
        <w:t xml:space="preserve">: order-level representation from broker or parsed files.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fills</w:t>
      </w:r>
      <w:r>
        <w:rPr>
          <w:rFonts w:eastAsia="georgia" w:cs="georgia" w:ascii="georgia" w:hAnsi="georgia"/>
          <w:color w:val="000000"/>
          <w:sz w:val="21"/>
        </w:rPr>
        <w:t xml:space="preserve">: execution-level records to handle partial fills correctly.</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trades</w:t>
      </w:r>
      <w:r>
        <w:rPr>
          <w:rFonts w:eastAsia="georgia" w:cs="georgia" w:ascii="georgia" w:hAnsi="georgia"/>
          <w:color w:val="000000"/>
          <w:sz w:val="21"/>
        </w:rPr>
        <w:t xml:space="preserve">: normalized closed or open trade objects used for analytics.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positions</w:t>
      </w:r>
      <w:r>
        <w:rPr>
          <w:rFonts w:eastAsia="georgia" w:cs="georgia" w:ascii="georgia" w:hAnsi="georgia"/>
          <w:color w:val="000000"/>
          <w:sz w:val="21"/>
        </w:rPr>
        <w:t xml:space="preserve">: current position state if API sync later includes open positions.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trade_tags</w:t>
      </w:r>
      <w:r>
        <w:rPr>
          <w:rFonts w:eastAsia="georgia" w:cs="georgia" w:ascii="georgia" w:hAnsi="georgia"/>
          <w:color w:val="000000"/>
          <w:sz w:val="21"/>
        </w:rPr>
        <w:t xml:space="preserve">: many-to-many mapping between trades and tags.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tags</w:t>
      </w:r>
      <w:r>
        <w:rPr>
          <w:rFonts w:eastAsia="georgia" w:cs="georgia" w:ascii="georgia" w:hAnsi="georgia"/>
          <w:color w:val="000000"/>
          <w:sz w:val="21"/>
        </w:rPr>
        <w:t xml:space="preserve">: setup, strategy, mistake, mood, regime, playbook, and custom tags.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journal_entries</w:t>
      </w:r>
      <w:r>
        <w:rPr>
          <w:rFonts w:eastAsia="georgia" w:cs="georgia" w:ascii="georgia" w:hAnsi="georgia"/>
          <w:color w:val="000000"/>
          <w:sz w:val="21"/>
        </w:rPr>
        <w:t xml:space="preserve">: free-text reflection, checklist answers, screenshots, notes.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daily_equity_snapshots</w:t>
      </w:r>
      <w:r>
        <w:rPr>
          <w:rFonts w:eastAsia="georgia" w:cs="georgia" w:ascii="georgia" w:hAnsi="georgia"/>
          <w:color w:val="000000"/>
          <w:sz w:val="21"/>
        </w:rPr>
        <w:t xml:space="preserve">: daily account equity and realized or unrealized PnL snapshots.</w:t>
      </w:r>
    </w:p>
    <w:p>
      <w:pPr>
        <w:numPr>
          <w:ilvl w:val="0"/>
          <w:numId w:val="3"/>
        </w:numPr>
        <w:spacing w:line="360" w:before="105" w:after="105" w:lineRule="auto"/>
      </w:pPr>
      <w:r>
        <w:rPr>
          <w:rStyle w:val="VerbatimChar"/>
          <w:rFonts w:eastAsia="menlo" w:cs="menlo" w:ascii="menlo" w:hAnsi="menlo"/>
          <w:color w:val="000000"/>
          <w:sz w:val="18"/>
          <w:shd w:val="clear" w:color="auto" w:fill="F8F8FA"/>
        </w:rPr>
        <w:t xml:space="preserve">insight_reports</w:t>
      </w:r>
      <w:r>
        <w:rPr>
          <w:rFonts w:eastAsia="georgia" w:cs="georgia" w:ascii="georgia" w:hAnsi="georgia"/>
          <w:color w:val="000000"/>
          <w:sz w:val="21"/>
        </w:rPr>
        <w:t xml:space="preserve">: generated weekly or periodic review summaries.</w:t>
      </w:r>
    </w:p>
    <w:p>
      <w:pPr>
        <w:spacing w:line="360" w:before="315" w:after="105" w:lineRule="auto"/>
        <w:ind w:left="-30"/>
        <w:jc w:val="left"/>
      </w:pPr>
      <w:bookmarkStart w:id="8" w:name="canonical_trade_fields"/>
      <w:r>
        <w:rPr>
          <w:rFonts w:eastAsia="georgia" w:cs="georgia" w:ascii="georgia" w:hAnsi="georgia"/>
          <w:b/>
          <w:color w:val="000000"/>
          <w:sz w:val="24"/>
        </w:rPr>
        <w:t xml:space="preserve">Canonical trade fields</w:t>
      </w:r>
      <w:bookmarkEnd w:id="8"/>
    </w:p>
    <w:p>
      <w:pPr>
        <w:spacing w:line="360" w:after="210" w:lineRule="auto"/>
      </w:pPr>
      <w:r>
        <w:rPr>
          <w:rFonts w:eastAsia="georgia" w:cs="georgia" w:ascii="georgia" w:hAnsi="georgia"/>
          <w:color w:val="000000"/>
        </w:rPr>
        <w:t xml:space="preserve">At minimum, every normalized trade should carry:</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trade_id</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user_id</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broker_account_id</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symbol</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asset_class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side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quantity</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entry_time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exit_time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entry_price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exit_price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fees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realized_pnl</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holding_minutes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source_type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import_job_id</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status</w:t>
      </w:r>
      <w:r>
        <w:rPr>
          <w:rFonts w:eastAsia="georgia" w:cs="georgia" w:ascii="georgia" w:hAnsi="georgia"/>
          <w:color w:val="000000"/>
          <w:sz w:val="21"/>
        </w:rPr>
        <w:t xml:space="preserve"> (open, closed, partial, error)</w:t>
      </w:r>
    </w:p>
    <w:p>
      <w:pPr>
        <w:spacing w:line="360" w:after="210" w:lineRule="auto"/>
      </w:pPr>
      <w:r>
        <w:rPr>
          <w:rFonts w:eastAsia="georgia" w:cs="georgia" w:ascii="georgia" w:hAnsi="georgia"/>
          <w:color w:val="000000"/>
        </w:rPr>
        <w:t xml:space="preserve">Recommended optional fields for later advantage:</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strategy_tag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setup_tag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mistake_tag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market_session</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screenshot_url</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notes_summary</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confidence_score</w:t>
      </w:r>
    </w:p>
    <w:p>
      <w:pPr>
        <w:spacing w:line="360" w:before="315" w:after="105" w:lineRule="auto"/>
        <w:ind w:left="-30"/>
        <w:jc w:val="left"/>
      </w:pPr>
      <w:bookmarkStart w:id="9" w:name="ingestion_strategy"/>
      <w:r>
        <w:rPr>
          <w:rFonts w:eastAsia="georgia" w:cs="georgia" w:ascii="georgia" w:hAnsi="georgia"/>
          <w:b/>
          <w:color w:val="000000"/>
          <w:sz w:val="24"/>
        </w:rPr>
        <w:t xml:space="preserve">Ingestion strategy</w:t>
      </w:r>
      <w:bookmarkEnd w:id="9"/>
    </w:p>
    <w:p>
      <w:pPr>
        <w:spacing w:line="360" w:after="210" w:lineRule="auto"/>
      </w:pPr>
      <w:r>
        <w:rPr>
          <w:rFonts w:eastAsia="georgia" w:cs="georgia" w:ascii="georgia" w:hAnsi="georgia"/>
          <w:color w:val="000000"/>
        </w:rPr>
        <w:t xml:space="preserve">The product should launch with CSV first and add API sync second. CSV is easier to support across brokers and provides immediate historical data for testing analytics before broker auth and sync edge cases are solved.[cite:88][cite:94]</w:t>
      </w:r>
    </w:p>
    <w:p>
      <w:pPr>
        <w:spacing w:line="360" w:before="315" w:after="105" w:lineRule="auto"/>
        <w:ind w:left="-30"/>
        <w:jc w:val="left"/>
      </w:pPr>
      <w:bookmarkStart w:id="10" w:name="csv_ingestion_flow"/>
      <w:r>
        <w:rPr>
          <w:rFonts w:eastAsia="georgia" w:cs="georgia" w:ascii="georgia" w:hAnsi="georgia"/>
          <w:b/>
          <w:color w:val="000000"/>
          <w:sz w:val="24"/>
        </w:rPr>
        <w:t xml:space="preserve">CSV ingestion flow</w:t>
      </w:r>
      <w:bookmarkEnd w:id="10"/>
    </w:p>
    <w:p>
      <w:pPr>
        <w:numPr>
          <w:ilvl w:val="0"/>
          <w:numId w:val="6"/>
        </w:numPr>
        <w:spacing w:line="360" w:before="105" w:after="105" w:lineRule="auto"/>
      </w:pPr>
      <w:r>
        <w:rPr>
          <w:rFonts w:eastAsia="georgia" w:cs="georgia" w:ascii="georgia" w:hAnsi="georgia"/>
          <w:color w:val="000000"/>
          <w:sz w:val="21"/>
        </w:rPr>
        <w:t xml:space="preserve">User uploads a file.</w:t>
      </w:r>
    </w:p>
    <w:p>
      <w:pPr>
        <w:numPr>
          <w:ilvl w:val="0"/>
          <w:numId w:val="6"/>
        </w:numPr>
        <w:spacing w:line="360" w:before="105" w:after="105" w:lineRule="auto"/>
      </w:pPr>
      <w:r>
        <w:rPr>
          <w:rFonts w:eastAsia="georgia" w:cs="georgia" w:ascii="georgia" w:hAnsi="georgia"/>
          <w:color w:val="000000"/>
          <w:sz w:val="21"/>
        </w:rPr>
        <w:t xml:space="preserve">Backend creates an </w:t>
      </w:r>
      <w:r>
        <w:rPr>
          <w:rStyle w:val="VerbatimChar"/>
          <w:rFonts w:eastAsia="menlo" w:cs="menlo" w:ascii="menlo" w:hAnsi="menlo"/>
          <w:color w:val="000000"/>
          <w:sz w:val="18"/>
          <w:shd w:val="clear" w:color="auto" w:fill="F8F8FA"/>
        </w:rPr>
        <w:t xml:space="preserve">import_job</w:t>
      </w:r>
      <w:r>
        <w:rPr>
          <w:rFonts w:eastAsia="georgia" w:cs="georgia" w:ascii="georgia" w:hAnsi="georgia"/>
          <w:color w:val="000000"/>
          <w:sz w:val="21"/>
        </w:rPr>
        <w:t xml:space="preserve"> and stores the file.</w:t>
      </w:r>
    </w:p>
    <w:p>
      <w:pPr>
        <w:numPr>
          <w:ilvl w:val="0"/>
          <w:numId w:val="6"/>
        </w:numPr>
        <w:spacing w:line="360" w:before="105" w:after="105" w:lineRule="auto"/>
      </w:pPr>
      <w:r>
        <w:rPr>
          <w:rFonts w:eastAsia="georgia" w:cs="georgia" w:ascii="georgia" w:hAnsi="georgia"/>
          <w:color w:val="000000"/>
          <w:sz w:val="21"/>
        </w:rPr>
        <w:t xml:space="preserve">Parser identifies the source format and applies the correct mapping.</w:t>
      </w:r>
    </w:p>
    <w:p>
      <w:pPr>
        <w:numPr>
          <w:ilvl w:val="0"/>
          <w:numId w:val="6"/>
        </w:numPr>
        <w:spacing w:line="360" w:before="105" w:after="105" w:lineRule="auto"/>
      </w:pPr>
      <w:r>
        <w:rPr>
          <w:rFonts w:eastAsia="georgia" w:cs="georgia" w:ascii="georgia" w:hAnsi="georgia"/>
          <w:color w:val="000000"/>
          <w:sz w:val="21"/>
        </w:rPr>
        <w:t xml:space="preserve">Rows are converted into candidate orders and fills.</w:t>
      </w:r>
    </w:p>
    <w:p>
      <w:pPr>
        <w:numPr>
          <w:ilvl w:val="0"/>
          <w:numId w:val="6"/>
        </w:numPr>
        <w:spacing w:line="360" w:before="105" w:after="105" w:lineRule="auto"/>
      </w:pPr>
      <w:r>
        <w:rPr>
          <w:rFonts w:eastAsia="georgia" w:cs="georgia" w:ascii="georgia" w:hAnsi="georgia"/>
          <w:color w:val="000000"/>
          <w:sz w:val="21"/>
        </w:rPr>
        <w:t xml:space="preserve">Normalization logic builds trades and attaches import metadata.</w:t>
      </w:r>
    </w:p>
    <w:p>
      <w:pPr>
        <w:numPr>
          <w:ilvl w:val="0"/>
          <w:numId w:val="6"/>
        </w:numPr>
        <w:spacing w:line="360" w:before="105" w:after="105" w:lineRule="auto"/>
      </w:pPr>
      <w:r>
        <w:rPr>
          <w:rFonts w:eastAsia="georgia" w:cs="georgia" w:ascii="georgia" w:hAnsi="georgia"/>
          <w:color w:val="000000"/>
          <w:sz w:val="21"/>
        </w:rPr>
        <w:t xml:space="preserve">Validation rules catch duplicates, missing timestamps, impossible prices, and unsupported records.</w:t>
      </w:r>
    </w:p>
    <w:p>
      <w:pPr>
        <w:numPr>
          <w:ilvl w:val="0"/>
          <w:numId w:val="6"/>
        </w:numPr>
        <w:spacing w:line="360" w:before="105" w:after="105" w:lineRule="auto"/>
      </w:pPr>
      <w:r>
        <w:rPr>
          <w:rFonts w:eastAsia="georgia" w:cs="georgia" w:ascii="georgia" w:hAnsi="georgia"/>
          <w:color w:val="000000"/>
          <w:sz w:val="21"/>
        </w:rPr>
        <w:t xml:space="preserve">Import summary is returned to the user with counts and errors.</w:t>
      </w:r>
    </w:p>
    <w:p>
      <w:pPr>
        <w:spacing w:line="360" w:after="210" w:lineRule="auto"/>
      </w:pPr>
      <w:r>
        <w:rPr>
          <w:rFonts w:eastAsia="georgia" w:cs="georgia" w:ascii="georgia" w:hAnsi="georgia"/>
          <w:color w:val="000000"/>
        </w:rPr>
        <w:t xml:space="preserve">A key FastAPI implementation detail is that background tasks are meant to run after the response is sent, but uploaded file objects can be closed if they are passed directly and processed later. The safer pattern is to persist the file first or read its content before the background task begins.[cite:80][cite:81][cite:82]</w:t>
      </w:r>
    </w:p>
    <w:p>
      <w:pPr>
        <w:spacing w:line="360" w:before="315" w:after="105" w:lineRule="auto"/>
        <w:ind w:left="-30"/>
        <w:jc w:val="left"/>
      </w:pPr>
      <w:bookmarkStart w:id="11" w:name="api_ingestion_flow"/>
      <w:r>
        <w:rPr>
          <w:rFonts w:eastAsia="georgia" w:cs="georgia" w:ascii="georgia" w:hAnsi="georgia"/>
          <w:b/>
          <w:color w:val="000000"/>
          <w:sz w:val="24"/>
        </w:rPr>
        <w:t xml:space="preserve">API ingestion flow</w:t>
      </w:r>
      <w:bookmarkEnd w:id="11"/>
    </w:p>
    <w:p>
      <w:pPr>
        <w:spacing w:line="360" w:after="210" w:lineRule="auto"/>
      </w:pPr>
      <w:r>
        <w:rPr>
          <w:rFonts w:eastAsia="georgia" w:cs="georgia" w:ascii="georgia" w:hAnsi="georgia"/>
          <w:color w:val="000000"/>
        </w:rPr>
        <w:t xml:space="preserve">After CSV ingestion is stable, add one broker/API integration. Broker APIs can expose account data, portfolio information, transactions, and portfolio history, which makes them useful for incremental sync and automatic refresh.[cite:100][cite:103][cite:105]</w:t>
      </w:r>
    </w:p>
    <w:p>
      <w:pPr>
        <w:spacing w:line="360" w:after="210" w:lineRule="auto"/>
      </w:pPr>
      <w:r>
        <w:rPr>
          <w:rFonts w:eastAsia="georgia" w:cs="georgia" w:ascii="georgia" w:hAnsi="georgia"/>
          <w:color w:val="000000"/>
        </w:rPr>
        <w:t xml:space="preserve">Recommended API ingestion steps:</w:t>
      </w:r>
    </w:p>
    <w:p>
      <w:pPr>
        <w:numPr>
          <w:ilvl w:val="0"/>
          <w:numId w:val="7"/>
        </w:numPr>
        <w:spacing w:line="360" w:before="105" w:after="105" w:lineRule="auto"/>
      </w:pPr>
      <w:r>
        <w:rPr>
          <w:rFonts w:eastAsia="georgia" w:cs="georgia" w:ascii="georgia" w:hAnsi="georgia"/>
          <w:color w:val="000000"/>
          <w:sz w:val="21"/>
        </w:rPr>
        <w:t xml:space="preserve">User connects a broker account through credentials or an approved flow.</w:t>
      </w:r>
    </w:p>
    <w:p>
      <w:pPr>
        <w:numPr>
          <w:ilvl w:val="0"/>
          <w:numId w:val="7"/>
        </w:numPr>
        <w:spacing w:line="360" w:before="105" w:after="105" w:lineRule="auto"/>
      </w:pPr>
      <w:r>
        <w:rPr>
          <w:rFonts w:eastAsia="georgia" w:cs="georgia" w:ascii="georgia" w:hAnsi="georgia"/>
          <w:color w:val="000000"/>
          <w:sz w:val="21"/>
        </w:rPr>
        <w:t xml:space="preserve">Credentials are stored securely.</w:t>
      </w:r>
    </w:p>
    <w:p>
      <w:pPr>
        <w:numPr>
          <w:ilvl w:val="0"/>
          <w:numId w:val="7"/>
        </w:numPr>
        <w:spacing w:line="360" w:before="105" w:after="105" w:lineRule="auto"/>
      </w:pPr>
      <w:r>
        <w:rPr>
          <w:rFonts w:eastAsia="georgia" w:cs="georgia" w:ascii="georgia" w:hAnsi="georgia"/>
          <w:color w:val="000000"/>
          <w:sz w:val="21"/>
        </w:rPr>
        <w:t xml:space="preserve">Backend creates an initial sync job.</w:t>
      </w:r>
    </w:p>
    <w:p>
      <w:pPr>
        <w:numPr>
          <w:ilvl w:val="0"/>
          <w:numId w:val="7"/>
        </w:numPr>
        <w:spacing w:line="360" w:before="105" w:after="105" w:lineRule="auto"/>
      </w:pPr>
      <w:r>
        <w:rPr>
          <w:rFonts w:eastAsia="georgia" w:cs="georgia" w:ascii="georgia" w:hAnsi="georgia"/>
          <w:color w:val="000000"/>
          <w:sz w:val="21"/>
        </w:rPr>
        <w:t xml:space="preserve">Raw API payloads are fetched and logged.</w:t>
      </w:r>
    </w:p>
    <w:p>
      <w:pPr>
        <w:numPr>
          <w:ilvl w:val="0"/>
          <w:numId w:val="7"/>
        </w:numPr>
        <w:spacing w:line="360" w:before="105" w:after="105" w:lineRule="auto"/>
      </w:pPr>
      <w:r>
        <w:rPr>
          <w:rFonts w:eastAsia="georgia" w:cs="georgia" w:ascii="georgia" w:hAnsi="georgia"/>
          <w:color w:val="000000"/>
          <w:sz w:val="21"/>
        </w:rPr>
        <w:t xml:space="preserve">Payloads are normalized into the same orders, fills, and trades schema used by CSV.</w:t>
      </w:r>
    </w:p>
    <w:p>
      <w:pPr>
        <w:numPr>
          <w:ilvl w:val="0"/>
          <w:numId w:val="7"/>
        </w:numPr>
        <w:spacing w:line="360" w:before="105" w:after="105" w:lineRule="auto"/>
      </w:pPr>
      <w:r>
        <w:rPr>
          <w:rFonts w:eastAsia="georgia" w:cs="georgia" w:ascii="georgia" w:hAnsi="georgia"/>
          <w:color w:val="000000"/>
          <w:sz w:val="21"/>
        </w:rPr>
        <w:t xml:space="preserve">Incremental sync runs on a schedule and stores deltas.</w:t>
      </w:r>
    </w:p>
    <w:p>
      <w:pPr>
        <w:spacing w:line="360" w:before="315" w:after="105" w:lineRule="auto"/>
        <w:ind w:left="-30"/>
        <w:jc w:val="left"/>
      </w:pPr>
      <w:bookmarkStart w:id="12" w:name="data_quality_rules_for_ingestion"/>
      <w:r>
        <w:rPr>
          <w:rFonts w:eastAsia="georgia" w:cs="georgia" w:ascii="georgia" w:hAnsi="georgia"/>
          <w:b/>
          <w:color w:val="000000"/>
          <w:sz w:val="24"/>
        </w:rPr>
        <w:t xml:space="preserve">Data quality rules for ingestion</w:t>
      </w:r>
      <w:bookmarkEnd w:id="12"/>
    </w:p>
    <w:p>
      <w:pPr>
        <w:spacing w:line="360" w:after="210" w:lineRule="auto"/>
      </w:pPr>
      <w:r>
        <w:rPr>
          <w:rFonts w:eastAsia="georgia" w:cs="georgia" w:ascii="georgia" w:hAnsi="georgia"/>
          <w:color w:val="000000"/>
        </w:rPr>
        <w:t xml:space="preserve">The ingestion service should include:</w:t>
      </w:r>
    </w:p>
    <w:p>
      <w:pPr>
        <w:numPr>
          <w:ilvl w:val="0"/>
          <w:numId w:val="8"/>
        </w:numPr>
        <w:spacing w:line="360" w:before="105" w:after="105" w:lineRule="auto"/>
      </w:pPr>
      <w:r>
        <w:rPr>
          <w:rFonts w:eastAsia="georgia" w:cs="georgia" w:ascii="georgia" w:hAnsi="georgia"/>
          <w:color w:val="000000"/>
          <w:sz w:val="21"/>
        </w:rPr>
        <w:t xml:space="preserve">Duplicate trade detection by broker execution ID, timestamps, and checksum logic.</w:t>
      </w:r>
    </w:p>
    <w:p>
      <w:pPr>
        <w:numPr>
          <w:ilvl w:val="0"/>
          <w:numId w:val="8"/>
        </w:numPr>
        <w:spacing w:line="360" w:before="105" w:after="105" w:lineRule="auto"/>
      </w:pPr>
      <w:r>
        <w:rPr>
          <w:rFonts w:eastAsia="georgia" w:cs="georgia" w:ascii="georgia" w:hAnsi="georgia"/>
          <w:color w:val="000000"/>
          <w:sz w:val="21"/>
        </w:rPr>
        <w:t xml:space="preserve">Idempotent imports so the same file or sync does not create duplicates.</w:t>
      </w:r>
    </w:p>
    <w:p>
      <w:pPr>
        <w:numPr>
          <w:ilvl w:val="0"/>
          <w:numId w:val="8"/>
        </w:numPr>
        <w:spacing w:line="360" w:before="105" w:after="105" w:lineRule="auto"/>
      </w:pPr>
      <w:r>
        <w:rPr>
          <w:rFonts w:eastAsia="georgia" w:cs="georgia" w:ascii="georgia" w:hAnsi="georgia"/>
          <w:color w:val="000000"/>
          <w:sz w:val="21"/>
        </w:rPr>
        <w:t xml:space="preserve">Validation for missing required columns, impossible price values, and malformed dates.</w:t>
      </w:r>
    </w:p>
    <w:p>
      <w:pPr>
        <w:numPr>
          <w:ilvl w:val="0"/>
          <w:numId w:val="8"/>
        </w:numPr>
        <w:spacing w:line="360" w:before="105" w:after="105" w:lineRule="auto"/>
      </w:pPr>
      <w:r>
        <w:rPr>
          <w:rFonts w:eastAsia="georgia" w:cs="georgia" w:ascii="georgia" w:hAnsi="georgia"/>
          <w:color w:val="000000"/>
          <w:sz w:val="21"/>
        </w:rPr>
        <w:t xml:space="preserve">Mapping templates per broker or export type.</w:t>
      </w:r>
    </w:p>
    <w:p>
      <w:pPr>
        <w:numPr>
          <w:ilvl w:val="0"/>
          <w:numId w:val="8"/>
        </w:numPr>
        <w:spacing w:line="360" w:before="105" w:after="105" w:lineRule="auto"/>
      </w:pPr>
      <w:r>
        <w:rPr>
          <w:rFonts w:eastAsia="georgia" w:cs="georgia" w:ascii="georgia" w:hAnsi="georgia"/>
          <w:color w:val="000000"/>
          <w:sz w:val="21"/>
        </w:rPr>
        <w:t xml:space="preserve">Import logs and replay support.</w:t>
      </w:r>
    </w:p>
    <w:p>
      <w:pPr>
        <w:spacing w:line="360" w:before="315" w:after="105" w:lineRule="auto"/>
        <w:ind w:left="-30"/>
        <w:jc w:val="left"/>
      </w:pPr>
      <w:bookmarkStart w:id="13" w:name="analytics_engine"/>
      <w:r>
        <w:rPr>
          <w:rFonts w:eastAsia="georgia" w:cs="georgia" w:ascii="georgia" w:hAnsi="georgia"/>
          <w:b/>
          <w:color w:val="000000"/>
          <w:sz w:val="24"/>
        </w:rPr>
        <w:t xml:space="preserve">Analytics engine</w:t>
      </w:r>
      <w:bookmarkEnd w:id="13"/>
    </w:p>
    <w:p>
      <w:pPr>
        <w:spacing w:line="360" w:after="210" w:lineRule="auto"/>
      </w:pPr>
      <w:r>
        <w:rPr>
          <w:rFonts w:eastAsia="georgia" w:cs="georgia" w:ascii="georgia" w:hAnsi="georgia"/>
          <w:color w:val="000000"/>
        </w:rPr>
        <w:t xml:space="preserve">The analytics layer should start with metrics that traders immediately understand and trust. Existing journal software emphasizes profitability metrics, setup performance, and review workflows, which makes these the right first targets.[cite:66][cite:72][cite:74]</w:t>
      </w:r>
    </w:p>
    <w:p>
      <w:pPr>
        <w:spacing w:line="360" w:before="315" w:after="105" w:lineRule="auto"/>
        <w:ind w:left="-30"/>
        <w:jc w:val="left"/>
      </w:pPr>
      <w:bookmarkStart w:id="14" w:name="mvp_analytics"/>
      <w:r>
        <w:rPr>
          <w:rFonts w:eastAsia="georgia" w:cs="georgia" w:ascii="georgia" w:hAnsi="georgia"/>
          <w:b/>
          <w:color w:val="000000"/>
          <w:sz w:val="24"/>
        </w:rPr>
        <w:t xml:space="preserve">MVP analytics</w:t>
      </w:r>
      <w:bookmarkEnd w:id="14"/>
    </w:p>
    <w:p>
      <w:pPr>
        <w:numPr>
          <w:ilvl w:val="0"/>
          <w:numId w:val="9"/>
        </w:numPr>
        <w:spacing w:line="360" w:before="105" w:after="105" w:lineRule="auto"/>
      </w:pPr>
      <w:r>
        <w:rPr>
          <w:rFonts w:eastAsia="georgia" w:cs="georgia" w:ascii="georgia" w:hAnsi="georgia"/>
          <w:color w:val="000000"/>
          <w:sz w:val="21"/>
        </w:rPr>
        <w:t xml:space="preserve">Total realized PnL.</w:t>
      </w:r>
    </w:p>
    <w:p>
      <w:pPr>
        <w:numPr>
          <w:ilvl w:val="0"/>
          <w:numId w:val="9"/>
        </w:numPr>
        <w:spacing w:line="360" w:before="105" w:after="105" w:lineRule="auto"/>
      </w:pPr>
      <w:r>
        <w:rPr>
          <w:rFonts w:eastAsia="georgia" w:cs="georgia" w:ascii="georgia" w:hAnsi="georgia"/>
          <w:color w:val="000000"/>
          <w:sz w:val="21"/>
        </w:rPr>
        <w:t xml:space="preserve">Win rate.</w:t>
      </w:r>
    </w:p>
    <w:p>
      <w:pPr>
        <w:numPr>
          <w:ilvl w:val="0"/>
          <w:numId w:val="9"/>
        </w:numPr>
        <w:spacing w:line="360" w:before="105" w:after="105" w:lineRule="auto"/>
      </w:pPr>
      <w:r>
        <w:rPr>
          <w:rFonts w:eastAsia="georgia" w:cs="georgia" w:ascii="georgia" w:hAnsi="georgia"/>
          <w:color w:val="000000"/>
          <w:sz w:val="21"/>
        </w:rPr>
        <w:t xml:space="preserve">Average winner and average loser.</w:t>
      </w:r>
    </w:p>
    <w:p>
      <w:pPr>
        <w:numPr>
          <w:ilvl w:val="0"/>
          <w:numId w:val="9"/>
        </w:numPr>
        <w:spacing w:line="360" w:before="105" w:after="105" w:lineRule="auto"/>
      </w:pPr>
      <w:r>
        <w:rPr>
          <w:rFonts w:eastAsia="georgia" w:cs="georgia" w:ascii="georgia" w:hAnsi="georgia"/>
          <w:color w:val="000000"/>
          <w:sz w:val="21"/>
        </w:rPr>
        <w:t xml:space="preserve">Profit factor.</w:t>
      </w:r>
    </w:p>
    <w:p>
      <w:pPr>
        <w:numPr>
          <w:ilvl w:val="0"/>
          <w:numId w:val="9"/>
        </w:numPr>
        <w:spacing w:line="360" w:before="105" w:after="105" w:lineRule="auto"/>
      </w:pPr>
      <w:r>
        <w:rPr>
          <w:rFonts w:eastAsia="georgia" w:cs="georgia" w:ascii="georgia" w:hAnsi="georgia"/>
          <w:color w:val="000000"/>
          <w:sz w:val="21"/>
        </w:rPr>
        <w:t xml:space="preserve">Expectancy.</w:t>
      </w:r>
    </w:p>
    <w:p>
      <w:pPr>
        <w:numPr>
          <w:ilvl w:val="0"/>
          <w:numId w:val="9"/>
        </w:numPr>
        <w:spacing w:line="360" w:before="105" w:after="105" w:lineRule="auto"/>
      </w:pPr>
      <w:r>
        <w:rPr>
          <w:rFonts w:eastAsia="georgia" w:cs="georgia" w:ascii="georgia" w:hAnsi="georgia"/>
          <w:color w:val="000000"/>
          <w:sz w:val="21"/>
        </w:rPr>
        <w:t xml:space="preserve">Max drawdown.</w:t>
      </w:r>
    </w:p>
    <w:p>
      <w:pPr>
        <w:numPr>
          <w:ilvl w:val="0"/>
          <w:numId w:val="9"/>
        </w:numPr>
        <w:spacing w:line="360" w:before="105" w:after="105" w:lineRule="auto"/>
      </w:pPr>
      <w:r>
        <w:rPr>
          <w:rFonts w:eastAsia="georgia" w:cs="georgia" w:ascii="georgia" w:hAnsi="georgia"/>
          <w:color w:val="000000"/>
          <w:sz w:val="21"/>
        </w:rPr>
        <w:t xml:space="preserve">PnL by symbol.</w:t>
      </w:r>
    </w:p>
    <w:p>
      <w:pPr>
        <w:numPr>
          <w:ilvl w:val="0"/>
          <w:numId w:val="9"/>
        </w:numPr>
        <w:spacing w:line="360" w:before="105" w:after="105" w:lineRule="auto"/>
      </w:pPr>
      <w:r>
        <w:rPr>
          <w:rFonts w:eastAsia="georgia" w:cs="georgia" w:ascii="georgia" w:hAnsi="georgia"/>
          <w:color w:val="000000"/>
          <w:sz w:val="21"/>
        </w:rPr>
        <w:t xml:space="preserve">PnL by setup tag.</w:t>
      </w:r>
    </w:p>
    <w:p>
      <w:pPr>
        <w:numPr>
          <w:ilvl w:val="0"/>
          <w:numId w:val="9"/>
        </w:numPr>
        <w:spacing w:line="360" w:before="105" w:after="105" w:lineRule="auto"/>
      </w:pPr>
      <w:r>
        <w:rPr>
          <w:rFonts w:eastAsia="georgia" w:cs="georgia" w:ascii="georgia" w:hAnsi="georgia"/>
          <w:color w:val="000000"/>
          <w:sz w:val="21"/>
        </w:rPr>
        <w:t xml:space="preserve">PnL by time of day.</w:t>
      </w:r>
    </w:p>
    <w:p>
      <w:pPr>
        <w:numPr>
          <w:ilvl w:val="0"/>
          <w:numId w:val="9"/>
        </w:numPr>
        <w:spacing w:line="360" w:before="105" w:after="105" w:lineRule="auto"/>
      </w:pPr>
      <w:r>
        <w:rPr>
          <w:rFonts w:eastAsia="georgia" w:cs="georgia" w:ascii="georgia" w:hAnsi="georgia"/>
          <w:color w:val="000000"/>
          <w:sz w:val="21"/>
        </w:rPr>
        <w:t xml:space="preserve">PnL by day of week.</w:t>
      </w:r>
    </w:p>
    <w:p>
      <w:pPr>
        <w:numPr>
          <w:ilvl w:val="0"/>
          <w:numId w:val="9"/>
        </w:numPr>
        <w:spacing w:line="360" w:before="105" w:after="105" w:lineRule="auto"/>
      </w:pPr>
      <w:r>
        <w:rPr>
          <w:rFonts w:eastAsia="georgia" w:cs="georgia" w:ascii="georgia" w:hAnsi="georgia"/>
          <w:color w:val="000000"/>
          <w:sz w:val="21"/>
        </w:rPr>
        <w:t xml:space="preserve">Average hold time.</w:t>
      </w:r>
    </w:p>
    <w:p>
      <w:pPr>
        <w:numPr>
          <w:ilvl w:val="0"/>
          <w:numId w:val="9"/>
        </w:numPr>
        <w:spacing w:line="360" w:before="105" w:after="105" w:lineRule="auto"/>
      </w:pPr>
      <w:r>
        <w:rPr>
          <w:rFonts w:eastAsia="georgia" w:cs="georgia" w:ascii="georgia" w:hAnsi="georgia"/>
          <w:color w:val="000000"/>
          <w:sz w:val="21"/>
        </w:rPr>
        <w:t xml:space="preserve">Largest recurring loss pattern.</w:t>
      </w:r>
    </w:p>
    <w:p>
      <w:pPr>
        <w:spacing w:line="360" w:before="315" w:after="105" w:lineRule="auto"/>
        <w:ind w:left="-30"/>
        <w:jc w:val="left"/>
      </w:pPr>
      <w:bookmarkStart w:id="15" w:name="first_dashboard_views"/>
      <w:r>
        <w:rPr>
          <w:rFonts w:eastAsia="georgia" w:cs="georgia" w:ascii="georgia" w:hAnsi="georgia"/>
          <w:b/>
          <w:color w:val="000000"/>
          <w:sz w:val="24"/>
        </w:rPr>
        <w:t xml:space="preserve">First dashboard views</w:t>
      </w:r>
      <w:bookmarkEnd w:id="15"/>
    </w:p>
    <w:p>
      <w:pPr>
        <w:numPr>
          <w:ilvl w:val="0"/>
          <w:numId w:val="10"/>
        </w:numPr>
        <w:spacing w:line="360" w:before="105" w:after="105" w:lineRule="auto"/>
      </w:pPr>
      <w:r>
        <w:rPr>
          <w:rFonts w:eastAsia="georgia" w:cs="georgia" w:ascii="georgia" w:hAnsi="georgia"/>
          <w:color w:val="000000"/>
          <w:sz w:val="21"/>
        </w:rPr>
        <w:t xml:space="preserve">Equity curve.</w:t>
      </w:r>
    </w:p>
    <w:p>
      <w:pPr>
        <w:numPr>
          <w:ilvl w:val="0"/>
          <w:numId w:val="10"/>
        </w:numPr>
        <w:spacing w:line="360" w:before="105" w:after="105" w:lineRule="auto"/>
      </w:pPr>
      <w:r>
        <w:rPr>
          <w:rFonts w:eastAsia="georgia" w:cs="georgia" w:ascii="georgia" w:hAnsi="georgia"/>
          <w:color w:val="000000"/>
          <w:sz w:val="21"/>
        </w:rPr>
        <w:t xml:space="preserve">Trade list with filters.</w:t>
      </w:r>
    </w:p>
    <w:p>
      <w:pPr>
        <w:numPr>
          <w:ilvl w:val="0"/>
          <w:numId w:val="10"/>
        </w:numPr>
        <w:spacing w:line="360" w:before="105" w:after="105" w:lineRule="auto"/>
      </w:pPr>
      <w:r>
        <w:rPr>
          <w:rFonts w:eastAsia="georgia" w:cs="georgia" w:ascii="georgia" w:hAnsi="georgia"/>
          <w:color w:val="000000"/>
          <w:sz w:val="21"/>
        </w:rPr>
        <w:t xml:space="preserve">Setup and strategy tag performance table.</w:t>
      </w:r>
    </w:p>
    <w:p>
      <w:pPr>
        <w:numPr>
          <w:ilvl w:val="0"/>
          <w:numId w:val="10"/>
        </w:numPr>
        <w:spacing w:line="360" w:before="105" w:after="105" w:lineRule="auto"/>
      </w:pPr>
      <w:r>
        <w:rPr>
          <w:rFonts w:eastAsia="georgia" w:cs="georgia" w:ascii="georgia" w:hAnsi="georgia"/>
          <w:color w:val="000000"/>
          <w:sz w:val="21"/>
        </w:rPr>
        <w:t xml:space="preserve">Calendar heatmap.</w:t>
      </w:r>
    </w:p>
    <w:p>
      <w:pPr>
        <w:numPr>
          <w:ilvl w:val="0"/>
          <w:numId w:val="10"/>
        </w:numPr>
        <w:spacing w:line="360" w:before="105" w:after="105" w:lineRule="auto"/>
      </w:pPr>
      <w:r>
        <w:rPr>
          <w:rFonts w:eastAsia="georgia" w:cs="georgia" w:ascii="georgia" w:hAnsi="georgia"/>
          <w:color w:val="000000"/>
          <w:sz w:val="21"/>
        </w:rPr>
        <w:t xml:space="preserve">Time-of-day and day-of-week performance panels.</w:t>
      </w:r>
    </w:p>
    <w:p>
      <w:pPr>
        <w:numPr>
          <w:ilvl w:val="0"/>
          <w:numId w:val="10"/>
        </w:numPr>
        <w:spacing w:line="360" w:before="105" w:after="105" w:lineRule="auto"/>
      </w:pPr>
      <w:r>
        <w:rPr>
          <w:rFonts w:eastAsia="georgia" w:cs="georgia" w:ascii="georgia" w:hAnsi="georgia"/>
          <w:color w:val="000000"/>
          <w:sz w:val="21"/>
        </w:rPr>
        <w:t xml:space="preserve">Largest winners and losers.</w:t>
      </w:r>
    </w:p>
    <w:p>
      <w:pPr>
        <w:spacing w:line="360" w:before="315" w:after="105" w:lineRule="auto"/>
        <w:ind w:left="-30"/>
        <w:jc w:val="left"/>
      </w:pPr>
      <w:bookmarkStart w:id="16" w:name="journal_and_tagging_system"/>
      <w:r>
        <w:rPr>
          <w:rFonts w:eastAsia="georgia" w:cs="georgia" w:ascii="georgia" w:hAnsi="georgia"/>
          <w:b/>
          <w:color w:val="000000"/>
          <w:sz w:val="24"/>
        </w:rPr>
        <w:t xml:space="preserve">Journal and tagging system</w:t>
      </w:r>
      <w:bookmarkEnd w:id="16"/>
    </w:p>
    <w:p>
      <w:pPr>
        <w:spacing w:line="360" w:after="210" w:lineRule="auto"/>
      </w:pPr>
      <w:r>
        <w:rPr>
          <w:rFonts w:eastAsia="georgia" w:cs="georgia" w:ascii="georgia" w:hAnsi="georgia"/>
          <w:color w:val="000000"/>
        </w:rPr>
        <w:t xml:space="preserve">The app becomes more defensible once it ties performance to behavior. Competitors in this category already market note-taking, AI review, and trade pattern tagging, which supports making journaling part of the MVP rather than a later add-on.[cite:66][cite:69][cite:70]</w:t>
      </w:r>
    </w:p>
    <w:p>
      <w:pPr>
        <w:spacing w:line="360" w:after="210" w:lineRule="auto"/>
      </w:pPr>
      <w:r>
        <w:rPr>
          <w:rFonts w:eastAsia="georgia" w:cs="georgia" w:ascii="georgia" w:hAnsi="georgia"/>
          <w:color w:val="000000"/>
        </w:rPr>
        <w:t xml:space="preserve">Recommended MVP journal features:</w:t>
      </w:r>
    </w:p>
    <w:p>
      <w:pPr>
        <w:numPr>
          <w:ilvl w:val="0"/>
          <w:numId w:val="11"/>
        </w:numPr>
        <w:spacing w:line="360" w:before="105" w:after="105" w:lineRule="auto"/>
      </w:pPr>
      <w:r>
        <w:rPr>
          <w:rFonts w:eastAsia="georgia" w:cs="georgia" w:ascii="georgia" w:hAnsi="georgia"/>
          <w:color w:val="000000"/>
          <w:sz w:val="21"/>
        </w:rPr>
        <w:t xml:space="preserve">Manual note per trade.</w:t>
      </w:r>
    </w:p>
    <w:p>
      <w:pPr>
        <w:numPr>
          <w:ilvl w:val="0"/>
          <w:numId w:val="11"/>
        </w:numPr>
        <w:spacing w:line="360" w:before="105" w:after="105" w:lineRule="auto"/>
      </w:pPr>
      <w:r>
        <w:rPr>
          <w:rFonts w:eastAsia="georgia" w:cs="georgia" w:ascii="georgia" w:hAnsi="georgia"/>
          <w:color w:val="000000"/>
          <w:sz w:val="21"/>
        </w:rPr>
        <w:t xml:space="preserve">Tagging by setup, strategy, rule break, and emotional state.</w:t>
      </w:r>
    </w:p>
    <w:p>
      <w:pPr>
        <w:numPr>
          <w:ilvl w:val="0"/>
          <w:numId w:val="11"/>
        </w:numPr>
        <w:spacing w:line="360" w:before="105" w:after="105" w:lineRule="auto"/>
      </w:pPr>
      <w:r>
        <w:rPr>
          <w:rFonts w:eastAsia="georgia" w:cs="georgia" w:ascii="georgia" w:hAnsi="georgia"/>
          <w:color w:val="000000"/>
          <w:sz w:val="21"/>
        </w:rPr>
        <w:t xml:space="preserve">Bulk tagging for related trades.</w:t>
      </w:r>
    </w:p>
    <w:p>
      <w:pPr>
        <w:numPr>
          <w:ilvl w:val="0"/>
          <w:numId w:val="11"/>
        </w:numPr>
        <w:spacing w:line="360" w:before="105" w:after="105" w:lineRule="auto"/>
      </w:pPr>
      <w:r>
        <w:rPr>
          <w:rFonts w:eastAsia="georgia" w:cs="georgia" w:ascii="georgia" w:hAnsi="georgia"/>
          <w:color w:val="000000"/>
          <w:sz w:val="21"/>
        </w:rPr>
        <w:t xml:space="preserve">Screenshot attachment placeholder or object-storage URL field.</w:t>
      </w:r>
    </w:p>
    <w:p>
      <w:pPr>
        <w:numPr>
          <w:ilvl w:val="0"/>
          <w:numId w:val="11"/>
        </w:numPr>
        <w:spacing w:line="360" w:before="105" w:after="105" w:lineRule="auto"/>
      </w:pPr>
      <w:r>
        <w:rPr>
          <w:rFonts w:eastAsia="georgia" w:cs="georgia" w:ascii="georgia" w:hAnsi="georgia"/>
          <w:color w:val="000000"/>
          <w:sz w:val="21"/>
        </w:rPr>
        <w:t xml:space="preserve">Filters that compare tagged vs untagged performance.</w:t>
      </w:r>
    </w:p>
    <w:p>
      <w:pPr>
        <w:spacing w:line="360" w:before="315" w:after="105" w:lineRule="auto"/>
        <w:ind w:left="-30"/>
        <w:jc w:val="left"/>
      </w:pPr>
      <w:bookmarkStart w:id="17" w:name="ai_insights_layer"/>
      <w:r>
        <w:rPr>
          <w:rFonts w:eastAsia="georgia" w:cs="georgia" w:ascii="georgia" w:hAnsi="georgia"/>
          <w:b/>
          <w:color w:val="000000"/>
          <w:sz w:val="24"/>
        </w:rPr>
        <w:t xml:space="preserve">AI insights layer</w:t>
      </w:r>
      <w:bookmarkEnd w:id="17"/>
    </w:p>
    <w:p>
      <w:pPr>
        <w:spacing w:line="360" w:after="210" w:lineRule="auto"/>
      </w:pPr>
      <w:r>
        <w:rPr>
          <w:rFonts w:eastAsia="georgia" w:cs="georgia" w:ascii="georgia" w:hAnsi="georgia"/>
          <w:color w:val="000000"/>
        </w:rPr>
        <w:t xml:space="preserve">The first insight engine should be analytics-backed, not model-first. The safest version is rule-driven narrative generation where structured metrics are converted into human-readable coaching.</w:t>
      </w:r>
    </w:p>
    <w:p>
      <w:pPr>
        <w:spacing w:line="360" w:before="315" w:after="105" w:lineRule="auto"/>
        <w:ind w:left="-30"/>
        <w:jc w:val="left"/>
      </w:pPr>
      <w:bookmarkStart w:id="18" w:name="mvp_insight_outputs"/>
      <w:r>
        <w:rPr>
          <w:rFonts w:eastAsia="georgia" w:cs="georgia" w:ascii="georgia" w:hAnsi="georgia"/>
          <w:b/>
          <w:color w:val="000000"/>
          <w:sz w:val="24"/>
        </w:rPr>
        <w:t xml:space="preserve">MVP insight outputs</w:t>
      </w:r>
      <w:bookmarkEnd w:id="18"/>
    </w:p>
    <w:p>
      <w:pPr>
        <w:numPr>
          <w:ilvl w:val="0"/>
          <w:numId w:val="12"/>
        </w:numPr>
        <w:spacing w:line="360" w:before="105" w:after="105" w:lineRule="auto"/>
      </w:pPr>
      <w:r>
        <w:rPr>
          <w:rFonts w:eastAsia="georgia" w:cs="georgia" w:ascii="georgia" w:hAnsi="georgia"/>
          <w:color w:val="000000"/>
          <w:sz w:val="21"/>
        </w:rPr>
        <w:t xml:space="preserve">Weekly review summary.</w:t>
      </w:r>
    </w:p>
    <w:p>
      <w:pPr>
        <w:numPr>
          <w:ilvl w:val="0"/>
          <w:numId w:val="12"/>
        </w:numPr>
        <w:spacing w:line="360" w:before="105" w:after="105" w:lineRule="auto"/>
      </w:pPr>
      <w:r>
        <w:rPr>
          <w:rFonts w:eastAsia="georgia" w:cs="georgia" w:ascii="georgia" w:hAnsi="georgia"/>
          <w:color w:val="000000"/>
          <w:sz w:val="21"/>
        </w:rPr>
        <w:t xml:space="preserve">Best-performing setup.</w:t>
      </w:r>
    </w:p>
    <w:p>
      <w:pPr>
        <w:numPr>
          <w:ilvl w:val="0"/>
          <w:numId w:val="12"/>
        </w:numPr>
        <w:spacing w:line="360" w:before="105" w:after="105" w:lineRule="auto"/>
      </w:pPr>
      <w:r>
        <w:rPr>
          <w:rFonts w:eastAsia="georgia" w:cs="georgia" w:ascii="georgia" w:hAnsi="georgia"/>
          <w:color w:val="000000"/>
          <w:sz w:val="21"/>
        </w:rPr>
        <w:t xml:space="preserve">Worst recurring mistake.</w:t>
      </w:r>
    </w:p>
    <w:p>
      <w:pPr>
        <w:numPr>
          <w:ilvl w:val="0"/>
          <w:numId w:val="12"/>
        </w:numPr>
        <w:spacing w:line="360" w:before="105" w:after="105" w:lineRule="auto"/>
      </w:pPr>
      <w:r>
        <w:rPr>
          <w:rFonts w:eastAsia="georgia" w:cs="georgia" w:ascii="georgia" w:hAnsi="georgia"/>
          <w:color w:val="000000"/>
          <w:sz w:val="21"/>
        </w:rPr>
        <w:t xml:space="preserve">Time-of-day warning.</w:t>
      </w:r>
    </w:p>
    <w:p>
      <w:pPr>
        <w:numPr>
          <w:ilvl w:val="0"/>
          <w:numId w:val="12"/>
        </w:numPr>
        <w:spacing w:line="360" w:before="105" w:after="105" w:lineRule="auto"/>
      </w:pPr>
      <w:r>
        <w:rPr>
          <w:rFonts w:eastAsia="georgia" w:cs="georgia" w:ascii="georgia" w:hAnsi="georgia"/>
          <w:color w:val="000000"/>
          <w:sz w:val="21"/>
        </w:rPr>
        <w:t xml:space="preserve">Position-sizing warning.</w:t>
      </w:r>
    </w:p>
    <w:p>
      <w:pPr>
        <w:numPr>
          <w:ilvl w:val="0"/>
          <w:numId w:val="12"/>
        </w:numPr>
        <w:spacing w:line="360" w:before="105" w:after="105" w:lineRule="auto"/>
      </w:pPr>
      <w:r>
        <w:rPr>
          <w:rFonts w:eastAsia="georgia" w:cs="georgia" w:ascii="georgia" w:hAnsi="georgia"/>
          <w:color w:val="000000"/>
          <w:sz w:val="21"/>
        </w:rPr>
        <w:t xml:space="preserve">Overtrading detection.</w:t>
      </w:r>
    </w:p>
    <w:p>
      <w:pPr>
        <w:numPr>
          <w:ilvl w:val="0"/>
          <w:numId w:val="12"/>
        </w:numPr>
        <w:spacing w:line="360" w:before="105" w:after="105" w:lineRule="auto"/>
      </w:pPr>
      <w:r>
        <w:rPr>
          <w:rFonts w:eastAsia="georgia" w:cs="georgia" w:ascii="georgia" w:hAnsi="georgia"/>
          <w:color w:val="000000"/>
          <w:sz w:val="21"/>
        </w:rPr>
        <w:t xml:space="preserve">Strategy drift note.</w:t>
      </w:r>
    </w:p>
    <w:p>
      <w:pPr>
        <w:spacing w:line="360" w:after="210" w:lineRule="auto"/>
      </w:pPr>
      <w:r>
        <w:rPr>
          <w:rFonts w:eastAsia="georgia" w:cs="georgia" w:ascii="georgia" w:hAnsi="georgia"/>
          <w:color w:val="000000"/>
        </w:rPr>
        <w:t xml:space="preserve">This keeps the system explainable and reduces the risk of generating unsupported advice. Once analytics quality is proven, a richer AI layer can be added on top of these outputs.[cite:69][cite:74]</w:t>
      </w:r>
    </w:p>
    <w:p>
      <w:pPr>
        <w:spacing w:line="360" w:before="315" w:after="105" w:lineRule="auto"/>
        <w:ind w:left="-30"/>
        <w:jc w:val="left"/>
      </w:pPr>
      <w:bookmarkStart w:id="19" w:name="api_endpoints"/>
      <w:r>
        <w:rPr>
          <w:rFonts w:eastAsia="georgia" w:cs="georgia" w:ascii="georgia" w:hAnsi="georgia"/>
          <w:b/>
          <w:color w:val="000000"/>
          <w:sz w:val="24"/>
        </w:rPr>
        <w:t xml:space="preserve">API endpoints</w:t>
      </w:r>
      <w:bookmarkEnd w:id="19"/>
    </w:p>
    <w:p>
      <w:pPr>
        <w:spacing w:line="360" w:after="210" w:lineRule="auto"/>
      </w:pPr>
      <w:r>
        <w:rPr>
          <w:rFonts w:eastAsia="georgia" w:cs="georgia" w:ascii="georgia" w:hAnsi="georgia"/>
          <w:color w:val="000000"/>
        </w:rPr>
        <w:t xml:space="preserve">The first backend should expose a small but complete set of routes.</w:t>
      </w:r>
    </w:p>
    <w:p>
      <w:pPr>
        <w:spacing w:line="360" w:before="315" w:after="105" w:lineRule="auto"/>
        <w:ind w:left="-30"/>
        <w:jc w:val="left"/>
      </w:pPr>
      <w:bookmarkStart w:id="20" w:name="auth"/>
      <w:r>
        <w:rPr>
          <w:rFonts w:eastAsia="georgia" w:cs="georgia" w:ascii="georgia" w:hAnsi="georgia"/>
          <w:b/>
          <w:color w:val="000000"/>
          <w:sz w:val="24"/>
        </w:rPr>
        <w:t xml:space="preserve">Auth</w:t>
      </w:r>
      <w:bookmarkEnd w:id="20"/>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POST /auth/register</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POST /auth/login</w:t>
      </w:r>
    </w:p>
    <w:p>
      <w:pPr>
        <w:numPr>
          <w:ilvl w:val="0"/>
          <w:numId w:val="13"/>
        </w:numPr>
        <w:spacing w:line="360" w:before="105" w:after="105" w:lineRule="auto"/>
      </w:pPr>
      <w:r>
        <w:rPr>
          <w:rStyle w:val="VerbatimChar"/>
          <w:rFonts w:eastAsia="menlo" w:cs="menlo" w:ascii="menlo" w:hAnsi="menlo"/>
          <w:color w:val="000000"/>
          <w:sz w:val="18"/>
          <w:shd w:val="clear" w:color="auto" w:fill="F8F8FA"/>
        </w:rPr>
        <w:t xml:space="preserve">GET /auth/me</w:t>
      </w:r>
    </w:p>
    <w:p>
      <w:pPr>
        <w:spacing w:line="360" w:before="315" w:after="105" w:lineRule="auto"/>
        <w:ind w:left="-30"/>
        <w:jc w:val="left"/>
      </w:pPr>
      <w:bookmarkStart w:id="21" w:name="uploads_and_imports"/>
      <w:r>
        <w:rPr>
          <w:rFonts w:eastAsia="georgia" w:cs="georgia" w:ascii="georgia" w:hAnsi="georgia"/>
          <w:b/>
          <w:color w:val="000000"/>
          <w:sz w:val="24"/>
        </w:rPr>
        <w:t xml:space="preserve">Uploads and imports</w:t>
      </w:r>
      <w:bookmarkEnd w:id="21"/>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POST /uploads/csv</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GET /imports/{import_job_id}</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GET /imports</w:t>
      </w:r>
    </w:p>
    <w:p>
      <w:pPr>
        <w:numPr>
          <w:ilvl w:val="0"/>
          <w:numId w:val="14"/>
        </w:numPr>
        <w:spacing w:line="360" w:before="105" w:after="105" w:lineRule="auto"/>
      </w:pPr>
      <w:r>
        <w:rPr>
          <w:rStyle w:val="VerbatimChar"/>
          <w:rFonts w:eastAsia="menlo" w:cs="menlo" w:ascii="menlo" w:hAnsi="menlo"/>
          <w:color w:val="000000"/>
          <w:sz w:val="18"/>
          <w:shd w:val="clear" w:color="auto" w:fill="F8F8FA"/>
        </w:rPr>
        <w:t xml:space="preserve">POST /imports/{import_job_id}/retry</w:t>
      </w:r>
    </w:p>
    <w:p>
      <w:pPr>
        <w:spacing w:line="360" w:before="315" w:after="105" w:lineRule="auto"/>
        <w:ind w:left="-30"/>
        <w:jc w:val="left"/>
      </w:pPr>
      <w:bookmarkStart w:id="22" w:name="broker_accounts"/>
      <w:r>
        <w:rPr>
          <w:rFonts w:eastAsia="georgia" w:cs="georgia" w:ascii="georgia" w:hAnsi="georgia"/>
          <w:b/>
          <w:color w:val="000000"/>
          <w:sz w:val="24"/>
        </w:rPr>
        <w:t xml:space="preserve">Broker accounts</w:t>
      </w:r>
      <w:bookmarkEnd w:id="22"/>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POST /broker-accounts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GET /broker-accounts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POST /broker-accounts/{id}/sync</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GET /broker-accounts/{id}/sync-history</w:t>
      </w:r>
    </w:p>
    <w:p>
      <w:pPr>
        <w:spacing w:line="360" w:before="315" w:after="105" w:lineRule="auto"/>
        <w:ind w:left="-30"/>
        <w:jc w:val="left"/>
      </w:pPr>
      <w:bookmarkStart w:id="23" w:name="trades_and_journaling"/>
      <w:r>
        <w:rPr>
          <w:rFonts w:eastAsia="georgia" w:cs="georgia" w:ascii="georgia" w:hAnsi="georgia"/>
          <w:b/>
          <w:color w:val="000000"/>
          <w:sz w:val="24"/>
        </w:rPr>
        <w:t xml:space="preserve">Trades and journaling</w:t>
      </w:r>
      <w:bookmarkEnd w:id="23"/>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GET /trades</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GET /trades/{trade_id}</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PATCH /trades/{trade_id}</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POST /trades/{trade_id}/tags</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POST /trades/{trade_id}/journal-entry</w:t>
      </w:r>
    </w:p>
    <w:p>
      <w:pPr>
        <w:spacing w:line="360" w:before="315" w:after="105" w:lineRule="auto"/>
        <w:ind w:left="-30"/>
        <w:jc w:val="left"/>
      </w:pPr>
      <w:bookmarkStart w:id="24" w:name="analytics_and_insights"/>
      <w:r>
        <w:rPr>
          <w:rFonts w:eastAsia="georgia" w:cs="georgia" w:ascii="georgia" w:hAnsi="georgia"/>
          <w:b/>
          <w:color w:val="000000"/>
          <w:sz w:val="24"/>
        </w:rPr>
        <w:t xml:space="preserve">Analytics and insights</w:t>
      </w:r>
      <w:bookmarkEnd w:id="24"/>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/analytics/summary</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/analytics/equity-curve</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/analytics/by-tag</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/analytics/by-time-of-day</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/analytics/by-day-of-week</w:t>
      </w:r>
    </w:p>
    <w:p>
      <w:pPr>
        <w:numPr>
          <w:ilvl w:val="0"/>
          <w:numId w:val="17"/>
        </w:numPr>
        <w:spacing w:line="360" w:before="105" w:after="105" w:lineRule="auto"/>
      </w:pPr>
      <w:r>
        <w:rPr>
          <w:rStyle w:val="VerbatimChar"/>
          <w:rFonts w:eastAsia="menlo" w:cs="menlo" w:ascii="menlo" w:hAnsi="menlo"/>
          <w:color w:val="000000"/>
          <w:sz w:val="18"/>
          <w:shd w:val="clear" w:color="auto" w:fill="F8F8FA"/>
        </w:rPr>
        <w:t xml:space="preserve">GET /insights/weekly-review</w:t>
      </w:r>
    </w:p>
    <w:p>
      <w:pPr>
        <w:spacing w:line="360" w:before="315" w:after="105" w:lineRule="auto"/>
        <w:ind w:left="-30"/>
        <w:jc w:val="left"/>
      </w:pPr>
      <w:bookmarkStart w:id="25" w:name="background_jobs_and_processing"/>
      <w:r>
        <w:rPr>
          <w:rFonts w:eastAsia="georgia" w:cs="georgia" w:ascii="georgia" w:hAnsi="georgia"/>
          <w:b/>
          <w:color w:val="000000"/>
          <w:sz w:val="24"/>
        </w:rPr>
        <w:t xml:space="preserve">Background jobs and processing</w:t>
      </w:r>
      <w:bookmarkEnd w:id="25"/>
    </w:p>
    <w:p>
      <w:pPr>
        <w:spacing w:line="360" w:after="210" w:lineRule="auto"/>
      </w:pPr>
      <w:r>
        <w:rPr>
          <w:rFonts w:eastAsia="georgia" w:cs="georgia" w:ascii="georgia" w:hAnsi="georgia"/>
          <w:color w:val="000000"/>
        </w:rPr>
        <w:t xml:space="preserve">FastAPI background tasks are useful for lightweight work that should run after the response is returned. The official FastAPI documentation presents them as a good fit for post-response tasks, but heavier workflows may eventually need a dedicated job system.[cite:80][cite:82][cite:102]</w:t>
      </w:r>
    </w:p>
    <w:p>
      <w:pPr>
        <w:spacing w:line="360" w:after="210" w:lineRule="auto"/>
      </w:pPr>
      <w:r>
        <w:rPr>
          <w:rFonts w:eastAsia="georgia" w:cs="georgia" w:ascii="georgia" w:hAnsi="georgia"/>
          <w:color w:val="000000"/>
        </w:rPr>
        <w:t xml:space="preserve">Recommended use of background jobs:</w:t>
      </w:r>
    </w:p>
    <w:p>
      <w:pPr>
        <w:numPr>
          <w:ilvl w:val="0"/>
          <w:numId w:val="18"/>
        </w:numPr>
        <w:spacing w:line="360" w:before="105" w:after="105" w:lineRule="auto"/>
      </w:pPr>
      <w:r>
        <w:rPr>
          <w:rFonts w:eastAsia="georgia" w:cs="georgia" w:ascii="georgia" w:hAnsi="georgia"/>
          <w:color w:val="000000"/>
          <w:sz w:val="21"/>
        </w:rPr>
        <w:t xml:space="preserve">Initial CSV parsing and normalization for small to medium files.</w:t>
      </w:r>
    </w:p>
    <w:p>
      <w:pPr>
        <w:numPr>
          <w:ilvl w:val="0"/>
          <w:numId w:val="18"/>
        </w:numPr>
        <w:spacing w:line="360" w:before="105" w:after="105" w:lineRule="auto"/>
      </w:pPr>
      <w:r>
        <w:rPr>
          <w:rFonts w:eastAsia="georgia" w:cs="georgia" w:ascii="georgia" w:hAnsi="georgia"/>
          <w:color w:val="000000"/>
          <w:sz w:val="21"/>
        </w:rPr>
        <w:t xml:space="preserve">Broker sync triggers.</w:t>
      </w:r>
    </w:p>
    <w:p>
      <w:pPr>
        <w:numPr>
          <w:ilvl w:val="0"/>
          <w:numId w:val="18"/>
        </w:numPr>
        <w:spacing w:line="360" w:before="105" w:after="105" w:lineRule="auto"/>
      </w:pPr>
      <w:r>
        <w:rPr>
          <w:rFonts w:eastAsia="georgia" w:cs="georgia" w:ascii="georgia" w:hAnsi="georgia"/>
          <w:color w:val="000000"/>
          <w:sz w:val="21"/>
        </w:rPr>
        <w:t xml:space="preserve">Weekly insight generation.</w:t>
      </w:r>
    </w:p>
    <w:p>
      <w:pPr>
        <w:numPr>
          <w:ilvl w:val="0"/>
          <w:numId w:val="18"/>
        </w:numPr>
        <w:spacing w:line="360" w:before="105" w:after="105" w:lineRule="auto"/>
      </w:pPr>
      <w:r>
        <w:rPr>
          <w:rFonts w:eastAsia="georgia" w:cs="georgia" w:ascii="georgia" w:hAnsi="georgia"/>
          <w:color w:val="000000"/>
          <w:sz w:val="21"/>
        </w:rPr>
        <w:t xml:space="preserve">Notification dispatch.</w:t>
      </w:r>
    </w:p>
    <w:p>
      <w:pPr>
        <w:spacing w:line="360" w:after="210" w:lineRule="auto"/>
      </w:pPr>
      <w:r>
        <w:rPr>
          <w:rFonts w:eastAsia="georgia" w:cs="georgia" w:ascii="georgia" w:hAnsi="georgia"/>
          <w:color w:val="000000"/>
        </w:rPr>
        <w:t xml:space="preserve">Recommended later migration path:</w:t>
      </w:r>
    </w:p>
    <w:p>
      <w:pPr>
        <w:numPr>
          <w:ilvl w:val="0"/>
          <w:numId w:val="19"/>
        </w:numPr>
        <w:spacing w:line="360" w:before="105" w:after="105" w:lineRule="auto"/>
      </w:pPr>
      <w:r>
        <w:rPr>
          <w:rFonts w:eastAsia="georgia" w:cs="georgia" w:ascii="georgia" w:hAnsi="georgia"/>
          <w:color w:val="000000"/>
          <w:sz w:val="21"/>
        </w:rPr>
        <w:t xml:space="preserve">Keep FastAPI </w:t>
      </w:r>
      <w:r>
        <w:rPr>
          <w:rStyle w:val="VerbatimChar"/>
          <w:rFonts w:eastAsia="menlo" w:cs="menlo" w:ascii="menlo" w:hAnsi="menlo"/>
          <w:color w:val="000000"/>
          <w:sz w:val="18"/>
          <w:shd w:val="clear" w:color="auto" w:fill="F8F8FA"/>
        </w:rPr>
        <w:t xml:space="preserve">BackgroundTasks</w:t>
      </w:r>
      <w:r>
        <w:rPr>
          <w:rFonts w:eastAsia="georgia" w:cs="georgia" w:ascii="georgia" w:hAnsi="georgia"/>
          <w:color w:val="000000"/>
          <w:sz w:val="21"/>
        </w:rPr>
        <w:t xml:space="preserve"> for MVP jobs.</w:t>
      </w:r>
    </w:p>
    <w:p>
      <w:pPr>
        <w:numPr>
          <w:ilvl w:val="0"/>
          <w:numId w:val="19"/>
        </w:numPr>
        <w:spacing w:line="360" w:before="105" w:after="105" w:lineRule="auto"/>
      </w:pPr>
      <w:r>
        <w:rPr>
          <w:rFonts w:eastAsia="georgia" w:cs="georgia" w:ascii="georgia" w:hAnsi="georgia"/>
          <w:color w:val="000000"/>
          <w:sz w:val="21"/>
        </w:rPr>
        <w:t xml:space="preserve">Move to Celery, RQ, Dramatiq, or another queue when file sizes, sync concurrency, or job retries grow beyond safe in-process execution.[cite:102]</w:t>
      </w:r>
    </w:p>
    <w:p>
      <w:pPr>
        <w:spacing w:line="360" w:before="315" w:after="105" w:lineRule="auto"/>
        <w:ind w:left="-30"/>
        <w:jc w:val="left"/>
      </w:pPr>
      <w:bookmarkStart w:id="26" w:name="replit_roadmap"/>
      <w:r>
        <w:rPr>
          <w:rFonts w:eastAsia="georgia" w:cs="georgia" w:ascii="georgia" w:hAnsi="georgia"/>
          <w:b/>
          <w:color w:val="000000"/>
          <w:sz w:val="24"/>
        </w:rPr>
        <w:t xml:space="preserve">Replit roadmap</w:t>
      </w:r>
      <w:bookmarkEnd w:id="26"/>
    </w:p>
    <w:p>
      <w:pPr>
        <w:spacing w:line="360" w:after="210" w:lineRule="auto"/>
      </w:pPr>
      <w:r>
        <w:rPr>
          <w:rFonts w:eastAsia="georgia" w:cs="georgia" w:ascii="georgia" w:hAnsi="georgia"/>
          <w:color w:val="000000"/>
        </w:rPr>
        <w:t xml:space="preserve">Replit is a good fit for initial prototyping, demos, and single-environment development. The first target should be a dependable prototype rather than a fully distributed production architecture.[cite:86][cite:89]</w:t>
      </w:r>
    </w:p>
    <w:p>
      <w:pPr>
        <w:spacing w:line="360" w:before="315" w:after="105" w:lineRule="auto"/>
        <w:ind w:left="-30"/>
        <w:jc w:val="left"/>
      </w:pPr>
      <w:bookmarkStart w:id="27" w:name="replit_setup_steps"/>
      <w:r>
        <w:rPr>
          <w:rFonts w:eastAsia="georgia" w:cs="georgia" w:ascii="georgia" w:hAnsi="georgia"/>
          <w:b/>
          <w:color w:val="000000"/>
          <w:sz w:val="24"/>
        </w:rPr>
        <w:t xml:space="preserve">Replit setup steps</w:t>
      </w:r>
      <w:bookmarkEnd w:id="27"/>
    </w:p>
    <w:p>
      <w:pPr>
        <w:numPr>
          <w:ilvl w:val="0"/>
          <w:numId w:val="20"/>
        </w:numPr>
        <w:spacing w:line="360" w:before="105" w:after="105" w:lineRule="auto"/>
      </w:pPr>
      <w:r>
        <w:rPr>
          <w:rFonts w:eastAsia="georgia" w:cs="georgia" w:ascii="georgia" w:hAnsi="georgia"/>
          <w:color w:val="000000"/>
          <w:sz w:val="21"/>
        </w:rPr>
        <w:t xml:space="preserve">Create the FastAPI app and dependency file.</w:t>
      </w:r>
    </w:p>
    <w:p>
      <w:pPr>
        <w:numPr>
          <w:ilvl w:val="0"/>
          <w:numId w:val="20"/>
        </w:numPr>
        <w:spacing w:line="360" w:before="105" w:after="105" w:lineRule="auto"/>
      </w:pPr>
      <w:r>
        <w:rPr>
          <w:rFonts w:eastAsia="georgia" w:cs="georgia" w:ascii="georgia" w:hAnsi="georgia"/>
          <w:color w:val="000000"/>
          <w:sz w:val="21"/>
        </w:rPr>
        <w:t xml:space="preserve">Configure PostgreSQL or a managed database connection.</w:t>
      </w:r>
    </w:p>
    <w:p>
      <w:pPr>
        <w:numPr>
          <w:ilvl w:val="0"/>
          <w:numId w:val="20"/>
        </w:numPr>
        <w:spacing w:line="360" w:before="105" w:after="105" w:lineRule="auto"/>
      </w:pPr>
      <w:r>
        <w:rPr>
          <w:rFonts w:eastAsia="georgia" w:cs="georgia" w:ascii="georgia" w:hAnsi="georgia"/>
          <w:color w:val="000000"/>
          <w:sz w:val="21"/>
        </w:rPr>
        <w:t xml:space="preserve">Add environment variables for database URL, auth secret, and broker credentials.</w:t>
      </w:r>
    </w:p>
    <w:p>
      <w:pPr>
        <w:numPr>
          <w:ilvl w:val="0"/>
          <w:numId w:val="20"/>
        </w:numPr>
        <w:spacing w:line="360" w:before="105" w:after="105" w:lineRule="auto"/>
      </w:pPr>
      <w:r>
        <w:rPr>
          <w:rFonts w:eastAsia="georgia" w:cs="georgia" w:ascii="georgia" w:hAnsi="georgia"/>
          <w:color w:val="000000"/>
          <w:sz w:val="21"/>
        </w:rPr>
        <w:t xml:space="preserve">Configure Uvicorn startup command.</w:t>
      </w:r>
    </w:p>
    <w:p>
      <w:pPr>
        <w:numPr>
          <w:ilvl w:val="0"/>
          <w:numId w:val="20"/>
        </w:numPr>
        <w:spacing w:line="360" w:before="105" w:after="105" w:lineRule="auto"/>
      </w:pPr>
      <w:r>
        <w:rPr>
          <w:rFonts w:eastAsia="georgia" w:cs="georgia" w:ascii="georgia" w:hAnsi="georgia"/>
          <w:color w:val="000000"/>
          <w:sz w:val="21"/>
        </w:rPr>
        <w:t xml:space="preserve">Add a simple </w:t>
      </w:r>
      <w:r>
        <w:rPr>
          <w:rStyle w:val="VerbatimChar"/>
          <w:rFonts w:eastAsia="menlo" w:cs="menlo" w:ascii="menlo" w:hAnsi="menlo"/>
          <w:color w:val="000000"/>
          <w:sz w:val="18"/>
          <w:shd w:val="clear" w:color="auto" w:fill="F8F8FA"/>
        </w:rPr>
        <w:t xml:space="preserve">/health</w:t>
      </w:r>
      <w:r>
        <w:rPr>
          <w:rFonts w:eastAsia="georgia" w:cs="georgia" w:ascii="georgia" w:hAnsi="georgia"/>
          <w:color w:val="000000"/>
          <w:sz w:val="21"/>
        </w:rPr>
        <w:t xml:space="preserve"> endpoint.</w:t>
      </w:r>
    </w:p>
    <w:p>
      <w:pPr>
        <w:numPr>
          <w:ilvl w:val="0"/>
          <w:numId w:val="20"/>
        </w:numPr>
        <w:spacing w:line="360" w:before="105" w:after="105" w:lineRule="auto"/>
      </w:pPr>
      <w:r>
        <w:rPr>
          <w:rFonts w:eastAsia="georgia" w:cs="georgia" w:ascii="georgia" w:hAnsi="georgia"/>
          <w:color w:val="000000"/>
          <w:sz w:val="21"/>
        </w:rPr>
        <w:t xml:space="preserve">Validate file upload persistence in the Replit filesystem or external object storage.</w:t>
      </w:r>
    </w:p>
    <w:p>
      <w:pPr>
        <w:spacing w:line="360" w:before="315" w:after="105" w:lineRule="auto"/>
        <w:ind w:left="-30"/>
        <w:jc w:val="left"/>
      </w:pPr>
      <w:bookmarkStart w:id="28" w:name="milestone_roadmap"/>
      <w:r>
        <w:rPr>
          <w:rFonts w:eastAsia="georgia" w:cs="georgia" w:ascii="georgia" w:hAnsi="georgia"/>
          <w:b/>
          <w:color w:val="000000"/>
          <w:sz w:val="24"/>
        </w:rPr>
        <w:t xml:space="preserve">Milestone roadmap</w:t>
      </w:r>
      <w:bookmarkEnd w:id="28"/>
    </w:p>
    <w:p>
      <w:pPr>
        <w:spacing w:line="360" w:before="315" w:after="105" w:lineRule="auto"/>
        <w:ind w:left="-30"/>
        <w:jc w:val="left"/>
      </w:pPr>
      <w:bookmarkStart w:id="29" w:name="milestone_1_project_foundation"/>
      <w:r>
        <w:rPr>
          <w:rFonts w:eastAsia="georgia" w:cs="georgia" w:ascii="georgia" w:hAnsi="georgia"/>
          <w:b/>
          <w:color w:val="000000"/>
          <w:sz w:val="24"/>
        </w:rPr>
        <w:t xml:space="preserve">Milestone 1: Project foundation</w:t>
      </w:r>
      <w:bookmarkEnd w:id="29"/>
    </w:p>
    <w:p>
      <w:pPr>
        <w:spacing w:line="360" w:after="210" w:lineRule="auto"/>
      </w:pPr>
      <w:r>
        <w:rPr>
          <w:rFonts w:eastAsia="georgia" w:cs="georgia" w:ascii="georgia" w:hAnsi="georgia"/>
          <w:color w:val="000000"/>
        </w:rPr>
        <w:t xml:space="preserve">Deliverables:</w:t>
      </w:r>
    </w:p>
    <w:p>
      <w:pPr>
        <w:numPr>
          <w:ilvl w:val="0"/>
          <w:numId w:val="21"/>
        </w:numPr>
        <w:spacing w:line="360" w:before="105" w:after="105" w:lineRule="auto"/>
      </w:pPr>
      <w:r>
        <w:rPr>
          <w:rFonts w:eastAsia="georgia" w:cs="georgia" w:ascii="georgia" w:hAnsi="georgia"/>
          <w:color w:val="000000"/>
          <w:sz w:val="21"/>
        </w:rPr>
        <w:t xml:space="preserve">FastAPI app skeleton.</w:t>
      </w:r>
    </w:p>
    <w:p>
      <w:pPr>
        <w:numPr>
          <w:ilvl w:val="0"/>
          <w:numId w:val="21"/>
        </w:numPr>
        <w:spacing w:line="360" w:before="105" w:after="105" w:lineRule="auto"/>
      </w:pPr>
      <w:r>
        <w:rPr>
          <w:rFonts w:eastAsia="georgia" w:cs="georgia" w:ascii="georgia" w:hAnsi="georgia"/>
          <w:color w:val="000000"/>
          <w:sz w:val="21"/>
        </w:rPr>
        <w:t xml:space="preserve">Config and environment loading.</w:t>
      </w:r>
    </w:p>
    <w:p>
      <w:pPr>
        <w:numPr>
          <w:ilvl w:val="0"/>
          <w:numId w:val="21"/>
        </w:numPr>
        <w:spacing w:line="360" w:before="105" w:after="105" w:lineRule="auto"/>
      </w:pPr>
      <w:r>
        <w:rPr>
          <w:rFonts w:eastAsia="georgia" w:cs="georgia" w:ascii="georgia" w:hAnsi="georgia"/>
          <w:color w:val="000000"/>
          <w:sz w:val="21"/>
        </w:rPr>
        <w:t xml:space="preserve">Database connection.</w:t>
      </w:r>
    </w:p>
    <w:p>
      <w:pPr>
        <w:numPr>
          <w:ilvl w:val="0"/>
          <w:numId w:val="21"/>
        </w:numPr>
        <w:spacing w:line="360" w:before="105" w:after="105" w:lineRule="auto"/>
      </w:pPr>
      <w:r>
        <w:rPr>
          <w:rFonts w:eastAsia="georgia" w:cs="georgia" w:ascii="georgia" w:hAnsi="georgia"/>
          <w:color w:val="000000"/>
          <w:sz w:val="21"/>
        </w:rPr>
        <w:t xml:space="preserve">ORM base models.</w:t>
      </w:r>
    </w:p>
    <w:p>
      <w:pPr>
        <w:numPr>
          <w:ilvl w:val="0"/>
          <w:numId w:val="21"/>
        </w:numPr>
        <w:spacing w:line="360" w:before="105" w:after="105" w:lineRule="auto"/>
      </w:pPr>
      <w:r>
        <w:rPr>
          <w:rFonts w:eastAsia="georgia" w:cs="georgia" w:ascii="georgia" w:hAnsi="georgia"/>
          <w:color w:val="000000"/>
          <w:sz w:val="21"/>
        </w:rPr>
        <w:t xml:space="preserve">Alembic migrations.</w:t>
      </w:r>
    </w:p>
    <w:p>
      <w:pPr>
        <w:numPr>
          <w:ilvl w:val="0"/>
          <w:numId w:val="21"/>
        </w:numPr>
        <w:spacing w:line="360" w:before="105" w:after="105" w:lineRule="auto"/>
      </w:pPr>
      <w:r>
        <w:rPr>
          <w:rFonts w:eastAsia="georgia" w:cs="georgia" w:ascii="georgia" w:hAnsi="georgia"/>
          <w:color w:val="000000"/>
          <w:sz w:val="21"/>
        </w:rPr>
        <w:t xml:space="preserve">Auth scaffolding.</w:t>
      </w:r>
    </w:p>
    <w:p>
      <w:pPr>
        <w:numPr>
          <w:ilvl w:val="0"/>
          <w:numId w:val="21"/>
        </w:numPr>
        <w:spacing w:line="360" w:before="105" w:after="105" w:lineRule="auto"/>
      </w:pPr>
      <w:r>
        <w:rPr>
          <w:rFonts w:eastAsia="georgia" w:cs="georgia" w:ascii="georgia" w:hAnsi="georgia"/>
          <w:color w:val="000000"/>
          <w:sz w:val="21"/>
        </w:rPr>
        <w:t xml:space="preserve">Health and readiness endpoints.</w:t>
      </w:r>
    </w:p>
    <w:p>
      <w:pPr>
        <w:spacing w:line="360" w:before="315" w:after="105" w:lineRule="auto"/>
        <w:ind w:left="-30"/>
        <w:jc w:val="left"/>
      </w:pPr>
      <w:bookmarkStart w:id="30" w:name="milestone_2_csv_import_mvp"/>
      <w:r>
        <w:rPr>
          <w:rFonts w:eastAsia="georgia" w:cs="georgia" w:ascii="georgia" w:hAnsi="georgia"/>
          <w:b/>
          <w:color w:val="000000"/>
          <w:sz w:val="24"/>
        </w:rPr>
        <w:t xml:space="preserve">Milestone 2: CSV import MVP</w:t>
      </w:r>
      <w:bookmarkEnd w:id="30"/>
    </w:p>
    <w:p>
      <w:pPr>
        <w:spacing w:line="360" w:after="210" w:lineRule="auto"/>
      </w:pPr>
      <w:r>
        <w:rPr>
          <w:rFonts w:eastAsia="georgia" w:cs="georgia" w:ascii="georgia" w:hAnsi="georgia"/>
          <w:color w:val="000000"/>
        </w:rPr>
        <w:t xml:space="preserve">Deliverables:</w:t>
      </w:r>
    </w:p>
    <w:p>
      <w:pPr>
        <w:numPr>
          <w:ilvl w:val="0"/>
          <w:numId w:val="22"/>
        </w:numPr>
        <w:spacing w:line="360" w:before="105" w:after="105" w:lineRule="auto"/>
      </w:pPr>
      <w:r>
        <w:rPr>
          <w:rFonts w:eastAsia="georgia" w:cs="georgia" w:ascii="georgia" w:hAnsi="georgia"/>
          <w:color w:val="000000"/>
          <w:sz w:val="21"/>
        </w:rPr>
        <w:t xml:space="preserve">CSV upload route.</w:t>
      </w:r>
    </w:p>
    <w:p>
      <w:pPr>
        <w:numPr>
          <w:ilvl w:val="0"/>
          <w:numId w:val="22"/>
        </w:numPr>
        <w:spacing w:line="360" w:before="105" w:after="105" w:lineRule="auto"/>
      </w:pPr>
      <w:r>
        <w:rPr>
          <w:rFonts w:eastAsia="georgia" w:cs="georgia" w:ascii="georgia" w:hAnsi="georgia"/>
          <w:color w:val="000000"/>
          <w:sz w:val="21"/>
        </w:rPr>
        <w:t xml:space="preserve">File storage.</w:t>
      </w:r>
    </w:p>
    <w:p>
      <w:pPr>
        <w:numPr>
          <w:ilvl w:val="0"/>
          <w:numId w:val="22"/>
        </w:numPr>
        <w:spacing w:line="360" w:before="105" w:after="105" w:lineRule="auto"/>
      </w:pPr>
      <w:r>
        <w:rPr>
          <w:rFonts w:eastAsia="georgia" w:cs="georgia" w:ascii="georgia" w:hAnsi="georgia"/>
          <w:color w:val="000000"/>
          <w:sz w:val="21"/>
        </w:rPr>
        <w:t xml:space="preserve">Import job table and status workflow.</w:t>
      </w:r>
    </w:p>
    <w:p>
      <w:pPr>
        <w:numPr>
          <w:ilvl w:val="0"/>
          <w:numId w:val="22"/>
        </w:numPr>
        <w:spacing w:line="360" w:before="105" w:after="105" w:lineRule="auto"/>
      </w:pPr>
      <w:r>
        <w:rPr>
          <w:rFonts w:eastAsia="georgia" w:cs="georgia" w:ascii="georgia" w:hAnsi="georgia"/>
          <w:color w:val="000000"/>
          <w:sz w:val="21"/>
        </w:rPr>
        <w:t xml:space="preserve">Source mapping templates.</w:t>
      </w:r>
    </w:p>
    <w:p>
      <w:pPr>
        <w:numPr>
          <w:ilvl w:val="0"/>
          <w:numId w:val="22"/>
        </w:numPr>
        <w:spacing w:line="360" w:before="105" w:after="105" w:lineRule="auto"/>
      </w:pPr>
      <w:r>
        <w:rPr>
          <w:rFonts w:eastAsia="georgia" w:cs="georgia" w:ascii="georgia" w:hAnsi="georgia"/>
          <w:color w:val="000000"/>
          <w:sz w:val="21"/>
        </w:rPr>
        <w:t xml:space="preserve">Parser and normalizer.</w:t>
      </w:r>
    </w:p>
    <w:p>
      <w:pPr>
        <w:numPr>
          <w:ilvl w:val="0"/>
          <w:numId w:val="22"/>
        </w:numPr>
        <w:spacing w:line="360" w:before="105" w:after="105" w:lineRule="auto"/>
      </w:pPr>
      <w:r>
        <w:rPr>
          <w:rFonts w:eastAsia="georgia" w:cs="georgia" w:ascii="georgia" w:hAnsi="georgia"/>
          <w:color w:val="000000"/>
          <w:sz w:val="21"/>
        </w:rPr>
        <w:t xml:space="preserve">Import error reporting.</w:t>
      </w:r>
    </w:p>
    <w:p>
      <w:pPr>
        <w:spacing w:line="360" w:before="315" w:after="105" w:lineRule="auto"/>
        <w:ind w:left="-30"/>
        <w:jc w:val="left"/>
      </w:pPr>
      <w:bookmarkStart w:id="31" w:name="milestone_3_trade_ledger_and_analytics"/>
      <w:r>
        <w:rPr>
          <w:rFonts w:eastAsia="georgia" w:cs="georgia" w:ascii="georgia" w:hAnsi="georgia"/>
          <w:b/>
          <w:color w:val="000000"/>
          <w:sz w:val="24"/>
        </w:rPr>
        <w:t xml:space="preserve">Milestone 3: Trade ledger and analytics</w:t>
      </w:r>
      <w:bookmarkEnd w:id="31"/>
    </w:p>
    <w:p>
      <w:pPr>
        <w:spacing w:line="360" w:after="210" w:lineRule="auto"/>
      </w:pPr>
      <w:r>
        <w:rPr>
          <w:rFonts w:eastAsia="georgia" w:cs="georgia" w:ascii="georgia" w:hAnsi="georgia"/>
          <w:color w:val="000000"/>
        </w:rPr>
        <w:t xml:space="preserve">Deliverables:</w:t>
      </w:r>
    </w:p>
    <w:p>
      <w:pPr>
        <w:numPr>
          <w:ilvl w:val="0"/>
          <w:numId w:val="23"/>
        </w:numPr>
        <w:spacing w:line="360" w:before="105" w:after="105" w:lineRule="auto"/>
      </w:pPr>
      <w:r>
        <w:rPr>
          <w:rFonts w:eastAsia="georgia" w:cs="georgia" w:ascii="georgia" w:hAnsi="georgia"/>
          <w:color w:val="000000"/>
          <w:sz w:val="21"/>
        </w:rPr>
        <w:t xml:space="preserve">Normalized trade persistence.</w:t>
      </w:r>
    </w:p>
    <w:p>
      <w:pPr>
        <w:numPr>
          <w:ilvl w:val="0"/>
          <w:numId w:val="23"/>
        </w:numPr>
        <w:spacing w:line="360" w:before="105" w:after="105" w:lineRule="auto"/>
      </w:pPr>
      <w:r>
        <w:rPr>
          <w:rFonts w:eastAsia="georgia" w:cs="georgia" w:ascii="georgia" w:hAnsi="georgia"/>
          <w:color w:val="000000"/>
          <w:sz w:val="21"/>
        </w:rPr>
        <w:t xml:space="preserve">Trade list endpoint.</w:t>
      </w:r>
    </w:p>
    <w:p>
      <w:pPr>
        <w:numPr>
          <w:ilvl w:val="0"/>
          <w:numId w:val="23"/>
        </w:numPr>
        <w:spacing w:line="360" w:before="105" w:after="105" w:lineRule="auto"/>
      </w:pPr>
      <w:r>
        <w:rPr>
          <w:rFonts w:eastAsia="georgia" w:cs="georgia" w:ascii="georgia" w:hAnsi="georgia"/>
          <w:color w:val="000000"/>
          <w:sz w:val="21"/>
        </w:rPr>
        <w:t xml:space="preserve">Analytics summary endpoint.</w:t>
      </w:r>
    </w:p>
    <w:p>
      <w:pPr>
        <w:numPr>
          <w:ilvl w:val="0"/>
          <w:numId w:val="23"/>
        </w:numPr>
        <w:spacing w:line="360" w:before="105" w:after="105" w:lineRule="auto"/>
      </w:pPr>
      <w:r>
        <w:rPr>
          <w:rFonts w:eastAsia="georgia" w:cs="georgia" w:ascii="georgia" w:hAnsi="georgia"/>
          <w:color w:val="000000"/>
          <w:sz w:val="21"/>
        </w:rPr>
        <w:t xml:space="preserve">Equity curve.</w:t>
      </w:r>
    </w:p>
    <w:p>
      <w:pPr>
        <w:numPr>
          <w:ilvl w:val="0"/>
          <w:numId w:val="23"/>
        </w:numPr>
        <w:spacing w:line="360" w:before="105" w:after="105" w:lineRule="auto"/>
      </w:pPr>
      <w:r>
        <w:rPr>
          <w:rFonts w:eastAsia="georgia" w:cs="georgia" w:ascii="georgia" w:hAnsi="georgia"/>
          <w:color w:val="000000"/>
          <w:sz w:val="21"/>
        </w:rPr>
        <w:t xml:space="preserve">Time-of-day and setup analysis.</w:t>
      </w:r>
    </w:p>
    <w:p>
      <w:pPr>
        <w:numPr>
          <w:ilvl w:val="0"/>
          <w:numId w:val="23"/>
        </w:numPr>
        <w:spacing w:line="360" w:before="105" w:after="105" w:lineRule="auto"/>
      </w:pPr>
      <w:r>
        <w:rPr>
          <w:rFonts w:eastAsia="georgia" w:cs="georgia" w:ascii="georgia" w:hAnsi="georgia"/>
          <w:color w:val="000000"/>
          <w:sz w:val="21"/>
        </w:rPr>
        <w:t xml:space="preserve">Dashboard-ready responses.</w:t>
      </w:r>
    </w:p>
    <w:p>
      <w:pPr>
        <w:spacing w:line="360" w:before="315" w:after="105" w:lineRule="auto"/>
        <w:ind w:left="-30"/>
        <w:jc w:val="left"/>
      </w:pPr>
      <w:bookmarkStart w:id="32" w:name="milestone_4_tagging_and_journaling"/>
      <w:r>
        <w:rPr>
          <w:rFonts w:eastAsia="georgia" w:cs="georgia" w:ascii="georgia" w:hAnsi="georgia"/>
          <w:b/>
          <w:color w:val="000000"/>
          <w:sz w:val="24"/>
        </w:rPr>
        <w:t xml:space="preserve">Milestone 4: Tagging and journaling</w:t>
      </w:r>
      <w:bookmarkEnd w:id="32"/>
    </w:p>
    <w:p>
      <w:pPr>
        <w:spacing w:line="360" w:after="210" w:lineRule="auto"/>
      </w:pPr>
      <w:r>
        <w:rPr>
          <w:rFonts w:eastAsia="georgia" w:cs="georgia" w:ascii="georgia" w:hAnsi="georgia"/>
          <w:color w:val="000000"/>
        </w:rPr>
        <w:t xml:space="preserve">Deliverables:</w:t>
      </w:r>
    </w:p>
    <w:p>
      <w:pPr>
        <w:numPr>
          <w:ilvl w:val="0"/>
          <w:numId w:val="24"/>
        </w:numPr>
        <w:spacing w:line="360" w:before="105" w:after="105" w:lineRule="auto"/>
      </w:pPr>
      <w:r>
        <w:rPr>
          <w:rFonts w:eastAsia="georgia" w:cs="georgia" w:ascii="georgia" w:hAnsi="georgia"/>
          <w:color w:val="000000"/>
          <w:sz w:val="21"/>
        </w:rPr>
        <w:t xml:space="preserve">Tags table and relations.</w:t>
      </w:r>
    </w:p>
    <w:p>
      <w:pPr>
        <w:numPr>
          <w:ilvl w:val="0"/>
          <w:numId w:val="24"/>
        </w:numPr>
        <w:spacing w:line="360" w:before="105" w:after="105" w:lineRule="auto"/>
      </w:pPr>
      <w:r>
        <w:rPr>
          <w:rFonts w:eastAsia="georgia" w:cs="georgia" w:ascii="georgia" w:hAnsi="georgia"/>
          <w:color w:val="000000"/>
          <w:sz w:val="21"/>
        </w:rPr>
        <w:t xml:space="preserve">Manual trade notes.</w:t>
      </w:r>
    </w:p>
    <w:p>
      <w:pPr>
        <w:numPr>
          <w:ilvl w:val="0"/>
          <w:numId w:val="24"/>
        </w:numPr>
        <w:spacing w:line="360" w:before="105" w:after="105" w:lineRule="auto"/>
      </w:pPr>
      <w:r>
        <w:rPr>
          <w:rFonts w:eastAsia="georgia" w:cs="georgia" w:ascii="georgia" w:hAnsi="georgia"/>
          <w:color w:val="000000"/>
          <w:sz w:val="21"/>
        </w:rPr>
        <w:t xml:space="preserve">Trade detail endpoint.</w:t>
      </w:r>
    </w:p>
    <w:p>
      <w:pPr>
        <w:numPr>
          <w:ilvl w:val="0"/>
          <w:numId w:val="24"/>
        </w:numPr>
        <w:spacing w:line="360" w:before="105" w:after="105" w:lineRule="auto"/>
      </w:pPr>
      <w:r>
        <w:rPr>
          <w:rFonts w:eastAsia="georgia" w:cs="georgia" w:ascii="georgia" w:hAnsi="georgia"/>
          <w:color w:val="000000"/>
          <w:sz w:val="21"/>
        </w:rPr>
        <w:t xml:space="preserve">Tag filters and performance comparisons.</w:t>
      </w:r>
    </w:p>
    <w:p>
      <w:pPr>
        <w:spacing w:line="360" w:before="315" w:after="105" w:lineRule="auto"/>
        <w:ind w:left="-30"/>
        <w:jc w:val="left"/>
      </w:pPr>
      <w:bookmarkStart w:id="33" w:name="milestone_5_insight_engine"/>
      <w:r>
        <w:rPr>
          <w:rFonts w:eastAsia="georgia" w:cs="georgia" w:ascii="georgia" w:hAnsi="georgia"/>
          <w:b/>
          <w:color w:val="000000"/>
          <w:sz w:val="24"/>
        </w:rPr>
        <w:t xml:space="preserve">Milestone 5: Insight engine</w:t>
      </w:r>
      <w:bookmarkEnd w:id="33"/>
    </w:p>
    <w:p>
      <w:pPr>
        <w:spacing w:line="360" w:after="210" w:lineRule="auto"/>
      </w:pPr>
      <w:r>
        <w:rPr>
          <w:rFonts w:eastAsia="georgia" w:cs="georgia" w:ascii="georgia" w:hAnsi="georgia"/>
          <w:color w:val="000000"/>
        </w:rPr>
        <w:t xml:space="preserve">Deliverables:</w:t>
      </w:r>
    </w:p>
    <w:p>
      <w:pPr>
        <w:numPr>
          <w:ilvl w:val="0"/>
          <w:numId w:val="25"/>
        </w:numPr>
        <w:spacing w:line="360" w:before="105" w:after="105" w:lineRule="auto"/>
      </w:pPr>
      <w:r>
        <w:rPr>
          <w:rFonts w:eastAsia="georgia" w:cs="georgia" w:ascii="georgia" w:hAnsi="georgia"/>
          <w:color w:val="000000"/>
          <w:sz w:val="21"/>
        </w:rPr>
        <w:t xml:space="preserve">Weekly summary generator.</w:t>
      </w:r>
    </w:p>
    <w:p>
      <w:pPr>
        <w:numPr>
          <w:ilvl w:val="0"/>
          <w:numId w:val="25"/>
        </w:numPr>
        <w:spacing w:line="360" w:before="105" w:after="105" w:lineRule="auto"/>
      </w:pPr>
      <w:r>
        <w:rPr>
          <w:rFonts w:eastAsia="georgia" w:cs="georgia" w:ascii="georgia" w:hAnsi="georgia"/>
          <w:color w:val="000000"/>
          <w:sz w:val="21"/>
        </w:rPr>
        <w:t xml:space="preserve">Rule-based coaching messages.</w:t>
      </w:r>
    </w:p>
    <w:p>
      <w:pPr>
        <w:numPr>
          <w:ilvl w:val="0"/>
          <w:numId w:val="25"/>
        </w:numPr>
        <w:spacing w:line="360" w:before="105" w:after="105" w:lineRule="auto"/>
      </w:pPr>
      <w:r>
        <w:rPr>
          <w:rFonts w:eastAsia="georgia" w:cs="georgia" w:ascii="georgia" w:hAnsi="georgia"/>
          <w:color w:val="000000"/>
          <w:sz w:val="21"/>
        </w:rPr>
        <w:t xml:space="preserve">Insight report persistence.</w:t>
      </w:r>
    </w:p>
    <w:p>
      <w:pPr>
        <w:numPr>
          <w:ilvl w:val="0"/>
          <w:numId w:val="25"/>
        </w:numPr>
        <w:spacing w:line="360" w:before="105" w:after="105" w:lineRule="auto"/>
      </w:pPr>
      <w:r>
        <w:rPr>
          <w:rFonts w:eastAsia="georgia" w:cs="georgia" w:ascii="georgia" w:hAnsi="georgia"/>
          <w:color w:val="000000"/>
          <w:sz w:val="21"/>
        </w:rPr>
        <w:t xml:space="preserve">Weekly review endpoint.</w:t>
      </w:r>
    </w:p>
    <w:p>
      <w:pPr>
        <w:spacing w:line="360" w:before="315" w:after="105" w:lineRule="auto"/>
        <w:ind w:left="-30"/>
        <w:jc w:val="left"/>
      </w:pPr>
      <w:bookmarkStart w:id="34" w:name="milestone_6_first_broker_api_integration"/>
      <w:r>
        <w:rPr>
          <w:rFonts w:eastAsia="georgia" w:cs="georgia" w:ascii="georgia" w:hAnsi="georgia"/>
          <w:b/>
          <w:color w:val="000000"/>
          <w:sz w:val="24"/>
        </w:rPr>
        <w:t xml:space="preserve">Milestone 6: First broker API integration</w:t>
      </w:r>
      <w:bookmarkEnd w:id="34"/>
    </w:p>
    <w:p>
      <w:pPr>
        <w:spacing w:line="360" w:after="210" w:lineRule="auto"/>
      </w:pPr>
      <w:r>
        <w:rPr>
          <w:rFonts w:eastAsia="georgia" w:cs="georgia" w:ascii="georgia" w:hAnsi="georgia"/>
          <w:color w:val="000000"/>
        </w:rPr>
        <w:t xml:space="preserve">Deliverables:</w:t>
      </w:r>
    </w:p>
    <w:p>
      <w:pPr>
        <w:numPr>
          <w:ilvl w:val="0"/>
          <w:numId w:val="26"/>
        </w:numPr>
        <w:spacing w:line="360" w:before="105" w:after="105" w:lineRule="auto"/>
      </w:pPr>
      <w:r>
        <w:rPr>
          <w:rFonts w:eastAsia="georgia" w:cs="georgia" w:ascii="georgia" w:hAnsi="georgia"/>
          <w:color w:val="000000"/>
          <w:sz w:val="21"/>
        </w:rPr>
        <w:t xml:space="preserve">Broker account link model.</w:t>
      </w:r>
    </w:p>
    <w:p>
      <w:pPr>
        <w:numPr>
          <w:ilvl w:val="0"/>
          <w:numId w:val="26"/>
        </w:numPr>
        <w:spacing w:line="360" w:before="105" w:after="105" w:lineRule="auto"/>
      </w:pPr>
      <w:r>
        <w:rPr>
          <w:rFonts w:eastAsia="georgia" w:cs="georgia" w:ascii="georgia" w:hAnsi="georgia"/>
          <w:color w:val="000000"/>
          <w:sz w:val="21"/>
        </w:rPr>
        <w:t xml:space="preserve">One broker/API importer.</w:t>
      </w:r>
    </w:p>
    <w:p>
      <w:pPr>
        <w:numPr>
          <w:ilvl w:val="0"/>
          <w:numId w:val="26"/>
        </w:numPr>
        <w:spacing w:line="360" w:before="105" w:after="105" w:lineRule="auto"/>
      </w:pPr>
      <w:r>
        <w:rPr>
          <w:rFonts w:eastAsia="georgia" w:cs="georgia" w:ascii="georgia" w:hAnsi="georgia"/>
          <w:color w:val="000000"/>
          <w:sz w:val="21"/>
        </w:rPr>
        <w:t xml:space="preserve">Initial historical sync.</w:t>
      </w:r>
    </w:p>
    <w:p>
      <w:pPr>
        <w:numPr>
          <w:ilvl w:val="0"/>
          <w:numId w:val="26"/>
        </w:numPr>
        <w:spacing w:line="360" w:before="105" w:after="105" w:lineRule="auto"/>
      </w:pPr>
      <w:r>
        <w:rPr>
          <w:rFonts w:eastAsia="georgia" w:cs="georgia" w:ascii="georgia" w:hAnsi="georgia"/>
          <w:color w:val="000000"/>
          <w:sz w:val="21"/>
        </w:rPr>
        <w:t xml:space="preserve">Incremental sync and sync history.</w:t>
      </w:r>
    </w:p>
    <w:p>
      <w:pPr>
        <w:spacing w:line="360" w:before="315" w:after="105" w:lineRule="auto"/>
        <w:ind w:left="-30"/>
        <w:jc w:val="left"/>
      </w:pPr>
      <w:bookmarkStart w:id="35" w:name="milestone_7_monetization_and_prod_b91748"/>
      <w:r>
        <w:rPr>
          <w:rFonts w:eastAsia="georgia" w:cs="georgia" w:ascii="georgia" w:hAnsi="georgia"/>
          <w:b/>
          <w:color w:val="000000"/>
          <w:sz w:val="24"/>
        </w:rPr>
        <w:t xml:space="preserve">Milestone 7: Monetization and production hardening</w:t>
      </w:r>
      <w:bookmarkEnd w:id="35"/>
    </w:p>
    <w:p>
      <w:pPr>
        <w:spacing w:line="360" w:after="210" w:lineRule="auto"/>
      </w:pPr>
      <w:r>
        <w:rPr>
          <w:rFonts w:eastAsia="georgia" w:cs="georgia" w:ascii="georgia" w:hAnsi="georgia"/>
          <w:color w:val="000000"/>
        </w:rPr>
        <w:t xml:space="preserve">Deliverables:</w:t>
      </w:r>
    </w:p>
    <w:p>
      <w:pPr>
        <w:numPr>
          <w:ilvl w:val="0"/>
          <w:numId w:val="27"/>
        </w:numPr>
        <w:spacing w:line="360" w:before="105" w:after="105" w:lineRule="auto"/>
      </w:pPr>
      <w:r>
        <w:rPr>
          <w:rFonts w:eastAsia="georgia" w:cs="georgia" w:ascii="georgia" w:hAnsi="georgia"/>
          <w:color w:val="000000"/>
          <w:sz w:val="21"/>
        </w:rPr>
        <w:t xml:space="preserve">Subscription gating.</w:t>
      </w:r>
    </w:p>
    <w:p>
      <w:pPr>
        <w:numPr>
          <w:ilvl w:val="0"/>
          <w:numId w:val="27"/>
        </w:numPr>
        <w:spacing w:line="360" w:before="105" w:after="105" w:lineRule="auto"/>
      </w:pPr>
      <w:r>
        <w:rPr>
          <w:rFonts w:eastAsia="georgia" w:cs="georgia" w:ascii="georgia" w:hAnsi="georgia"/>
          <w:color w:val="000000"/>
          <w:sz w:val="21"/>
        </w:rPr>
        <w:t xml:space="preserve">Usage limits.</w:t>
      </w:r>
    </w:p>
    <w:p>
      <w:pPr>
        <w:numPr>
          <w:ilvl w:val="0"/>
          <w:numId w:val="27"/>
        </w:numPr>
        <w:spacing w:line="360" w:before="105" w:after="105" w:lineRule="auto"/>
      </w:pPr>
      <w:r>
        <w:rPr>
          <w:rFonts w:eastAsia="georgia" w:cs="georgia" w:ascii="georgia" w:hAnsi="georgia"/>
          <w:color w:val="000000"/>
          <w:sz w:val="21"/>
        </w:rPr>
        <w:t xml:space="preserve">Better logging and audit trails.</w:t>
      </w:r>
    </w:p>
    <w:p>
      <w:pPr>
        <w:numPr>
          <w:ilvl w:val="0"/>
          <w:numId w:val="27"/>
        </w:numPr>
        <w:spacing w:line="360" w:before="105" w:after="105" w:lineRule="auto"/>
      </w:pPr>
      <w:r>
        <w:rPr>
          <w:rFonts w:eastAsia="georgia" w:cs="georgia" w:ascii="georgia" w:hAnsi="georgia"/>
          <w:color w:val="000000"/>
          <w:sz w:val="21"/>
        </w:rPr>
        <w:t xml:space="preserve">Retry handling.</w:t>
      </w:r>
    </w:p>
    <w:p>
      <w:pPr>
        <w:numPr>
          <w:ilvl w:val="0"/>
          <w:numId w:val="27"/>
        </w:numPr>
        <w:spacing w:line="360" w:before="105" w:after="105" w:lineRule="auto"/>
      </w:pPr>
      <w:r>
        <w:rPr>
          <w:rFonts w:eastAsia="georgia" w:cs="georgia" w:ascii="georgia" w:hAnsi="georgia"/>
          <w:color w:val="000000"/>
          <w:sz w:val="21"/>
        </w:rPr>
        <w:t xml:space="preserve">Import deduplication improvements.</w:t>
      </w:r>
    </w:p>
    <w:p>
      <w:pPr>
        <w:numPr>
          <w:ilvl w:val="0"/>
          <w:numId w:val="27"/>
        </w:numPr>
        <w:spacing w:line="360" w:before="105" w:after="105" w:lineRule="auto"/>
      </w:pPr>
      <w:r>
        <w:rPr>
          <w:rFonts w:eastAsia="georgia" w:cs="georgia" w:ascii="georgia" w:hAnsi="georgia"/>
          <w:color w:val="000000"/>
          <w:sz w:val="21"/>
        </w:rPr>
        <w:t xml:space="preserve">Monitoring and alerting.</w:t>
      </w:r>
    </w:p>
    <w:p>
      <w:pPr>
        <w:spacing w:line="360" w:before="315" w:after="105" w:lineRule="auto"/>
        <w:ind w:left="-30"/>
        <w:jc w:val="left"/>
      </w:pPr>
      <w:bookmarkStart w:id="36" w:name="suggested_milestone_tickets"/>
      <w:r>
        <w:rPr>
          <w:rFonts w:eastAsia="georgia" w:cs="georgia" w:ascii="georgia" w:hAnsi="georgia"/>
          <w:b/>
          <w:color w:val="000000"/>
          <w:sz w:val="24"/>
        </w:rPr>
        <w:t xml:space="preserve">Suggested milestone tickets</w:t>
      </w:r>
      <w:bookmarkEnd w:id="36"/>
    </w:p>
    <w:p>
      <w:pPr>
        <w:spacing w:line="360" w:before="315" w:after="105" w:lineRule="auto"/>
        <w:ind w:left="-30"/>
        <w:jc w:val="left"/>
      </w:pPr>
      <w:bookmarkStart w:id="37" w:name="foundation_tickets"/>
      <w:r>
        <w:rPr>
          <w:rFonts w:eastAsia="georgia" w:cs="georgia" w:ascii="georgia" w:hAnsi="georgia"/>
          <w:b/>
          <w:color w:val="000000"/>
          <w:sz w:val="24"/>
        </w:rPr>
        <w:t xml:space="preserve">Foundation tickets</w:t>
      </w:r>
      <w:bookmarkEnd w:id="37"/>
    </w:p>
    <w:p>
      <w:pPr>
        <w:numPr>
          <w:ilvl w:val="0"/>
          <w:numId w:val="28"/>
        </w:numPr>
        <w:spacing w:line="360" w:before="105" w:after="105" w:lineRule="auto"/>
      </w:pPr>
      <w:r>
        <w:rPr>
          <w:rFonts w:eastAsia="georgia" w:cs="georgia" w:ascii="georgia" w:hAnsi="georgia"/>
          <w:color w:val="000000"/>
          <w:sz w:val="21"/>
        </w:rPr>
        <w:t xml:space="preserve">Create FastAPI service skeleton.</w:t>
      </w:r>
    </w:p>
    <w:p>
      <w:pPr>
        <w:numPr>
          <w:ilvl w:val="0"/>
          <w:numId w:val="28"/>
        </w:numPr>
        <w:spacing w:line="360" w:before="105" w:after="105" w:lineRule="auto"/>
      </w:pPr>
      <w:r>
        <w:rPr>
          <w:rFonts w:eastAsia="georgia" w:cs="georgia" w:ascii="georgia" w:hAnsi="georgia"/>
          <w:color w:val="000000"/>
          <w:sz w:val="21"/>
        </w:rPr>
        <w:t xml:space="preserve">Add settings management and secret loading.</w:t>
      </w:r>
    </w:p>
    <w:p>
      <w:pPr>
        <w:numPr>
          <w:ilvl w:val="0"/>
          <w:numId w:val="28"/>
        </w:numPr>
        <w:spacing w:line="360" w:before="105" w:after="105" w:lineRule="auto"/>
      </w:pPr>
      <w:r>
        <w:rPr>
          <w:rFonts w:eastAsia="georgia" w:cs="georgia" w:ascii="georgia" w:hAnsi="georgia"/>
          <w:color w:val="000000"/>
          <w:sz w:val="21"/>
        </w:rPr>
        <w:t xml:space="preserve">Add PostgreSQL connection and session management.</w:t>
      </w:r>
    </w:p>
    <w:p>
      <w:pPr>
        <w:numPr>
          <w:ilvl w:val="0"/>
          <w:numId w:val="28"/>
        </w:numPr>
        <w:spacing w:line="360" w:before="105" w:after="105" w:lineRule="auto"/>
      </w:pPr>
      <w:r>
        <w:rPr>
          <w:rFonts w:eastAsia="georgia" w:cs="georgia" w:ascii="georgia" w:hAnsi="georgia"/>
          <w:color w:val="000000"/>
          <w:sz w:val="21"/>
        </w:rPr>
        <w:t xml:space="preserve">Create Alembic migration setup.</w:t>
      </w:r>
    </w:p>
    <w:p>
      <w:pPr>
        <w:numPr>
          <w:ilvl w:val="0"/>
          <w:numId w:val="28"/>
        </w:numPr>
        <w:spacing w:line="360" w:before="105" w:after="105" w:lineRule="auto"/>
      </w:pPr>
      <w:r>
        <w:rPr>
          <w:rFonts w:eastAsia="georgia" w:cs="georgia" w:ascii="georgia" w:hAnsi="georgia"/>
          <w:color w:val="000000"/>
          <w:sz w:val="21"/>
        </w:rPr>
        <w:t xml:space="preserve">Add user model and auth routes.</w:t>
      </w:r>
    </w:p>
    <w:p>
      <w:pPr>
        <w:spacing w:line="360" w:before="315" w:after="105" w:lineRule="auto"/>
        <w:ind w:left="-30"/>
        <w:jc w:val="left"/>
      </w:pPr>
      <w:bookmarkStart w:id="38" w:name="csv_ingestion_tickets"/>
      <w:r>
        <w:rPr>
          <w:rFonts w:eastAsia="georgia" w:cs="georgia" w:ascii="georgia" w:hAnsi="georgia"/>
          <w:b/>
          <w:color w:val="000000"/>
          <w:sz w:val="24"/>
        </w:rPr>
        <w:t xml:space="preserve">CSV ingestion tickets</w:t>
      </w:r>
      <w:bookmarkEnd w:id="38"/>
    </w:p>
    <w:p>
      <w:pPr>
        <w:numPr>
          <w:ilvl w:val="0"/>
          <w:numId w:val="29"/>
        </w:numPr>
        <w:spacing w:line="360" w:before="105" w:after="105" w:lineRule="auto"/>
      </w:pPr>
      <w:r>
        <w:rPr>
          <w:rFonts w:eastAsia="georgia" w:cs="georgia" w:ascii="georgia" w:hAnsi="georgia"/>
          <w:color w:val="000000"/>
          <w:sz w:val="21"/>
        </w:rPr>
        <w:t xml:space="preserve">Build file upload endpoint.</w:t>
      </w:r>
    </w:p>
    <w:p>
      <w:pPr>
        <w:numPr>
          <w:ilvl w:val="0"/>
          <w:numId w:val="29"/>
        </w:numPr>
        <w:spacing w:line="360" w:before="105" w:after="105" w:lineRule="auto"/>
      </w:pPr>
      <w:r>
        <w:rPr>
          <w:rFonts w:eastAsia="georgia" w:cs="georgia" w:ascii="georgia" w:hAnsi="georgia"/>
          <w:color w:val="000000"/>
          <w:sz w:val="21"/>
        </w:rPr>
        <w:t xml:space="preserve">Persist uploaded file metadata.</w:t>
      </w:r>
    </w:p>
    <w:p>
      <w:pPr>
        <w:numPr>
          <w:ilvl w:val="0"/>
          <w:numId w:val="29"/>
        </w:numPr>
        <w:spacing w:line="360" w:before="105" w:after="105" w:lineRule="auto"/>
      </w:pPr>
      <w:r>
        <w:rPr>
          <w:rFonts w:eastAsia="georgia" w:cs="georgia" w:ascii="georgia" w:hAnsi="georgia"/>
          <w:color w:val="000000"/>
          <w:sz w:val="21"/>
        </w:rPr>
        <w:t xml:space="preserve">Create import job lifecycle model.</w:t>
      </w:r>
    </w:p>
    <w:p>
      <w:pPr>
        <w:numPr>
          <w:ilvl w:val="0"/>
          <w:numId w:val="29"/>
        </w:numPr>
        <w:spacing w:line="360" w:before="105" w:after="105" w:lineRule="auto"/>
      </w:pPr>
      <w:r>
        <w:rPr>
          <w:rFonts w:eastAsia="georgia" w:cs="georgia" w:ascii="georgia" w:hAnsi="georgia"/>
          <w:color w:val="000000"/>
          <w:sz w:val="21"/>
        </w:rPr>
        <w:t xml:space="preserve">Implement CSV broker format detection.</w:t>
      </w:r>
    </w:p>
    <w:p>
      <w:pPr>
        <w:numPr>
          <w:ilvl w:val="0"/>
          <w:numId w:val="29"/>
        </w:numPr>
        <w:spacing w:line="360" w:before="105" w:after="105" w:lineRule="auto"/>
      </w:pPr>
      <w:r>
        <w:rPr>
          <w:rFonts w:eastAsia="georgia" w:cs="georgia" w:ascii="georgia" w:hAnsi="georgia"/>
          <w:color w:val="000000"/>
          <w:sz w:val="21"/>
        </w:rPr>
        <w:t xml:space="preserve">Implement broker-specific column mapping.</w:t>
      </w:r>
    </w:p>
    <w:p>
      <w:pPr>
        <w:numPr>
          <w:ilvl w:val="0"/>
          <w:numId w:val="29"/>
        </w:numPr>
        <w:spacing w:line="360" w:before="105" w:after="105" w:lineRule="auto"/>
      </w:pPr>
      <w:r>
        <w:rPr>
          <w:rFonts w:eastAsia="georgia" w:cs="georgia" w:ascii="georgia" w:hAnsi="georgia"/>
          <w:color w:val="000000"/>
          <w:sz w:val="21"/>
        </w:rPr>
        <w:t xml:space="preserve">Normalize rows into fills and trades.</w:t>
      </w:r>
    </w:p>
    <w:p>
      <w:pPr>
        <w:numPr>
          <w:ilvl w:val="0"/>
          <w:numId w:val="29"/>
        </w:numPr>
        <w:spacing w:line="360" w:before="105" w:after="105" w:lineRule="auto"/>
      </w:pPr>
      <w:r>
        <w:rPr>
          <w:rFonts w:eastAsia="georgia" w:cs="georgia" w:ascii="georgia" w:hAnsi="georgia"/>
          <w:color w:val="000000"/>
          <w:sz w:val="21"/>
        </w:rPr>
        <w:t xml:space="preserve">Add import error summary endpoint.</w:t>
      </w:r>
    </w:p>
    <w:p>
      <w:pPr>
        <w:spacing w:line="360" w:before="315" w:after="105" w:lineRule="auto"/>
        <w:ind w:left="-30"/>
        <w:jc w:val="left"/>
      </w:pPr>
      <w:bookmarkStart w:id="39" w:name="analytics_tickets"/>
      <w:r>
        <w:rPr>
          <w:rFonts w:eastAsia="georgia" w:cs="georgia" w:ascii="georgia" w:hAnsi="georgia"/>
          <w:b/>
          <w:color w:val="000000"/>
          <w:sz w:val="24"/>
        </w:rPr>
        <w:t xml:space="preserve">Analytics tickets</w:t>
      </w:r>
      <w:bookmarkEnd w:id="39"/>
    </w:p>
    <w:p>
      <w:pPr>
        <w:numPr>
          <w:ilvl w:val="0"/>
          <w:numId w:val="30"/>
        </w:numPr>
        <w:spacing w:line="360" w:before="105" w:after="105" w:lineRule="auto"/>
      </w:pPr>
      <w:r>
        <w:rPr>
          <w:rFonts w:eastAsia="georgia" w:cs="georgia" w:ascii="georgia" w:hAnsi="georgia"/>
          <w:color w:val="000000"/>
          <w:sz w:val="21"/>
        </w:rPr>
        <w:t xml:space="preserve">Build trade summary query service.</w:t>
      </w:r>
    </w:p>
    <w:p>
      <w:pPr>
        <w:numPr>
          <w:ilvl w:val="0"/>
          <w:numId w:val="30"/>
        </w:numPr>
        <w:spacing w:line="360" w:before="105" w:after="105" w:lineRule="auto"/>
      </w:pPr>
      <w:r>
        <w:rPr>
          <w:rFonts w:eastAsia="georgia" w:cs="georgia" w:ascii="georgia" w:hAnsi="georgia"/>
          <w:color w:val="000000"/>
          <w:sz w:val="21"/>
        </w:rPr>
        <w:t xml:space="preserve">Build expectancy calculation service.</w:t>
      </w:r>
    </w:p>
    <w:p>
      <w:pPr>
        <w:numPr>
          <w:ilvl w:val="0"/>
          <w:numId w:val="30"/>
        </w:numPr>
        <w:spacing w:line="360" w:before="105" w:after="105" w:lineRule="auto"/>
      </w:pPr>
      <w:r>
        <w:rPr>
          <w:rFonts w:eastAsia="georgia" w:cs="georgia" w:ascii="georgia" w:hAnsi="georgia"/>
          <w:color w:val="000000"/>
          <w:sz w:val="21"/>
        </w:rPr>
        <w:t xml:space="preserve">Build drawdown calculation service.</w:t>
      </w:r>
    </w:p>
    <w:p>
      <w:pPr>
        <w:numPr>
          <w:ilvl w:val="0"/>
          <w:numId w:val="30"/>
        </w:numPr>
        <w:spacing w:line="360" w:before="105" w:after="105" w:lineRule="auto"/>
      </w:pPr>
      <w:r>
        <w:rPr>
          <w:rFonts w:eastAsia="georgia" w:cs="georgia" w:ascii="georgia" w:hAnsi="georgia"/>
          <w:color w:val="000000"/>
          <w:sz w:val="21"/>
        </w:rPr>
        <w:t xml:space="preserve">Build PnL by tag and time-of-day queries.</w:t>
      </w:r>
    </w:p>
    <w:p>
      <w:pPr>
        <w:numPr>
          <w:ilvl w:val="0"/>
          <w:numId w:val="30"/>
        </w:numPr>
        <w:spacing w:line="360" w:before="105" w:after="105" w:lineRule="auto"/>
      </w:pPr>
      <w:r>
        <w:rPr>
          <w:rFonts w:eastAsia="georgia" w:cs="georgia" w:ascii="georgia" w:hAnsi="georgia"/>
          <w:color w:val="000000"/>
          <w:sz w:val="21"/>
        </w:rPr>
        <w:t xml:space="preserve">Expose analytics endpoints.</w:t>
      </w:r>
    </w:p>
    <w:p>
      <w:pPr>
        <w:spacing w:line="360" w:before="315" w:after="105" w:lineRule="auto"/>
        <w:ind w:left="-30"/>
        <w:jc w:val="left"/>
      </w:pPr>
      <w:bookmarkStart w:id="40" w:name="journal_and_insights_tickets"/>
      <w:r>
        <w:rPr>
          <w:rFonts w:eastAsia="georgia" w:cs="georgia" w:ascii="georgia" w:hAnsi="georgia"/>
          <w:b/>
          <w:color w:val="000000"/>
          <w:sz w:val="24"/>
        </w:rPr>
        <w:t xml:space="preserve">Journal and insights tickets</w:t>
      </w:r>
      <w:bookmarkEnd w:id="40"/>
    </w:p>
    <w:p>
      <w:pPr>
        <w:numPr>
          <w:ilvl w:val="0"/>
          <w:numId w:val="31"/>
        </w:numPr>
        <w:spacing w:line="360" w:before="105" w:after="105" w:lineRule="auto"/>
      </w:pPr>
      <w:r>
        <w:rPr>
          <w:rFonts w:eastAsia="georgia" w:cs="georgia" w:ascii="georgia" w:hAnsi="georgia"/>
          <w:color w:val="000000"/>
          <w:sz w:val="21"/>
        </w:rPr>
        <w:t xml:space="preserve">Build tag CRUD.</w:t>
      </w:r>
    </w:p>
    <w:p>
      <w:pPr>
        <w:numPr>
          <w:ilvl w:val="0"/>
          <w:numId w:val="31"/>
        </w:numPr>
        <w:spacing w:line="360" w:before="105" w:after="105" w:lineRule="auto"/>
      </w:pPr>
      <w:r>
        <w:rPr>
          <w:rFonts w:eastAsia="georgia" w:cs="georgia" w:ascii="georgia" w:hAnsi="georgia"/>
          <w:color w:val="000000"/>
          <w:sz w:val="21"/>
        </w:rPr>
        <w:t xml:space="preserve">Attach tags to trades.</w:t>
      </w:r>
    </w:p>
    <w:p>
      <w:pPr>
        <w:numPr>
          <w:ilvl w:val="0"/>
          <w:numId w:val="31"/>
        </w:numPr>
        <w:spacing w:line="360" w:before="105" w:after="105" w:lineRule="auto"/>
      </w:pPr>
      <w:r>
        <w:rPr>
          <w:rFonts w:eastAsia="georgia" w:cs="georgia" w:ascii="georgia" w:hAnsi="georgia"/>
          <w:color w:val="000000"/>
          <w:sz w:val="21"/>
        </w:rPr>
        <w:t xml:space="preserve">Add journal entry creation and retrieval.</w:t>
      </w:r>
    </w:p>
    <w:p>
      <w:pPr>
        <w:numPr>
          <w:ilvl w:val="0"/>
          <w:numId w:val="31"/>
        </w:numPr>
        <w:spacing w:line="360" w:before="105" w:after="105" w:lineRule="auto"/>
      </w:pPr>
      <w:r>
        <w:rPr>
          <w:rFonts w:eastAsia="georgia" w:cs="georgia" w:ascii="georgia" w:hAnsi="georgia"/>
          <w:color w:val="000000"/>
          <w:sz w:val="21"/>
        </w:rPr>
        <w:t xml:space="preserve">Generate weekly review from analytics outputs.</w:t>
      </w:r>
    </w:p>
    <w:p>
      <w:pPr>
        <w:numPr>
          <w:ilvl w:val="0"/>
          <w:numId w:val="31"/>
        </w:numPr>
        <w:spacing w:line="360" w:before="105" w:after="105" w:lineRule="auto"/>
      </w:pPr>
      <w:r>
        <w:rPr>
          <w:rFonts w:eastAsia="georgia" w:cs="georgia" w:ascii="georgia" w:hAnsi="georgia"/>
          <w:color w:val="000000"/>
          <w:sz w:val="21"/>
        </w:rPr>
        <w:t xml:space="preserve">Store and return insight reports.</w:t>
      </w:r>
    </w:p>
    <w:p>
      <w:pPr>
        <w:spacing w:line="360" w:before="315" w:after="105" w:lineRule="auto"/>
        <w:ind w:left="-30"/>
        <w:jc w:val="left"/>
      </w:pPr>
      <w:bookmarkStart w:id="41" w:name="api_sync_tickets"/>
      <w:r>
        <w:rPr>
          <w:rFonts w:eastAsia="georgia" w:cs="georgia" w:ascii="georgia" w:hAnsi="georgia"/>
          <w:b/>
          <w:color w:val="000000"/>
          <w:sz w:val="24"/>
        </w:rPr>
        <w:t xml:space="preserve">API sync tickets</w:t>
      </w:r>
      <w:bookmarkEnd w:id="41"/>
    </w:p>
    <w:p>
      <w:pPr>
        <w:numPr>
          <w:ilvl w:val="0"/>
          <w:numId w:val="32"/>
        </w:numPr>
        <w:spacing w:line="360" w:before="105" w:after="105" w:lineRule="auto"/>
      </w:pPr>
      <w:r>
        <w:rPr>
          <w:rFonts w:eastAsia="georgia" w:cs="georgia" w:ascii="georgia" w:hAnsi="georgia"/>
          <w:color w:val="000000"/>
          <w:sz w:val="21"/>
        </w:rPr>
        <w:t xml:space="preserve">Create broker account model.</w:t>
      </w:r>
    </w:p>
    <w:p>
      <w:pPr>
        <w:numPr>
          <w:ilvl w:val="0"/>
          <w:numId w:val="32"/>
        </w:numPr>
        <w:spacing w:line="360" w:before="105" w:after="105" w:lineRule="auto"/>
      </w:pPr>
      <w:r>
        <w:rPr>
          <w:rFonts w:eastAsia="georgia" w:cs="georgia" w:ascii="georgia" w:hAnsi="georgia"/>
          <w:color w:val="000000"/>
          <w:sz w:val="21"/>
        </w:rPr>
        <w:t xml:space="preserve">Add encrypted credential handling.</w:t>
      </w:r>
    </w:p>
    <w:p>
      <w:pPr>
        <w:numPr>
          <w:ilvl w:val="0"/>
          <w:numId w:val="32"/>
        </w:numPr>
        <w:spacing w:line="360" w:before="105" w:after="105" w:lineRule="auto"/>
      </w:pPr>
      <w:r>
        <w:rPr>
          <w:rFonts w:eastAsia="georgia" w:cs="georgia" w:ascii="georgia" w:hAnsi="georgia"/>
          <w:color w:val="000000"/>
          <w:sz w:val="21"/>
        </w:rPr>
        <w:t xml:space="preserve">Implement first broker portfolio and transaction fetch.</w:t>
      </w:r>
    </w:p>
    <w:p>
      <w:pPr>
        <w:numPr>
          <w:ilvl w:val="0"/>
          <w:numId w:val="32"/>
        </w:numPr>
        <w:spacing w:line="360" w:before="105" w:after="105" w:lineRule="auto"/>
      </w:pPr>
      <w:r>
        <w:rPr>
          <w:rFonts w:eastAsia="georgia" w:cs="georgia" w:ascii="georgia" w:hAnsi="georgia"/>
          <w:color w:val="000000"/>
          <w:sz w:val="21"/>
        </w:rPr>
        <w:t xml:space="preserve">Normalize API payloads into canonical schema.</w:t>
      </w:r>
    </w:p>
    <w:p>
      <w:pPr>
        <w:numPr>
          <w:ilvl w:val="0"/>
          <w:numId w:val="32"/>
        </w:numPr>
        <w:spacing w:line="360" w:before="105" w:after="105" w:lineRule="auto"/>
      </w:pPr>
      <w:r>
        <w:rPr>
          <w:rFonts w:eastAsia="georgia" w:cs="georgia" w:ascii="georgia" w:hAnsi="georgia"/>
          <w:color w:val="000000"/>
          <w:sz w:val="21"/>
        </w:rPr>
        <w:t xml:space="preserve">Add recurring sync workflow.</w:t>
      </w:r>
    </w:p>
    <w:p>
      <w:pPr>
        <w:spacing w:line="360" w:before="315" w:after="105" w:lineRule="auto"/>
        <w:ind w:left="-30"/>
        <w:jc w:val="left"/>
      </w:pPr>
      <w:bookmarkStart w:id="42" w:name="build_order_recommendation"/>
      <w:r>
        <w:rPr>
          <w:rFonts w:eastAsia="georgia" w:cs="georgia" w:ascii="georgia" w:hAnsi="georgia"/>
          <w:b/>
          <w:color w:val="000000"/>
          <w:sz w:val="24"/>
        </w:rPr>
        <w:t xml:space="preserve">Build order recommendation</w:t>
      </w:r>
      <w:bookmarkEnd w:id="42"/>
    </w:p>
    <w:p>
      <w:pPr>
        <w:spacing w:line="360" w:after="210" w:lineRule="auto"/>
      </w:pPr>
      <w:r>
        <w:rPr>
          <w:rFonts w:eastAsia="georgia" w:cs="georgia" w:ascii="georgia" w:hAnsi="georgia"/>
          <w:color w:val="000000"/>
        </w:rPr>
        <w:t xml:space="preserve">The safest build sequence is:</w:t>
      </w:r>
    </w:p>
    <w:p>
      <w:pPr>
        <w:numPr>
          <w:ilvl w:val="0"/>
          <w:numId w:val="33"/>
        </w:numPr>
        <w:spacing w:line="360" w:before="105" w:after="105" w:lineRule="auto"/>
      </w:pPr>
      <w:r>
        <w:rPr>
          <w:rFonts w:eastAsia="georgia" w:cs="georgia" w:ascii="georgia" w:hAnsi="georgia"/>
          <w:color w:val="000000"/>
          <w:sz w:val="21"/>
        </w:rPr>
        <w:t xml:space="preserve">Set up project foundation.</w:t>
      </w:r>
    </w:p>
    <w:p>
      <w:pPr>
        <w:numPr>
          <w:ilvl w:val="0"/>
          <w:numId w:val="33"/>
        </w:numPr>
        <w:spacing w:line="360" w:before="105" w:after="105" w:lineRule="auto"/>
      </w:pPr>
      <w:r>
        <w:rPr>
          <w:rFonts w:eastAsia="georgia" w:cs="georgia" w:ascii="georgia" w:hAnsi="georgia"/>
          <w:color w:val="000000"/>
          <w:sz w:val="21"/>
        </w:rPr>
        <w:t xml:space="preserve">Define canonical models.</w:t>
      </w:r>
    </w:p>
    <w:p>
      <w:pPr>
        <w:numPr>
          <w:ilvl w:val="0"/>
          <w:numId w:val="33"/>
        </w:numPr>
        <w:spacing w:line="360" w:before="105" w:after="105" w:lineRule="auto"/>
      </w:pPr>
      <w:r>
        <w:rPr>
          <w:rFonts w:eastAsia="georgia" w:cs="georgia" w:ascii="georgia" w:hAnsi="georgia"/>
          <w:color w:val="000000"/>
          <w:sz w:val="21"/>
        </w:rPr>
        <w:t xml:space="preserve">Build CSV import flow.</w:t>
      </w:r>
    </w:p>
    <w:p>
      <w:pPr>
        <w:numPr>
          <w:ilvl w:val="0"/>
          <w:numId w:val="33"/>
        </w:numPr>
        <w:spacing w:line="360" w:before="105" w:after="105" w:lineRule="auto"/>
      </w:pPr>
      <w:r>
        <w:rPr>
          <w:rFonts w:eastAsia="georgia" w:cs="georgia" w:ascii="georgia" w:hAnsi="georgia"/>
          <w:color w:val="000000"/>
          <w:sz w:val="21"/>
        </w:rPr>
        <w:t xml:space="preserve">Validate normalization quality.</w:t>
      </w:r>
    </w:p>
    <w:p>
      <w:pPr>
        <w:numPr>
          <w:ilvl w:val="0"/>
          <w:numId w:val="33"/>
        </w:numPr>
        <w:spacing w:line="360" w:before="105" w:after="105" w:lineRule="auto"/>
      </w:pPr>
      <w:r>
        <w:rPr>
          <w:rFonts w:eastAsia="georgia" w:cs="georgia" w:ascii="georgia" w:hAnsi="georgia"/>
          <w:color w:val="000000"/>
          <w:sz w:val="21"/>
        </w:rPr>
        <w:t xml:space="preserve">Add analytics endpoints.</w:t>
      </w:r>
    </w:p>
    <w:p>
      <w:pPr>
        <w:numPr>
          <w:ilvl w:val="0"/>
          <w:numId w:val="33"/>
        </w:numPr>
        <w:spacing w:line="360" w:before="105" w:after="105" w:lineRule="auto"/>
      </w:pPr>
      <w:r>
        <w:rPr>
          <w:rFonts w:eastAsia="georgia" w:cs="georgia" w:ascii="georgia" w:hAnsi="georgia"/>
          <w:color w:val="000000"/>
          <w:sz w:val="21"/>
        </w:rPr>
        <w:t xml:space="preserve">Add journal and tags.</w:t>
      </w:r>
    </w:p>
    <w:p>
      <w:pPr>
        <w:numPr>
          <w:ilvl w:val="0"/>
          <w:numId w:val="33"/>
        </w:numPr>
        <w:spacing w:line="360" w:before="105" w:after="105" w:lineRule="auto"/>
      </w:pPr>
      <w:r>
        <w:rPr>
          <w:rFonts w:eastAsia="georgia" w:cs="georgia" w:ascii="georgia" w:hAnsi="georgia"/>
          <w:color w:val="000000"/>
          <w:sz w:val="21"/>
        </w:rPr>
        <w:t xml:space="preserve">Add insight generation.</w:t>
      </w:r>
    </w:p>
    <w:p>
      <w:pPr>
        <w:numPr>
          <w:ilvl w:val="0"/>
          <w:numId w:val="33"/>
        </w:numPr>
        <w:spacing w:line="360" w:before="105" w:after="105" w:lineRule="auto"/>
      </w:pPr>
      <w:r>
        <w:rPr>
          <w:rFonts w:eastAsia="georgia" w:cs="georgia" w:ascii="georgia" w:hAnsi="georgia"/>
          <w:color w:val="000000"/>
          <w:sz w:val="21"/>
        </w:rPr>
        <w:t xml:space="preserve">Add one broker/API source.</w:t>
      </w:r>
    </w:p>
    <w:p>
      <w:pPr>
        <w:numPr>
          <w:ilvl w:val="0"/>
          <w:numId w:val="33"/>
        </w:numPr>
        <w:spacing w:line="360" w:before="105" w:after="105" w:lineRule="auto"/>
      </w:pPr>
      <w:r>
        <w:rPr>
          <w:rFonts w:eastAsia="georgia" w:cs="georgia" w:ascii="georgia" w:hAnsi="georgia"/>
          <w:color w:val="000000"/>
          <w:sz w:val="21"/>
        </w:rPr>
        <w:t xml:space="preserve">Add billing and operational hardening.</w:t>
      </w:r>
    </w:p>
    <w:p>
      <w:pPr>
        <w:spacing w:line="360" w:after="210" w:lineRule="auto"/>
      </w:pPr>
      <w:r>
        <w:rPr>
          <w:rFonts w:eastAsia="georgia" w:cs="georgia" w:ascii="georgia" w:hAnsi="georgia"/>
          <w:color w:val="000000"/>
        </w:rPr>
        <w:t xml:space="preserve">This order keeps the product grounded in trustworthy data before adding AI or multiple integrations. That is critical because analytics quality depends entirely on normalization quality.[cite:80][cite:88][cite:94]</w:t>
      </w:r>
    </w:p>
    <w:p>
      <w:pPr>
        <w:spacing w:line="360" w:before="315" w:after="105" w:lineRule="auto"/>
        <w:ind w:left="-30"/>
        <w:jc w:val="left"/>
      </w:pPr>
      <w:bookmarkStart w:id="43" w:name="bm_30_day_execution_plan"/>
      <w:r>
        <w:rPr>
          <w:rFonts w:eastAsia="georgia" w:cs="georgia" w:ascii="georgia" w:hAnsi="georgia"/>
          <w:b/>
          <w:color w:val="000000"/>
          <w:sz w:val="24"/>
        </w:rPr>
        <w:t xml:space="preserve">30-day execution plan</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Week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Focus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Deliverable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Week 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Foundation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FastAPI app, database, auth, models, migrations [cite:95][cite:96]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Week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CSV ingestion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Upload route, import jobs, parser, normalization, error reporting [cite:80][cite:81]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Week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Analytics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Trade list, summary metrics, equity curve, tag-ready schema [cite:66][cite:74]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Week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Journal and insights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 tags, weekly review endpoint, coaching summary [cite:69][cite:72]</w:t>
            </w:r>
          </w:p>
        </w:tc>
      </w:tr>
    </w:tbl>
    <w:p>
      <w:pPr>
        <w:spacing w:lineRule="auto"/>
      </w:pPr>
    </w:p>
    <w:p>
      <w:pPr>
        <w:spacing w:line="360" w:before="315" w:after="105" w:lineRule="auto"/>
        <w:ind w:left="-30"/>
        <w:jc w:val="left"/>
      </w:pPr>
      <w:bookmarkStart w:id="44" w:name="conclusion"/>
      <w:r>
        <w:rPr>
          <w:rFonts w:eastAsia="georgia" w:cs="georgia" w:ascii="georgia" w:hAnsi="georgia"/>
          <w:b/>
          <w:color w:val="000000"/>
          <w:sz w:val="24"/>
        </w:rPr>
        <w:t xml:space="preserve">Conclusion</w:t>
      </w:r>
      <w:bookmarkEnd w:id="44"/>
    </w:p>
    <w:p>
      <w:pPr>
        <w:spacing w:line="360" w:after="210" w:lineRule="auto"/>
      </w:pPr>
      <w:r>
        <w:rPr>
          <w:rFonts w:eastAsia="georgia" w:cs="georgia" w:ascii="georgia" w:hAnsi="georgia"/>
          <w:color w:val="000000"/>
        </w:rPr>
        <w:t xml:space="preserve">The first version of Trade Analytics Copilot should be built as a data pipeline product before it becomes an AI coaching product. CSV and API data should feed one canonical model, FastAPI should power a modular service layer, and analytics should come before richer AI features so the product earns user trust through accurate trade normalization and clear performance feedback.[cite:80][cite:95][cite:102]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2026-05-04T02:58:19.031Z</dcterms:created>
  <dcterms:modified xsi:type="dcterms:W3CDTF">2026-05-04T02:58:19.031Z</dcterms:modified>
</cp:coreProperties>
</file>