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2B46F" w14:textId="2D2D3084" w:rsidR="00777948" w:rsidRPr="003E67DF" w:rsidRDefault="00761B44" w:rsidP="00761B44">
      <w:pPr>
        <w:jc w:val="center"/>
        <w:rPr>
          <w:b/>
        </w:rPr>
      </w:pPr>
      <w:r w:rsidRPr="003E67DF">
        <w:rPr>
          <w:b/>
        </w:rPr>
        <w:t>Correlates of Extinction Risk in European and North American Amphibians</w:t>
      </w:r>
    </w:p>
    <w:p w14:paraId="70E0D5D2" w14:textId="77777777" w:rsidR="00777948" w:rsidRDefault="00777948" w:rsidP="00777948">
      <w:pPr>
        <w:jc w:val="center"/>
      </w:pPr>
    </w:p>
    <w:p w14:paraId="641C42C8" w14:textId="2A2ACFEC" w:rsidR="00777948" w:rsidRPr="003E67DF" w:rsidRDefault="003E67DF" w:rsidP="00777948">
      <w:pPr>
        <w:rPr>
          <w:b/>
        </w:rPr>
      </w:pPr>
      <w:r w:rsidRPr="003E67DF">
        <w:rPr>
          <w:b/>
        </w:rPr>
        <w:t>INTRODUCTION</w:t>
      </w:r>
    </w:p>
    <w:p w14:paraId="2B3AEB71" w14:textId="77777777" w:rsidR="00777948" w:rsidRDefault="00777948" w:rsidP="00777948"/>
    <w:p w14:paraId="565A45C0" w14:textId="7CF923B7" w:rsidR="002B6067" w:rsidRDefault="002A7EC9" w:rsidP="00D726E8">
      <w:pPr>
        <w:spacing w:line="480" w:lineRule="auto"/>
        <w:ind w:firstLine="720"/>
      </w:pPr>
      <w:r>
        <w:t xml:space="preserve">In recent years the decline and extinction of global amphibian populations has been of rising concern </w:t>
      </w:r>
      <w:r w:rsidR="00B61800">
        <w:t xml:space="preserve">among conservation biologists. </w:t>
      </w:r>
      <w:r w:rsidR="001571F8">
        <w:t xml:space="preserve">The IUCN’s 2016 </w:t>
      </w:r>
      <w:r w:rsidR="00484862">
        <w:t xml:space="preserve">global </w:t>
      </w:r>
      <w:r w:rsidR="001571F8">
        <w:t xml:space="preserve">biodiversity </w:t>
      </w:r>
      <w:r w:rsidR="00484862">
        <w:t xml:space="preserve">assessment </w:t>
      </w:r>
      <w:r w:rsidR="001571F8">
        <w:t>provided a best estimate of the percentage of threatened species across various taxonomic groups (</w:t>
      </w:r>
      <w:r w:rsidR="00807995">
        <w:t>IUCN</w:t>
      </w:r>
      <w:r w:rsidR="004D5094">
        <w:t>,</w:t>
      </w:r>
      <w:r w:rsidR="00807995">
        <w:t xml:space="preserve"> 2016</w:t>
      </w:r>
      <w:r w:rsidR="001571F8">
        <w:t>). Approximately 42</w:t>
      </w:r>
      <w:r>
        <w:t>% of amphibian species worldwide are</w:t>
      </w:r>
      <w:r w:rsidR="001571F8">
        <w:t xml:space="preserve"> threatened, in comparison to 25</w:t>
      </w:r>
      <w:r>
        <w:t>% of mammals a</w:t>
      </w:r>
      <w:r w:rsidR="001571F8">
        <w:t>nd 13</w:t>
      </w:r>
      <w:r>
        <w:t>% of birds</w:t>
      </w:r>
      <w:r w:rsidR="001571F8">
        <w:t xml:space="preserve"> (</w:t>
      </w:r>
      <w:r w:rsidR="00807995">
        <w:t>IUCN</w:t>
      </w:r>
      <w:r w:rsidR="004D5094">
        <w:t>,</w:t>
      </w:r>
      <w:r w:rsidR="00807995">
        <w:t xml:space="preserve"> 2016</w:t>
      </w:r>
      <w:r w:rsidR="001571F8">
        <w:t>).</w:t>
      </w:r>
      <w:r w:rsidR="007D36B8">
        <w:t xml:space="preserve">  </w:t>
      </w:r>
    </w:p>
    <w:p w14:paraId="6032AB7E" w14:textId="0A5DE16C" w:rsidR="002B6067" w:rsidRDefault="007D36B8" w:rsidP="00D726E8">
      <w:pPr>
        <w:spacing w:line="480" w:lineRule="auto"/>
        <w:ind w:firstLine="720"/>
      </w:pPr>
      <w:r>
        <w:t>Previous r</w:t>
      </w:r>
      <w:r w:rsidR="00EA0164">
        <w:t xml:space="preserve">esearch has focused on potential causes for this </w:t>
      </w:r>
      <w:r>
        <w:t xml:space="preserve">global amphibian </w:t>
      </w:r>
      <w:r w:rsidR="00EA0164">
        <w:t xml:space="preserve">decline including overexploitation, habitat loss and land use change, invasive species, </w:t>
      </w:r>
      <w:r>
        <w:t xml:space="preserve">increased UV radiation, global warming, pesticide use, and infectious diseases (Collins </w:t>
      </w:r>
      <w:r w:rsidR="00807995">
        <w:t>&amp; Storfer</w:t>
      </w:r>
      <w:r w:rsidR="004D5094">
        <w:t>,</w:t>
      </w:r>
      <w:r w:rsidR="00807995">
        <w:t xml:space="preserve"> </w:t>
      </w:r>
      <w:r>
        <w:t>2003), but the interactions among these factors are often complex and susceptibility to these threats may vary across geography and taxonomy</w:t>
      </w:r>
      <w:r w:rsidR="00763B2D">
        <w:t xml:space="preserve"> groups</w:t>
      </w:r>
      <w:r>
        <w:t>.</w:t>
      </w:r>
      <w:r w:rsidR="00763B2D">
        <w:t xml:space="preserve"> Thus identifying traits that may cause species to be mo</w:t>
      </w:r>
      <w:r w:rsidR="007A10AE">
        <w:t xml:space="preserve">re susceptible to these threats </w:t>
      </w:r>
      <w:r w:rsidR="00763B2D">
        <w:t xml:space="preserve">is </w:t>
      </w:r>
      <w:r w:rsidR="00864554">
        <w:t xml:space="preserve">an </w:t>
      </w:r>
      <w:r w:rsidR="00763B2D">
        <w:t xml:space="preserve">important </w:t>
      </w:r>
      <w:r w:rsidR="00864554">
        <w:t>goal of</w:t>
      </w:r>
      <w:r w:rsidR="00763B2D">
        <w:t xml:space="preserve"> conservation biology</w:t>
      </w:r>
      <w:r w:rsidR="00864554">
        <w:t xml:space="preserve">, that </w:t>
      </w:r>
      <w:r w:rsidR="002B6067">
        <w:t>will allow for more proactive and</w:t>
      </w:r>
      <w:r w:rsidR="007A10AE">
        <w:t xml:space="preserve"> targeted conservation </w:t>
      </w:r>
      <w:r w:rsidR="002B6067">
        <w:t>efforts.</w:t>
      </w:r>
    </w:p>
    <w:p w14:paraId="7B489749" w14:textId="6486ED5A" w:rsidR="00E43C0B" w:rsidRDefault="002B6067" w:rsidP="00642442">
      <w:pPr>
        <w:spacing w:line="480" w:lineRule="auto"/>
        <w:ind w:firstLine="720"/>
      </w:pPr>
      <w:r>
        <w:t>T</w:t>
      </w:r>
      <w:r w:rsidR="00AF052E">
        <w:t>hus far, t</w:t>
      </w:r>
      <w:r>
        <w:t xml:space="preserve">he </w:t>
      </w:r>
      <w:r w:rsidR="00AF052E">
        <w:t>study of</w:t>
      </w:r>
      <w:r>
        <w:t xml:space="preserve"> extinction risk correlates has </w:t>
      </w:r>
      <w:r w:rsidR="00AF052E">
        <w:t xml:space="preserve">been largely </w:t>
      </w:r>
      <w:r w:rsidR="00B61800">
        <w:t xml:space="preserve">focused on mammals and birds. </w:t>
      </w:r>
      <w:r>
        <w:t xml:space="preserve">Amphibians and </w:t>
      </w:r>
      <w:r w:rsidR="00C349F5">
        <w:t xml:space="preserve">especially </w:t>
      </w:r>
      <w:r>
        <w:t>reptiles have</w:t>
      </w:r>
      <w:r w:rsidR="00C349F5">
        <w:t xml:space="preserve"> often</w:t>
      </w:r>
      <w:r>
        <w:t xml:space="preserve"> been neglected due to lack of data. </w:t>
      </w:r>
      <w:r w:rsidR="003034F0">
        <w:t>A</w:t>
      </w:r>
      <w:r w:rsidR="00C349F5">
        <w:t xml:space="preserve">mphibian extinction risk </w:t>
      </w:r>
      <w:r w:rsidR="003034F0">
        <w:t>research has primarily been small-scale and regionally limited to areas such as Central America and Australia (</w:t>
      </w:r>
      <w:r w:rsidR="00864554">
        <w:t>Hero</w:t>
      </w:r>
      <w:r w:rsidR="0099778B">
        <w:t xml:space="preserve"> </w:t>
      </w:r>
      <w:r w:rsidR="00864554">
        <w:t>et al.</w:t>
      </w:r>
      <w:r w:rsidR="0099778B">
        <w:t xml:space="preserve">, 2005; </w:t>
      </w:r>
      <w:r w:rsidR="00864554">
        <w:t>Lips et al.</w:t>
      </w:r>
      <w:r w:rsidR="00642442">
        <w:t>, 2003; Murray &amp; Hose, 2005; Hero &amp; Morrison, 2012</w:t>
      </w:r>
      <w:r w:rsidR="003034F0">
        <w:t>), rarely reaching a global scale (Cooper</w:t>
      </w:r>
      <w:r w:rsidR="00864554">
        <w:t xml:space="preserve"> et al.</w:t>
      </w:r>
      <w:r w:rsidR="00FB313C">
        <w:t>,</w:t>
      </w:r>
      <w:r w:rsidR="009B3A9C">
        <w:t xml:space="preserve"> 2008</w:t>
      </w:r>
      <w:r w:rsidR="003034F0">
        <w:t xml:space="preserve">). As these </w:t>
      </w:r>
      <w:commentRangeStart w:id="0"/>
      <w:r w:rsidR="003034F0">
        <w:t xml:space="preserve">relationships </w:t>
      </w:r>
      <w:commentRangeEnd w:id="0"/>
      <w:r w:rsidR="00864554">
        <w:rPr>
          <w:rStyle w:val="CommentReference"/>
        </w:rPr>
        <w:commentReference w:id="0"/>
      </w:r>
      <w:r w:rsidR="003034F0">
        <w:t xml:space="preserve">may vary </w:t>
      </w:r>
      <w:r w:rsidR="00864554">
        <w:t>geographically</w:t>
      </w:r>
      <w:r w:rsidR="003034F0">
        <w:t xml:space="preserve">, the results obtained from these studies might not be </w:t>
      </w:r>
      <w:r w:rsidR="00864554">
        <w:t>relevant to</w:t>
      </w:r>
      <w:r w:rsidR="003034F0">
        <w:t xml:space="preserve"> North American and European amphibian</w:t>
      </w:r>
      <w:r w:rsidR="00833949">
        <w:t>s</w:t>
      </w:r>
      <w:r w:rsidR="00B61800">
        <w:t xml:space="preserve">. </w:t>
      </w:r>
      <w:r w:rsidR="00DD0D0B">
        <w:t>More research needs to be done to test the validity of these extinction risk correlate relationships in North American and European amphibian populations.</w:t>
      </w:r>
      <w:r w:rsidR="00642442">
        <w:t xml:space="preserve"> </w:t>
      </w:r>
      <w:r w:rsidR="00DD0D0B">
        <w:t xml:space="preserve">Additionally the </w:t>
      </w:r>
      <w:r w:rsidR="00DD0D0B">
        <w:lastRenderedPageBreak/>
        <w:t xml:space="preserve">majority of amphibian extinction </w:t>
      </w:r>
      <w:r w:rsidR="003E67DF">
        <w:t xml:space="preserve">risk </w:t>
      </w:r>
      <w:r w:rsidR="00DD0D0B">
        <w:t xml:space="preserve">research has focused on </w:t>
      </w:r>
      <w:r w:rsidR="00CC30D9">
        <w:t>frogs (Anura)</w:t>
      </w:r>
      <w:r w:rsidR="003E67DF">
        <w:t>, while</w:t>
      </w:r>
      <w:r w:rsidR="00E43C0B">
        <w:t xml:space="preserve"> </w:t>
      </w:r>
      <w:r w:rsidR="00CC30D9">
        <w:t>salamanders (</w:t>
      </w:r>
      <w:r w:rsidR="00DD0D0B">
        <w:t>Urodela</w:t>
      </w:r>
      <w:r w:rsidR="00CC30D9">
        <w:t>)</w:t>
      </w:r>
      <w:r w:rsidR="003E67DF">
        <w:t xml:space="preserve"> are</w:t>
      </w:r>
      <w:r w:rsidR="00E43C0B">
        <w:t xml:space="preserve"> </w:t>
      </w:r>
      <w:r w:rsidR="003E67DF">
        <w:t>left out</w:t>
      </w:r>
      <w:r w:rsidR="00E43C0B">
        <w:t xml:space="preserve"> due to lack of data, thus any conclusions about how extinction risk patterns may differ between these orders is unknown. </w:t>
      </w:r>
    </w:p>
    <w:p w14:paraId="494AFB8F" w14:textId="44B2F76A" w:rsidR="00AF3535" w:rsidRDefault="00E43C0B" w:rsidP="00516495">
      <w:pPr>
        <w:spacing w:line="480" w:lineRule="auto"/>
        <w:ind w:firstLine="720"/>
      </w:pPr>
      <w:r>
        <w:t xml:space="preserve">Previous extinction risk research has analyzed a variety of correlates </w:t>
      </w:r>
      <w:r w:rsidR="00225904">
        <w:t>spanning morphology, life his</w:t>
      </w:r>
      <w:r w:rsidR="00864554">
        <w:t>tory, and ecological attributes</w:t>
      </w:r>
      <w:r w:rsidR="002333C6">
        <w:t xml:space="preserve">. </w:t>
      </w:r>
      <w:r w:rsidR="00DC635E">
        <w:t xml:space="preserve">At a global scale, </w:t>
      </w:r>
      <w:r w:rsidR="00EF6E91">
        <w:t>Cooper et al</w:t>
      </w:r>
      <w:r w:rsidR="009B3A9C">
        <w:t>. (2008</w:t>
      </w:r>
      <w:r w:rsidR="00642442">
        <w:t>)</w:t>
      </w:r>
      <w:r w:rsidR="00EF6E91">
        <w:t xml:space="preserve"> found that geograph</w:t>
      </w:r>
      <w:r w:rsidR="00B839F7">
        <w:t>ic range size is the predominant</w:t>
      </w:r>
      <w:r w:rsidR="00EF6E91">
        <w:t xml:space="preserve"> correlate of extinction risk for frogs, while body size and fecundity only impact extinctio</w:t>
      </w:r>
      <w:r w:rsidR="00642442">
        <w:t>n risk through range size</w:t>
      </w:r>
      <w:r w:rsidR="00C26BF0">
        <w:t>.</w:t>
      </w:r>
      <w:r w:rsidR="00AF3535">
        <w:t xml:space="preserve"> At regional scales studies of central American and Australian frog populations have found small geographic ranges, </w:t>
      </w:r>
      <w:r w:rsidR="00692CC9">
        <w:t xml:space="preserve">high habitat specialism, high minimum elevations, </w:t>
      </w:r>
      <w:r w:rsidR="00AF3535">
        <w:t xml:space="preserve">large body sizes, </w:t>
      </w:r>
      <w:r w:rsidR="00692CC9">
        <w:t xml:space="preserve">and low fecundities to correlate with population declines or extinction risk </w:t>
      </w:r>
      <w:r w:rsidR="00516495">
        <w:t>(Hero et al., 2005; Lips et al., 2003; Murray &amp; Hose, 2005; Hero &amp; Morrison, 2012)</w:t>
      </w:r>
      <w:r w:rsidR="00692CC9">
        <w:t>.</w:t>
      </w:r>
    </w:p>
    <w:p w14:paraId="09DB5460" w14:textId="415F8FBB" w:rsidR="00833949" w:rsidRDefault="001F10CD" w:rsidP="00E7623E">
      <w:pPr>
        <w:spacing w:line="480" w:lineRule="auto"/>
        <w:ind w:firstLine="720"/>
      </w:pPr>
      <w:r>
        <w:t xml:space="preserve">Further research is needed to investigate the validity of these correlations </w:t>
      </w:r>
      <w:r w:rsidR="0095572B">
        <w:t xml:space="preserve">and to determine whether these correlations </w:t>
      </w:r>
      <w:r w:rsidR="00B839F7">
        <w:t>apply</w:t>
      </w:r>
      <w:r w:rsidR="0095572B">
        <w:t xml:space="preserve"> to N</w:t>
      </w:r>
      <w:r w:rsidR="00CC30D9">
        <w:t>orth American and European frogs</w:t>
      </w:r>
      <w:r w:rsidR="00B839F7">
        <w:t xml:space="preserve">, or to </w:t>
      </w:r>
      <w:r w:rsidR="0095572B">
        <w:t>salamander</w:t>
      </w:r>
      <w:r w:rsidR="00B839F7">
        <w:t>s</w:t>
      </w:r>
      <w:r w:rsidR="0095572B">
        <w:t xml:space="preserve">. </w:t>
      </w:r>
      <w:r>
        <w:t xml:space="preserve">Therefore I </w:t>
      </w:r>
      <w:r w:rsidR="00E7623E">
        <w:t>will</w:t>
      </w:r>
      <w:r>
        <w:t xml:space="preserve"> </w:t>
      </w:r>
      <w:r w:rsidR="00E7623E">
        <w:t>examine</w:t>
      </w:r>
      <w:r>
        <w:t xml:space="preserve"> the relationships between </w:t>
      </w:r>
      <w:r w:rsidR="002333BB">
        <w:t xml:space="preserve">the </w:t>
      </w:r>
      <w:r>
        <w:t xml:space="preserve">conservation status of North American </w:t>
      </w:r>
      <w:r w:rsidR="002333BB">
        <w:t xml:space="preserve">frogs, </w:t>
      </w:r>
      <w:r>
        <w:t xml:space="preserve">European </w:t>
      </w:r>
      <w:r w:rsidR="002333BB">
        <w:t>frogs, and European salamanders</w:t>
      </w:r>
      <w:r w:rsidR="00CC30D9">
        <w:t xml:space="preserve"> and four</w:t>
      </w:r>
      <w:r w:rsidR="00E7623E">
        <w:t xml:space="preserve"> potential correlates: body size, fecundity, habitat specificity, and minimum elevation</w:t>
      </w:r>
      <w:r w:rsidR="002333BB">
        <w:t xml:space="preserve">. </w:t>
      </w:r>
      <w:r w:rsidR="00404CF5">
        <w:t xml:space="preserve">I hypothesize that </w:t>
      </w:r>
      <w:r w:rsidR="00735953">
        <w:t xml:space="preserve">body size will correlate positively with threat status as species with larger body size have been found to have slower life histories, lower population densities, larger home ranges, and higher rates of exploitation, all traits which seem to increase extinction (Cooper </w:t>
      </w:r>
      <w:r w:rsidR="009B3A9C">
        <w:t>et al., 2008;</w:t>
      </w:r>
      <w:r w:rsidR="00735953">
        <w:t xml:space="preserve"> Purvis</w:t>
      </w:r>
      <w:r w:rsidR="00B839F7">
        <w:t xml:space="preserve"> et al.</w:t>
      </w:r>
      <w:r w:rsidR="009B3A9C">
        <w:t>, 2000;</w:t>
      </w:r>
      <w:r w:rsidR="00735953">
        <w:t xml:space="preserve"> McKinney</w:t>
      </w:r>
      <w:r w:rsidR="009B3A9C">
        <w:t xml:space="preserve">, 1997; </w:t>
      </w:r>
      <w:r w:rsidR="00B61800">
        <w:t>Cardillo</w:t>
      </w:r>
      <w:r w:rsidR="009B3A9C">
        <w:t>,</w:t>
      </w:r>
      <w:r w:rsidR="00B61800">
        <w:t xml:space="preserve"> 2003). </w:t>
      </w:r>
      <w:r w:rsidR="00735953">
        <w:t>Secondly I hypoth</w:t>
      </w:r>
      <w:r w:rsidR="0047048C">
        <w:t>esize that fecundity</w:t>
      </w:r>
      <w:r w:rsidR="00735953">
        <w:t xml:space="preserve"> will negatively correlate with threat status</w:t>
      </w:r>
      <w:r w:rsidR="0047048C">
        <w:t xml:space="preserve"> because species with smaller clutch sizes are less able to compensate for any increases i</w:t>
      </w:r>
      <w:r w:rsidR="009B3A9C">
        <w:t>n mortality (MacArther &amp; Wilson,</w:t>
      </w:r>
      <w:r w:rsidR="0047048C">
        <w:t xml:space="preserve"> 1967).</w:t>
      </w:r>
      <w:r w:rsidR="00F61834">
        <w:t xml:space="preserve"> In terms of habitat </w:t>
      </w:r>
      <w:r w:rsidR="00D227D8">
        <w:t>specificity</w:t>
      </w:r>
      <w:r w:rsidR="00F61834">
        <w:t>, I hypothesize that habitat breadth will negatively correlate with threat status</w:t>
      </w:r>
      <w:r w:rsidR="00ED5166">
        <w:t xml:space="preserve"> because specialist species are more at risk to threats that minimize niche availability such as habita</w:t>
      </w:r>
      <w:r w:rsidR="009B3A9C">
        <w:t>t loss (Owens &amp; Bennett, 2000;</w:t>
      </w:r>
      <w:r w:rsidR="00ED5166">
        <w:t xml:space="preserve"> Purvis</w:t>
      </w:r>
      <w:r w:rsidR="009B3A9C">
        <w:t xml:space="preserve"> et al.,</w:t>
      </w:r>
      <w:r w:rsidR="00ED5166">
        <w:t xml:space="preserve"> 2000). Lastly, I hypothesize that minimum elevation and threat status will be positively correlated. Higher minimum elevations suggest</w:t>
      </w:r>
      <w:r w:rsidR="00192A56">
        <w:t xml:space="preserve"> ranges</w:t>
      </w:r>
      <w:r w:rsidR="00447D84">
        <w:t xml:space="preserve"> restricted to mountainous regions</w:t>
      </w:r>
      <w:r w:rsidR="00192A56">
        <w:t xml:space="preserve"> (Davies</w:t>
      </w:r>
      <w:r w:rsidR="009B3A9C">
        <w:t xml:space="preserve"> et al.,</w:t>
      </w:r>
      <w:r w:rsidR="00192A56">
        <w:t xml:space="preserve"> 2006) and s</w:t>
      </w:r>
      <w:r w:rsidR="00ED5166">
        <w:t>mall geographic range size is a well-documented correlate of extinction risk across taxa (</w:t>
      </w:r>
      <w:r w:rsidR="004D5094">
        <w:t>Cooper et al., 2008; McKinney, 1997; Purvis et al.,</w:t>
      </w:r>
      <w:r w:rsidR="00CC1401">
        <w:t xml:space="preserve"> 2000</w:t>
      </w:r>
      <w:r w:rsidR="004D5094">
        <w:t xml:space="preserve">; Hero &amp; Morrison, 2012; </w:t>
      </w:r>
      <w:r w:rsidR="00447D84">
        <w:t>Jones et al.</w:t>
      </w:r>
      <w:r w:rsidR="00316EA9">
        <w:t>, 2003</w:t>
      </w:r>
      <w:r w:rsidR="00ED5166">
        <w:t>).</w:t>
      </w:r>
    </w:p>
    <w:p w14:paraId="5731F9A5" w14:textId="77777777" w:rsidR="00D84730" w:rsidRDefault="00192A56" w:rsidP="002929D7">
      <w:pPr>
        <w:spacing w:line="480" w:lineRule="auto"/>
        <w:ind w:firstLine="720"/>
      </w:pPr>
      <w:r>
        <w:t xml:space="preserve">In addition to assessing </w:t>
      </w:r>
      <w:r w:rsidR="00BD220F">
        <w:t>the</w:t>
      </w:r>
      <w:r>
        <w:t xml:space="preserve"> validity of these correlations I will investigate the role of geographic and phylogenetic variation on the</w:t>
      </w:r>
      <w:r w:rsidR="00BD220F">
        <w:t>ir</w:t>
      </w:r>
      <w:r>
        <w:t xml:space="preserve"> relative </w:t>
      </w:r>
      <w:r w:rsidR="00BD220F">
        <w:t>strength</w:t>
      </w:r>
      <w:r w:rsidR="00B61800">
        <w:t xml:space="preserve">. </w:t>
      </w:r>
      <w:r>
        <w:t xml:space="preserve">I </w:t>
      </w:r>
      <w:r w:rsidR="00BD220F">
        <w:t>will explore</w:t>
      </w:r>
      <w:r>
        <w:t xml:space="preserve"> </w:t>
      </w:r>
      <w:r w:rsidR="00BD220F">
        <w:t>the role of geographic variation through the comparison of North American and European frogs.</w:t>
      </w:r>
      <w:r w:rsidR="00263EBC">
        <w:t xml:space="preserve"> </w:t>
      </w:r>
      <w:r w:rsidR="00AD32C6">
        <w:t>Threats are not evenly distrib</w:t>
      </w:r>
      <w:r w:rsidR="0054531D">
        <w:t xml:space="preserve">uted across the world, so extinction risk correlates may vary geographically. </w:t>
      </w:r>
      <w:bookmarkStart w:id="1" w:name="_GoBack"/>
      <w:bookmarkEnd w:id="1"/>
    </w:p>
    <w:p w14:paraId="305B13CF" w14:textId="3113B81A" w:rsidR="00D84730" w:rsidRDefault="00D84730" w:rsidP="002929D7">
      <w:pPr>
        <w:spacing w:line="480" w:lineRule="auto"/>
        <w:ind w:firstLine="720"/>
      </w:pPr>
      <w:r>
        <w:t>Habitat loss / time scale of impacts and habitat breadth hypotheses</w:t>
      </w:r>
    </w:p>
    <w:p w14:paraId="79B511B6" w14:textId="33431A77" w:rsidR="002929D7" w:rsidRDefault="00D33992" w:rsidP="002929D7">
      <w:pPr>
        <w:spacing w:line="480" w:lineRule="auto"/>
        <w:ind w:firstLine="720"/>
      </w:pPr>
      <w:r>
        <w:t xml:space="preserve">In recent years infectious diseases have </w:t>
      </w:r>
      <w:r w:rsidR="002929D7">
        <w:t xml:space="preserve">become a predominant threat to amphibian populations worldwide. </w:t>
      </w:r>
    </w:p>
    <w:p w14:paraId="73071104" w14:textId="327565C2" w:rsidR="002929D7" w:rsidRDefault="002929D7" w:rsidP="002929D7">
      <w:pPr>
        <w:spacing w:line="480" w:lineRule="auto"/>
        <w:ind w:firstLine="720"/>
      </w:pPr>
      <w:r w:rsidRPr="002929D7">
        <w:t>Chytridiomycosis</w:t>
      </w:r>
    </w:p>
    <w:p w14:paraId="274E162A" w14:textId="569A83C9" w:rsidR="002929D7" w:rsidRDefault="002929D7" w:rsidP="002929D7">
      <w:pPr>
        <w:spacing w:line="480" w:lineRule="auto"/>
        <w:ind w:firstLine="720"/>
      </w:pPr>
      <w:r>
        <w:t>Bd</w:t>
      </w:r>
    </w:p>
    <w:p w14:paraId="5CCD9A04" w14:textId="2DBDCD43" w:rsidR="002929D7" w:rsidRDefault="002929D7" w:rsidP="002929D7">
      <w:pPr>
        <w:spacing w:line="480" w:lineRule="auto"/>
        <w:ind w:firstLine="720"/>
      </w:pPr>
      <w:r>
        <w:t>Bsal</w:t>
      </w:r>
    </w:p>
    <w:p w14:paraId="00BEAB49" w14:textId="3051EF8F" w:rsidR="002929D7" w:rsidRDefault="002929D7" w:rsidP="002929D7">
      <w:pPr>
        <w:spacing w:line="480" w:lineRule="auto"/>
        <w:ind w:firstLine="720"/>
      </w:pPr>
      <w:r>
        <w:t>Relative prominence in Europe and N.A.</w:t>
      </w:r>
    </w:p>
    <w:p w14:paraId="7FD88421" w14:textId="39F81CD4" w:rsidR="002929D7" w:rsidRDefault="002929D7" w:rsidP="002929D7">
      <w:pPr>
        <w:spacing w:line="480" w:lineRule="auto"/>
        <w:ind w:firstLine="720"/>
      </w:pPr>
      <w:r>
        <w:t>Then talk about hypotheses.</w:t>
      </w:r>
    </w:p>
    <w:p w14:paraId="37837DCF" w14:textId="4B22F814" w:rsidR="00D84730" w:rsidRDefault="00D84730" w:rsidP="002929D7">
      <w:pPr>
        <w:spacing w:line="480" w:lineRule="auto"/>
        <w:ind w:firstLine="720"/>
      </w:pPr>
      <w:r>
        <w:t>Small Clutch size increase BD (my own conclusions bc ability to bounce back)</w:t>
      </w:r>
    </w:p>
    <w:p w14:paraId="4D7CE326" w14:textId="7389B9F3" w:rsidR="00D84730" w:rsidRDefault="00D84730" w:rsidP="002929D7">
      <w:pPr>
        <w:spacing w:line="480" w:lineRule="auto"/>
        <w:ind w:firstLine="720"/>
      </w:pPr>
      <w:r>
        <w:t>High elevations increase BD (whittaker)</w:t>
      </w:r>
    </w:p>
    <w:p w14:paraId="06833B61" w14:textId="3D8FF836" w:rsidR="00D84730" w:rsidRPr="002929D7" w:rsidRDefault="00D84730" w:rsidP="002929D7">
      <w:pPr>
        <w:spacing w:line="480" w:lineRule="auto"/>
        <w:ind w:firstLine="720"/>
      </w:pPr>
      <w:r>
        <w:t>Large body size decrease BD (Kris)</w:t>
      </w:r>
    </w:p>
    <w:p w14:paraId="4A6C1142" w14:textId="59497B78" w:rsidR="00AD32C6" w:rsidRDefault="00AD32C6" w:rsidP="00776B64">
      <w:pPr>
        <w:spacing w:line="480" w:lineRule="auto"/>
        <w:ind w:firstLine="720"/>
      </w:pPr>
    </w:p>
    <w:p w14:paraId="3BB4A523" w14:textId="77777777" w:rsidR="00AD32C6" w:rsidRDefault="00AD32C6" w:rsidP="00776B64">
      <w:pPr>
        <w:spacing w:line="480" w:lineRule="auto"/>
        <w:ind w:firstLine="720"/>
      </w:pPr>
    </w:p>
    <w:p w14:paraId="1C300A88" w14:textId="77777777" w:rsidR="00AD32C6" w:rsidRDefault="00AD32C6" w:rsidP="00776B64">
      <w:pPr>
        <w:spacing w:line="480" w:lineRule="auto"/>
        <w:ind w:firstLine="720"/>
      </w:pPr>
    </w:p>
    <w:p w14:paraId="741C5237" w14:textId="2EDEFDA0" w:rsidR="00AF3535" w:rsidRDefault="00263EBC" w:rsidP="00776B64">
      <w:pPr>
        <w:spacing w:line="480" w:lineRule="auto"/>
        <w:ind w:firstLine="720"/>
      </w:pPr>
      <w:r>
        <w:t xml:space="preserve">I hypothesize that the correlations will differ between North American and European frog populations because the influence of correlates on extinction risk </w:t>
      </w:r>
      <w:r w:rsidR="00776B64">
        <w:t xml:space="preserve">often depends </w:t>
      </w:r>
      <w:r>
        <w:t xml:space="preserve">on </w:t>
      </w:r>
      <w:r w:rsidR="00776B64">
        <w:t>the presence of specific threats, which may differ wi</w:t>
      </w:r>
      <w:r w:rsidR="00226B3A">
        <w:t>th geographic variation (Fritz et al.</w:t>
      </w:r>
      <w:r w:rsidR="00776B64">
        <w:t>, 2009).</w:t>
      </w:r>
      <w:r w:rsidR="00BD220F">
        <w:t xml:space="preserve"> I will examine phylogenetic variation through the comparison of European frogs and salamanders. </w:t>
      </w:r>
      <w:r w:rsidR="00776B64">
        <w:t>Here I hypothesize that</w:t>
      </w:r>
      <w:r w:rsidR="00382B05">
        <w:t xml:space="preserve"> the correlations will differ between</w:t>
      </w:r>
      <w:r w:rsidR="00776B64">
        <w:t xml:space="preserve"> </w:t>
      </w:r>
      <w:r w:rsidR="00382B05">
        <w:t xml:space="preserve">European frogs and salamanders because many traits show phylogenetic structuring and threats may impact taxonomic groups </w:t>
      </w:r>
      <w:r w:rsidR="00226B3A">
        <w:t>differently (Purvis et al.</w:t>
      </w:r>
      <w:r w:rsidR="00DA5EF9">
        <w:t>, 2005</w:t>
      </w:r>
      <w:r w:rsidR="00382B05">
        <w:t xml:space="preserve">; Fritz et al. 2009). </w:t>
      </w:r>
    </w:p>
    <w:p w14:paraId="4A08B8FE" w14:textId="3819FE01" w:rsidR="00777948" w:rsidRPr="00D726E8" w:rsidRDefault="003E67DF" w:rsidP="00D726E8">
      <w:pPr>
        <w:spacing w:line="480" w:lineRule="auto"/>
        <w:rPr>
          <w:b/>
        </w:rPr>
      </w:pPr>
      <w:r w:rsidRPr="003E67DF">
        <w:rPr>
          <w:b/>
        </w:rPr>
        <w:t>METHODS</w:t>
      </w:r>
    </w:p>
    <w:p w14:paraId="573F8B8A" w14:textId="18F04AC4" w:rsidR="00761B44" w:rsidRDefault="00761B44" w:rsidP="00D726E8">
      <w:pPr>
        <w:spacing w:line="480" w:lineRule="auto"/>
        <w:rPr>
          <w:b/>
        </w:rPr>
      </w:pPr>
      <w:r w:rsidRPr="003E67DF">
        <w:rPr>
          <w:b/>
        </w:rPr>
        <w:t>Data</w:t>
      </w:r>
    </w:p>
    <w:p w14:paraId="239F9351" w14:textId="01522C1A" w:rsidR="00510ED8" w:rsidRDefault="00510ED8" w:rsidP="00510ED8">
      <w:pPr>
        <w:spacing w:line="480" w:lineRule="auto"/>
        <w:ind w:firstLine="720"/>
      </w:pPr>
      <w:r>
        <w:t xml:space="preserve">All European data </w:t>
      </w:r>
      <w:r w:rsidR="00447D84">
        <w:t>were</w:t>
      </w:r>
      <w:r>
        <w:t xml:space="preserve"> obtained from a data paper published by </w:t>
      </w:r>
      <w:r w:rsidR="002E6C7F">
        <w:t>Trochet and colleagues</w:t>
      </w:r>
      <w:r>
        <w:t xml:space="preserve"> </w:t>
      </w:r>
      <w:r w:rsidR="002E6C7F">
        <w:t xml:space="preserve">(2014). </w:t>
      </w:r>
      <w:r>
        <w:t>They compiled data for a variety of morphological and behavioral life history traits in addition to diet distribution and threat data, for 86 different European amphibian species. Included in this dataset were mean snout-vent length, mean clutch size, habitat preferences, and minimum elevation. The dataset contained 2 orders of amphibians, 50 Anura species and</w:t>
      </w:r>
      <w:r w:rsidR="003C4D27">
        <w:t xml:space="preserve"> 36 Urodela species, spanning 11</w:t>
      </w:r>
      <w:r>
        <w:t xml:space="preserve"> families total.</w:t>
      </w:r>
    </w:p>
    <w:p w14:paraId="482DE463" w14:textId="0C7A352A" w:rsidR="00510ED8" w:rsidRDefault="00510ED8" w:rsidP="00D726E8">
      <w:pPr>
        <w:spacing w:line="480" w:lineRule="auto"/>
      </w:pPr>
      <w:r>
        <w:rPr>
          <w:b/>
        </w:rPr>
        <w:tab/>
      </w:r>
      <w:r w:rsidR="002E6C7F">
        <w:t>F</w:t>
      </w:r>
      <w:r w:rsidR="003C4D27">
        <w:t>or North American amphibians</w:t>
      </w:r>
      <w:r>
        <w:t xml:space="preserve">, I compiled </w:t>
      </w:r>
      <w:r w:rsidR="002E6C7F">
        <w:t xml:space="preserve">trait </w:t>
      </w:r>
      <w:r>
        <w:t>data</w:t>
      </w:r>
      <w:r w:rsidR="00AE2FD6">
        <w:t xml:space="preserve"> for</w:t>
      </w:r>
      <w:r w:rsidR="003C4D27">
        <w:t xml:space="preserve"> 65 species</w:t>
      </w:r>
      <w:r w:rsidR="002E6C7F">
        <w:t xml:space="preserve"> of anurans</w:t>
      </w:r>
      <w:r w:rsidR="00FC3A3C">
        <w:t>, spanning 9 families</w:t>
      </w:r>
      <w:r w:rsidR="003C4D27">
        <w:t xml:space="preserve">. </w:t>
      </w:r>
      <w:r w:rsidR="00FC3A3C">
        <w:t xml:space="preserve">In selecting species, I </w:t>
      </w:r>
      <w:r w:rsidR="00AE2FD6">
        <w:t>collected data for all threatened</w:t>
      </w:r>
      <w:r w:rsidR="009953F5">
        <w:t xml:space="preserve"> species native to the continental United States</w:t>
      </w:r>
      <w:r w:rsidR="00FC094F">
        <w:t xml:space="preserve"> that had available data</w:t>
      </w:r>
      <w:r w:rsidR="009953F5">
        <w:t xml:space="preserve">. </w:t>
      </w:r>
      <w:r w:rsidR="002E6C7F">
        <w:t>For each threatened species</w:t>
      </w:r>
      <w:r w:rsidR="006E58A8">
        <w:t xml:space="preserve"> </w:t>
      </w:r>
      <w:r w:rsidR="009953F5">
        <w:t xml:space="preserve">I determined the most closely related non-threatened species </w:t>
      </w:r>
      <w:r w:rsidR="002E6C7F">
        <w:t xml:space="preserve">using timetree.org (Hedges et al., 2015) and Yuan et al. (2006) </w:t>
      </w:r>
      <w:r w:rsidR="009953F5">
        <w:t xml:space="preserve">and collected </w:t>
      </w:r>
      <w:r w:rsidR="002E6C7F">
        <w:t xml:space="preserve">trait </w:t>
      </w:r>
      <w:r w:rsidR="009953F5">
        <w:t>data for it as well.</w:t>
      </w:r>
      <w:r w:rsidR="002E6C7F">
        <w:t xml:space="preserve">  T</w:t>
      </w:r>
      <w:r w:rsidR="00CC3CB9">
        <w:t>his resulted in 19</w:t>
      </w:r>
      <w:r w:rsidR="002E6C7F">
        <w:t xml:space="preserve"> closely related species</w:t>
      </w:r>
      <w:r w:rsidR="00CC3CB9">
        <w:t xml:space="preserve"> pairs</w:t>
      </w:r>
      <w:r w:rsidR="002E6C7F">
        <w:t xml:space="preserve"> that differed in threat status</w:t>
      </w:r>
      <w:r w:rsidR="00FC094F">
        <w:t xml:space="preserve">. </w:t>
      </w:r>
      <w:r w:rsidR="009953F5">
        <w:t>For the general linear mod</w:t>
      </w:r>
      <w:r w:rsidR="00B816D3">
        <w:t xml:space="preserve">els I also collected data for </w:t>
      </w:r>
      <w:r w:rsidR="009953F5">
        <w:t>additional non-threatened species from families containing no threatened species, in order to get an accurate representation of the phylogenetic variatio</w:t>
      </w:r>
      <w:r w:rsidR="00B816D3">
        <w:t>n present within North America.</w:t>
      </w:r>
    </w:p>
    <w:p w14:paraId="0D1AD60B" w14:textId="066047F6" w:rsidR="00B61800" w:rsidRDefault="00E62316" w:rsidP="00E62316">
      <w:pPr>
        <w:spacing w:line="480" w:lineRule="auto"/>
      </w:pPr>
      <w:r>
        <w:tab/>
        <w:t>For each North American species I obtained data on their body size, clutch size, habitat preferences, elevation requirements, threat status and taxonomy.  This data was obtained from the IUCN Red L</w:t>
      </w:r>
      <w:r w:rsidR="00770E88">
        <w:t>ist</w:t>
      </w:r>
      <w:r w:rsidR="00CC3CB9">
        <w:t xml:space="preserve"> (IUCN, 2016)</w:t>
      </w:r>
      <w:r w:rsidR="00770E88">
        <w:t xml:space="preserve"> and A</w:t>
      </w:r>
      <w:r w:rsidR="00CC3CB9">
        <w:t>mphibiaW</w:t>
      </w:r>
      <w:r w:rsidR="00770E88">
        <w:t>eb websites</w:t>
      </w:r>
      <w:r w:rsidR="00325ABE">
        <w:t xml:space="preserve"> (</w:t>
      </w:r>
      <w:r w:rsidR="00CC3CB9">
        <w:t>AmphibiaWeb 2017</w:t>
      </w:r>
      <w:r w:rsidR="00325ABE">
        <w:t>)</w:t>
      </w:r>
      <w:r w:rsidR="001A3E98">
        <w:t>.</w:t>
      </w:r>
      <w:r w:rsidR="00510ED8">
        <w:t xml:space="preserve"> </w:t>
      </w:r>
      <w:r w:rsidR="00B61800">
        <w:t>Extinction risk assessments were obtained from the IUCN Red List of Threatened Species (</w:t>
      </w:r>
      <w:r w:rsidR="00CC3CB9">
        <w:t>IUCN, 2016</w:t>
      </w:r>
      <w:r w:rsidR="00B61800">
        <w:t>). IUCN ranks species’ conservation status a</w:t>
      </w:r>
      <w:r w:rsidR="00597F95">
        <w:t>s data deficient, least concern, near threatened, vulnerable, endangered, critically endangered, extinct in the wild, or e</w:t>
      </w:r>
      <w:r w:rsidR="00B61800">
        <w:t>xti</w:t>
      </w:r>
      <w:r w:rsidR="00597F95">
        <w:t xml:space="preserve">nct. </w:t>
      </w:r>
      <w:r w:rsidR="001A05F9">
        <w:t>Excluding</w:t>
      </w:r>
      <w:r w:rsidR="00597F95">
        <w:t xml:space="preserve"> species ranked as data deficient or e</w:t>
      </w:r>
      <w:r w:rsidR="00B61800">
        <w:t xml:space="preserve">xtinct, I created </w:t>
      </w:r>
      <w:r w:rsidR="00597F95">
        <w:t>an ordinal ranking of 1-6 from least concern to e</w:t>
      </w:r>
      <w:r w:rsidR="00B61800">
        <w:t xml:space="preserve">xtinct in the </w:t>
      </w:r>
      <w:r w:rsidR="00597F95">
        <w:t>w</w:t>
      </w:r>
      <w:r w:rsidR="00B61800">
        <w:t>ild in order to treat conservation status as a continuous variable in statistical analyses.</w:t>
      </w:r>
      <w:r w:rsidR="00B61800" w:rsidRPr="00B61800">
        <w:t xml:space="preserve"> </w:t>
      </w:r>
      <w:r w:rsidR="00B61800">
        <w:t>Habitat data was also obtained from the IUCN red list we</w:t>
      </w:r>
      <w:r w:rsidR="00597F95">
        <w:t>bsite (</w:t>
      </w:r>
      <w:r w:rsidR="007C7F12">
        <w:t>IUCN, 2016</w:t>
      </w:r>
      <w:r w:rsidR="00597F95">
        <w:t>). Habitat specificity</w:t>
      </w:r>
      <w:r w:rsidR="00B61800">
        <w:t xml:space="preserve"> was measured in terms of habitat breadth, or the number of different ha</w:t>
      </w:r>
      <w:r w:rsidR="00B76819">
        <w:t>bitats occupied by the species.</w:t>
      </w:r>
    </w:p>
    <w:p w14:paraId="17925867" w14:textId="58469B7B" w:rsidR="002375CB" w:rsidRDefault="001A3E98" w:rsidP="00B61800">
      <w:pPr>
        <w:spacing w:line="480" w:lineRule="auto"/>
        <w:ind w:firstLine="720"/>
      </w:pPr>
      <w:r>
        <w:t xml:space="preserve">AmphibiaWeb </w:t>
      </w:r>
      <w:r w:rsidR="00A27A0A">
        <w:t>aims to coordinate future research on amphibian declines and conservation by providing individual species accounts containing taxonomic</w:t>
      </w:r>
      <w:r>
        <w:t xml:space="preserve"> </w:t>
      </w:r>
      <w:r w:rsidR="00A27A0A">
        <w:t>information, species description, life history information, and distributional data. This data is all compiled from primary scientific literature.</w:t>
      </w:r>
      <w:r w:rsidR="00B61800">
        <w:t xml:space="preserve"> </w:t>
      </w:r>
      <w:r w:rsidR="00324716">
        <w:t>In my analyses m</w:t>
      </w:r>
      <w:r w:rsidR="004442B3">
        <w:t>ean snout-vent-</w:t>
      </w:r>
      <w:r w:rsidR="006E650E">
        <w:t>length (mm), mean clutch size (number</w:t>
      </w:r>
      <w:r w:rsidR="004442B3">
        <w:t xml:space="preserve"> of eggs), and minimum elevation (m) were used to measure body size, fecundi</w:t>
      </w:r>
      <w:r w:rsidR="009C5691">
        <w:t xml:space="preserve">ty, and elevation respectively, and all of these </w:t>
      </w:r>
      <w:r w:rsidR="002375CB">
        <w:t>values</w:t>
      </w:r>
      <w:r w:rsidR="004442B3">
        <w:t xml:space="preserve"> were obtained from AmphibiaWeb</w:t>
      </w:r>
      <w:r w:rsidR="009C5691">
        <w:t xml:space="preserve"> (AmphibiaWeb, 2017)</w:t>
      </w:r>
      <w:r w:rsidR="004442B3">
        <w:t>.</w:t>
      </w:r>
      <w:r w:rsidR="00D701E0">
        <w:t xml:space="preserve"> </w:t>
      </w:r>
      <w:r w:rsidR="00324716">
        <w:t>If a range of values for SVL or clutch size were provided I recorded both the minimum and maximum and calculated the mean of those values. If only one was present it was used as the mean. If both male and female values were provided for SVL I recorded both and calcul</w:t>
      </w:r>
      <w:r w:rsidR="00B61800">
        <w:t xml:space="preserve">ated the mean of those values. </w:t>
      </w:r>
      <w:r w:rsidR="00324716">
        <w:t>Again, if only one was present it was used as the mean SVL value. If values from multiple studies were present I averaged those values.</w:t>
      </w:r>
    </w:p>
    <w:p w14:paraId="54D7E6FF" w14:textId="2EED0E04" w:rsidR="00761B44" w:rsidRDefault="00761B44" w:rsidP="0036483F">
      <w:pPr>
        <w:spacing w:line="480" w:lineRule="auto"/>
        <w:rPr>
          <w:b/>
        </w:rPr>
      </w:pPr>
      <w:r w:rsidRPr="003E67DF">
        <w:rPr>
          <w:b/>
        </w:rPr>
        <w:t>Statistical Analyses</w:t>
      </w:r>
    </w:p>
    <w:p w14:paraId="049DD804" w14:textId="588FDB71" w:rsidR="00965C3D" w:rsidRDefault="0036483F" w:rsidP="0036483F">
      <w:pPr>
        <w:spacing w:line="480" w:lineRule="auto"/>
      </w:pPr>
      <w:r>
        <w:rPr>
          <w:b/>
        </w:rPr>
        <w:tab/>
      </w:r>
      <w:r w:rsidR="00FC094F">
        <w:t>All statistical analyses were performed in R v</w:t>
      </w:r>
      <w:r w:rsidR="009C5691">
        <w:t xml:space="preserve">ersion </w:t>
      </w:r>
      <w:r w:rsidR="00FC094F">
        <w:t>2.1</w:t>
      </w:r>
      <w:r w:rsidR="009C5691">
        <w:t>.</w:t>
      </w:r>
      <w:r w:rsidR="002F5C46">
        <w:t xml:space="preserve"> Clutch size was the only variable log-transformed because the </w:t>
      </w:r>
      <w:r w:rsidR="000147D6">
        <w:t xml:space="preserve">distribution was </w:t>
      </w:r>
      <w:r w:rsidR="001A05F9">
        <w:t>right-</w:t>
      </w:r>
      <w:r w:rsidR="000147D6">
        <w:t>skewed and the number</w:t>
      </w:r>
      <w:r w:rsidR="002F5C46">
        <w:t xml:space="preserve"> of eggs </w:t>
      </w:r>
      <w:r w:rsidR="000147D6">
        <w:t xml:space="preserve">per clutch </w:t>
      </w:r>
      <w:r w:rsidR="002F5C46">
        <w:t xml:space="preserve">ranged from </w:t>
      </w:r>
      <w:r w:rsidR="000147D6">
        <w:t>14-28000 in North American amphibians and from 2-16000 in European amphibians.</w:t>
      </w:r>
      <w:r w:rsidR="00965C3D">
        <w:t xml:space="preserve"> </w:t>
      </w:r>
      <w:r w:rsidR="00D262DE">
        <w:t>I first</w:t>
      </w:r>
      <w:r w:rsidR="002D71AA">
        <w:t xml:space="preserve"> performed </w:t>
      </w:r>
      <w:r w:rsidR="002023AD">
        <w:t xml:space="preserve">univariate </w:t>
      </w:r>
      <w:r w:rsidR="002D71AA">
        <w:t xml:space="preserve">linear regressions to </w:t>
      </w:r>
      <w:r w:rsidR="002023AD">
        <w:t>investigate the effects of each variable on IUCN threat status and determine if they are correlated. Each was performed separately for North American frogs, European frogs, and European salamanders</w:t>
      </w:r>
      <w:r w:rsidR="00316EA9">
        <w:t xml:space="preserve"> and</w:t>
      </w:r>
      <w:r w:rsidR="001A05F9">
        <w:t xml:space="preserve"> the</w:t>
      </w:r>
      <w:r w:rsidR="002023AD">
        <w:t xml:space="preserve">n compared to assess the impacts of geography and taxonomy. </w:t>
      </w:r>
    </w:p>
    <w:p w14:paraId="5F7515EE" w14:textId="46FD3FC0" w:rsidR="00FC094F" w:rsidRPr="00FC094F" w:rsidRDefault="002023AD" w:rsidP="005C6EA6">
      <w:pPr>
        <w:spacing w:line="480" w:lineRule="auto"/>
        <w:ind w:firstLine="720"/>
      </w:pPr>
      <w:r>
        <w:t>Aware that these variables likely show phylogenetic structuring</w:t>
      </w:r>
      <w:r w:rsidR="00965C3D">
        <w:t xml:space="preserve"> and thus risk pseudoreplication when species are treated independently (</w:t>
      </w:r>
      <w:r w:rsidR="009C5691">
        <w:t>Harvey &amp; Pagel, 1991</w:t>
      </w:r>
      <w:r w:rsidR="00965C3D">
        <w:t>)</w:t>
      </w:r>
      <w:r>
        <w:t xml:space="preserve">, I </w:t>
      </w:r>
      <w:r w:rsidR="00965C3D">
        <w:t xml:space="preserve">supplemented the regression analyses with paired </w:t>
      </w:r>
      <w:r w:rsidR="00316EA9">
        <w:t>Wilcoxon signed rank tests</w:t>
      </w:r>
      <w:r w:rsidR="004F397A">
        <w:t xml:space="preserve"> between</w:t>
      </w:r>
      <w:r w:rsidR="00965C3D">
        <w:t xml:space="preserve"> </w:t>
      </w:r>
      <w:r w:rsidR="00257894">
        <w:t xml:space="preserve">threatened species </w:t>
      </w:r>
      <w:r w:rsidR="004F397A">
        <w:t>and</w:t>
      </w:r>
      <w:r w:rsidR="00257894">
        <w:t xml:space="preserve"> their most closely</w:t>
      </w:r>
      <w:r w:rsidR="004F397A">
        <w:t xml:space="preserve"> related non-threatened </w:t>
      </w:r>
      <w:commentRangeStart w:id="2"/>
      <w:r w:rsidR="004F397A">
        <w:t>species</w:t>
      </w:r>
      <w:commentRangeEnd w:id="2"/>
      <w:r w:rsidR="00010287">
        <w:rPr>
          <w:rStyle w:val="CommentReference"/>
        </w:rPr>
        <w:commentReference w:id="2"/>
      </w:r>
      <w:r w:rsidR="00257894">
        <w:t>.</w:t>
      </w:r>
      <w:r w:rsidR="0007350F">
        <w:t xml:space="preserve"> </w:t>
      </w:r>
      <w:r w:rsidR="004F397A">
        <w:t>T</w:t>
      </w:r>
      <w:r w:rsidR="00965C3D">
        <w:t xml:space="preserve">his was only </w:t>
      </w:r>
      <w:r w:rsidR="004F397A">
        <w:t>conducted</w:t>
      </w:r>
      <w:r w:rsidR="00965C3D">
        <w:t xml:space="preserve"> for North American frogs due to lack of sufficient pairs in the European dataset.</w:t>
      </w:r>
      <w:r w:rsidR="00257894" w:rsidRPr="00257894">
        <w:t xml:space="preserve"> </w:t>
      </w:r>
      <w:r w:rsidR="00257894">
        <w:t>Ideally a paired analysis would be completed for European frogs and salamanders as well because it removes the potentially confounding effects of phylogenetic pattern on the correlation.</w:t>
      </w:r>
    </w:p>
    <w:p w14:paraId="49A2835B" w14:textId="6A9A8D1B" w:rsidR="0036483F" w:rsidRDefault="0036483F" w:rsidP="0036483F">
      <w:pPr>
        <w:spacing w:line="480" w:lineRule="auto"/>
        <w:rPr>
          <w:b/>
        </w:rPr>
      </w:pPr>
      <w:r>
        <w:rPr>
          <w:b/>
        </w:rPr>
        <w:t>RESULTS</w:t>
      </w:r>
    </w:p>
    <w:p w14:paraId="42A06B5A" w14:textId="2FAD29AD" w:rsidR="00E7623E" w:rsidRDefault="0036483F" w:rsidP="0036483F">
      <w:pPr>
        <w:spacing w:line="480" w:lineRule="auto"/>
        <w:rPr>
          <w:b/>
        </w:rPr>
      </w:pPr>
      <w:r>
        <w:rPr>
          <w:b/>
        </w:rPr>
        <w:t>No</w:t>
      </w:r>
      <w:r w:rsidR="00622A99">
        <w:rPr>
          <w:b/>
        </w:rPr>
        <w:t xml:space="preserve">rth American vs. European </w:t>
      </w:r>
      <w:r w:rsidR="006E650E">
        <w:rPr>
          <w:b/>
        </w:rPr>
        <w:t>Frogs</w:t>
      </w:r>
      <w:r w:rsidR="00622A99">
        <w:rPr>
          <w:b/>
        </w:rPr>
        <w:t xml:space="preserve">: </w:t>
      </w:r>
      <w:r>
        <w:rPr>
          <w:b/>
        </w:rPr>
        <w:t>Linear</w:t>
      </w:r>
      <w:r w:rsidR="00622A99">
        <w:rPr>
          <w:b/>
        </w:rPr>
        <w:t xml:space="preserve"> </w:t>
      </w:r>
      <w:r w:rsidR="006E650E">
        <w:rPr>
          <w:b/>
        </w:rPr>
        <w:t>Models</w:t>
      </w:r>
    </w:p>
    <w:p w14:paraId="5797FE24" w14:textId="39F39A6A" w:rsidR="002C2E5F" w:rsidRDefault="00504106" w:rsidP="00E7623E">
      <w:pPr>
        <w:spacing w:line="480" w:lineRule="auto"/>
        <w:ind w:firstLine="720"/>
      </w:pPr>
      <w:r>
        <w:t>First I looked at the relationship</w:t>
      </w:r>
      <w:r w:rsidR="00623B48">
        <w:t xml:space="preserve"> between threat status and snout-vent length (SVL), clutch size, habitat breadth, and minimum elevation</w:t>
      </w:r>
      <w:r w:rsidR="00EA27CA">
        <w:t xml:space="preserve"> f</w:t>
      </w:r>
      <w:r>
        <w:t>or North American and European frogs (Figure 1)</w:t>
      </w:r>
      <w:r w:rsidR="00623B48">
        <w:t xml:space="preserve">. </w:t>
      </w:r>
      <w:r w:rsidR="004F397A">
        <w:t>For</w:t>
      </w:r>
      <w:r w:rsidR="00623B48">
        <w:t xml:space="preserve"> North American frogs, </w:t>
      </w:r>
      <w:r w:rsidR="00721B71">
        <w:t xml:space="preserve">only </w:t>
      </w:r>
      <w:r w:rsidR="00F01291">
        <w:t xml:space="preserve">habitat breadth </w:t>
      </w:r>
      <w:r w:rsidR="005C1171">
        <w:t xml:space="preserve">and minimum elevation </w:t>
      </w:r>
      <w:r w:rsidR="004F397A">
        <w:t>were able to explain any variation in threat status (Table 1)</w:t>
      </w:r>
      <w:r w:rsidR="00933BF7">
        <w:t xml:space="preserve">. </w:t>
      </w:r>
      <w:r w:rsidR="005C1171">
        <w:t xml:space="preserve">Habitat breadth </w:t>
      </w:r>
      <w:r w:rsidR="002F77F1">
        <w:t xml:space="preserve">was </w:t>
      </w:r>
      <w:r w:rsidR="005C1171">
        <w:t>negatively</w:t>
      </w:r>
      <w:r w:rsidR="00463499">
        <w:t xml:space="preserve"> correlate</w:t>
      </w:r>
      <w:r w:rsidR="002F77F1">
        <w:t>d</w:t>
      </w:r>
      <w:r w:rsidR="00463499">
        <w:t xml:space="preserve"> with threat status (P = 8.35x10</w:t>
      </w:r>
      <w:r w:rsidR="00463499">
        <w:rPr>
          <w:vertAlign w:val="superscript"/>
        </w:rPr>
        <w:t>-5</w:t>
      </w:r>
      <w:r w:rsidR="00463499">
        <w:t>, r</w:t>
      </w:r>
      <w:r w:rsidR="00463499">
        <w:rPr>
          <w:vertAlign w:val="superscript"/>
        </w:rPr>
        <w:t>2</w:t>
      </w:r>
      <w:r w:rsidR="00463499">
        <w:t xml:space="preserve"> = 0.22</w:t>
      </w:r>
      <w:r w:rsidR="002F77F1">
        <w:t>), while minimum elevation was</w:t>
      </w:r>
      <w:r w:rsidR="00463499">
        <w:t xml:space="preserve"> positively correlate</w:t>
      </w:r>
      <w:r w:rsidR="002F77F1">
        <w:t>d</w:t>
      </w:r>
      <w:r w:rsidR="00463499">
        <w:t xml:space="preserve"> with threat status (P = 5.49x10</w:t>
      </w:r>
      <w:r w:rsidR="00463499">
        <w:rPr>
          <w:vertAlign w:val="superscript"/>
        </w:rPr>
        <w:t>-3</w:t>
      </w:r>
      <w:r w:rsidR="00463499">
        <w:t>, r</w:t>
      </w:r>
      <w:r w:rsidR="00463499">
        <w:rPr>
          <w:vertAlign w:val="superscript"/>
        </w:rPr>
        <w:t>2</w:t>
      </w:r>
      <w:r w:rsidR="00463499">
        <w:t xml:space="preserve"> = 0.18).</w:t>
      </w:r>
      <w:r w:rsidR="00E40299">
        <w:t xml:space="preserve"> </w:t>
      </w:r>
      <w:r w:rsidR="002F77F1">
        <w:t>Threat status was largely independent of</w:t>
      </w:r>
      <w:r w:rsidR="006F5E90">
        <w:t xml:space="preserve"> SVL (P = 0.634, r</w:t>
      </w:r>
      <w:r w:rsidR="006F5E90">
        <w:rPr>
          <w:vertAlign w:val="superscript"/>
        </w:rPr>
        <w:t>2</w:t>
      </w:r>
      <w:r w:rsidR="006F5E90">
        <w:t xml:space="preserve"> = 0.0037) and clutch size (P = </w:t>
      </w:r>
      <w:r w:rsidR="006F5E90" w:rsidRPr="003131D6">
        <w:t>0.940, r</w:t>
      </w:r>
      <w:r w:rsidR="006F5E90" w:rsidRPr="003131D6">
        <w:rPr>
          <w:vertAlign w:val="superscript"/>
        </w:rPr>
        <w:t>2</w:t>
      </w:r>
      <w:r w:rsidR="006F5E90" w:rsidRPr="003131D6">
        <w:t xml:space="preserve"> = 1.0x10</w:t>
      </w:r>
      <w:r w:rsidR="006F5E90" w:rsidRPr="003131D6">
        <w:rPr>
          <w:vertAlign w:val="superscript"/>
        </w:rPr>
        <w:t>-4</w:t>
      </w:r>
      <w:r w:rsidR="006F5E90" w:rsidRPr="003131D6">
        <w:t>)</w:t>
      </w:r>
      <w:r w:rsidR="006F5E90">
        <w:t>.</w:t>
      </w:r>
      <w:r w:rsidR="00E40299">
        <w:t xml:space="preserve">  </w:t>
      </w:r>
      <w:r w:rsidR="006F5E90">
        <w:t xml:space="preserve">In comparison, for European frogs minimum elevation </w:t>
      </w:r>
      <w:r>
        <w:t>was the only variable able to explain any variation in threat status</w:t>
      </w:r>
      <w:r w:rsidR="006F5E90">
        <w:t>. Minimum elevation was found to positively correlate with threat status (P = 2.07x10</w:t>
      </w:r>
      <w:r w:rsidR="006F5E90">
        <w:rPr>
          <w:vertAlign w:val="superscript"/>
        </w:rPr>
        <w:t>-5</w:t>
      </w:r>
      <w:r w:rsidR="006F5E90">
        <w:t>, r</w:t>
      </w:r>
      <w:r w:rsidR="006F5E90">
        <w:rPr>
          <w:vertAlign w:val="superscript"/>
        </w:rPr>
        <w:t>2</w:t>
      </w:r>
      <w:r w:rsidR="006F5E90">
        <w:t xml:space="preserve"> = 0.39</w:t>
      </w:r>
      <w:r w:rsidR="002C2E5F">
        <w:t xml:space="preserve">). </w:t>
      </w:r>
      <w:r w:rsidR="00226B3A">
        <w:t>Threat status was largely independent of</w:t>
      </w:r>
      <w:r w:rsidR="006F5E90">
        <w:t xml:space="preserve"> SVL</w:t>
      </w:r>
      <w:r w:rsidR="002C2E5F">
        <w:t xml:space="preserve"> </w:t>
      </w:r>
      <w:r w:rsidR="006F5E90">
        <w:t>(P = 0.336, r</w:t>
      </w:r>
      <w:r w:rsidR="006F5E90">
        <w:rPr>
          <w:vertAlign w:val="superscript"/>
        </w:rPr>
        <w:t>2</w:t>
      </w:r>
      <w:r w:rsidR="006F5E90">
        <w:t xml:space="preserve"> = 0.020), clutch size</w:t>
      </w:r>
      <w:r w:rsidR="002C2E5F">
        <w:t xml:space="preserve"> (P = 0.120, r</w:t>
      </w:r>
      <w:r w:rsidR="002C2E5F">
        <w:rPr>
          <w:vertAlign w:val="superscript"/>
        </w:rPr>
        <w:t>2</w:t>
      </w:r>
      <w:r w:rsidR="002C2E5F">
        <w:t xml:space="preserve"> = 0.050)</w:t>
      </w:r>
      <w:r w:rsidR="006F5E90">
        <w:t>, and habitat breadth</w:t>
      </w:r>
      <w:r w:rsidR="002C2E5F">
        <w:t xml:space="preserve"> </w:t>
      </w:r>
      <w:r w:rsidR="006F5E90">
        <w:t>(</w:t>
      </w:r>
      <w:r w:rsidR="002C2E5F">
        <w:t>P = 0.084, r</w:t>
      </w:r>
      <w:r w:rsidR="002C2E5F">
        <w:rPr>
          <w:vertAlign w:val="superscript"/>
        </w:rPr>
        <w:t>2</w:t>
      </w:r>
      <w:r w:rsidR="002C2E5F">
        <w:t xml:space="preserve"> = 0.047</w:t>
      </w:r>
      <w:r w:rsidR="006F5E90">
        <w:t>).</w:t>
      </w:r>
      <w:r w:rsidR="002C2E5F">
        <w:t xml:space="preserve"> Not only was the lack of a habitat breadth correlation a major difference between North American and European frogs, but also the minimum elevation correlation was also a lot stronger in the European frogs (r</w:t>
      </w:r>
      <w:r w:rsidR="002C2E5F">
        <w:rPr>
          <w:vertAlign w:val="superscript"/>
        </w:rPr>
        <w:t>2</w:t>
      </w:r>
      <w:r w:rsidR="002C2E5F">
        <w:t xml:space="preserve"> = 0.39) than that of the North American frogs (r</w:t>
      </w:r>
      <w:r w:rsidR="002C2E5F">
        <w:rPr>
          <w:vertAlign w:val="superscript"/>
        </w:rPr>
        <w:t>2</w:t>
      </w:r>
      <w:r w:rsidR="002C2E5F">
        <w:t xml:space="preserve"> = 0.18).</w:t>
      </w:r>
    </w:p>
    <w:p w14:paraId="214FAAB3" w14:textId="547FE3A3" w:rsidR="00E7623E" w:rsidRDefault="00923C31" w:rsidP="0036483F">
      <w:pPr>
        <w:spacing w:line="480" w:lineRule="auto"/>
      </w:pPr>
      <w:r>
        <w:rPr>
          <w:noProof/>
        </w:rPr>
        <w:drawing>
          <wp:inline distT="0" distB="0" distL="0" distR="0" wp14:anchorId="3C9B06E8" wp14:editId="219E68FB">
            <wp:extent cx="6004465"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5495" cy="4801424"/>
                    </a:xfrm>
                    <a:prstGeom prst="rect">
                      <a:avLst/>
                    </a:prstGeom>
                    <a:noFill/>
                    <a:ln>
                      <a:noFill/>
                    </a:ln>
                  </pic:spPr>
                </pic:pic>
              </a:graphicData>
            </a:graphic>
          </wp:inline>
        </w:drawing>
      </w:r>
    </w:p>
    <w:p w14:paraId="52BC4F47" w14:textId="076D6271" w:rsidR="00E7623E" w:rsidRDefault="00E7623E" w:rsidP="00E7623E">
      <w:pPr>
        <w:pStyle w:val="Caption"/>
        <w:rPr>
          <w:b w:val="0"/>
          <w:color w:val="auto"/>
          <w:sz w:val="22"/>
          <w:szCs w:val="22"/>
        </w:rPr>
      </w:pPr>
      <w:r w:rsidRPr="00051A4A">
        <w:rPr>
          <w:b w:val="0"/>
          <w:color w:val="auto"/>
          <w:sz w:val="22"/>
          <w:szCs w:val="22"/>
        </w:rPr>
        <w:t xml:space="preserve">Figure </w:t>
      </w:r>
      <w:r w:rsidRPr="00051A4A">
        <w:rPr>
          <w:b w:val="0"/>
          <w:color w:val="auto"/>
          <w:sz w:val="22"/>
          <w:szCs w:val="22"/>
        </w:rPr>
        <w:fldChar w:fldCharType="begin"/>
      </w:r>
      <w:r w:rsidRPr="00051A4A">
        <w:rPr>
          <w:b w:val="0"/>
          <w:color w:val="auto"/>
          <w:sz w:val="22"/>
          <w:szCs w:val="22"/>
        </w:rPr>
        <w:instrText xml:space="preserve"> SEQ Figure \* ARABIC </w:instrText>
      </w:r>
      <w:r w:rsidRPr="00051A4A">
        <w:rPr>
          <w:b w:val="0"/>
          <w:color w:val="auto"/>
          <w:sz w:val="22"/>
          <w:szCs w:val="22"/>
        </w:rPr>
        <w:fldChar w:fldCharType="separate"/>
      </w:r>
      <w:r>
        <w:rPr>
          <w:b w:val="0"/>
          <w:noProof/>
          <w:color w:val="auto"/>
          <w:sz w:val="22"/>
          <w:szCs w:val="22"/>
        </w:rPr>
        <w:t>1</w:t>
      </w:r>
      <w:r w:rsidRPr="00051A4A">
        <w:rPr>
          <w:b w:val="0"/>
          <w:color w:val="auto"/>
          <w:sz w:val="22"/>
          <w:szCs w:val="22"/>
        </w:rPr>
        <w:fldChar w:fldCharType="end"/>
      </w:r>
      <w:r w:rsidRPr="00051A4A">
        <w:rPr>
          <w:b w:val="0"/>
          <w:color w:val="auto"/>
          <w:sz w:val="22"/>
          <w:szCs w:val="22"/>
        </w:rPr>
        <w:t xml:space="preserve">: Linear regressions of threat status vs. </w:t>
      </w:r>
      <w:r w:rsidR="009A5143">
        <w:rPr>
          <w:b w:val="0"/>
          <w:color w:val="auto"/>
          <w:sz w:val="22"/>
          <w:szCs w:val="22"/>
        </w:rPr>
        <w:t xml:space="preserve">(A) </w:t>
      </w:r>
      <w:r w:rsidRPr="00051A4A">
        <w:rPr>
          <w:b w:val="0"/>
          <w:color w:val="auto"/>
          <w:sz w:val="22"/>
          <w:szCs w:val="22"/>
        </w:rPr>
        <w:t>SVL</w:t>
      </w:r>
      <w:r w:rsidR="009A5143">
        <w:rPr>
          <w:b w:val="0"/>
          <w:color w:val="auto"/>
          <w:sz w:val="22"/>
          <w:szCs w:val="22"/>
        </w:rPr>
        <w:t xml:space="preserve">, (B) </w:t>
      </w:r>
      <w:r w:rsidR="00B136FE">
        <w:rPr>
          <w:b w:val="0"/>
          <w:color w:val="auto"/>
          <w:sz w:val="22"/>
          <w:szCs w:val="22"/>
        </w:rPr>
        <w:t xml:space="preserve">logged </w:t>
      </w:r>
      <w:r w:rsidR="009A5143">
        <w:rPr>
          <w:b w:val="0"/>
          <w:color w:val="auto"/>
          <w:sz w:val="22"/>
          <w:szCs w:val="22"/>
        </w:rPr>
        <w:t xml:space="preserve">clutch size, (C) </w:t>
      </w:r>
      <w:r w:rsidRPr="00051A4A">
        <w:rPr>
          <w:b w:val="0"/>
          <w:color w:val="auto"/>
          <w:sz w:val="22"/>
          <w:szCs w:val="22"/>
        </w:rPr>
        <w:t xml:space="preserve">habitat breadth, and </w:t>
      </w:r>
      <w:r w:rsidR="009A5143">
        <w:rPr>
          <w:b w:val="0"/>
          <w:color w:val="auto"/>
          <w:sz w:val="22"/>
          <w:szCs w:val="22"/>
        </w:rPr>
        <w:t xml:space="preserve">(D) </w:t>
      </w:r>
      <w:r w:rsidRPr="00051A4A">
        <w:rPr>
          <w:b w:val="0"/>
          <w:color w:val="auto"/>
          <w:sz w:val="22"/>
          <w:szCs w:val="22"/>
        </w:rPr>
        <w:t>minimum elevation</w:t>
      </w:r>
      <w:r w:rsidR="009A5143">
        <w:rPr>
          <w:b w:val="0"/>
          <w:color w:val="auto"/>
          <w:sz w:val="22"/>
          <w:szCs w:val="22"/>
        </w:rPr>
        <w:t xml:space="preserve"> comparing North American</w:t>
      </w:r>
      <w:r w:rsidR="006E650E">
        <w:rPr>
          <w:b w:val="0"/>
          <w:color w:val="auto"/>
          <w:sz w:val="22"/>
          <w:szCs w:val="22"/>
        </w:rPr>
        <w:t xml:space="preserve"> frogs (green)</w:t>
      </w:r>
      <w:r w:rsidR="009A5143">
        <w:rPr>
          <w:b w:val="0"/>
          <w:color w:val="auto"/>
          <w:sz w:val="22"/>
          <w:szCs w:val="22"/>
        </w:rPr>
        <w:t xml:space="preserve"> and European</w:t>
      </w:r>
      <w:r w:rsidRPr="00051A4A">
        <w:rPr>
          <w:b w:val="0"/>
          <w:color w:val="auto"/>
          <w:sz w:val="22"/>
          <w:szCs w:val="22"/>
        </w:rPr>
        <w:t xml:space="preserve"> </w:t>
      </w:r>
      <w:r w:rsidR="006E650E">
        <w:rPr>
          <w:b w:val="0"/>
          <w:color w:val="auto"/>
          <w:sz w:val="22"/>
          <w:szCs w:val="22"/>
        </w:rPr>
        <w:t>frogs (purple)</w:t>
      </w:r>
      <w:r w:rsidR="00B136FE">
        <w:rPr>
          <w:b w:val="0"/>
          <w:color w:val="auto"/>
          <w:sz w:val="22"/>
          <w:szCs w:val="22"/>
        </w:rPr>
        <w:t>.</w:t>
      </w:r>
    </w:p>
    <w:p w14:paraId="668BFF53" w14:textId="77777777" w:rsidR="000C5676" w:rsidRDefault="000C5676" w:rsidP="000C5676">
      <w:pPr>
        <w:pStyle w:val="Caption"/>
        <w:rPr>
          <w:b w:val="0"/>
          <w:color w:val="auto"/>
          <w:sz w:val="22"/>
          <w:szCs w:val="22"/>
        </w:rPr>
      </w:pPr>
    </w:p>
    <w:p w14:paraId="4B1C0708" w14:textId="41C6B0A7" w:rsidR="000C5676" w:rsidRPr="000C5676" w:rsidRDefault="000C5676" w:rsidP="000C5676">
      <w:pPr>
        <w:pStyle w:val="Caption"/>
        <w:rPr>
          <w:b w:val="0"/>
          <w:color w:val="auto"/>
          <w:sz w:val="22"/>
          <w:szCs w:val="22"/>
        </w:rPr>
      </w:pPr>
      <w:r w:rsidRPr="00E7623E">
        <w:rPr>
          <w:b w:val="0"/>
          <w:color w:val="auto"/>
          <w:sz w:val="22"/>
          <w:szCs w:val="22"/>
        </w:rPr>
        <w:t xml:space="preserve">Table </w:t>
      </w:r>
      <w:r w:rsidRPr="00E7623E">
        <w:rPr>
          <w:b w:val="0"/>
          <w:color w:val="auto"/>
          <w:sz w:val="22"/>
          <w:szCs w:val="22"/>
        </w:rPr>
        <w:fldChar w:fldCharType="begin"/>
      </w:r>
      <w:r w:rsidRPr="00E7623E">
        <w:rPr>
          <w:b w:val="0"/>
          <w:color w:val="auto"/>
          <w:sz w:val="22"/>
          <w:szCs w:val="22"/>
        </w:rPr>
        <w:instrText xml:space="preserve"> SEQ Table \* ARABIC </w:instrText>
      </w:r>
      <w:r w:rsidRPr="00E7623E">
        <w:rPr>
          <w:b w:val="0"/>
          <w:color w:val="auto"/>
          <w:sz w:val="22"/>
          <w:szCs w:val="22"/>
        </w:rPr>
        <w:fldChar w:fldCharType="separate"/>
      </w:r>
      <w:r>
        <w:rPr>
          <w:b w:val="0"/>
          <w:noProof/>
          <w:color w:val="auto"/>
          <w:sz w:val="22"/>
          <w:szCs w:val="22"/>
        </w:rPr>
        <w:t>1</w:t>
      </w:r>
      <w:r w:rsidRPr="00E7623E">
        <w:rPr>
          <w:b w:val="0"/>
          <w:color w:val="auto"/>
          <w:sz w:val="22"/>
          <w:szCs w:val="22"/>
        </w:rPr>
        <w:fldChar w:fldCharType="end"/>
      </w:r>
      <w:r w:rsidRPr="00E7623E">
        <w:rPr>
          <w:b w:val="0"/>
          <w:color w:val="auto"/>
          <w:sz w:val="22"/>
          <w:szCs w:val="22"/>
        </w:rPr>
        <w:t>:</w:t>
      </w:r>
      <w:r>
        <w:rPr>
          <w:b w:val="0"/>
          <w:color w:val="auto"/>
          <w:sz w:val="22"/>
          <w:szCs w:val="22"/>
        </w:rPr>
        <w:t xml:space="preserve"> P-values, slopes, and R</w:t>
      </w:r>
      <w:r>
        <w:rPr>
          <w:b w:val="0"/>
          <w:color w:val="auto"/>
          <w:sz w:val="22"/>
          <w:szCs w:val="22"/>
          <w:vertAlign w:val="superscript"/>
        </w:rPr>
        <w:t>2</w:t>
      </w:r>
      <w:r>
        <w:rPr>
          <w:b w:val="0"/>
          <w:color w:val="auto"/>
          <w:sz w:val="22"/>
          <w:szCs w:val="22"/>
        </w:rPr>
        <w:t xml:space="preserve"> values for all linear regressions in Figures 1 and 2 predicting threat status from mean SVL, natural logged clutch size, habitat breadth, and minimum elevation. Statistically significant p-values are noted with a *.</w:t>
      </w:r>
    </w:p>
    <w:tbl>
      <w:tblPr>
        <w:tblStyle w:val="TableGrid"/>
        <w:tblW w:w="0" w:type="auto"/>
        <w:tblLook w:val="04A0" w:firstRow="1" w:lastRow="0" w:firstColumn="1" w:lastColumn="0" w:noHBand="0" w:noVBand="1"/>
      </w:tblPr>
      <w:tblGrid>
        <w:gridCol w:w="2988"/>
        <w:gridCol w:w="2160"/>
        <w:gridCol w:w="2250"/>
        <w:gridCol w:w="2178"/>
      </w:tblGrid>
      <w:tr w:rsidR="004F67B6" w14:paraId="1CADB4F9" w14:textId="77777777" w:rsidTr="004F67B6">
        <w:tc>
          <w:tcPr>
            <w:tcW w:w="2988" w:type="dxa"/>
            <w:vAlign w:val="center"/>
          </w:tcPr>
          <w:p w14:paraId="08BB1F81" w14:textId="77777777" w:rsidR="004F67B6" w:rsidRDefault="004F67B6" w:rsidP="001A5993">
            <w:pPr>
              <w:jc w:val="center"/>
              <w:rPr>
                <w:b/>
              </w:rPr>
            </w:pPr>
          </w:p>
        </w:tc>
        <w:tc>
          <w:tcPr>
            <w:tcW w:w="2160" w:type="dxa"/>
            <w:vAlign w:val="center"/>
          </w:tcPr>
          <w:p w14:paraId="0DB45515" w14:textId="12F464C8" w:rsidR="004F67B6" w:rsidRPr="001A5993" w:rsidRDefault="004F67B6" w:rsidP="001A5993">
            <w:pPr>
              <w:jc w:val="center"/>
              <w:rPr>
                <w:b/>
                <w:vertAlign w:val="superscript"/>
              </w:rPr>
            </w:pPr>
            <w:r>
              <w:rPr>
                <w:b/>
              </w:rPr>
              <w:t>P-value</w:t>
            </w:r>
          </w:p>
        </w:tc>
        <w:tc>
          <w:tcPr>
            <w:tcW w:w="2250" w:type="dxa"/>
          </w:tcPr>
          <w:p w14:paraId="74369445" w14:textId="1701EBA3" w:rsidR="004F67B6" w:rsidRDefault="004F67B6" w:rsidP="001A5993">
            <w:pPr>
              <w:jc w:val="center"/>
              <w:rPr>
                <w:b/>
              </w:rPr>
            </w:pPr>
            <w:r>
              <w:rPr>
                <w:b/>
              </w:rPr>
              <w:t>Slope</w:t>
            </w:r>
          </w:p>
        </w:tc>
        <w:tc>
          <w:tcPr>
            <w:tcW w:w="2178" w:type="dxa"/>
            <w:vAlign w:val="center"/>
          </w:tcPr>
          <w:p w14:paraId="5A30C977" w14:textId="54F91F67" w:rsidR="004F67B6" w:rsidRPr="00484561" w:rsidRDefault="004F67B6" w:rsidP="001A5993">
            <w:pPr>
              <w:jc w:val="center"/>
              <w:rPr>
                <w:b/>
                <w:vertAlign w:val="superscript"/>
              </w:rPr>
            </w:pPr>
            <w:r>
              <w:rPr>
                <w:b/>
              </w:rPr>
              <w:t>R</w:t>
            </w:r>
            <w:r>
              <w:rPr>
                <w:b/>
                <w:vertAlign w:val="superscript"/>
              </w:rPr>
              <w:t>2</w:t>
            </w:r>
          </w:p>
        </w:tc>
      </w:tr>
      <w:tr w:rsidR="004F67B6" w14:paraId="7861A7D1" w14:textId="77777777" w:rsidTr="004F67B6">
        <w:tc>
          <w:tcPr>
            <w:tcW w:w="2988" w:type="dxa"/>
          </w:tcPr>
          <w:p w14:paraId="4F0466A9" w14:textId="73F1F8E8" w:rsidR="004F67B6" w:rsidRDefault="004F67B6" w:rsidP="001A5993">
            <w:pPr>
              <w:rPr>
                <w:b/>
              </w:rPr>
            </w:pPr>
            <w:r>
              <w:rPr>
                <w:b/>
              </w:rPr>
              <w:t>North American Frogs</w:t>
            </w:r>
          </w:p>
        </w:tc>
        <w:tc>
          <w:tcPr>
            <w:tcW w:w="2160" w:type="dxa"/>
          </w:tcPr>
          <w:p w14:paraId="76E32FB1" w14:textId="77777777" w:rsidR="004F67B6" w:rsidRPr="00484561" w:rsidRDefault="004F67B6" w:rsidP="00484561">
            <w:pPr>
              <w:jc w:val="center"/>
            </w:pPr>
          </w:p>
        </w:tc>
        <w:tc>
          <w:tcPr>
            <w:tcW w:w="2250" w:type="dxa"/>
          </w:tcPr>
          <w:p w14:paraId="60E1A911" w14:textId="77777777" w:rsidR="004F67B6" w:rsidRPr="00484561" w:rsidRDefault="004F67B6" w:rsidP="00484561">
            <w:pPr>
              <w:jc w:val="center"/>
            </w:pPr>
          </w:p>
        </w:tc>
        <w:tc>
          <w:tcPr>
            <w:tcW w:w="2178" w:type="dxa"/>
          </w:tcPr>
          <w:p w14:paraId="04A99264" w14:textId="6CE323CF" w:rsidR="004F67B6" w:rsidRPr="00484561" w:rsidRDefault="004F67B6" w:rsidP="00484561">
            <w:pPr>
              <w:jc w:val="center"/>
            </w:pPr>
          </w:p>
        </w:tc>
      </w:tr>
      <w:tr w:rsidR="004F67B6" w14:paraId="5061CD19" w14:textId="77777777" w:rsidTr="004F67B6">
        <w:tc>
          <w:tcPr>
            <w:tcW w:w="2988" w:type="dxa"/>
          </w:tcPr>
          <w:p w14:paraId="5570048C" w14:textId="4C823E48" w:rsidR="004F67B6" w:rsidRPr="00265823" w:rsidRDefault="004F67B6" w:rsidP="001A5993">
            <w:r w:rsidRPr="00265823">
              <w:t xml:space="preserve">     Mean SVL</w:t>
            </w:r>
          </w:p>
        </w:tc>
        <w:tc>
          <w:tcPr>
            <w:tcW w:w="2160" w:type="dxa"/>
          </w:tcPr>
          <w:p w14:paraId="456B4002" w14:textId="379D4BB2" w:rsidR="004F67B6" w:rsidRPr="00484561" w:rsidRDefault="004F67B6" w:rsidP="00484561">
            <w:pPr>
              <w:jc w:val="center"/>
            </w:pPr>
            <w:r>
              <w:t>0.634</w:t>
            </w:r>
          </w:p>
        </w:tc>
        <w:tc>
          <w:tcPr>
            <w:tcW w:w="2250" w:type="dxa"/>
          </w:tcPr>
          <w:p w14:paraId="000EACD4" w14:textId="45DA9009" w:rsidR="004F67B6" w:rsidRDefault="004F67B6" w:rsidP="00484561">
            <w:pPr>
              <w:jc w:val="center"/>
            </w:pPr>
            <w:r>
              <w:t>-0.00291</w:t>
            </w:r>
          </w:p>
        </w:tc>
        <w:tc>
          <w:tcPr>
            <w:tcW w:w="2178" w:type="dxa"/>
          </w:tcPr>
          <w:p w14:paraId="3E835BB4" w14:textId="4C1FEE88" w:rsidR="004F67B6" w:rsidRPr="00484561" w:rsidRDefault="004F67B6" w:rsidP="00484561">
            <w:pPr>
              <w:jc w:val="center"/>
            </w:pPr>
            <w:r>
              <w:t>0.0037</w:t>
            </w:r>
          </w:p>
        </w:tc>
      </w:tr>
      <w:tr w:rsidR="004F67B6" w14:paraId="41F67FCF" w14:textId="77777777" w:rsidTr="004F67B6">
        <w:tc>
          <w:tcPr>
            <w:tcW w:w="2988" w:type="dxa"/>
          </w:tcPr>
          <w:p w14:paraId="53062793" w14:textId="086D4908" w:rsidR="004F67B6" w:rsidRPr="00265823" w:rsidRDefault="004F67B6" w:rsidP="001A5993">
            <w:r w:rsidRPr="00265823">
              <w:t xml:space="preserve">    </w:t>
            </w:r>
            <w:r>
              <w:t>Ln(</w:t>
            </w:r>
            <w:r w:rsidRPr="00265823">
              <w:t>Mean Clutch Size</w:t>
            </w:r>
            <w:r>
              <w:t>)</w:t>
            </w:r>
          </w:p>
        </w:tc>
        <w:tc>
          <w:tcPr>
            <w:tcW w:w="2160" w:type="dxa"/>
          </w:tcPr>
          <w:p w14:paraId="2E291708" w14:textId="14A689E7" w:rsidR="004F67B6" w:rsidRPr="00484561" w:rsidRDefault="004F67B6" w:rsidP="00484561">
            <w:pPr>
              <w:jc w:val="center"/>
            </w:pPr>
            <w:r>
              <w:t>0.940</w:t>
            </w:r>
          </w:p>
        </w:tc>
        <w:tc>
          <w:tcPr>
            <w:tcW w:w="2250" w:type="dxa"/>
          </w:tcPr>
          <w:p w14:paraId="48FFD2CA" w14:textId="7DB4A58F" w:rsidR="004F67B6" w:rsidRDefault="004F67B6" w:rsidP="00484561">
            <w:pPr>
              <w:jc w:val="center"/>
            </w:pPr>
            <w:r>
              <w:t>0.00811</w:t>
            </w:r>
          </w:p>
        </w:tc>
        <w:tc>
          <w:tcPr>
            <w:tcW w:w="2178" w:type="dxa"/>
          </w:tcPr>
          <w:p w14:paraId="79656592" w14:textId="4E08F730" w:rsidR="004F67B6" w:rsidRPr="00484561" w:rsidRDefault="004F67B6" w:rsidP="00484561">
            <w:pPr>
              <w:jc w:val="center"/>
              <w:rPr>
                <w:vertAlign w:val="superscript"/>
              </w:rPr>
            </w:pPr>
            <w:r>
              <w:t>1.0x10</w:t>
            </w:r>
            <w:r>
              <w:rPr>
                <w:vertAlign w:val="superscript"/>
              </w:rPr>
              <w:t>-4</w:t>
            </w:r>
          </w:p>
        </w:tc>
      </w:tr>
      <w:tr w:rsidR="004F67B6" w14:paraId="0AF600C0" w14:textId="77777777" w:rsidTr="004F67B6">
        <w:tc>
          <w:tcPr>
            <w:tcW w:w="2988" w:type="dxa"/>
          </w:tcPr>
          <w:p w14:paraId="28920616" w14:textId="281C7AB4" w:rsidR="004F67B6" w:rsidRPr="00265823" w:rsidRDefault="004F67B6" w:rsidP="00265823">
            <w:r w:rsidRPr="00265823">
              <w:t xml:space="preserve">     Habitat Breadth</w:t>
            </w:r>
          </w:p>
        </w:tc>
        <w:tc>
          <w:tcPr>
            <w:tcW w:w="2160" w:type="dxa"/>
          </w:tcPr>
          <w:p w14:paraId="05004453" w14:textId="3FE37FA8" w:rsidR="004F67B6" w:rsidRPr="00484561" w:rsidRDefault="004F67B6" w:rsidP="00484561">
            <w:pPr>
              <w:jc w:val="center"/>
            </w:pPr>
            <w:r w:rsidRPr="00484561">
              <w:t>8.35x10</w:t>
            </w:r>
            <w:r w:rsidRPr="00484561">
              <w:rPr>
                <w:vertAlign w:val="superscript"/>
              </w:rPr>
              <w:t>-5</w:t>
            </w:r>
            <w:r>
              <w:t xml:space="preserve"> *</w:t>
            </w:r>
          </w:p>
        </w:tc>
        <w:tc>
          <w:tcPr>
            <w:tcW w:w="2250" w:type="dxa"/>
          </w:tcPr>
          <w:p w14:paraId="3FFCE1D3" w14:textId="2C1C441C" w:rsidR="004F67B6" w:rsidRDefault="004F67B6" w:rsidP="00484561">
            <w:pPr>
              <w:jc w:val="center"/>
            </w:pPr>
            <w:r>
              <w:t>-0.336</w:t>
            </w:r>
          </w:p>
        </w:tc>
        <w:tc>
          <w:tcPr>
            <w:tcW w:w="2178" w:type="dxa"/>
          </w:tcPr>
          <w:p w14:paraId="7649DED1" w14:textId="19467B82" w:rsidR="004F67B6" w:rsidRPr="00484561" w:rsidRDefault="004F67B6" w:rsidP="00484561">
            <w:pPr>
              <w:jc w:val="center"/>
            </w:pPr>
            <w:r>
              <w:t>0.22</w:t>
            </w:r>
          </w:p>
        </w:tc>
      </w:tr>
      <w:tr w:rsidR="004F67B6" w14:paraId="3772887B" w14:textId="77777777" w:rsidTr="004F67B6">
        <w:tc>
          <w:tcPr>
            <w:tcW w:w="2988" w:type="dxa"/>
          </w:tcPr>
          <w:p w14:paraId="1A876CF1" w14:textId="22B4B578" w:rsidR="004F67B6" w:rsidRPr="00265823" w:rsidRDefault="004F67B6" w:rsidP="001A5993">
            <w:r w:rsidRPr="00265823">
              <w:t xml:space="preserve">     Minimum Elevation</w:t>
            </w:r>
          </w:p>
        </w:tc>
        <w:tc>
          <w:tcPr>
            <w:tcW w:w="2160" w:type="dxa"/>
          </w:tcPr>
          <w:p w14:paraId="586B0CF3" w14:textId="15A5314B" w:rsidR="004F67B6" w:rsidRPr="00484561" w:rsidRDefault="004F67B6" w:rsidP="00484561">
            <w:pPr>
              <w:jc w:val="center"/>
            </w:pPr>
            <w:r>
              <w:t>5.49x10</w:t>
            </w:r>
            <w:r>
              <w:rPr>
                <w:vertAlign w:val="superscript"/>
              </w:rPr>
              <w:t>-3</w:t>
            </w:r>
            <w:r>
              <w:t xml:space="preserve"> *</w:t>
            </w:r>
          </w:p>
        </w:tc>
        <w:tc>
          <w:tcPr>
            <w:tcW w:w="2250" w:type="dxa"/>
          </w:tcPr>
          <w:p w14:paraId="61794330" w14:textId="2B83569E" w:rsidR="004F67B6" w:rsidRDefault="004F67B6" w:rsidP="00484561">
            <w:pPr>
              <w:jc w:val="center"/>
            </w:pPr>
            <w:r>
              <w:t>0.000945</w:t>
            </w:r>
          </w:p>
        </w:tc>
        <w:tc>
          <w:tcPr>
            <w:tcW w:w="2178" w:type="dxa"/>
          </w:tcPr>
          <w:p w14:paraId="1DDCB759" w14:textId="63702CF3" w:rsidR="004F67B6" w:rsidRPr="00484561" w:rsidRDefault="004F67B6" w:rsidP="00484561">
            <w:pPr>
              <w:jc w:val="center"/>
            </w:pPr>
            <w:r>
              <w:t>0.18</w:t>
            </w:r>
          </w:p>
        </w:tc>
      </w:tr>
      <w:tr w:rsidR="004F67B6" w14:paraId="266B3DC7" w14:textId="77777777" w:rsidTr="004F67B6">
        <w:tc>
          <w:tcPr>
            <w:tcW w:w="2988" w:type="dxa"/>
          </w:tcPr>
          <w:p w14:paraId="3FEAA489" w14:textId="24E6C3E9" w:rsidR="004F67B6" w:rsidRDefault="004F67B6" w:rsidP="001A5993">
            <w:pPr>
              <w:rPr>
                <w:b/>
              </w:rPr>
            </w:pPr>
            <w:r>
              <w:rPr>
                <w:b/>
              </w:rPr>
              <w:t>European Frogs</w:t>
            </w:r>
          </w:p>
        </w:tc>
        <w:tc>
          <w:tcPr>
            <w:tcW w:w="2160" w:type="dxa"/>
          </w:tcPr>
          <w:p w14:paraId="27B6EB0C" w14:textId="77777777" w:rsidR="004F67B6" w:rsidRPr="00484561" w:rsidRDefault="004F67B6" w:rsidP="00484561">
            <w:pPr>
              <w:jc w:val="center"/>
            </w:pPr>
          </w:p>
        </w:tc>
        <w:tc>
          <w:tcPr>
            <w:tcW w:w="2250" w:type="dxa"/>
          </w:tcPr>
          <w:p w14:paraId="7806FFF1" w14:textId="77777777" w:rsidR="004F67B6" w:rsidRPr="00484561" w:rsidRDefault="004F67B6" w:rsidP="00484561">
            <w:pPr>
              <w:jc w:val="center"/>
            </w:pPr>
          </w:p>
        </w:tc>
        <w:tc>
          <w:tcPr>
            <w:tcW w:w="2178" w:type="dxa"/>
          </w:tcPr>
          <w:p w14:paraId="2F63E594" w14:textId="04136B46" w:rsidR="004F67B6" w:rsidRPr="00484561" w:rsidRDefault="004F67B6" w:rsidP="00484561">
            <w:pPr>
              <w:jc w:val="center"/>
            </w:pPr>
          </w:p>
        </w:tc>
      </w:tr>
      <w:tr w:rsidR="004F67B6" w14:paraId="53E3AE71" w14:textId="77777777" w:rsidTr="004F67B6">
        <w:tc>
          <w:tcPr>
            <w:tcW w:w="2988" w:type="dxa"/>
          </w:tcPr>
          <w:p w14:paraId="7B2DBB0E" w14:textId="7348932F" w:rsidR="004F67B6" w:rsidRPr="00265823" w:rsidRDefault="004F67B6" w:rsidP="001A5993">
            <w:r w:rsidRPr="00265823">
              <w:t xml:space="preserve">     Mean SVL</w:t>
            </w:r>
          </w:p>
        </w:tc>
        <w:tc>
          <w:tcPr>
            <w:tcW w:w="2160" w:type="dxa"/>
          </w:tcPr>
          <w:p w14:paraId="246DF808" w14:textId="0B61B0E7" w:rsidR="004F67B6" w:rsidRPr="00484561" w:rsidRDefault="004F67B6" w:rsidP="00484561">
            <w:pPr>
              <w:jc w:val="center"/>
            </w:pPr>
            <w:r>
              <w:t>0.336</w:t>
            </w:r>
          </w:p>
        </w:tc>
        <w:tc>
          <w:tcPr>
            <w:tcW w:w="2250" w:type="dxa"/>
          </w:tcPr>
          <w:p w14:paraId="6FA03764" w14:textId="7DC806AA" w:rsidR="004F67B6" w:rsidRDefault="004F67B6" w:rsidP="00484561">
            <w:pPr>
              <w:jc w:val="center"/>
            </w:pPr>
            <w:r>
              <w:t>-0.00647</w:t>
            </w:r>
          </w:p>
        </w:tc>
        <w:tc>
          <w:tcPr>
            <w:tcW w:w="2178" w:type="dxa"/>
          </w:tcPr>
          <w:p w14:paraId="29D10CC5" w14:textId="3F95C480" w:rsidR="004F67B6" w:rsidRPr="00484561" w:rsidRDefault="004F67B6" w:rsidP="00484561">
            <w:pPr>
              <w:jc w:val="center"/>
            </w:pPr>
            <w:r>
              <w:t>0.020</w:t>
            </w:r>
          </w:p>
        </w:tc>
      </w:tr>
      <w:tr w:rsidR="004F67B6" w14:paraId="23F59BC5" w14:textId="77777777" w:rsidTr="004F67B6">
        <w:tc>
          <w:tcPr>
            <w:tcW w:w="2988" w:type="dxa"/>
          </w:tcPr>
          <w:p w14:paraId="60A80CD3" w14:textId="140214E5" w:rsidR="004F67B6" w:rsidRPr="00265823" w:rsidRDefault="004F67B6" w:rsidP="001A5993">
            <w:r w:rsidRPr="00265823">
              <w:t xml:space="preserve">     </w:t>
            </w:r>
            <w:r>
              <w:t>Ln(</w:t>
            </w:r>
            <w:r w:rsidRPr="00265823">
              <w:t>Mean Clutch Size</w:t>
            </w:r>
            <w:r>
              <w:t>)</w:t>
            </w:r>
          </w:p>
        </w:tc>
        <w:tc>
          <w:tcPr>
            <w:tcW w:w="2160" w:type="dxa"/>
          </w:tcPr>
          <w:p w14:paraId="2A00EA72" w14:textId="301424C3" w:rsidR="004F67B6" w:rsidRPr="00484561" w:rsidRDefault="004F67B6" w:rsidP="00484561">
            <w:pPr>
              <w:jc w:val="center"/>
            </w:pPr>
            <w:r>
              <w:t>0.120</w:t>
            </w:r>
          </w:p>
        </w:tc>
        <w:tc>
          <w:tcPr>
            <w:tcW w:w="2250" w:type="dxa"/>
          </w:tcPr>
          <w:p w14:paraId="10F1DB67" w14:textId="722C6499" w:rsidR="004F67B6" w:rsidRDefault="004F67B6" w:rsidP="00484561">
            <w:pPr>
              <w:jc w:val="center"/>
            </w:pPr>
            <w:r>
              <w:t>-0.139</w:t>
            </w:r>
          </w:p>
        </w:tc>
        <w:tc>
          <w:tcPr>
            <w:tcW w:w="2178" w:type="dxa"/>
          </w:tcPr>
          <w:p w14:paraId="002EF18F" w14:textId="7079EFCF" w:rsidR="004F67B6" w:rsidRPr="00484561" w:rsidRDefault="004F67B6" w:rsidP="00484561">
            <w:pPr>
              <w:jc w:val="center"/>
            </w:pPr>
            <w:r>
              <w:t>0.050</w:t>
            </w:r>
          </w:p>
        </w:tc>
      </w:tr>
      <w:tr w:rsidR="004F67B6" w14:paraId="539380E3" w14:textId="77777777" w:rsidTr="004F67B6">
        <w:tc>
          <w:tcPr>
            <w:tcW w:w="2988" w:type="dxa"/>
          </w:tcPr>
          <w:p w14:paraId="20659D7A" w14:textId="6714763D" w:rsidR="004F67B6" w:rsidRPr="00265823" w:rsidRDefault="004F67B6" w:rsidP="00265823">
            <w:r w:rsidRPr="00265823">
              <w:t xml:space="preserve">     Habitat Breadth</w:t>
            </w:r>
          </w:p>
        </w:tc>
        <w:tc>
          <w:tcPr>
            <w:tcW w:w="2160" w:type="dxa"/>
          </w:tcPr>
          <w:p w14:paraId="75570910" w14:textId="32B6506D" w:rsidR="004F67B6" w:rsidRPr="00484561" w:rsidRDefault="004F67B6" w:rsidP="00484561">
            <w:pPr>
              <w:jc w:val="center"/>
            </w:pPr>
            <w:r>
              <w:t>0.084</w:t>
            </w:r>
          </w:p>
        </w:tc>
        <w:tc>
          <w:tcPr>
            <w:tcW w:w="2250" w:type="dxa"/>
          </w:tcPr>
          <w:p w14:paraId="6357EC3E" w14:textId="41C58F7A" w:rsidR="004F67B6" w:rsidRDefault="004F67B6" w:rsidP="00484561">
            <w:pPr>
              <w:jc w:val="center"/>
            </w:pPr>
            <w:r>
              <w:t>-0.197</w:t>
            </w:r>
          </w:p>
        </w:tc>
        <w:tc>
          <w:tcPr>
            <w:tcW w:w="2178" w:type="dxa"/>
          </w:tcPr>
          <w:p w14:paraId="2703B069" w14:textId="297AB3FE" w:rsidR="004F67B6" w:rsidRPr="00484561" w:rsidRDefault="004F67B6" w:rsidP="00484561">
            <w:pPr>
              <w:jc w:val="center"/>
            </w:pPr>
            <w:r>
              <w:t>0.047</w:t>
            </w:r>
          </w:p>
        </w:tc>
      </w:tr>
      <w:tr w:rsidR="004F67B6" w14:paraId="5173E057" w14:textId="77777777" w:rsidTr="004F67B6">
        <w:tc>
          <w:tcPr>
            <w:tcW w:w="2988" w:type="dxa"/>
          </w:tcPr>
          <w:p w14:paraId="5CC46F03" w14:textId="28F3CAA5" w:rsidR="004F67B6" w:rsidRPr="00265823" w:rsidRDefault="004F67B6" w:rsidP="001A5993">
            <w:r w:rsidRPr="00265823">
              <w:t xml:space="preserve">     Minimum Elevation</w:t>
            </w:r>
          </w:p>
        </w:tc>
        <w:tc>
          <w:tcPr>
            <w:tcW w:w="2160" w:type="dxa"/>
          </w:tcPr>
          <w:p w14:paraId="76E3AB2A" w14:textId="7D60B4E0" w:rsidR="004F67B6" w:rsidRPr="00484561" w:rsidRDefault="004F67B6" w:rsidP="00484561">
            <w:pPr>
              <w:jc w:val="center"/>
            </w:pPr>
            <w:r>
              <w:t>2.07x10</w:t>
            </w:r>
            <w:r>
              <w:rPr>
                <w:vertAlign w:val="superscript"/>
              </w:rPr>
              <w:t>-5</w:t>
            </w:r>
            <w:r>
              <w:t xml:space="preserve"> *</w:t>
            </w:r>
          </w:p>
        </w:tc>
        <w:tc>
          <w:tcPr>
            <w:tcW w:w="2250" w:type="dxa"/>
          </w:tcPr>
          <w:p w14:paraId="38A562C0" w14:textId="70446156" w:rsidR="004F67B6" w:rsidRDefault="004F67B6" w:rsidP="00484561">
            <w:pPr>
              <w:jc w:val="center"/>
            </w:pPr>
            <w:r>
              <w:t>0.00369</w:t>
            </w:r>
          </w:p>
        </w:tc>
        <w:tc>
          <w:tcPr>
            <w:tcW w:w="2178" w:type="dxa"/>
          </w:tcPr>
          <w:p w14:paraId="172A6BBD" w14:textId="3F0EDF9D" w:rsidR="004F67B6" w:rsidRPr="00484561" w:rsidRDefault="004F67B6" w:rsidP="00484561">
            <w:pPr>
              <w:jc w:val="center"/>
            </w:pPr>
            <w:r>
              <w:t>0.39</w:t>
            </w:r>
          </w:p>
        </w:tc>
      </w:tr>
      <w:tr w:rsidR="004F67B6" w14:paraId="16CD9DA9" w14:textId="77777777" w:rsidTr="004F67B6">
        <w:tc>
          <w:tcPr>
            <w:tcW w:w="2988" w:type="dxa"/>
          </w:tcPr>
          <w:p w14:paraId="657249A9" w14:textId="68E216B4" w:rsidR="004F67B6" w:rsidRDefault="004F67B6" w:rsidP="001A5993">
            <w:pPr>
              <w:rPr>
                <w:b/>
              </w:rPr>
            </w:pPr>
            <w:r>
              <w:rPr>
                <w:b/>
              </w:rPr>
              <w:t>European Salamanders</w:t>
            </w:r>
          </w:p>
        </w:tc>
        <w:tc>
          <w:tcPr>
            <w:tcW w:w="2160" w:type="dxa"/>
          </w:tcPr>
          <w:p w14:paraId="6C80D359" w14:textId="77777777" w:rsidR="004F67B6" w:rsidRPr="00484561" w:rsidRDefault="004F67B6" w:rsidP="00484561">
            <w:pPr>
              <w:jc w:val="center"/>
            </w:pPr>
          </w:p>
        </w:tc>
        <w:tc>
          <w:tcPr>
            <w:tcW w:w="2250" w:type="dxa"/>
          </w:tcPr>
          <w:p w14:paraId="586C2363" w14:textId="77777777" w:rsidR="004F67B6" w:rsidRPr="00484561" w:rsidRDefault="004F67B6" w:rsidP="00484561">
            <w:pPr>
              <w:jc w:val="center"/>
            </w:pPr>
          </w:p>
        </w:tc>
        <w:tc>
          <w:tcPr>
            <w:tcW w:w="2178" w:type="dxa"/>
          </w:tcPr>
          <w:p w14:paraId="2539004F" w14:textId="3BCA3BFD" w:rsidR="004F67B6" w:rsidRPr="00484561" w:rsidRDefault="004F67B6" w:rsidP="00484561">
            <w:pPr>
              <w:jc w:val="center"/>
            </w:pPr>
          </w:p>
        </w:tc>
      </w:tr>
      <w:tr w:rsidR="004F67B6" w14:paraId="4034F460" w14:textId="77777777" w:rsidTr="004F67B6">
        <w:tc>
          <w:tcPr>
            <w:tcW w:w="2988" w:type="dxa"/>
          </w:tcPr>
          <w:p w14:paraId="69261065" w14:textId="150F4F13" w:rsidR="004F67B6" w:rsidRPr="00265823" w:rsidRDefault="004F67B6" w:rsidP="001A5993">
            <w:r w:rsidRPr="00265823">
              <w:t xml:space="preserve">     Mean SVL</w:t>
            </w:r>
          </w:p>
        </w:tc>
        <w:tc>
          <w:tcPr>
            <w:tcW w:w="2160" w:type="dxa"/>
          </w:tcPr>
          <w:p w14:paraId="744FCEC7" w14:textId="16E9C44A" w:rsidR="004F67B6" w:rsidRPr="00484561" w:rsidRDefault="004F67B6" w:rsidP="00484561">
            <w:pPr>
              <w:jc w:val="center"/>
            </w:pPr>
            <w:r>
              <w:t>0.433</w:t>
            </w:r>
          </w:p>
        </w:tc>
        <w:tc>
          <w:tcPr>
            <w:tcW w:w="2250" w:type="dxa"/>
          </w:tcPr>
          <w:p w14:paraId="731D5A09" w14:textId="06C63C89" w:rsidR="004F67B6" w:rsidRDefault="004F67B6" w:rsidP="00484561">
            <w:pPr>
              <w:jc w:val="center"/>
            </w:pPr>
            <w:r>
              <w:t>0.00568</w:t>
            </w:r>
          </w:p>
        </w:tc>
        <w:tc>
          <w:tcPr>
            <w:tcW w:w="2178" w:type="dxa"/>
          </w:tcPr>
          <w:p w14:paraId="34BC8B33" w14:textId="47967BEF" w:rsidR="004F67B6" w:rsidRPr="00484561" w:rsidRDefault="004F67B6" w:rsidP="00484561">
            <w:pPr>
              <w:jc w:val="center"/>
            </w:pPr>
            <w:r>
              <w:t>0.02</w:t>
            </w:r>
          </w:p>
        </w:tc>
      </w:tr>
      <w:tr w:rsidR="004F67B6" w14:paraId="6CE30628" w14:textId="77777777" w:rsidTr="004F67B6">
        <w:tc>
          <w:tcPr>
            <w:tcW w:w="2988" w:type="dxa"/>
          </w:tcPr>
          <w:p w14:paraId="4A8FE057" w14:textId="3CA487E6" w:rsidR="004F67B6" w:rsidRPr="00265823" w:rsidRDefault="004F67B6" w:rsidP="001A5993">
            <w:r w:rsidRPr="00265823">
              <w:t xml:space="preserve">     </w:t>
            </w:r>
            <w:r>
              <w:t>Ln(</w:t>
            </w:r>
            <w:r w:rsidRPr="00265823">
              <w:t>Mean Clutch Size</w:t>
            </w:r>
            <w:r>
              <w:t>)</w:t>
            </w:r>
          </w:p>
        </w:tc>
        <w:tc>
          <w:tcPr>
            <w:tcW w:w="2160" w:type="dxa"/>
          </w:tcPr>
          <w:p w14:paraId="0C9E3ECD" w14:textId="02080325" w:rsidR="004F67B6" w:rsidRPr="00484561" w:rsidRDefault="004F67B6" w:rsidP="00484561">
            <w:pPr>
              <w:jc w:val="center"/>
            </w:pPr>
            <w:r>
              <w:t>8.92x10</w:t>
            </w:r>
            <w:r>
              <w:rPr>
                <w:vertAlign w:val="superscript"/>
              </w:rPr>
              <w:t>-4</w:t>
            </w:r>
            <w:r>
              <w:t xml:space="preserve"> *</w:t>
            </w:r>
          </w:p>
        </w:tc>
        <w:tc>
          <w:tcPr>
            <w:tcW w:w="2250" w:type="dxa"/>
          </w:tcPr>
          <w:p w14:paraId="424886E1" w14:textId="2A64F7B3" w:rsidR="004F67B6" w:rsidRDefault="000C5676" w:rsidP="00484561">
            <w:pPr>
              <w:jc w:val="center"/>
            </w:pPr>
            <w:r w:rsidRPr="000C5676">
              <w:t>-0.335</w:t>
            </w:r>
          </w:p>
        </w:tc>
        <w:tc>
          <w:tcPr>
            <w:tcW w:w="2178" w:type="dxa"/>
          </w:tcPr>
          <w:p w14:paraId="2DDC061B" w14:textId="4813FFC8" w:rsidR="004F67B6" w:rsidRPr="00484561" w:rsidRDefault="004F67B6" w:rsidP="00484561">
            <w:pPr>
              <w:jc w:val="center"/>
            </w:pPr>
            <w:r>
              <w:t>0.28</w:t>
            </w:r>
          </w:p>
        </w:tc>
      </w:tr>
      <w:tr w:rsidR="004F67B6" w14:paraId="6DD48895" w14:textId="77777777" w:rsidTr="004F67B6">
        <w:tc>
          <w:tcPr>
            <w:tcW w:w="2988" w:type="dxa"/>
          </w:tcPr>
          <w:p w14:paraId="5C703041" w14:textId="453DB3BD" w:rsidR="004F67B6" w:rsidRPr="00265823" w:rsidRDefault="004F67B6" w:rsidP="001A5993">
            <w:r w:rsidRPr="00265823">
              <w:t xml:space="preserve">     Habitat Breadth</w:t>
            </w:r>
          </w:p>
        </w:tc>
        <w:tc>
          <w:tcPr>
            <w:tcW w:w="2160" w:type="dxa"/>
          </w:tcPr>
          <w:p w14:paraId="56F8140A" w14:textId="4E387035" w:rsidR="004F67B6" w:rsidRPr="00484561" w:rsidRDefault="004F67B6" w:rsidP="00484561">
            <w:pPr>
              <w:jc w:val="center"/>
            </w:pPr>
            <w:r>
              <w:t>0.255</w:t>
            </w:r>
          </w:p>
        </w:tc>
        <w:tc>
          <w:tcPr>
            <w:tcW w:w="2250" w:type="dxa"/>
          </w:tcPr>
          <w:p w14:paraId="74088738" w14:textId="167CF114" w:rsidR="004F67B6" w:rsidRDefault="000C5676" w:rsidP="00484561">
            <w:pPr>
              <w:jc w:val="center"/>
            </w:pPr>
            <w:r>
              <w:t>-0.202</w:t>
            </w:r>
          </w:p>
        </w:tc>
        <w:tc>
          <w:tcPr>
            <w:tcW w:w="2178" w:type="dxa"/>
          </w:tcPr>
          <w:p w14:paraId="0625A917" w14:textId="736B3CCD" w:rsidR="004F67B6" w:rsidRPr="00484561" w:rsidRDefault="004F67B6" w:rsidP="00484561">
            <w:pPr>
              <w:jc w:val="center"/>
            </w:pPr>
            <w:r>
              <w:t>0.048</w:t>
            </w:r>
          </w:p>
        </w:tc>
      </w:tr>
      <w:tr w:rsidR="004F67B6" w14:paraId="036575F7" w14:textId="77777777" w:rsidTr="004F67B6">
        <w:tc>
          <w:tcPr>
            <w:tcW w:w="2988" w:type="dxa"/>
          </w:tcPr>
          <w:p w14:paraId="00A643E4" w14:textId="666B3F6F" w:rsidR="004F67B6" w:rsidRPr="00265823" w:rsidRDefault="004F67B6" w:rsidP="001A5993">
            <w:r>
              <w:t xml:space="preserve">     Minimum Elevation</w:t>
            </w:r>
          </w:p>
        </w:tc>
        <w:tc>
          <w:tcPr>
            <w:tcW w:w="2160" w:type="dxa"/>
          </w:tcPr>
          <w:p w14:paraId="05873F59" w14:textId="2EF3800B" w:rsidR="004F67B6" w:rsidRPr="00484561" w:rsidRDefault="004F67B6" w:rsidP="00484561">
            <w:pPr>
              <w:jc w:val="center"/>
            </w:pPr>
            <w:r>
              <w:t>0.292</w:t>
            </w:r>
          </w:p>
        </w:tc>
        <w:tc>
          <w:tcPr>
            <w:tcW w:w="2250" w:type="dxa"/>
          </w:tcPr>
          <w:p w14:paraId="3DE861EF" w14:textId="148268D7" w:rsidR="004F67B6" w:rsidRDefault="000C5676" w:rsidP="00484561">
            <w:pPr>
              <w:jc w:val="center"/>
            </w:pPr>
            <w:r w:rsidRPr="000C5676">
              <w:t>0.000588</w:t>
            </w:r>
          </w:p>
        </w:tc>
        <w:tc>
          <w:tcPr>
            <w:tcW w:w="2178" w:type="dxa"/>
          </w:tcPr>
          <w:p w14:paraId="3095F1AE" w14:textId="06386E34" w:rsidR="004F67B6" w:rsidRPr="00484561" w:rsidRDefault="004F67B6" w:rsidP="00484561">
            <w:pPr>
              <w:jc w:val="center"/>
            </w:pPr>
            <w:r>
              <w:t>0.037</w:t>
            </w:r>
          </w:p>
        </w:tc>
      </w:tr>
    </w:tbl>
    <w:p w14:paraId="2B39CF3E" w14:textId="77777777" w:rsidR="00E7623E" w:rsidRDefault="00E7623E" w:rsidP="00E7623E">
      <w:pPr>
        <w:pStyle w:val="Caption"/>
      </w:pPr>
    </w:p>
    <w:p w14:paraId="00C68A56" w14:textId="77777777" w:rsidR="00855073" w:rsidRPr="00855073" w:rsidRDefault="00855073" w:rsidP="00855073"/>
    <w:p w14:paraId="076630A1" w14:textId="7909851C" w:rsidR="0036483F" w:rsidRDefault="00622A99" w:rsidP="0036483F">
      <w:pPr>
        <w:spacing w:line="480" w:lineRule="auto"/>
        <w:rPr>
          <w:b/>
        </w:rPr>
      </w:pPr>
      <w:r>
        <w:rPr>
          <w:b/>
        </w:rPr>
        <w:t xml:space="preserve">European </w:t>
      </w:r>
      <w:r w:rsidR="006E650E">
        <w:rPr>
          <w:b/>
        </w:rPr>
        <w:t>Frogs</w:t>
      </w:r>
      <w:r>
        <w:rPr>
          <w:b/>
        </w:rPr>
        <w:t xml:space="preserve"> vs. </w:t>
      </w:r>
      <w:r w:rsidR="006E650E">
        <w:rPr>
          <w:b/>
        </w:rPr>
        <w:t>Salamanders</w:t>
      </w:r>
      <w:r>
        <w:rPr>
          <w:b/>
        </w:rPr>
        <w:t xml:space="preserve">: Linear </w:t>
      </w:r>
      <w:r w:rsidR="006E650E">
        <w:rPr>
          <w:b/>
        </w:rPr>
        <w:t>Models</w:t>
      </w:r>
    </w:p>
    <w:p w14:paraId="799DE429" w14:textId="6B129007" w:rsidR="002C2E5F" w:rsidRDefault="00504106" w:rsidP="0036483F">
      <w:pPr>
        <w:spacing w:line="480" w:lineRule="auto"/>
      </w:pPr>
      <w:r>
        <w:t>Next I looked at</w:t>
      </w:r>
      <w:r w:rsidR="002C2E5F">
        <w:t xml:space="preserve"> the relationship between threat status and </w:t>
      </w:r>
      <w:r w:rsidR="00721B71">
        <w:t>SVL</w:t>
      </w:r>
      <w:r w:rsidR="002C2E5F">
        <w:t xml:space="preserve">, clutch size, habitat breadth, and minimum elevation for European </w:t>
      </w:r>
      <w:r w:rsidR="00B136FE">
        <w:t xml:space="preserve">frogs </w:t>
      </w:r>
      <w:r w:rsidR="002C2E5F">
        <w:t>and</w:t>
      </w:r>
      <w:r w:rsidR="00B136FE">
        <w:t xml:space="preserve"> salamanders</w:t>
      </w:r>
      <w:r>
        <w:t xml:space="preserve"> (Figure 2)</w:t>
      </w:r>
      <w:r w:rsidR="008A1FB3">
        <w:t xml:space="preserve">. </w:t>
      </w:r>
      <w:r w:rsidR="002C2E5F">
        <w:t xml:space="preserve">As discussed previously, minimum elevation was </w:t>
      </w:r>
      <w:r w:rsidR="00226B3A">
        <w:t>the only variable able to explain any variation in threat status</w:t>
      </w:r>
      <w:r w:rsidR="002C2E5F">
        <w:t xml:space="preserve"> for European frogs (P = 2.07x10</w:t>
      </w:r>
      <w:r w:rsidR="002C2E5F">
        <w:rPr>
          <w:vertAlign w:val="superscript"/>
        </w:rPr>
        <w:t>-5</w:t>
      </w:r>
      <w:r w:rsidR="002C2E5F">
        <w:t>, r</w:t>
      </w:r>
      <w:r w:rsidR="002C2E5F">
        <w:rPr>
          <w:vertAlign w:val="superscript"/>
        </w:rPr>
        <w:t>2</w:t>
      </w:r>
      <w:r w:rsidR="006A6324">
        <w:t xml:space="preserve"> = 0.39). In contrast,</w:t>
      </w:r>
      <w:r w:rsidR="00226B3A">
        <w:t xml:space="preserve"> for salamanders</w:t>
      </w:r>
      <w:r w:rsidR="006A6324">
        <w:t xml:space="preserve"> clutch size was </w:t>
      </w:r>
      <w:r w:rsidR="00226B3A">
        <w:t>the only variable found to explain any variation</w:t>
      </w:r>
      <w:r w:rsidR="00721B71">
        <w:t>. The natural log of c</w:t>
      </w:r>
      <w:r w:rsidR="006A6324">
        <w:t>lutch size was negatively correlate</w:t>
      </w:r>
      <w:r w:rsidR="00226B3A">
        <w:t>d</w:t>
      </w:r>
      <w:r w:rsidR="006A6324">
        <w:t xml:space="preserve"> with threat status (P = 8.92x10</w:t>
      </w:r>
      <w:r w:rsidR="006A6324">
        <w:rPr>
          <w:vertAlign w:val="superscript"/>
        </w:rPr>
        <w:t>-4</w:t>
      </w:r>
      <w:r w:rsidR="006A6324">
        <w:t>, r</w:t>
      </w:r>
      <w:r w:rsidR="006A6324">
        <w:rPr>
          <w:vertAlign w:val="superscript"/>
        </w:rPr>
        <w:t>2</w:t>
      </w:r>
      <w:r w:rsidR="006A6324">
        <w:t xml:space="preserve"> = 0.28).</w:t>
      </w:r>
      <w:r w:rsidR="00721B71">
        <w:t xml:space="preserve"> </w:t>
      </w:r>
      <w:r w:rsidR="00226B3A">
        <w:t>Threat status was largely independent of</w:t>
      </w:r>
      <w:r w:rsidR="00022291">
        <w:t xml:space="preserve"> SVL (</w:t>
      </w:r>
      <w:r w:rsidR="006A6324">
        <w:t>P = 0.433, r</w:t>
      </w:r>
      <w:r w:rsidR="006A6324">
        <w:rPr>
          <w:vertAlign w:val="superscript"/>
        </w:rPr>
        <w:t>2</w:t>
      </w:r>
      <w:r w:rsidR="006A6324">
        <w:t xml:space="preserve"> = 0.02</w:t>
      </w:r>
      <w:r w:rsidR="00022291">
        <w:t>), habitat breadth (</w:t>
      </w:r>
      <w:r w:rsidR="006A6324">
        <w:t>P = 0.255, r</w:t>
      </w:r>
      <w:r w:rsidR="006A6324">
        <w:rPr>
          <w:vertAlign w:val="superscript"/>
        </w:rPr>
        <w:t>2</w:t>
      </w:r>
      <w:r w:rsidR="006A6324">
        <w:t xml:space="preserve"> = 0.048</w:t>
      </w:r>
      <w:r w:rsidR="00022291">
        <w:t>), and minimum elevation (</w:t>
      </w:r>
      <w:r w:rsidR="006A6324">
        <w:t>P = 0.292, r</w:t>
      </w:r>
      <w:r w:rsidR="006A6324">
        <w:rPr>
          <w:vertAlign w:val="superscript"/>
        </w:rPr>
        <w:t>2</w:t>
      </w:r>
      <w:r w:rsidR="006A6324">
        <w:t xml:space="preserve"> = 0.037</w:t>
      </w:r>
      <w:r w:rsidR="00022291">
        <w:t>).</w:t>
      </w:r>
    </w:p>
    <w:p w14:paraId="53954E5C" w14:textId="0EBDA727" w:rsidR="00E7623E" w:rsidRDefault="004C212C" w:rsidP="0036483F">
      <w:pPr>
        <w:spacing w:line="480" w:lineRule="auto"/>
      </w:pPr>
      <w:r>
        <w:rPr>
          <w:noProof/>
        </w:rPr>
        <w:drawing>
          <wp:inline distT="0" distB="0" distL="0" distR="0" wp14:anchorId="4F7805D2" wp14:editId="10F60572">
            <wp:extent cx="5829009" cy="466032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295" cy="4660551"/>
                    </a:xfrm>
                    <a:prstGeom prst="rect">
                      <a:avLst/>
                    </a:prstGeom>
                    <a:noFill/>
                    <a:ln>
                      <a:noFill/>
                    </a:ln>
                  </pic:spPr>
                </pic:pic>
              </a:graphicData>
            </a:graphic>
          </wp:inline>
        </w:drawing>
      </w:r>
    </w:p>
    <w:p w14:paraId="5BB5BE90" w14:textId="3A2A32E2" w:rsidR="00855073" w:rsidRPr="00855073" w:rsidRDefault="00E7623E" w:rsidP="00855073">
      <w:pPr>
        <w:pStyle w:val="Caption"/>
        <w:rPr>
          <w:b w:val="0"/>
          <w:color w:val="auto"/>
          <w:sz w:val="22"/>
          <w:szCs w:val="22"/>
        </w:rPr>
      </w:pPr>
      <w:r w:rsidRPr="00051A4A">
        <w:rPr>
          <w:b w:val="0"/>
          <w:color w:val="auto"/>
          <w:sz w:val="22"/>
          <w:szCs w:val="22"/>
        </w:rPr>
        <w:t xml:space="preserve">Figure </w:t>
      </w:r>
      <w:r w:rsidRPr="00051A4A">
        <w:rPr>
          <w:b w:val="0"/>
          <w:color w:val="auto"/>
          <w:sz w:val="22"/>
          <w:szCs w:val="22"/>
        </w:rPr>
        <w:fldChar w:fldCharType="begin"/>
      </w:r>
      <w:r w:rsidRPr="00051A4A">
        <w:rPr>
          <w:b w:val="0"/>
          <w:color w:val="auto"/>
          <w:sz w:val="22"/>
          <w:szCs w:val="22"/>
        </w:rPr>
        <w:instrText xml:space="preserve"> SEQ Figure \* ARABIC </w:instrText>
      </w:r>
      <w:r w:rsidRPr="00051A4A">
        <w:rPr>
          <w:b w:val="0"/>
          <w:color w:val="auto"/>
          <w:sz w:val="22"/>
          <w:szCs w:val="22"/>
        </w:rPr>
        <w:fldChar w:fldCharType="separate"/>
      </w:r>
      <w:r>
        <w:rPr>
          <w:b w:val="0"/>
          <w:noProof/>
          <w:color w:val="auto"/>
          <w:sz w:val="22"/>
          <w:szCs w:val="22"/>
        </w:rPr>
        <w:t>2</w:t>
      </w:r>
      <w:r w:rsidRPr="00051A4A">
        <w:rPr>
          <w:b w:val="0"/>
          <w:color w:val="auto"/>
          <w:sz w:val="22"/>
          <w:szCs w:val="22"/>
        </w:rPr>
        <w:fldChar w:fldCharType="end"/>
      </w:r>
      <w:r w:rsidRPr="00051A4A">
        <w:rPr>
          <w:b w:val="0"/>
          <w:color w:val="auto"/>
          <w:sz w:val="22"/>
          <w:szCs w:val="22"/>
        </w:rPr>
        <w:t xml:space="preserve">: Linear regressions of threat status vs. </w:t>
      </w:r>
      <w:r w:rsidR="009A5143">
        <w:rPr>
          <w:b w:val="0"/>
          <w:color w:val="auto"/>
          <w:sz w:val="22"/>
          <w:szCs w:val="22"/>
        </w:rPr>
        <w:t xml:space="preserve">(A) </w:t>
      </w:r>
      <w:r w:rsidRPr="00051A4A">
        <w:rPr>
          <w:b w:val="0"/>
          <w:color w:val="auto"/>
          <w:sz w:val="22"/>
          <w:szCs w:val="22"/>
        </w:rPr>
        <w:t xml:space="preserve">SVL, </w:t>
      </w:r>
      <w:r w:rsidR="009A5143">
        <w:rPr>
          <w:b w:val="0"/>
          <w:color w:val="auto"/>
          <w:sz w:val="22"/>
          <w:szCs w:val="22"/>
        </w:rPr>
        <w:t xml:space="preserve"> (B) </w:t>
      </w:r>
      <w:r w:rsidR="00B136FE">
        <w:rPr>
          <w:b w:val="0"/>
          <w:color w:val="auto"/>
          <w:sz w:val="22"/>
          <w:szCs w:val="22"/>
        </w:rPr>
        <w:t xml:space="preserve">logged </w:t>
      </w:r>
      <w:r w:rsidRPr="00051A4A">
        <w:rPr>
          <w:b w:val="0"/>
          <w:color w:val="auto"/>
          <w:sz w:val="22"/>
          <w:szCs w:val="22"/>
        </w:rPr>
        <w:t xml:space="preserve">clutch size, </w:t>
      </w:r>
      <w:r w:rsidR="009A5143">
        <w:rPr>
          <w:b w:val="0"/>
          <w:color w:val="auto"/>
          <w:sz w:val="22"/>
          <w:szCs w:val="22"/>
        </w:rPr>
        <w:t xml:space="preserve">(C) </w:t>
      </w:r>
      <w:r w:rsidRPr="00051A4A">
        <w:rPr>
          <w:b w:val="0"/>
          <w:color w:val="auto"/>
          <w:sz w:val="22"/>
          <w:szCs w:val="22"/>
        </w:rPr>
        <w:t xml:space="preserve">habitat breadth, and </w:t>
      </w:r>
      <w:r w:rsidR="009A5143">
        <w:rPr>
          <w:b w:val="0"/>
          <w:color w:val="auto"/>
          <w:sz w:val="22"/>
          <w:szCs w:val="22"/>
        </w:rPr>
        <w:t xml:space="preserve">(D) </w:t>
      </w:r>
      <w:r w:rsidRPr="00051A4A">
        <w:rPr>
          <w:b w:val="0"/>
          <w:color w:val="auto"/>
          <w:sz w:val="22"/>
          <w:szCs w:val="22"/>
        </w:rPr>
        <w:t xml:space="preserve">minimum elevation </w:t>
      </w:r>
      <w:r w:rsidR="009A5143">
        <w:rPr>
          <w:b w:val="0"/>
          <w:color w:val="auto"/>
          <w:sz w:val="22"/>
          <w:szCs w:val="22"/>
        </w:rPr>
        <w:t xml:space="preserve">comparing European </w:t>
      </w:r>
      <w:r w:rsidR="00B136FE">
        <w:rPr>
          <w:b w:val="0"/>
          <w:color w:val="auto"/>
          <w:sz w:val="22"/>
          <w:szCs w:val="22"/>
        </w:rPr>
        <w:t>frogs</w:t>
      </w:r>
      <w:r w:rsidR="009A5143">
        <w:rPr>
          <w:b w:val="0"/>
          <w:color w:val="auto"/>
          <w:sz w:val="22"/>
          <w:szCs w:val="22"/>
        </w:rPr>
        <w:t xml:space="preserve"> </w:t>
      </w:r>
      <w:r w:rsidR="00B136FE">
        <w:rPr>
          <w:b w:val="0"/>
          <w:color w:val="auto"/>
          <w:sz w:val="22"/>
          <w:szCs w:val="22"/>
        </w:rPr>
        <w:t xml:space="preserve">(purple) </w:t>
      </w:r>
      <w:r w:rsidR="009A5143">
        <w:rPr>
          <w:b w:val="0"/>
          <w:color w:val="auto"/>
          <w:sz w:val="22"/>
          <w:szCs w:val="22"/>
        </w:rPr>
        <w:t xml:space="preserve">and </w:t>
      </w:r>
      <w:r w:rsidR="00B136FE">
        <w:rPr>
          <w:b w:val="0"/>
          <w:color w:val="auto"/>
          <w:sz w:val="22"/>
          <w:szCs w:val="22"/>
        </w:rPr>
        <w:t>salamanders (</w:t>
      </w:r>
      <w:r w:rsidR="000C5676">
        <w:rPr>
          <w:b w:val="0"/>
          <w:color w:val="auto"/>
          <w:sz w:val="22"/>
          <w:szCs w:val="22"/>
        </w:rPr>
        <w:t>blue</w:t>
      </w:r>
      <w:r w:rsidR="00B136FE">
        <w:rPr>
          <w:b w:val="0"/>
          <w:color w:val="auto"/>
          <w:sz w:val="22"/>
          <w:szCs w:val="22"/>
        </w:rPr>
        <w:t>)</w:t>
      </w:r>
      <w:r w:rsidRPr="00051A4A">
        <w:rPr>
          <w:b w:val="0"/>
          <w:color w:val="auto"/>
          <w:sz w:val="22"/>
          <w:szCs w:val="22"/>
        </w:rPr>
        <w:t>.</w:t>
      </w:r>
    </w:p>
    <w:p w14:paraId="3FCE3BB3" w14:textId="49F1FA4B" w:rsidR="0036483F" w:rsidRDefault="0036483F" w:rsidP="0036483F">
      <w:pPr>
        <w:spacing w:line="480" w:lineRule="auto"/>
        <w:rPr>
          <w:b/>
        </w:rPr>
      </w:pPr>
      <w:r>
        <w:rPr>
          <w:b/>
        </w:rPr>
        <w:t>North American</w:t>
      </w:r>
      <w:r w:rsidR="00622A99">
        <w:rPr>
          <w:b/>
        </w:rPr>
        <w:t xml:space="preserve"> </w:t>
      </w:r>
      <w:r w:rsidR="006E650E">
        <w:rPr>
          <w:b/>
        </w:rPr>
        <w:t>Frogs</w:t>
      </w:r>
      <w:r w:rsidR="00622A99">
        <w:rPr>
          <w:b/>
        </w:rPr>
        <w:t xml:space="preserve">: </w:t>
      </w:r>
      <w:r w:rsidR="005C6EA6">
        <w:rPr>
          <w:b/>
        </w:rPr>
        <w:t>Paired Wilcoxo</w:t>
      </w:r>
      <w:r w:rsidR="00622A99">
        <w:rPr>
          <w:b/>
        </w:rPr>
        <w:t>n Test</w:t>
      </w:r>
    </w:p>
    <w:p w14:paraId="345419D0" w14:textId="08F18EDA" w:rsidR="002D237F" w:rsidRDefault="008A1FB3" w:rsidP="002D237F">
      <w:pPr>
        <w:spacing w:line="480" w:lineRule="auto"/>
        <w:ind w:firstLine="720"/>
      </w:pPr>
      <w:r>
        <w:t>For North American frogs,</w:t>
      </w:r>
      <w:r w:rsidR="00D63B6D">
        <w:t xml:space="preserve"> I performed a paired Wilcoxon signed ran</w:t>
      </w:r>
      <w:r w:rsidR="00BD1A20">
        <w:t xml:space="preserve">k test, comparing </w:t>
      </w:r>
      <w:r>
        <w:t xml:space="preserve">each of the four traits of interest between </w:t>
      </w:r>
      <w:r w:rsidR="00BD1A20">
        <w:t>threatened sp</w:t>
      </w:r>
      <w:r w:rsidR="0004065C">
        <w:t xml:space="preserve">ecies </w:t>
      </w:r>
      <w:r>
        <w:t>and</w:t>
      </w:r>
      <w:r w:rsidR="0004065C">
        <w:t xml:space="preserve"> their </w:t>
      </w:r>
      <w:r>
        <w:t>closest</w:t>
      </w:r>
      <w:r w:rsidR="0004065C">
        <w:t xml:space="preserve"> non-</w:t>
      </w:r>
      <w:r w:rsidR="00BD1A20">
        <w:t xml:space="preserve">threatened </w:t>
      </w:r>
      <w:r>
        <w:t>relative</w:t>
      </w:r>
      <w:r w:rsidR="00302ECF">
        <w:t xml:space="preserve">. </w:t>
      </w:r>
      <w:r w:rsidR="00933BF7">
        <w:t xml:space="preserve">All variables were log-transformed. </w:t>
      </w:r>
      <w:r w:rsidR="00226B3A">
        <w:t>I visualized</w:t>
      </w:r>
      <w:r w:rsidR="00295283">
        <w:t xml:space="preserve"> this analysis by plotting</w:t>
      </w:r>
      <w:r w:rsidR="0004065C">
        <w:t xml:space="preserve"> boxplots of the </w:t>
      </w:r>
      <w:r w:rsidR="007C4692">
        <w:t xml:space="preserve">log of the </w:t>
      </w:r>
      <w:r w:rsidR="0004065C">
        <w:t xml:space="preserve">ratio of </w:t>
      </w:r>
      <w:r w:rsidR="007C4692">
        <w:t xml:space="preserve">the </w:t>
      </w:r>
      <w:r w:rsidR="0004065C">
        <w:t>non-</w:t>
      </w:r>
      <w:r w:rsidR="00295283">
        <w:t>threatened species value to the threatened one</w:t>
      </w:r>
      <w:r w:rsidR="007C4692">
        <w:t xml:space="preserve"> (Figure 3)</w:t>
      </w:r>
      <w:r w:rsidR="00295283">
        <w:t xml:space="preserve">. </w:t>
      </w:r>
      <w:r w:rsidR="002D237F">
        <w:t xml:space="preserve">Only habitat breadth (P = 0.023) and minimum elevation (P = 0.018) were able to explain any of the variation in threat status between the threatened and non-threatened species. The mean of the logged habitat breadth ratio boxplot is above zero indicating a ratio greater than zero, implying that non-threatened species tend to have greater habitat breadth than non-threatened species (Figure 3). The mean of the logged minimum elevation ratio boxplot is below zero implying the threatened species tend to have higher minimum elevations than the non-threatened species. Both implications support the results of the North American frogs’ linear regressions from the first analysis that habitat breadth negatively correlates and minimum elevation positively correlates with threat status. </w:t>
      </w:r>
    </w:p>
    <w:p w14:paraId="04A176FD" w14:textId="13A2BDDF" w:rsidR="004C212C" w:rsidRDefault="004C212C" w:rsidP="00051A4A">
      <w:pPr>
        <w:pStyle w:val="Caption"/>
        <w:rPr>
          <w:b w:val="0"/>
          <w:color w:val="auto"/>
          <w:sz w:val="22"/>
          <w:szCs w:val="22"/>
        </w:rPr>
      </w:pPr>
      <w:r>
        <w:rPr>
          <w:b w:val="0"/>
          <w:noProof/>
          <w:color w:val="auto"/>
          <w:sz w:val="22"/>
          <w:szCs w:val="22"/>
        </w:rPr>
        <w:drawing>
          <wp:inline distT="0" distB="0" distL="0" distR="0" wp14:anchorId="37ADA433" wp14:editId="6D1CA0C3">
            <wp:extent cx="5829009" cy="4660322"/>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295" cy="4660551"/>
                    </a:xfrm>
                    <a:prstGeom prst="rect">
                      <a:avLst/>
                    </a:prstGeom>
                    <a:noFill/>
                    <a:ln>
                      <a:noFill/>
                    </a:ln>
                  </pic:spPr>
                </pic:pic>
              </a:graphicData>
            </a:graphic>
          </wp:inline>
        </w:drawing>
      </w:r>
    </w:p>
    <w:p w14:paraId="58DFA109" w14:textId="5DD1FA9E" w:rsidR="00051A4A" w:rsidRPr="00051A4A" w:rsidRDefault="00051A4A" w:rsidP="00051A4A">
      <w:pPr>
        <w:pStyle w:val="Caption"/>
        <w:rPr>
          <w:b w:val="0"/>
          <w:color w:val="auto"/>
          <w:sz w:val="22"/>
          <w:szCs w:val="22"/>
        </w:rPr>
      </w:pPr>
      <w:r w:rsidRPr="00051A4A">
        <w:rPr>
          <w:b w:val="0"/>
          <w:color w:val="auto"/>
          <w:sz w:val="22"/>
          <w:szCs w:val="22"/>
        </w:rPr>
        <w:t xml:space="preserve">Figure </w:t>
      </w:r>
      <w:r w:rsidRPr="00051A4A">
        <w:rPr>
          <w:b w:val="0"/>
          <w:color w:val="auto"/>
          <w:sz w:val="22"/>
          <w:szCs w:val="22"/>
        </w:rPr>
        <w:fldChar w:fldCharType="begin"/>
      </w:r>
      <w:r w:rsidRPr="00051A4A">
        <w:rPr>
          <w:b w:val="0"/>
          <w:color w:val="auto"/>
          <w:sz w:val="22"/>
          <w:szCs w:val="22"/>
        </w:rPr>
        <w:instrText xml:space="preserve"> SEQ Figure \* ARABIC </w:instrText>
      </w:r>
      <w:r w:rsidRPr="00051A4A">
        <w:rPr>
          <w:b w:val="0"/>
          <w:color w:val="auto"/>
          <w:sz w:val="22"/>
          <w:szCs w:val="22"/>
        </w:rPr>
        <w:fldChar w:fldCharType="separate"/>
      </w:r>
      <w:r w:rsidRPr="00051A4A">
        <w:rPr>
          <w:b w:val="0"/>
          <w:noProof/>
          <w:color w:val="auto"/>
          <w:sz w:val="22"/>
          <w:szCs w:val="22"/>
        </w:rPr>
        <w:t>3</w:t>
      </w:r>
      <w:r w:rsidRPr="00051A4A">
        <w:rPr>
          <w:b w:val="0"/>
          <w:color w:val="auto"/>
          <w:sz w:val="22"/>
          <w:szCs w:val="22"/>
        </w:rPr>
        <w:fldChar w:fldCharType="end"/>
      </w:r>
      <w:r w:rsidRPr="00051A4A">
        <w:rPr>
          <w:b w:val="0"/>
          <w:color w:val="auto"/>
          <w:sz w:val="22"/>
          <w:szCs w:val="22"/>
        </w:rPr>
        <w:t>:</w:t>
      </w:r>
      <w:r>
        <w:rPr>
          <w:b w:val="0"/>
          <w:color w:val="auto"/>
          <w:sz w:val="22"/>
          <w:szCs w:val="22"/>
        </w:rPr>
        <w:t xml:space="preserve"> Boxplots </w:t>
      </w:r>
      <w:r w:rsidR="00054D03">
        <w:rPr>
          <w:b w:val="0"/>
          <w:color w:val="auto"/>
          <w:sz w:val="22"/>
          <w:szCs w:val="22"/>
        </w:rPr>
        <w:t>visualizing variation in ratios for the paired Wilcoxon signed rank test. Pairs consisted of th</w:t>
      </w:r>
      <w:r w:rsidR="007C4692">
        <w:rPr>
          <w:b w:val="0"/>
          <w:color w:val="auto"/>
          <w:sz w:val="22"/>
          <w:szCs w:val="22"/>
        </w:rPr>
        <w:t xml:space="preserve">reatened species and their closest </w:t>
      </w:r>
      <w:r w:rsidR="00054D03">
        <w:rPr>
          <w:b w:val="0"/>
          <w:color w:val="auto"/>
          <w:sz w:val="22"/>
          <w:szCs w:val="22"/>
        </w:rPr>
        <w:t xml:space="preserve">non-threatened </w:t>
      </w:r>
      <w:r w:rsidR="007C4692">
        <w:rPr>
          <w:b w:val="0"/>
          <w:color w:val="auto"/>
          <w:sz w:val="22"/>
          <w:szCs w:val="22"/>
        </w:rPr>
        <w:t>relative</w:t>
      </w:r>
      <w:r w:rsidR="00054D03">
        <w:rPr>
          <w:b w:val="0"/>
          <w:color w:val="auto"/>
          <w:sz w:val="22"/>
          <w:szCs w:val="22"/>
        </w:rPr>
        <w:t xml:space="preserve">. Ratios </w:t>
      </w:r>
      <w:r w:rsidR="007C4692">
        <w:rPr>
          <w:b w:val="0"/>
          <w:color w:val="auto"/>
          <w:sz w:val="22"/>
          <w:szCs w:val="22"/>
        </w:rPr>
        <w:t xml:space="preserve">were </w:t>
      </w:r>
      <w:r w:rsidR="00054D03">
        <w:rPr>
          <w:b w:val="0"/>
          <w:color w:val="auto"/>
          <w:sz w:val="22"/>
          <w:szCs w:val="22"/>
        </w:rPr>
        <w:t>calculated by dividing the</w:t>
      </w:r>
      <w:r w:rsidR="00EB7289">
        <w:rPr>
          <w:b w:val="0"/>
          <w:color w:val="auto"/>
          <w:sz w:val="22"/>
          <w:szCs w:val="22"/>
        </w:rPr>
        <w:t xml:space="preserve"> </w:t>
      </w:r>
      <w:r w:rsidR="00054D03">
        <w:rPr>
          <w:b w:val="0"/>
          <w:color w:val="auto"/>
          <w:sz w:val="22"/>
          <w:szCs w:val="22"/>
        </w:rPr>
        <w:t>non-threatened species SVL, clutch size, habitat breadth, and minimum elevation values by the threatened species values.</w:t>
      </w:r>
      <w:r w:rsidR="007C4692">
        <w:rPr>
          <w:b w:val="0"/>
          <w:color w:val="auto"/>
          <w:sz w:val="22"/>
          <w:szCs w:val="22"/>
        </w:rPr>
        <w:t xml:space="preserve"> These ratios were then logged before plotting.</w:t>
      </w:r>
    </w:p>
    <w:p w14:paraId="57E92365" w14:textId="6093D7AD" w:rsidR="0036483F" w:rsidRDefault="0036483F" w:rsidP="0036483F">
      <w:pPr>
        <w:spacing w:line="480" w:lineRule="auto"/>
        <w:rPr>
          <w:b/>
        </w:rPr>
      </w:pPr>
      <w:r>
        <w:rPr>
          <w:b/>
        </w:rPr>
        <w:t>DISCUSSION</w:t>
      </w:r>
    </w:p>
    <w:p w14:paraId="2F52D116" w14:textId="730F922C" w:rsidR="00C45FD1" w:rsidRDefault="00D706A6" w:rsidP="00D706A6">
      <w:pPr>
        <w:spacing w:line="480" w:lineRule="auto"/>
        <w:ind w:firstLine="720"/>
      </w:pPr>
      <w:r>
        <w:t xml:space="preserve">My analyses </w:t>
      </w:r>
      <w:r w:rsidR="004E2F95">
        <w:t>aimed to examine SVL, clutch size, habitat breadth, and minimum elevation as potential correlates of extinction risk in North American and European amphibians. Some results corroborated past findings, while others departed from previous literature conclusions. Habitat breadth, minimum elevation, and clutch size all showed successful correlations for at lea</w:t>
      </w:r>
      <w:r w:rsidR="00D34A24">
        <w:t xml:space="preserve">st one </w:t>
      </w:r>
      <w:r w:rsidR="004E2F95">
        <w:t xml:space="preserve">of the amphibian groups I studied, but </w:t>
      </w:r>
      <w:r w:rsidR="00D34A24">
        <w:t>they</w:t>
      </w:r>
      <w:r w:rsidR="004E2F95">
        <w:t xml:space="preserve"> differed among groups</w:t>
      </w:r>
      <w:r w:rsidR="000D23BB">
        <w:t>.</w:t>
      </w:r>
      <w:r w:rsidR="00D34A24">
        <w:t xml:space="preserve"> </w:t>
      </w:r>
      <w:r w:rsidR="00962A15">
        <w:t>No traits</w:t>
      </w:r>
      <w:r w:rsidR="00D34A24">
        <w:t xml:space="preserve"> were found to </w:t>
      </w:r>
      <w:r w:rsidR="00962A15">
        <w:t xml:space="preserve">explain variation in threat status across </w:t>
      </w:r>
      <w:r w:rsidR="00D34A24">
        <w:t>all groups, indicating pote</w:t>
      </w:r>
      <w:r w:rsidR="00010287">
        <w:t>ntial geographic and taxonomic e</w:t>
      </w:r>
      <w:r w:rsidR="00D34A24">
        <w:t>ffects on extinction risk correlation.</w:t>
      </w:r>
    </w:p>
    <w:p w14:paraId="4A10BBC7" w14:textId="7C348D67" w:rsidR="00126FBD" w:rsidRDefault="00E777FC" w:rsidP="00431EDB">
      <w:pPr>
        <w:spacing w:line="480" w:lineRule="auto"/>
        <w:ind w:firstLine="720"/>
      </w:pPr>
      <w:r>
        <w:t>Large body size</w:t>
      </w:r>
      <w:r w:rsidR="00F97974">
        <w:t xml:space="preserve"> is one of the most common</w:t>
      </w:r>
      <w:r w:rsidR="002010E5">
        <w:t>ly cited</w:t>
      </w:r>
      <w:r w:rsidR="00F97974">
        <w:t xml:space="preserve"> extinction risk correlates for m</w:t>
      </w:r>
      <w:r>
        <w:t>any taxa such as mammals (</w:t>
      </w:r>
      <w:r w:rsidR="00F957B2">
        <w:t>Cardillo, 2003</w:t>
      </w:r>
      <w:r>
        <w:t xml:space="preserve">), </w:t>
      </w:r>
      <w:r w:rsidR="000A1823">
        <w:t>reptiles (Tingley et al.</w:t>
      </w:r>
      <w:r w:rsidR="002010E5">
        <w:t xml:space="preserve">, 2013), and </w:t>
      </w:r>
      <w:r>
        <w:t>fish (</w:t>
      </w:r>
      <w:r w:rsidR="000A1823">
        <w:rPr>
          <w:rFonts w:eastAsia="Times New Roman" w:cs="Arial"/>
          <w:color w:val="303030"/>
          <w:shd w:val="clear" w:color="auto" w:fill="FFFFFF"/>
        </w:rPr>
        <w:t>Reynolds et al.</w:t>
      </w:r>
      <w:r>
        <w:rPr>
          <w:rFonts w:eastAsia="Times New Roman" w:cs="Arial"/>
          <w:color w:val="303030"/>
          <w:shd w:val="clear" w:color="auto" w:fill="FFFFFF"/>
        </w:rPr>
        <w:t>, 2005</w:t>
      </w:r>
      <w:r>
        <w:t>)</w:t>
      </w:r>
      <w:r w:rsidR="00F957B2">
        <w:t xml:space="preserve">. </w:t>
      </w:r>
      <w:r w:rsidR="00126FBD">
        <w:t>Surprisingly</w:t>
      </w:r>
      <w:r w:rsidR="00671C1C">
        <w:t xml:space="preserve"> threat status was largely independent of </w:t>
      </w:r>
      <w:r w:rsidR="000D23BB">
        <w:t xml:space="preserve">snout-vent-length </w:t>
      </w:r>
      <w:r w:rsidR="00671C1C">
        <w:t xml:space="preserve">in </w:t>
      </w:r>
      <w:r w:rsidR="00F97974">
        <w:t>North American frogs, European frogs, or European salamanders</w:t>
      </w:r>
      <w:r w:rsidR="000D23BB">
        <w:t xml:space="preserve">. This contradicted previous findings that SVL is a </w:t>
      </w:r>
      <w:r w:rsidR="00126FBD">
        <w:t>correlate of extinction risk for amphibians in Central America (Lips et al., 2003), but agreed with other literature that found no correlation in Australian frogs (Murray &amp; Hose</w:t>
      </w:r>
      <w:r w:rsidR="002010E5">
        <w:t>, 2005</w:t>
      </w:r>
      <w:r w:rsidR="00126FBD">
        <w:t>). This indicates</w:t>
      </w:r>
      <w:r w:rsidR="00F97974">
        <w:t xml:space="preserve"> that body size might not impact amphibian threat</w:t>
      </w:r>
      <w:r w:rsidR="00B136FE">
        <w:t xml:space="preserve"> status</w:t>
      </w:r>
      <w:r w:rsidR="00F97974">
        <w:t xml:space="preserve">, </w:t>
      </w:r>
      <w:r w:rsidR="00B136FE">
        <w:t xml:space="preserve">or if it does the correlation could be </w:t>
      </w:r>
      <w:r w:rsidR="00431EDB">
        <w:t>regional and not global</w:t>
      </w:r>
      <w:r w:rsidR="00126FBD">
        <w:t xml:space="preserve">. Since many biological correlates of extinction risk are threat-specific, the </w:t>
      </w:r>
      <w:r w:rsidR="00B136FE">
        <w:t xml:space="preserve">Central American </w:t>
      </w:r>
      <w:r w:rsidR="00126FBD">
        <w:t xml:space="preserve">amphibians could be exposed to a particular threat that </w:t>
      </w:r>
      <w:r w:rsidR="00010287">
        <w:t>has a greater e</w:t>
      </w:r>
      <w:r w:rsidR="00B136FE">
        <w:t>ffect</w:t>
      </w:r>
      <w:r w:rsidR="00126FBD">
        <w:t xml:space="preserve"> </w:t>
      </w:r>
      <w:r w:rsidR="00B136FE">
        <w:t>on</w:t>
      </w:r>
      <w:r w:rsidR="00126FBD">
        <w:t xml:space="preserve"> larger amphibians. </w:t>
      </w:r>
    </w:p>
    <w:p w14:paraId="324389B8" w14:textId="58CB341D" w:rsidR="00B004C7" w:rsidRDefault="004E2F95" w:rsidP="0036483F">
      <w:pPr>
        <w:spacing w:line="480" w:lineRule="auto"/>
      </w:pPr>
      <w:r>
        <w:tab/>
      </w:r>
      <w:r w:rsidR="00D661C8">
        <w:t>Habitat specificity, measured by h</w:t>
      </w:r>
      <w:r>
        <w:t>a</w:t>
      </w:r>
      <w:r w:rsidR="00D661C8">
        <w:t xml:space="preserve">bitat breadth was found to </w:t>
      </w:r>
      <w:r w:rsidR="002E2282">
        <w:t>negatively</w:t>
      </w:r>
      <w:r w:rsidR="00D661C8">
        <w:t xml:space="preserve"> </w:t>
      </w:r>
      <w:r>
        <w:t xml:space="preserve">correlate </w:t>
      </w:r>
      <w:r w:rsidR="00D661C8">
        <w:t>with</w:t>
      </w:r>
      <w:r>
        <w:t xml:space="preserve"> </w:t>
      </w:r>
      <w:r w:rsidR="0021739A">
        <w:t>threat status</w:t>
      </w:r>
      <w:r>
        <w:t xml:space="preserve"> in North American frogs</w:t>
      </w:r>
      <w:r w:rsidR="0043524B">
        <w:t xml:space="preserve"> in both linear regression and paired </w:t>
      </w:r>
      <w:r w:rsidR="00212F96">
        <w:t xml:space="preserve">Wilcoxon </w:t>
      </w:r>
      <w:r w:rsidR="0043524B">
        <w:t>test analyses</w:t>
      </w:r>
      <w:r>
        <w:t>.</w:t>
      </w:r>
      <w:r w:rsidR="002E2282">
        <w:t xml:space="preserve"> This corroborates previous studies of amphibian extinction risk (</w:t>
      </w:r>
      <w:r w:rsidR="00A64EF8">
        <w:t>Cooper et al., 2008; Williams &amp; Hero, 1998</w:t>
      </w:r>
      <w:r w:rsidR="002E2282">
        <w:t xml:space="preserve">) as well as other </w:t>
      </w:r>
      <w:r w:rsidR="00A64EF8">
        <w:t>studies that</w:t>
      </w:r>
      <w:r w:rsidR="002E2282">
        <w:t xml:space="preserve"> found h</w:t>
      </w:r>
      <w:r w:rsidR="00D661C8">
        <w:t>abitat specialism</w:t>
      </w:r>
      <w:r w:rsidR="002E2282">
        <w:t xml:space="preserve"> to</w:t>
      </w:r>
      <w:r w:rsidR="008F597E">
        <w:t xml:space="preserve"> correlate with</w:t>
      </w:r>
      <w:r w:rsidR="00D661C8">
        <w:t xml:space="preserve"> </w:t>
      </w:r>
      <w:r w:rsidR="002E2282">
        <w:t>risk across</w:t>
      </w:r>
      <w:r w:rsidR="00D661C8">
        <w:t xml:space="preserve"> </w:t>
      </w:r>
      <w:r w:rsidR="00B136FE">
        <w:t>variable</w:t>
      </w:r>
      <w:r w:rsidR="00D661C8">
        <w:t xml:space="preserve"> </w:t>
      </w:r>
      <w:r w:rsidR="008B2C3E">
        <w:t xml:space="preserve">taxa </w:t>
      </w:r>
      <w:r w:rsidR="00E777FC">
        <w:t xml:space="preserve">such as </w:t>
      </w:r>
      <w:r w:rsidR="00D34A24">
        <w:t>butterflies</w:t>
      </w:r>
      <w:r w:rsidR="008B2C3E">
        <w:t xml:space="preserve"> (</w:t>
      </w:r>
      <w:r w:rsidR="008F597E">
        <w:t>Koh et al.</w:t>
      </w:r>
      <w:r w:rsidR="00E777FC">
        <w:t>, 2004) birds (O</w:t>
      </w:r>
      <w:r w:rsidR="008B2C3E">
        <w:t>wens &amp; Bennett</w:t>
      </w:r>
      <w:r w:rsidR="00FC51DD">
        <w:t>,</w:t>
      </w:r>
      <w:r w:rsidR="008B2C3E">
        <w:t xml:space="preserve"> 2000)</w:t>
      </w:r>
      <w:r w:rsidR="002010E5">
        <w:t xml:space="preserve">, </w:t>
      </w:r>
      <w:r w:rsidR="002E2282">
        <w:t xml:space="preserve">and </w:t>
      </w:r>
      <w:r w:rsidR="002010E5">
        <w:t>squamate reptiles (Tingley</w:t>
      </w:r>
      <w:r w:rsidR="00FC51DD">
        <w:t xml:space="preserve"> et al., 2013;</w:t>
      </w:r>
      <w:r w:rsidR="002010E5">
        <w:t xml:space="preserve"> </w:t>
      </w:r>
      <w:r w:rsidR="005419ED">
        <w:t>Bohm</w:t>
      </w:r>
      <w:r w:rsidR="00FC51DD">
        <w:t xml:space="preserve"> et al.</w:t>
      </w:r>
      <w:r w:rsidR="005419ED">
        <w:t>, 2016).</w:t>
      </w:r>
      <w:r w:rsidR="0021739A" w:rsidRPr="0021739A">
        <w:t xml:space="preserve"> </w:t>
      </w:r>
      <w:r w:rsidR="0021739A">
        <w:t>Species with small habitat breaths and thus high habitat specificity are more at risk. This follows the idea that having high habitat specificity makes it harder for species to withstand habitat modification (Purvis</w:t>
      </w:r>
      <w:r w:rsidR="00FC51DD">
        <w:t xml:space="preserve"> et al.,</w:t>
      </w:r>
      <w:r w:rsidR="0021739A">
        <w:t xml:space="preserve"> 2000) and they are thus more susceptible to habitat loss </w:t>
      </w:r>
      <w:r w:rsidR="00A436F9">
        <w:t>and climate change</w:t>
      </w:r>
      <w:r w:rsidR="0021739A">
        <w:t xml:space="preserve"> (Cooper et al., 2008).</w:t>
      </w:r>
      <w:r w:rsidR="00B004C7">
        <w:t xml:space="preserve"> </w:t>
      </w:r>
    </w:p>
    <w:p w14:paraId="2A72BBDF" w14:textId="07292D61" w:rsidR="00D34A24" w:rsidRDefault="00B004C7" w:rsidP="00B004C7">
      <w:pPr>
        <w:spacing w:line="480" w:lineRule="auto"/>
        <w:ind w:firstLine="720"/>
      </w:pPr>
      <w:r>
        <w:t>But the strength of this correlation between habitat specificity and risk could also be magnified due to the influence of geographic range size,</w:t>
      </w:r>
      <w:r w:rsidR="00010287">
        <w:t xml:space="preserve"> a commonly cited correlate of extinction risk</w:t>
      </w:r>
      <w:r>
        <w:t xml:space="preserve"> </w:t>
      </w:r>
      <w:r w:rsidR="00B136FE">
        <w:t xml:space="preserve">not directly </w:t>
      </w:r>
      <w:r>
        <w:t>include</w:t>
      </w:r>
      <w:r w:rsidR="00B136FE">
        <w:t>d</w:t>
      </w:r>
      <w:r>
        <w:t xml:space="preserve"> </w:t>
      </w:r>
      <w:r w:rsidR="008F597E">
        <w:t>in this study</w:t>
      </w:r>
      <w:r>
        <w:t>. Geographic range size has been well-documented as one of the most influential correlates of extinction risk across taxa</w:t>
      </w:r>
      <w:r w:rsidR="00CC1401">
        <w:t xml:space="preserve"> (Cooper et al., 2008; McKinney, 1997; Purvis et al., 2000; Hero &amp; Morrison, 2012; Jones</w:t>
      </w:r>
      <w:r w:rsidR="00010287">
        <w:t xml:space="preserve"> et al., </w:t>
      </w:r>
      <w:r w:rsidR="00CC1401">
        <w:t>2003)</w:t>
      </w:r>
      <w:r>
        <w:t xml:space="preserve">, </w:t>
      </w:r>
      <w:r w:rsidR="00CC1401">
        <w:t>and</w:t>
      </w:r>
      <w:r>
        <w:t xml:space="preserve"> has been shown to correlate with habitat specificity (</w:t>
      </w:r>
      <w:r w:rsidR="00010287">
        <w:t>Slayter et al.</w:t>
      </w:r>
      <w:r w:rsidR="00A436F9">
        <w:t>, 2013)</w:t>
      </w:r>
      <w:r>
        <w:t xml:space="preserve">. </w:t>
      </w:r>
      <w:r w:rsidR="00CC1401">
        <w:t xml:space="preserve">So the correlation between threat status and habitat breadth that I found in North American frogs, could be due to </w:t>
      </w:r>
      <w:r w:rsidR="00962A15">
        <w:t xml:space="preserve">a correlation between habitat breadth and </w:t>
      </w:r>
      <w:r w:rsidR="00CC1401">
        <w:t xml:space="preserve">geographic range size. In future research it would be beneficial to further analyze this relationship and </w:t>
      </w:r>
      <w:r w:rsidR="009E427B">
        <w:t xml:space="preserve">tease apart </w:t>
      </w:r>
      <w:r w:rsidR="00CC1401">
        <w:t xml:space="preserve">the impacts of both variables.  </w:t>
      </w:r>
    </w:p>
    <w:p w14:paraId="5959EA30" w14:textId="7AFDE52D" w:rsidR="00D661C8" w:rsidRDefault="002E2282" w:rsidP="00BD15BC">
      <w:pPr>
        <w:spacing w:line="480" w:lineRule="auto"/>
        <w:ind w:firstLine="720"/>
      </w:pPr>
      <w:r>
        <w:t>Although habitat breadth was found to negatively correlate with extinction risk in North American frogs, no correlation was found for</w:t>
      </w:r>
      <w:r w:rsidR="00BD15BC">
        <w:t xml:space="preserve"> European frogs or salamanders</w:t>
      </w:r>
      <w:r w:rsidR="00D661C8">
        <w:t>.</w:t>
      </w:r>
      <w:r w:rsidR="00B136FE">
        <w:t xml:space="preserve"> </w:t>
      </w:r>
      <w:r w:rsidR="00D661C8">
        <w:t xml:space="preserve">This could be a </w:t>
      </w:r>
      <w:r w:rsidR="0043524B">
        <w:t xml:space="preserve">sign of geographic variation’s influence on </w:t>
      </w:r>
      <w:r w:rsidR="00BD15BC">
        <w:t xml:space="preserve">the </w:t>
      </w:r>
      <w:r w:rsidR="0043524B">
        <w:t xml:space="preserve">correlation </w:t>
      </w:r>
      <w:r w:rsidR="00BD15BC">
        <w:t xml:space="preserve">between </w:t>
      </w:r>
      <w:r w:rsidR="0053497D">
        <w:t>habitat breadth</w:t>
      </w:r>
      <w:r w:rsidR="00BD15BC">
        <w:t xml:space="preserve"> and threat status</w:t>
      </w:r>
      <w:r w:rsidR="0043524B">
        <w:t xml:space="preserve">. </w:t>
      </w:r>
      <w:r w:rsidR="00B136FE">
        <w:t>As</w:t>
      </w:r>
      <w:r w:rsidR="0043524B">
        <w:t xml:space="preserve"> mentioned with </w:t>
      </w:r>
      <w:r w:rsidR="000A1F1D">
        <w:t>body size previously</w:t>
      </w:r>
      <w:r w:rsidR="0043524B">
        <w:t>,</w:t>
      </w:r>
      <w:r w:rsidR="000A1F1D">
        <w:t xml:space="preserve"> species declines are often threat-specific, and predominant threats in North America and Europe may differ. One source, Stuart et al. </w:t>
      </w:r>
      <w:r w:rsidR="004B29BE">
        <w:t>(</w:t>
      </w:r>
      <w:r w:rsidR="000A1F1D">
        <w:t>2014</w:t>
      </w:r>
      <w:r w:rsidR="004B29BE">
        <w:t>)</w:t>
      </w:r>
      <w:r w:rsidR="0043524B">
        <w:t xml:space="preserve"> </w:t>
      </w:r>
      <w:r w:rsidR="000A1F1D">
        <w:t>suggests the dominant cause for decline in the western U</w:t>
      </w:r>
      <w:r w:rsidR="004B29BE">
        <w:t>nited States is reduced habitat. R</w:t>
      </w:r>
      <w:r w:rsidR="000A1F1D">
        <w:t xml:space="preserve">educed habitat </w:t>
      </w:r>
      <w:r w:rsidR="004B29BE">
        <w:t>and</w:t>
      </w:r>
      <w:r w:rsidR="000A1F1D">
        <w:t xml:space="preserve"> enigmatic decline are common causes across North America (Stuart et al.</w:t>
      </w:r>
      <w:r w:rsidR="004B29BE">
        <w:t>,</w:t>
      </w:r>
      <w:r w:rsidR="000A1F1D">
        <w:t xml:space="preserve"> 2014). But, they also found that habitat reduction was also the predominant cause of amphibian decline in Europe, so this does not explain the variation in my results. </w:t>
      </w:r>
      <w:r w:rsidR="008C4ED4">
        <w:t xml:space="preserve"> It could be due to a difference in</w:t>
      </w:r>
      <w:r w:rsidR="0053497D">
        <w:t xml:space="preserve"> </w:t>
      </w:r>
      <w:r w:rsidR="008C4ED4">
        <w:t xml:space="preserve">the </w:t>
      </w:r>
      <w:r w:rsidR="0053497D">
        <w:t>time scale of human impacts on the environment be</w:t>
      </w:r>
      <w:r w:rsidR="002A542E">
        <w:t>tween Europe and North America.</w:t>
      </w:r>
      <w:r w:rsidR="008C4ED4">
        <w:t xml:space="preserve"> Impacts in North America have been concentrated into the last two centuries in comparison to Europe where it has been much more spread out over time.</w:t>
      </w:r>
      <w:r w:rsidR="0099629A" w:rsidRPr="0099629A">
        <w:t xml:space="preserve"> </w:t>
      </w:r>
      <w:r w:rsidR="008C4ED4">
        <w:t>Additionally</w:t>
      </w:r>
      <w:r w:rsidR="0099629A">
        <w:t xml:space="preserve"> threats not included in </w:t>
      </w:r>
      <w:r w:rsidR="008C4ED4">
        <w:t xml:space="preserve">Stuart and colleagues’ </w:t>
      </w:r>
      <w:r w:rsidR="0099629A">
        <w:t>study</w:t>
      </w:r>
      <w:r w:rsidR="008C4ED4">
        <w:t xml:space="preserve"> (2014)</w:t>
      </w:r>
      <w:r w:rsidR="0099629A">
        <w:t xml:space="preserve"> such as infectious disease and pollution </w:t>
      </w:r>
      <w:r w:rsidR="008C4ED4">
        <w:t>could be</w:t>
      </w:r>
      <w:r w:rsidR="0099629A">
        <w:t xml:space="preserve"> playing a larger role.  </w:t>
      </w:r>
    </w:p>
    <w:p w14:paraId="1CBC8E81" w14:textId="36EC7E6D" w:rsidR="003D4F8B" w:rsidRDefault="004E2F95" w:rsidP="0036483F">
      <w:pPr>
        <w:spacing w:line="480" w:lineRule="auto"/>
      </w:pPr>
      <w:r>
        <w:tab/>
        <w:t>Mi</w:t>
      </w:r>
      <w:r w:rsidR="003D4F8B">
        <w:t>nimum elevation was found to</w:t>
      </w:r>
      <w:r>
        <w:t xml:space="preserve"> </w:t>
      </w:r>
      <w:r w:rsidR="003D4F8B">
        <w:t xml:space="preserve">positively </w:t>
      </w:r>
      <w:r>
        <w:t xml:space="preserve">correlate </w:t>
      </w:r>
      <w:r w:rsidR="003D4F8B">
        <w:t xml:space="preserve">with threat status </w:t>
      </w:r>
      <w:r>
        <w:t>in</w:t>
      </w:r>
      <w:r w:rsidR="003D4F8B">
        <w:t xml:space="preserve"> both</w:t>
      </w:r>
      <w:r>
        <w:t xml:space="preserve"> North American and European frogs</w:t>
      </w:r>
      <w:r w:rsidR="003D4F8B">
        <w:t>.</w:t>
      </w:r>
      <w:r>
        <w:t xml:space="preserve"> </w:t>
      </w:r>
      <w:r w:rsidR="00962A15">
        <w:t>The paired Wilcoxon signed rank test</w:t>
      </w:r>
      <w:r w:rsidR="00D80D4B">
        <w:t xml:space="preserve"> in North American frogs </w:t>
      </w:r>
      <w:r w:rsidR="008C4ED4">
        <w:t>also found that minimum elevation was greater for threatened species than non-threatened species</w:t>
      </w:r>
      <w:r w:rsidR="00D80D4B">
        <w:t xml:space="preserve">. </w:t>
      </w:r>
      <w:r w:rsidR="003D4F8B">
        <w:t xml:space="preserve">This </w:t>
      </w:r>
      <w:r w:rsidR="00D80D4B">
        <w:t xml:space="preserve">correlation </w:t>
      </w:r>
      <w:r w:rsidR="003D4F8B">
        <w:t xml:space="preserve">agrees with previous findings </w:t>
      </w:r>
      <w:r w:rsidR="00D80D4B">
        <w:t>(</w:t>
      </w:r>
      <w:r w:rsidR="009E427B">
        <w:t xml:space="preserve">Lips et al., 2003; </w:t>
      </w:r>
      <w:r w:rsidR="00A25A0F">
        <w:t>Hero &amp; Morrison, 2012</w:t>
      </w:r>
      <w:r w:rsidR="00D80D4B">
        <w:t>)</w:t>
      </w:r>
      <w:r w:rsidR="00A25A0F">
        <w:t xml:space="preserve">. </w:t>
      </w:r>
      <w:r w:rsidR="003D4F8B">
        <w:t xml:space="preserve">Many other life history traits correlate with elevation and could be impacting this relationship. According to Hero and Morrison (2012) amphibians living at higher elevations tend to produce fewer clutches per year, have shorter breeding periods, and reach sexual maturity later.  These are all traits that make it harder for a species to bounce back from </w:t>
      </w:r>
      <w:r w:rsidR="00AB19D5">
        <w:t>mortality</w:t>
      </w:r>
      <w:r w:rsidR="003D4F8B">
        <w:t xml:space="preserve"> </w:t>
      </w:r>
      <w:r w:rsidR="00A25A0F">
        <w:t>increases (MacArthu</w:t>
      </w:r>
      <w:r w:rsidR="00AB19D5">
        <w:t xml:space="preserve">r &amp; Wilson, 1967). Once again though it is important to note the connection between minimum elevation and geographic range size. </w:t>
      </w:r>
      <w:r w:rsidR="00CB706F">
        <w:t xml:space="preserve">Higher minimum elevation suggests restricted range sizes (Davies et al., 2006) and small geographic range size is often correlated with amphibian threat status. It is impossible to </w:t>
      </w:r>
      <w:r w:rsidR="009E427B">
        <w:t>distinguish</w:t>
      </w:r>
      <w:r w:rsidR="00CB706F">
        <w:t xml:space="preserve"> the amount of correlation in my research actually due to elevation and that which is due to geographic range size.  This is something that should be addressed in future research.  </w:t>
      </w:r>
    </w:p>
    <w:p w14:paraId="26010380" w14:textId="4115976A" w:rsidR="00CB706F" w:rsidRDefault="00CB706F" w:rsidP="0036483F">
      <w:pPr>
        <w:spacing w:line="480" w:lineRule="auto"/>
      </w:pPr>
      <w:r>
        <w:tab/>
        <w:t xml:space="preserve">Although minimum elevation was positively correlated with extinction risk in European frogs, no correlation was found for European salamanders. Minimal salamander data has been included in previous amphibian extinction risk research, and never analyzed alone. So this result cannot be compared to previous literature. </w:t>
      </w:r>
      <w:r w:rsidR="00D80D4B">
        <w:t>The</w:t>
      </w:r>
      <w:r>
        <w:t xml:space="preserve"> </w:t>
      </w:r>
      <w:r w:rsidR="00C01601">
        <w:t>presence of a</w:t>
      </w:r>
      <w:r w:rsidR="00962A15">
        <w:t xml:space="preserve"> </w:t>
      </w:r>
      <w:r w:rsidR="00C01601">
        <w:t xml:space="preserve">correlation for frogs but not salamanders could be a sign of the taxonomic variation in the importance of elevation as a biological correlate.  Elevation and the life history traits correlated with </w:t>
      </w:r>
      <w:r w:rsidR="00A25A0F">
        <w:t>it</w:t>
      </w:r>
      <w:r w:rsidR="00C01601">
        <w:t xml:space="preserve"> could not have a major impact on the threats salamanders face. </w:t>
      </w:r>
    </w:p>
    <w:p w14:paraId="62528CE5" w14:textId="11E70EB8" w:rsidR="008B2C3E" w:rsidRDefault="004E2F95" w:rsidP="0036483F">
      <w:pPr>
        <w:spacing w:line="480" w:lineRule="auto"/>
      </w:pPr>
      <w:r>
        <w:tab/>
        <w:t>Clu</w:t>
      </w:r>
      <w:r w:rsidR="00BA0224">
        <w:t xml:space="preserve">tch size was only found to negatively correlate with </w:t>
      </w:r>
      <w:r>
        <w:t>extinction risk for European salamanders.</w:t>
      </w:r>
      <w:r w:rsidR="000D23BB">
        <w:t xml:space="preserve"> Due to lack of data, </w:t>
      </w:r>
      <w:r w:rsidR="00962A15">
        <w:t>it remains</w:t>
      </w:r>
      <w:r w:rsidR="000D23BB">
        <w:t xml:space="preserve"> unknown whether </w:t>
      </w:r>
      <w:r w:rsidR="00962A15">
        <w:t>the threat status of North American salamanders is correlated with</w:t>
      </w:r>
      <w:r w:rsidR="000D23BB">
        <w:t xml:space="preserve"> clutch size. </w:t>
      </w:r>
      <w:r w:rsidR="00BA0224">
        <w:t>Previously clutch size</w:t>
      </w:r>
      <w:r w:rsidR="008B2C3E">
        <w:t xml:space="preserve"> </w:t>
      </w:r>
      <w:r w:rsidR="00BA0224">
        <w:t>has been able</w:t>
      </w:r>
      <w:r w:rsidR="008B2C3E">
        <w:t xml:space="preserve"> to </w:t>
      </w:r>
      <w:r w:rsidR="00BA0224">
        <w:t xml:space="preserve">explain variation in threat status </w:t>
      </w:r>
      <w:r w:rsidR="008B2C3E">
        <w:t xml:space="preserve">in </w:t>
      </w:r>
      <w:r w:rsidR="00FA22E0">
        <w:t>various</w:t>
      </w:r>
      <w:r w:rsidR="008B2C3E">
        <w:t xml:space="preserve"> taxa such as mammals (Cardillo</w:t>
      </w:r>
      <w:r w:rsidR="002010E5">
        <w:t>,</w:t>
      </w:r>
      <w:r w:rsidR="008B2C3E">
        <w:t xml:space="preserve"> 2003</w:t>
      </w:r>
      <w:r w:rsidR="009E427B">
        <w:t>; Purvis et al., 2000</w:t>
      </w:r>
      <w:r w:rsidR="008B2C3E">
        <w:t>)</w:t>
      </w:r>
      <w:r w:rsidR="00FA22E0">
        <w:t xml:space="preserve"> and</w:t>
      </w:r>
      <w:r w:rsidR="009E427B">
        <w:t xml:space="preserve"> frogs </w:t>
      </w:r>
      <w:r w:rsidR="00FA22E0">
        <w:t xml:space="preserve">(Williams &amp; Hero, 1998). </w:t>
      </w:r>
      <w:r w:rsidR="00BA0224">
        <w:t xml:space="preserve">Clutch size as a biological correlate of extinction risk </w:t>
      </w:r>
      <w:r w:rsidR="00FA22E0">
        <w:t xml:space="preserve">makes sense as species with low fecundity have a harder time recovering from population declines (Hero &amp; Morrison, 2012) and </w:t>
      </w:r>
      <w:r w:rsidR="000F7756">
        <w:t xml:space="preserve">recently </w:t>
      </w:r>
      <w:r w:rsidR="00FA22E0">
        <w:t xml:space="preserve">infectious diseases such as </w:t>
      </w:r>
      <w:r w:rsidR="00FA22E0" w:rsidRPr="00FA22E0">
        <w:rPr>
          <w:i/>
          <w:iCs/>
        </w:rPr>
        <w:t>Batrachochytrium salamandrivorans</w:t>
      </w:r>
      <w:r w:rsidR="00FA22E0">
        <w:t xml:space="preserve"> have caused great declines</w:t>
      </w:r>
      <w:r w:rsidR="000F7756">
        <w:t xml:space="preserve"> in European salamander populations (Stegen et al., 2017).</w:t>
      </w:r>
      <w:r w:rsidR="00A73380">
        <w:t xml:space="preserve">  Once again, clutch size has been shown to correlate with geographic range size (Hero et al., 2005), and studies have even concluded that clutch size only impacts extinction risk indirectly through range size (Cooper et al., 2008). </w:t>
      </w:r>
    </w:p>
    <w:p w14:paraId="374AED20" w14:textId="5A4D5731" w:rsidR="00431EDB" w:rsidRDefault="008A2D8D" w:rsidP="0036483F">
      <w:pPr>
        <w:spacing w:line="480" w:lineRule="auto"/>
      </w:pPr>
      <w:r>
        <w:tab/>
        <w:t>Although not a direct variable in my analyses, geographic range size likely pl</w:t>
      </w:r>
      <w:r w:rsidR="00A73380">
        <w:t xml:space="preserve">ays a role in all of the </w:t>
      </w:r>
      <w:r>
        <w:t>correlations</w:t>
      </w:r>
      <w:r w:rsidR="00A73380">
        <w:t xml:space="preserve"> I found</w:t>
      </w:r>
      <w:r>
        <w:t>. Many previous studies have found it to be the most successful correlate of extinction</w:t>
      </w:r>
      <w:r w:rsidR="001746E5">
        <w:t xml:space="preserve"> risk (Bohm et al., 2016; </w:t>
      </w:r>
      <w:r w:rsidR="008B2C3E">
        <w:t xml:space="preserve">Purvis et al., 2000; </w:t>
      </w:r>
      <w:r w:rsidR="001746E5">
        <w:t>Cooper et al., 2008;</w:t>
      </w:r>
      <w:r w:rsidR="006F1E5C">
        <w:t xml:space="preserve"> Jones et al., 2003</w:t>
      </w:r>
      <w:r w:rsidR="00BB5434">
        <w:t xml:space="preserve">; McKinney, 1997; Hero &amp; Morrison, 2012). </w:t>
      </w:r>
      <w:r w:rsidR="006F1E5C">
        <w:t>Additionally it has been found to posit</w:t>
      </w:r>
      <w:r w:rsidR="00BA0224">
        <w:t>ively correlate with body size</w:t>
      </w:r>
      <w:r w:rsidR="009A1302">
        <w:t xml:space="preserve"> and </w:t>
      </w:r>
      <w:r w:rsidR="006F1E5C">
        <w:t>clutch size and negatively correlate with elevation (Hero &amp; Morrison, 2012).</w:t>
      </w:r>
      <w:r w:rsidR="00BB5434">
        <w:t xml:space="preserve"> </w:t>
      </w:r>
      <w:r w:rsidR="00A73380">
        <w:t xml:space="preserve">So further research is needed to tease apart </w:t>
      </w:r>
      <w:r w:rsidR="002925D3">
        <w:t>geographic range size influences from the habitat breadth, minimum elevation, and clutch size extinction risk correlations.</w:t>
      </w:r>
      <w:r w:rsidR="00BB5434">
        <w:t xml:space="preserve"> </w:t>
      </w:r>
      <w:r>
        <w:t xml:space="preserve">Geographic range size is also a </w:t>
      </w:r>
      <w:r w:rsidR="000D23BB">
        <w:t>criteria for critically endangered, endangered, and vulnerable threat status designations (IUCN, 2016), so this introduces the potential for circularity in my data analysis.</w:t>
      </w:r>
      <w:r w:rsidR="002925D3">
        <w:t xml:space="preserve"> In future analyses, if the dataset is large enough, removing threatened species listed due to the small range size designations could avoid this circularity.</w:t>
      </w:r>
    </w:p>
    <w:p w14:paraId="69FC91B1" w14:textId="1204DBA3" w:rsidR="00DF3312" w:rsidRDefault="00431EDB" w:rsidP="0036483F">
      <w:pPr>
        <w:spacing w:line="480" w:lineRule="auto"/>
      </w:pPr>
      <w:r>
        <w:tab/>
      </w:r>
      <w:r w:rsidR="00BB5434">
        <w:t xml:space="preserve">Future research could also benefit from larger sample sizes.  A large limiting factor in my research was data availability and quality.  More data needs to be collected on amphibians, especially salamanders. Current available data is concentrated in certain geographic areas such as North America, and of the available data a large portion of it is for least concern species. Less data is available for rare species. </w:t>
      </w:r>
      <w:r w:rsidR="00DF3312">
        <w:t xml:space="preserve">Once more data is available it makes it easier to perform phylogenetically independent analyses to avoid pseudoreplication. </w:t>
      </w:r>
      <w:r w:rsidR="009A1302">
        <w:t>F</w:t>
      </w:r>
      <w:r w:rsidR="00DF3312">
        <w:t xml:space="preserve">uture research </w:t>
      </w:r>
      <w:r w:rsidR="009A1302">
        <w:t>could also benefit from further subdividing</w:t>
      </w:r>
      <w:r w:rsidR="00DF3312">
        <w:t xml:space="preserve"> the species by threat type before performing these analyses, as many sources have suggested that certain correlates are threat-specific (Bohm et al.</w:t>
      </w:r>
      <w:r w:rsidR="005D3B4B">
        <w:t>,</w:t>
      </w:r>
      <w:r w:rsidR="00DF3312">
        <w:t xml:space="preserve"> 2016). But regardless, these results do provide valuable information that could improve targeted conservation practices. </w:t>
      </w:r>
      <w:r w:rsidR="00DF3312">
        <w:tab/>
      </w:r>
    </w:p>
    <w:p w14:paraId="039E10B3" w14:textId="5F3E83C5" w:rsidR="004E2F95" w:rsidRPr="00C45FD1" w:rsidRDefault="00D315D9" w:rsidP="009A1302">
      <w:pPr>
        <w:spacing w:line="480" w:lineRule="auto"/>
        <w:ind w:firstLine="720"/>
      </w:pPr>
      <w:commentRangeStart w:id="3"/>
      <w:r>
        <w:t>My</w:t>
      </w:r>
      <w:r w:rsidR="00F44268">
        <w:t xml:space="preserve"> results </w:t>
      </w:r>
      <w:commentRangeEnd w:id="3"/>
      <w:r w:rsidR="009A1302">
        <w:rPr>
          <w:rStyle w:val="CommentReference"/>
        </w:rPr>
        <w:commentReference w:id="3"/>
      </w:r>
      <w:r w:rsidR="005D3B4B">
        <w:t>indicate</w:t>
      </w:r>
      <w:r w:rsidR="00F44268">
        <w:t xml:space="preserve"> that</w:t>
      </w:r>
      <w:r w:rsidR="005D3B4B">
        <w:t xml:space="preserve"> it could be beneficial for conservation efforts to focus on protecting areas containing</w:t>
      </w:r>
      <w:r>
        <w:t xml:space="preserve"> North American</w:t>
      </w:r>
      <w:r w:rsidR="005D3B4B">
        <w:t xml:space="preserve"> </w:t>
      </w:r>
      <w:r>
        <w:t>frog</w:t>
      </w:r>
      <w:r w:rsidR="005D3B4B">
        <w:t xml:space="preserve"> species with low habitat breadths and high minimum elevations</w:t>
      </w:r>
      <w:r>
        <w:t xml:space="preserve">, European frogs with high minimum elevations and European salamanders with small clutch sizes.  </w:t>
      </w:r>
      <w:r w:rsidR="005D3B4B">
        <w:t xml:space="preserve">Further research will only improve upon these assessments. </w:t>
      </w:r>
    </w:p>
    <w:p w14:paraId="22C5F193" w14:textId="1ED15332" w:rsidR="0036483F" w:rsidRDefault="0036483F" w:rsidP="0036483F">
      <w:pPr>
        <w:spacing w:line="480" w:lineRule="auto"/>
        <w:rPr>
          <w:b/>
        </w:rPr>
      </w:pPr>
      <w:r>
        <w:rPr>
          <w:b/>
        </w:rPr>
        <w:t>REFERENCES</w:t>
      </w:r>
    </w:p>
    <w:p w14:paraId="07725648" w14:textId="32A22510" w:rsidR="00CC3CB9" w:rsidRDefault="00CC3CB9" w:rsidP="00CC3CB9">
      <w:r>
        <w:t>AmphibiaWeb</w:t>
      </w:r>
      <w:r w:rsidRPr="00CC3CB9">
        <w:t xml:space="preserve"> </w:t>
      </w:r>
      <w:r>
        <w:t>(</w:t>
      </w:r>
      <w:r w:rsidRPr="00CC3CB9">
        <w:t>2017</w:t>
      </w:r>
      <w:r>
        <w:t xml:space="preserve">). Retrieved from </w:t>
      </w:r>
      <w:r w:rsidRPr="00CC3CB9">
        <w:t>http://amphibiaweb.org</w:t>
      </w:r>
      <w:r>
        <w:t>.</w:t>
      </w:r>
      <w:r w:rsidRPr="00CC3CB9">
        <w:t xml:space="preserve"> University of California, Berkeley, CA, USA. </w:t>
      </w:r>
    </w:p>
    <w:p w14:paraId="1174B59A" w14:textId="77777777" w:rsidR="00CC3CB9" w:rsidRDefault="00CC3CB9" w:rsidP="00CC3CB9"/>
    <w:p w14:paraId="5F42D504" w14:textId="65B4E1E5" w:rsidR="00316EA9" w:rsidRPr="00316EA9" w:rsidRDefault="00316EA9" w:rsidP="00316EA9">
      <w:r w:rsidRPr="00316EA9">
        <w:t>Böhm, M., Williams, R., Bramhall, H. R., McMillan, K. M., Davidson, A. D., Garcia, A., Bland, L. M., Bi</w:t>
      </w:r>
      <w:r>
        <w:t xml:space="preserve">elby, J., &amp; Collen, B. (2016). </w:t>
      </w:r>
      <w:r w:rsidRPr="00316EA9">
        <w:t xml:space="preserve">Correlates of extinction risk in squamate reptiles: the relative importance of biology, geography, threat and range size. </w:t>
      </w:r>
      <w:r w:rsidRPr="00316EA9">
        <w:rPr>
          <w:i/>
        </w:rPr>
        <w:t>Global Ecology and Biogeography</w:t>
      </w:r>
      <w:r w:rsidRPr="00316EA9">
        <w:t>, 25: 391–405. doi:10.1111/geb.12419</w:t>
      </w:r>
    </w:p>
    <w:p w14:paraId="140D4F46" w14:textId="77777777" w:rsidR="00316EA9" w:rsidRPr="00CC3CB9" w:rsidRDefault="00316EA9" w:rsidP="00CC3CB9"/>
    <w:p w14:paraId="3FEEA1EF" w14:textId="33607565" w:rsidR="00516495" w:rsidRPr="00516495" w:rsidRDefault="00516495" w:rsidP="00516495">
      <w:r w:rsidRPr="00516495">
        <w:t>Cardillo, M. (2003)</w:t>
      </w:r>
      <w:r>
        <w:t>.</w:t>
      </w:r>
      <w:r w:rsidRPr="00516495">
        <w:t> Biological determinants of extinction risk: why are smaller species less vulnerable. </w:t>
      </w:r>
      <w:r w:rsidRPr="00516495">
        <w:rPr>
          <w:i/>
          <w:iCs/>
        </w:rPr>
        <w:t>Animal Conservation</w:t>
      </w:r>
      <w:r w:rsidRPr="00516495">
        <w:t>, </w:t>
      </w:r>
      <w:r w:rsidRPr="00516495">
        <w:rPr>
          <w:bCs/>
        </w:rPr>
        <w:t>6</w:t>
      </w:r>
      <w:r w:rsidRPr="00516495">
        <w:t>, 63–69.</w:t>
      </w:r>
    </w:p>
    <w:p w14:paraId="19E8E0E3" w14:textId="77777777" w:rsidR="00516495" w:rsidRDefault="00516495" w:rsidP="00257894"/>
    <w:p w14:paraId="60A9B0B1" w14:textId="748E538A" w:rsidR="00257894" w:rsidRPr="00807995" w:rsidRDefault="00257894" w:rsidP="00257894">
      <w:r w:rsidRPr="007D36B8">
        <w:t>Collins, J. P.</w:t>
      </w:r>
      <w:r w:rsidR="0099778B">
        <w:t>,</w:t>
      </w:r>
      <w:r w:rsidRPr="007D36B8">
        <w:t xml:space="preserve"> </w:t>
      </w:r>
      <w:r w:rsidR="0099778B">
        <w:t>&amp;</w:t>
      </w:r>
      <w:r w:rsidR="00516495">
        <w:t xml:space="preserve"> Storfer, A. (2003).</w:t>
      </w:r>
      <w:r w:rsidRPr="007D36B8">
        <w:t xml:space="preserve"> Global amphibian declines: sorting the hypotheses. </w:t>
      </w:r>
      <w:r w:rsidRPr="0099778B">
        <w:rPr>
          <w:i/>
        </w:rPr>
        <w:t>Diversity and Distributions</w:t>
      </w:r>
      <w:r w:rsidRPr="00807995">
        <w:t>, 9: 89–98. doi:10.1046/j.1472-4642.2003.00012.x</w:t>
      </w:r>
    </w:p>
    <w:p w14:paraId="11F90C97" w14:textId="77777777" w:rsidR="00E62F7F" w:rsidRPr="00807995" w:rsidRDefault="00E62F7F" w:rsidP="008C1528"/>
    <w:p w14:paraId="1AF9C350" w14:textId="799A9CB6" w:rsidR="00807995" w:rsidRPr="00807995" w:rsidRDefault="00807995" w:rsidP="008C1528">
      <w:pPr>
        <w:rPr>
          <w:rFonts w:eastAsia="Times New Roman" w:cs="Times New Roman"/>
        </w:rPr>
      </w:pPr>
      <w:r w:rsidRPr="00807995">
        <w:rPr>
          <w:rFonts w:eastAsia="Times New Roman" w:cs="Arial"/>
          <w:color w:val="333333"/>
          <w:shd w:val="clear" w:color="auto" w:fill="FFFFFF"/>
        </w:rPr>
        <w:t>Cooper, N., Bielby, J., Thomas, G. H.</w:t>
      </w:r>
      <w:r w:rsidR="0099778B">
        <w:rPr>
          <w:rFonts w:eastAsia="Times New Roman" w:cs="Arial"/>
          <w:color w:val="333333"/>
          <w:shd w:val="clear" w:color="auto" w:fill="FFFFFF"/>
        </w:rPr>
        <w:t>,</w:t>
      </w:r>
      <w:r w:rsidRPr="00807995">
        <w:rPr>
          <w:rFonts w:eastAsia="Times New Roman" w:cs="Arial"/>
          <w:color w:val="333333"/>
          <w:shd w:val="clear" w:color="auto" w:fill="FFFFFF"/>
        </w:rPr>
        <w:t xml:space="preserve"> </w:t>
      </w:r>
      <w:r w:rsidR="0099778B">
        <w:rPr>
          <w:rFonts w:eastAsia="Times New Roman" w:cs="Arial"/>
          <w:color w:val="333333"/>
          <w:shd w:val="clear" w:color="auto" w:fill="FFFFFF"/>
        </w:rPr>
        <w:t>&amp;</w:t>
      </w:r>
      <w:r w:rsidR="00516495">
        <w:rPr>
          <w:rFonts w:eastAsia="Times New Roman" w:cs="Arial"/>
          <w:color w:val="333333"/>
          <w:shd w:val="clear" w:color="auto" w:fill="FFFFFF"/>
        </w:rPr>
        <w:t xml:space="preserve"> Purvis, A. (2008).</w:t>
      </w:r>
      <w:r w:rsidRPr="00807995">
        <w:rPr>
          <w:rFonts w:eastAsia="Times New Roman" w:cs="Arial"/>
          <w:color w:val="333333"/>
          <w:shd w:val="clear" w:color="auto" w:fill="FFFFFF"/>
        </w:rPr>
        <w:t xml:space="preserve"> Macroecology and extinction risk correlates of frogs. </w:t>
      </w:r>
      <w:r w:rsidRPr="0099778B">
        <w:rPr>
          <w:rFonts w:eastAsia="Times New Roman" w:cs="Arial"/>
          <w:i/>
          <w:color w:val="333333"/>
          <w:shd w:val="clear" w:color="auto" w:fill="FFFFFF"/>
        </w:rPr>
        <w:t>Global Ecology and Biogeography</w:t>
      </w:r>
      <w:r w:rsidRPr="00807995">
        <w:rPr>
          <w:rFonts w:eastAsia="Times New Roman" w:cs="Arial"/>
          <w:color w:val="333333"/>
          <w:shd w:val="clear" w:color="auto" w:fill="FFFFFF"/>
        </w:rPr>
        <w:t>, 17: 211–221. doi:10.1111/j.1466-8238.2007.00355.x</w:t>
      </w:r>
    </w:p>
    <w:p w14:paraId="4AB495D1" w14:textId="77777777" w:rsidR="0099778B" w:rsidRDefault="0099778B" w:rsidP="008C1528"/>
    <w:p w14:paraId="7D5B5650" w14:textId="16F2DA03" w:rsidR="009B3A9C" w:rsidRDefault="009B3A9C" w:rsidP="009B3A9C">
      <w:r w:rsidRPr="009B3A9C">
        <w:t>Davies, R.G., Orme, C.D.L., Olson, V., Thomas, G.H., Ross, S.G., Ding, T.-S., Rasmussen, P.C., Stattersfield, A.J., Bennett, P.M.,Blackburn, T.M., Owens, I.P.F.</w:t>
      </w:r>
      <w:r>
        <w:t>,</w:t>
      </w:r>
      <w:r w:rsidRPr="009B3A9C">
        <w:t> &amp; Gaston, K.J. (2006)</w:t>
      </w:r>
      <w:r>
        <w:t>.</w:t>
      </w:r>
      <w:r w:rsidRPr="009B3A9C">
        <w:t> Human impacts and the global distribution of extinction risk. </w:t>
      </w:r>
      <w:r w:rsidRPr="009B3A9C">
        <w:rPr>
          <w:i/>
          <w:iCs/>
        </w:rPr>
        <w:t>Proceedings of the Royal Society B: Biological Sciences</w:t>
      </w:r>
      <w:r w:rsidRPr="009B3A9C">
        <w:t>, </w:t>
      </w:r>
      <w:r w:rsidRPr="009B3A9C">
        <w:rPr>
          <w:bCs/>
        </w:rPr>
        <w:t>273</w:t>
      </w:r>
      <w:r w:rsidRPr="009B3A9C">
        <w:t>, 2127–2133.</w:t>
      </w:r>
    </w:p>
    <w:p w14:paraId="3E9974BC" w14:textId="77777777" w:rsidR="00776B64" w:rsidRPr="009B3A9C" w:rsidRDefault="00776B64" w:rsidP="009B3A9C"/>
    <w:p w14:paraId="64420367" w14:textId="12EA9026" w:rsidR="00776B64" w:rsidRPr="00776B64" w:rsidRDefault="00776B64" w:rsidP="00776B64">
      <w:r w:rsidRPr="00776B64">
        <w:t>Fritz, S.A., Bininda-Emonds, O.R.P.</w:t>
      </w:r>
      <w:r>
        <w:t>,</w:t>
      </w:r>
      <w:r w:rsidRPr="00776B64">
        <w:t> &amp; Purvis, A. (2009)</w:t>
      </w:r>
      <w:r>
        <w:t>.</w:t>
      </w:r>
      <w:r w:rsidRPr="00776B64">
        <w:t> Geographical variation in predictors of mammalian extinction risk: big is bad, but only in the tropics. </w:t>
      </w:r>
      <w:r w:rsidRPr="00776B64">
        <w:rPr>
          <w:i/>
          <w:iCs/>
        </w:rPr>
        <w:t>Ecology Letters</w:t>
      </w:r>
      <w:r w:rsidRPr="00776B64">
        <w:t>, </w:t>
      </w:r>
      <w:r w:rsidRPr="00776B64">
        <w:rPr>
          <w:bCs/>
        </w:rPr>
        <w:t>12</w:t>
      </w:r>
      <w:r w:rsidRPr="00776B64">
        <w:t>, 538–549.</w:t>
      </w:r>
    </w:p>
    <w:p w14:paraId="1A8CE4E4" w14:textId="77777777" w:rsidR="009B3A9C" w:rsidRDefault="009B3A9C" w:rsidP="008C1528"/>
    <w:p w14:paraId="7BCF0586" w14:textId="653B0636" w:rsidR="009C5691" w:rsidRPr="009C5691" w:rsidRDefault="009C5691" w:rsidP="009C5691">
      <w:r w:rsidRPr="009C5691">
        <w:t>Harvey, P.H.</w:t>
      </w:r>
      <w:r>
        <w:t>,</w:t>
      </w:r>
      <w:r w:rsidRPr="009C5691">
        <w:t> &amp; Pagel, M. (1991)</w:t>
      </w:r>
      <w:r>
        <w:t>.</w:t>
      </w:r>
      <w:r w:rsidRPr="009C5691">
        <w:t> </w:t>
      </w:r>
      <w:r w:rsidRPr="009C5691">
        <w:rPr>
          <w:i/>
          <w:iCs/>
        </w:rPr>
        <w:t>The comparative method in evolutionary biology</w:t>
      </w:r>
      <w:r w:rsidRPr="009C5691">
        <w:t>. Oxford University Press, Oxford.</w:t>
      </w:r>
    </w:p>
    <w:p w14:paraId="5D5CE7FA" w14:textId="77777777" w:rsidR="009C5691" w:rsidRDefault="009C5691" w:rsidP="008C1528"/>
    <w:p w14:paraId="573C7C37" w14:textId="688BBF50" w:rsidR="00DB703F" w:rsidRPr="00DB703F" w:rsidRDefault="00DB703F" w:rsidP="00DB703F">
      <w:r w:rsidRPr="00DB703F">
        <w:t>Hedges</w:t>
      </w:r>
      <w:r>
        <w:t>,</w:t>
      </w:r>
      <w:r w:rsidRPr="00DB703F">
        <w:t xml:space="preserve"> S</w:t>
      </w:r>
      <w:r>
        <w:t>.</w:t>
      </w:r>
      <w:r w:rsidRPr="00DB703F">
        <w:t>B</w:t>
      </w:r>
      <w:r>
        <w:t>.</w:t>
      </w:r>
      <w:r w:rsidRPr="00DB703F">
        <w:t>, Marin</w:t>
      </w:r>
      <w:r>
        <w:t>,</w:t>
      </w:r>
      <w:r w:rsidRPr="00DB703F">
        <w:t xml:space="preserve"> J</w:t>
      </w:r>
      <w:r>
        <w:t>.</w:t>
      </w:r>
      <w:r w:rsidRPr="00DB703F">
        <w:t>, Suleski</w:t>
      </w:r>
      <w:r>
        <w:t>,</w:t>
      </w:r>
      <w:r w:rsidRPr="00DB703F">
        <w:t xml:space="preserve"> M</w:t>
      </w:r>
      <w:r>
        <w:t>.</w:t>
      </w:r>
      <w:r w:rsidRPr="00DB703F">
        <w:t>, Paymer</w:t>
      </w:r>
      <w:r>
        <w:t>,</w:t>
      </w:r>
      <w:r w:rsidRPr="00DB703F">
        <w:t xml:space="preserve"> M</w:t>
      </w:r>
      <w:r>
        <w:t>.,</w:t>
      </w:r>
      <w:r w:rsidRPr="00DB703F">
        <w:t xml:space="preserve"> &amp; Kumar</w:t>
      </w:r>
      <w:r>
        <w:t>,</w:t>
      </w:r>
      <w:r w:rsidRPr="00DB703F">
        <w:t xml:space="preserve"> S</w:t>
      </w:r>
      <w:r>
        <w:t>.</w:t>
      </w:r>
      <w:r w:rsidRPr="00DB703F">
        <w:t xml:space="preserve"> (2015)</w:t>
      </w:r>
      <w:r>
        <w:t>.</w:t>
      </w:r>
      <w:r w:rsidRPr="00DB703F">
        <w:t xml:space="preserve"> Tree of Life Reveals Clock-Like Speciation and Diversification. </w:t>
      </w:r>
      <w:r w:rsidRPr="00CC3CB9">
        <w:rPr>
          <w:i/>
        </w:rPr>
        <w:t>Molecular Biology</w:t>
      </w:r>
      <w:r w:rsidR="00CC3CB9" w:rsidRPr="00CC3CB9">
        <w:rPr>
          <w:i/>
        </w:rPr>
        <w:t xml:space="preserve"> and</w:t>
      </w:r>
      <w:r w:rsidRPr="00CC3CB9">
        <w:rPr>
          <w:i/>
        </w:rPr>
        <w:t xml:space="preserve"> Evol</w:t>
      </w:r>
      <w:r w:rsidR="00CC3CB9" w:rsidRPr="00CC3CB9">
        <w:rPr>
          <w:i/>
        </w:rPr>
        <w:t>ution</w:t>
      </w:r>
      <w:r w:rsidR="00CC3CB9">
        <w:t>, 32,</w:t>
      </w:r>
      <w:r w:rsidRPr="00DB703F">
        <w:t xml:space="preserve"> 835-845.</w:t>
      </w:r>
    </w:p>
    <w:p w14:paraId="683BB20E" w14:textId="77777777" w:rsidR="00DB703F" w:rsidRDefault="00DB703F" w:rsidP="008C1528"/>
    <w:p w14:paraId="610F8432" w14:textId="1D793E49" w:rsidR="0099778B" w:rsidRDefault="0099778B" w:rsidP="0099778B">
      <w:r>
        <w:t>Hero, J.M., &amp;</w:t>
      </w:r>
      <w:r w:rsidRPr="0099778B">
        <w:t xml:space="preserve"> Morrison, C. (2012). Life history correlates of extinction risk in amphibians. In H. Heatwole (Ed.),</w:t>
      </w:r>
      <w:r>
        <w:t xml:space="preserve"> </w:t>
      </w:r>
      <w:r w:rsidRPr="0099778B">
        <w:rPr>
          <w:i/>
          <w:iCs/>
        </w:rPr>
        <w:t>Amphibian Biology: Conservation and decline of amphibians: Ecological aspects, effect of humans, and management</w:t>
      </w:r>
      <w:r w:rsidRPr="0099778B">
        <w:t> (Vol. 10, pp. 3567–3576). Australia: Surrey Beatty and Sons.</w:t>
      </w:r>
    </w:p>
    <w:p w14:paraId="4F573768" w14:textId="77777777" w:rsidR="0099778B" w:rsidRDefault="0099778B" w:rsidP="0099778B"/>
    <w:p w14:paraId="430A626B" w14:textId="6388AE88" w:rsidR="0099778B" w:rsidRPr="0099778B" w:rsidRDefault="0099778B" w:rsidP="0099778B">
      <w:r w:rsidRPr="0099778B">
        <w:t>Hero, J.M., Williams, S.E.</w:t>
      </w:r>
      <w:r w:rsidR="009B3A9C">
        <w:t>,</w:t>
      </w:r>
      <w:r w:rsidRPr="0099778B">
        <w:t> &amp; Magnusson, W.E. (2005)</w:t>
      </w:r>
      <w:r w:rsidR="00516495">
        <w:t>.</w:t>
      </w:r>
      <w:r w:rsidRPr="0099778B">
        <w:t> Ecological traits of declining amphibians in upland areas of eastern Australia. </w:t>
      </w:r>
      <w:r w:rsidRPr="0099778B">
        <w:rPr>
          <w:i/>
          <w:iCs/>
        </w:rPr>
        <w:t>Journal of Zoology London</w:t>
      </w:r>
      <w:r w:rsidRPr="0099778B">
        <w:t>, </w:t>
      </w:r>
      <w:r w:rsidRPr="00516495">
        <w:rPr>
          <w:bCs/>
        </w:rPr>
        <w:t>267</w:t>
      </w:r>
      <w:r w:rsidRPr="0099778B">
        <w:t>, 221–232.</w:t>
      </w:r>
    </w:p>
    <w:p w14:paraId="75B5F73B" w14:textId="77777777" w:rsidR="0099778B" w:rsidRDefault="0099778B" w:rsidP="008C1528"/>
    <w:p w14:paraId="2252F380" w14:textId="4E05AE46" w:rsidR="008C1528" w:rsidRPr="008C1528" w:rsidRDefault="008C1528" w:rsidP="008C1528">
      <w:r w:rsidRPr="008C1528">
        <w:t xml:space="preserve">IUCN </w:t>
      </w:r>
      <w:r w:rsidR="00807995">
        <w:t>(</w:t>
      </w:r>
      <w:r w:rsidRPr="008C1528">
        <w:t>2016</w:t>
      </w:r>
      <w:r w:rsidR="00807995">
        <w:t>),</w:t>
      </w:r>
      <w:r w:rsidRPr="008C1528">
        <w:t> </w:t>
      </w:r>
      <w:r w:rsidRPr="008C1528">
        <w:rPr>
          <w:i/>
          <w:iCs/>
        </w:rPr>
        <w:t>The IUCN Red List of Threatened Species. Version 2016-3</w:t>
      </w:r>
      <w:r w:rsidR="00807995">
        <w:t xml:space="preserve">. Retrieved from </w:t>
      </w:r>
      <w:r w:rsidRPr="00807995">
        <w:t>http://www.iucnredlist.org</w:t>
      </w:r>
    </w:p>
    <w:p w14:paraId="2130EC7E" w14:textId="77777777" w:rsidR="007D36B8" w:rsidRDefault="007D36B8"/>
    <w:p w14:paraId="623DBD64" w14:textId="484CB300" w:rsidR="00316EA9" w:rsidRDefault="00316EA9" w:rsidP="00316EA9">
      <w:r>
        <w:t xml:space="preserve">Jones, K.E., Purvis, A., &amp; Gittleman, J.L. (2003). </w:t>
      </w:r>
      <w:r w:rsidRPr="00316EA9">
        <w:t>Biological Correlates of Extinction Risk in Bats</w:t>
      </w:r>
      <w:r>
        <w:t xml:space="preserve">. </w:t>
      </w:r>
      <w:r w:rsidRPr="00316EA9">
        <w:rPr>
          <w:i/>
          <w:iCs/>
        </w:rPr>
        <w:t>The American Naturalist</w:t>
      </w:r>
      <w:r>
        <w:rPr>
          <w:i/>
          <w:iCs/>
        </w:rPr>
        <w:t>,</w:t>
      </w:r>
      <w:r>
        <w:t xml:space="preserve"> 161(</w:t>
      </w:r>
      <w:r w:rsidRPr="00316EA9">
        <w:t>4</w:t>
      </w:r>
      <w:r>
        <w:t>),</w:t>
      </w:r>
      <w:r w:rsidRPr="00316EA9">
        <w:t xml:space="preserve"> 601-614</w:t>
      </w:r>
      <w:r>
        <w:t>.</w:t>
      </w:r>
    </w:p>
    <w:p w14:paraId="54B89575" w14:textId="77777777" w:rsidR="00180513" w:rsidRPr="00316EA9" w:rsidRDefault="00180513" w:rsidP="00316EA9"/>
    <w:p w14:paraId="595B93B8" w14:textId="6D4350D3" w:rsidR="00E777FC" w:rsidRPr="00E777FC" w:rsidRDefault="00E777FC" w:rsidP="00E777FC">
      <w:pPr>
        <w:rPr>
          <w:rFonts w:eastAsia="Times New Roman" w:cs="Times New Roman"/>
        </w:rPr>
      </w:pPr>
      <w:r>
        <w:rPr>
          <w:rFonts w:eastAsia="Times New Roman" w:cs="Arial"/>
          <w:color w:val="333333"/>
          <w:shd w:val="clear" w:color="auto" w:fill="FFFFFF"/>
        </w:rPr>
        <w:t>Koh, L.P., Sodhi, N.S., &amp; Brook, B.W. (2004).</w:t>
      </w:r>
      <w:r w:rsidRPr="00E777FC">
        <w:rPr>
          <w:rFonts w:eastAsia="Times New Roman" w:cs="Arial"/>
          <w:color w:val="333333"/>
          <w:shd w:val="clear" w:color="auto" w:fill="FFFFFF"/>
        </w:rPr>
        <w:t xml:space="preserve"> Ecological Correlates of Extinction Pro</w:t>
      </w:r>
      <w:r>
        <w:rPr>
          <w:rFonts w:eastAsia="Times New Roman" w:cs="Arial"/>
          <w:color w:val="333333"/>
          <w:shd w:val="clear" w:color="auto" w:fill="FFFFFF"/>
        </w:rPr>
        <w:t xml:space="preserve">neness in Tropical Butterflies. </w:t>
      </w:r>
      <w:r w:rsidRPr="00E777FC">
        <w:rPr>
          <w:rFonts w:eastAsia="Times New Roman" w:cs="Arial"/>
          <w:i/>
          <w:color w:val="333333"/>
          <w:shd w:val="clear" w:color="auto" w:fill="FFFFFF"/>
        </w:rPr>
        <w:t>Conservation Biology</w:t>
      </w:r>
      <w:r>
        <w:rPr>
          <w:rFonts w:eastAsia="Times New Roman" w:cs="Arial"/>
          <w:color w:val="333333"/>
          <w:shd w:val="clear" w:color="auto" w:fill="FFFFFF"/>
        </w:rPr>
        <w:t>, 18,</w:t>
      </w:r>
      <w:r w:rsidRPr="00E777FC">
        <w:rPr>
          <w:rFonts w:eastAsia="Times New Roman" w:cs="Arial"/>
          <w:color w:val="333333"/>
          <w:shd w:val="clear" w:color="auto" w:fill="FFFFFF"/>
        </w:rPr>
        <w:t xml:space="preserve"> 1571–1578. doi:10.1111/j.1523-1739.2004.00468.x</w:t>
      </w:r>
    </w:p>
    <w:p w14:paraId="5820E749" w14:textId="77777777" w:rsidR="00E777FC" w:rsidRDefault="00E777FC" w:rsidP="0099778B"/>
    <w:p w14:paraId="4BE329D6" w14:textId="148858AB" w:rsidR="0099778B" w:rsidRPr="0099778B" w:rsidRDefault="0099778B" w:rsidP="0099778B">
      <w:r w:rsidRPr="0099778B">
        <w:t>Lips, K.R., Reeve, J.D.</w:t>
      </w:r>
      <w:r w:rsidR="00642442">
        <w:t>,</w:t>
      </w:r>
      <w:r w:rsidRPr="0099778B">
        <w:t> &amp; Witters, L.R. (2003)</w:t>
      </w:r>
      <w:r w:rsidR="00516495">
        <w:t xml:space="preserve">. </w:t>
      </w:r>
      <w:r w:rsidRPr="0099778B">
        <w:t>Ecological traits predicting amphibian population declines in Central America. </w:t>
      </w:r>
      <w:r w:rsidRPr="0099778B">
        <w:rPr>
          <w:i/>
          <w:iCs/>
        </w:rPr>
        <w:t>Conservation Biology</w:t>
      </w:r>
      <w:r w:rsidRPr="0099778B">
        <w:t>, </w:t>
      </w:r>
      <w:r w:rsidRPr="00516495">
        <w:rPr>
          <w:bCs/>
        </w:rPr>
        <w:t>17</w:t>
      </w:r>
      <w:r w:rsidRPr="0099778B">
        <w:t>, 1078–1088.</w:t>
      </w:r>
    </w:p>
    <w:p w14:paraId="50144939" w14:textId="77777777" w:rsidR="007D36B8" w:rsidRDefault="007D36B8"/>
    <w:p w14:paraId="03119B9B" w14:textId="02CEB955" w:rsidR="009B3A9C" w:rsidRPr="009B3A9C" w:rsidRDefault="009B3A9C" w:rsidP="009B3A9C">
      <w:r w:rsidRPr="009B3A9C">
        <w:t>MacArthur, R.H.</w:t>
      </w:r>
      <w:r>
        <w:t>,</w:t>
      </w:r>
      <w:r w:rsidRPr="009B3A9C">
        <w:t> &amp; Wilson, E.O. (1967)</w:t>
      </w:r>
      <w:r>
        <w:t>.</w:t>
      </w:r>
      <w:r w:rsidRPr="009B3A9C">
        <w:t> </w:t>
      </w:r>
      <w:r w:rsidRPr="009B3A9C">
        <w:rPr>
          <w:i/>
          <w:iCs/>
        </w:rPr>
        <w:t>The theory of island biogeography</w:t>
      </w:r>
      <w:r w:rsidRPr="009B3A9C">
        <w:t>. Princeton University Press, Princeton, NJ.</w:t>
      </w:r>
    </w:p>
    <w:p w14:paraId="4E5C625C" w14:textId="77777777" w:rsidR="009B3A9C" w:rsidRDefault="009B3A9C" w:rsidP="00516495"/>
    <w:p w14:paraId="5D9A1DD1" w14:textId="4DBE5A22" w:rsidR="00516495" w:rsidRPr="00516495" w:rsidRDefault="00516495" w:rsidP="00516495">
      <w:r w:rsidRPr="00516495">
        <w:t>McKinney, M.L. (1997)</w:t>
      </w:r>
      <w:r>
        <w:t>.</w:t>
      </w:r>
      <w:r w:rsidRPr="00516495">
        <w:t> Extinction vulnerability and selectivity: combining ecological and paleontological views.</w:t>
      </w:r>
      <w:r>
        <w:t xml:space="preserve"> </w:t>
      </w:r>
      <w:r w:rsidRPr="00516495">
        <w:rPr>
          <w:i/>
          <w:iCs/>
        </w:rPr>
        <w:t>Annual Review of Ecology &amp; Systematics</w:t>
      </w:r>
      <w:r w:rsidRPr="00516495">
        <w:t>, </w:t>
      </w:r>
      <w:r w:rsidRPr="00516495">
        <w:rPr>
          <w:bCs/>
        </w:rPr>
        <w:t>28</w:t>
      </w:r>
      <w:r w:rsidRPr="00516495">
        <w:t>, 495–516.</w:t>
      </w:r>
    </w:p>
    <w:p w14:paraId="7077EEE0" w14:textId="77777777" w:rsidR="00516495" w:rsidRDefault="00516495"/>
    <w:p w14:paraId="43F88584" w14:textId="31FD7545" w:rsidR="00642442" w:rsidRPr="00642442" w:rsidRDefault="00642442" w:rsidP="00642442">
      <w:r w:rsidRPr="00642442">
        <w:t>Murray, B.R.</w:t>
      </w:r>
      <w:r w:rsidR="009B3A9C">
        <w:t>,</w:t>
      </w:r>
      <w:r w:rsidRPr="00642442">
        <w:t> &amp; Hose, G.C. (</w:t>
      </w:r>
      <w:r>
        <w:t>2005</w:t>
      </w:r>
      <w:r w:rsidRPr="00642442">
        <w:t>)</w:t>
      </w:r>
      <w:r w:rsidR="00516495">
        <w:t>.</w:t>
      </w:r>
      <w:r w:rsidRPr="00642442">
        <w:t> Life-history and ecological correlates of decline and extinction in the endemic Australian frog fauna. </w:t>
      </w:r>
      <w:r w:rsidRPr="00642442">
        <w:rPr>
          <w:i/>
          <w:iCs/>
        </w:rPr>
        <w:t>Austral Ecology</w:t>
      </w:r>
      <w:r w:rsidRPr="00642442">
        <w:t>, </w:t>
      </w:r>
      <w:r w:rsidRPr="00516495">
        <w:rPr>
          <w:bCs/>
        </w:rPr>
        <w:t>30</w:t>
      </w:r>
      <w:r w:rsidRPr="00642442">
        <w:t>, 564–571.</w:t>
      </w:r>
    </w:p>
    <w:p w14:paraId="1E88A6FB" w14:textId="77777777" w:rsidR="008C1528" w:rsidRDefault="008C1528"/>
    <w:p w14:paraId="02929CBF" w14:textId="197B1247" w:rsidR="009B3A9C" w:rsidRPr="009B3A9C" w:rsidRDefault="009B3A9C" w:rsidP="009B3A9C">
      <w:r w:rsidRPr="009B3A9C">
        <w:t>Owens, I.P.F.</w:t>
      </w:r>
      <w:r>
        <w:t>,</w:t>
      </w:r>
      <w:r w:rsidRPr="009B3A9C">
        <w:t> &amp; Bennett, P.M. (2000)</w:t>
      </w:r>
      <w:r>
        <w:t>.</w:t>
      </w:r>
      <w:r w:rsidRPr="009B3A9C">
        <w:t> Ecological basis of extinction risk in birds: Habitat loss versus human persecution and introduced predators. </w:t>
      </w:r>
      <w:r w:rsidRPr="009B3A9C">
        <w:rPr>
          <w:i/>
          <w:iCs/>
        </w:rPr>
        <w:t>Proceedings of the National Academy of Sciences USA</w:t>
      </w:r>
      <w:r w:rsidRPr="009B3A9C">
        <w:t>, </w:t>
      </w:r>
      <w:r w:rsidRPr="009B3A9C">
        <w:rPr>
          <w:bCs/>
        </w:rPr>
        <w:t>97</w:t>
      </w:r>
      <w:r w:rsidRPr="009B3A9C">
        <w:t>, 12144–12148.</w:t>
      </w:r>
    </w:p>
    <w:p w14:paraId="7A7F5F75" w14:textId="77777777" w:rsidR="009B3A9C" w:rsidRDefault="009B3A9C"/>
    <w:p w14:paraId="2D8A7D8D" w14:textId="370889D0" w:rsidR="00516495" w:rsidRPr="00516495" w:rsidRDefault="00516495" w:rsidP="00516495">
      <w:r w:rsidRPr="00516495">
        <w:t>Purvis, A., Gittleman, J.L., Cowlishaw, G.</w:t>
      </w:r>
      <w:r>
        <w:t>,</w:t>
      </w:r>
      <w:r w:rsidRPr="00516495">
        <w:t> &amp; Mace, G.M. (2000)</w:t>
      </w:r>
      <w:r>
        <w:t>.</w:t>
      </w:r>
      <w:r w:rsidRPr="00516495">
        <w:t> Predicting extinction risk in declining species.</w:t>
      </w:r>
      <w:r>
        <w:t xml:space="preserve"> </w:t>
      </w:r>
      <w:r w:rsidRPr="00516495">
        <w:rPr>
          <w:i/>
          <w:iCs/>
        </w:rPr>
        <w:t>Proceedings of the Royal Society B: Biological Sciences</w:t>
      </w:r>
      <w:r w:rsidRPr="00516495">
        <w:t>, </w:t>
      </w:r>
      <w:r w:rsidRPr="00516495">
        <w:rPr>
          <w:bCs/>
        </w:rPr>
        <w:t>267</w:t>
      </w:r>
      <w:r w:rsidRPr="00516495">
        <w:t>, 1947–1952.</w:t>
      </w:r>
    </w:p>
    <w:p w14:paraId="7B7A9B0F" w14:textId="77777777" w:rsidR="008C1528" w:rsidRDefault="008C1528"/>
    <w:p w14:paraId="08BE27AD" w14:textId="2D7160D9" w:rsidR="00AD1B6A" w:rsidRDefault="00AD1B6A" w:rsidP="00AD1B6A">
      <w:r w:rsidRPr="00AD1B6A">
        <w:t>Purvis, A., Cardillo, M., Grenyer, R.</w:t>
      </w:r>
      <w:r>
        <w:t>,</w:t>
      </w:r>
      <w:r w:rsidRPr="00AD1B6A">
        <w:t> &amp; Collen, B. (2005)</w:t>
      </w:r>
      <w:r>
        <w:t>.</w:t>
      </w:r>
      <w:r w:rsidRPr="00AD1B6A">
        <w:t> Correlates of extinction risk: phylogeny, biology, threat and scale. </w:t>
      </w:r>
      <w:r w:rsidRPr="00AD1B6A">
        <w:rPr>
          <w:i/>
          <w:iCs/>
        </w:rPr>
        <w:t>Phylogeny and conservation</w:t>
      </w:r>
      <w:r w:rsidRPr="00AD1B6A">
        <w:t> (ed. by A.Purvis, T.M.Brooks and J.L.Gittleman), pp. 295–316. Cambridge University Press, Cambridge.</w:t>
      </w:r>
    </w:p>
    <w:p w14:paraId="2CC776CF" w14:textId="77777777" w:rsidR="0069181C" w:rsidRPr="00E777FC" w:rsidRDefault="0069181C" w:rsidP="00AD1B6A"/>
    <w:p w14:paraId="3466D17F" w14:textId="77777777" w:rsidR="00E777FC" w:rsidRDefault="00E777FC" w:rsidP="00E777FC">
      <w:pPr>
        <w:rPr>
          <w:rFonts w:eastAsia="Times New Roman" w:cs="Arial"/>
          <w:color w:val="303030"/>
          <w:shd w:val="clear" w:color="auto" w:fill="FFFFFF"/>
        </w:rPr>
      </w:pPr>
      <w:r w:rsidRPr="00E777FC">
        <w:rPr>
          <w:rFonts w:eastAsia="Times New Roman" w:cs="Arial"/>
          <w:color w:val="303030"/>
          <w:shd w:val="clear" w:color="auto" w:fill="FFFFFF"/>
        </w:rPr>
        <w:t>Reynolds, J. D., Dulvy, N. K., Goodwin, N. B., &amp; Hutchings, J. A. (2005). Biology of extinction risk in marine fishes. </w:t>
      </w:r>
      <w:r w:rsidRPr="00E777FC">
        <w:rPr>
          <w:rFonts w:eastAsia="Times New Roman" w:cs="Arial"/>
          <w:i/>
          <w:iCs/>
          <w:color w:val="303030"/>
          <w:shd w:val="clear" w:color="auto" w:fill="FFFFFF"/>
        </w:rPr>
        <w:t>Proceedings of the Royal Society B: Biological Sciences</w:t>
      </w:r>
      <w:r w:rsidRPr="00E777FC">
        <w:rPr>
          <w:rFonts w:eastAsia="Times New Roman" w:cs="Arial"/>
          <w:color w:val="303030"/>
          <w:shd w:val="clear" w:color="auto" w:fill="FFFFFF"/>
        </w:rPr>
        <w:t>, </w:t>
      </w:r>
      <w:r w:rsidRPr="00E777FC">
        <w:rPr>
          <w:rFonts w:eastAsia="Times New Roman" w:cs="Arial"/>
          <w:i/>
          <w:iCs/>
          <w:color w:val="303030"/>
          <w:shd w:val="clear" w:color="auto" w:fill="FFFFFF"/>
        </w:rPr>
        <w:t>272</w:t>
      </w:r>
      <w:r w:rsidRPr="00E777FC">
        <w:rPr>
          <w:rFonts w:eastAsia="Times New Roman" w:cs="Arial"/>
          <w:color w:val="303030"/>
          <w:shd w:val="clear" w:color="auto" w:fill="FFFFFF"/>
        </w:rPr>
        <w:t>(1579), 2337–2344. http://doi.org/10.1098/rspb.2005.3281</w:t>
      </w:r>
    </w:p>
    <w:p w14:paraId="6833D594" w14:textId="77777777" w:rsidR="00A436F9" w:rsidRPr="00E777FC" w:rsidRDefault="00A436F9" w:rsidP="00E777FC">
      <w:pPr>
        <w:rPr>
          <w:rFonts w:eastAsia="Times New Roman" w:cs="Times New Roman"/>
        </w:rPr>
      </w:pPr>
    </w:p>
    <w:p w14:paraId="18917A33" w14:textId="20E7B7D6" w:rsidR="00A436F9" w:rsidRPr="00A436F9" w:rsidRDefault="00A436F9" w:rsidP="00A436F9">
      <w:r w:rsidRPr="00A436F9">
        <w:t>Slayter, R.A., Hirst, M.</w:t>
      </w:r>
      <w:r>
        <w:t>,</w:t>
      </w:r>
      <w:r w:rsidRPr="00A436F9">
        <w:t> &amp; Sexton, J.P. (2013)</w:t>
      </w:r>
      <w:r>
        <w:t>.</w:t>
      </w:r>
      <w:r w:rsidRPr="00A436F9">
        <w:t> Niche breadth predicts geographical range size: a general ecological pattern. </w:t>
      </w:r>
      <w:r w:rsidRPr="00A436F9">
        <w:rPr>
          <w:i/>
          <w:iCs/>
        </w:rPr>
        <w:t>Ecology Letters</w:t>
      </w:r>
      <w:r w:rsidRPr="00A436F9">
        <w:t>, </w:t>
      </w:r>
      <w:r w:rsidRPr="00A436F9">
        <w:rPr>
          <w:bCs/>
        </w:rPr>
        <w:t>16</w:t>
      </w:r>
      <w:r w:rsidRPr="00A436F9">
        <w:t>, 1104–1114.</w:t>
      </w:r>
    </w:p>
    <w:p w14:paraId="132B7A8D" w14:textId="77777777" w:rsidR="000F7756" w:rsidRDefault="000F7756" w:rsidP="000F7756">
      <w:pPr>
        <w:rPr>
          <w:i/>
          <w:iCs/>
        </w:rPr>
      </w:pPr>
    </w:p>
    <w:p w14:paraId="0609352A" w14:textId="77777777" w:rsidR="000F7756" w:rsidRPr="000F7756" w:rsidRDefault="000F7756" w:rsidP="000F7756">
      <w:pPr>
        <w:rPr>
          <w:iCs/>
        </w:rPr>
      </w:pPr>
      <w:r>
        <w:rPr>
          <w:iCs/>
        </w:rPr>
        <w:t xml:space="preserve">Stegen, G., Pasmans, F., Schmidt, B.R., Rouffaer, L.O., Praet, S.V., Schaub, M., Canessa, S., Laudelout, A., Kinet, T., Adriaensen, C., Haesebrouck, F., Bert, W., Bossuyt, F., &amp; Martel, A. (2017). </w:t>
      </w:r>
      <w:r w:rsidRPr="000F7756">
        <w:rPr>
          <w:iCs/>
        </w:rPr>
        <w:t>Drivers of salamander extirpation mediated by</w:t>
      </w:r>
      <w:r>
        <w:rPr>
          <w:iCs/>
        </w:rPr>
        <w:t xml:space="preserve"> </w:t>
      </w:r>
      <w:r w:rsidRPr="000F7756">
        <w:rPr>
          <w:i/>
          <w:iCs/>
        </w:rPr>
        <w:t>Batrachochytrium salamandrivorans</w:t>
      </w:r>
      <w:r>
        <w:rPr>
          <w:i/>
          <w:iCs/>
        </w:rPr>
        <w:t>.</w:t>
      </w:r>
      <w:r>
        <w:rPr>
          <w:iCs/>
        </w:rPr>
        <w:t xml:space="preserve"> </w:t>
      </w:r>
      <w:r w:rsidRPr="000F7756">
        <w:rPr>
          <w:i/>
          <w:iCs/>
        </w:rPr>
        <w:t>Nature</w:t>
      </w:r>
      <w:r>
        <w:rPr>
          <w:i/>
          <w:iCs/>
        </w:rPr>
        <w:t xml:space="preserve">, </w:t>
      </w:r>
      <w:r w:rsidRPr="000F7756">
        <w:rPr>
          <w:bCs/>
        </w:rPr>
        <w:t>544</w:t>
      </w:r>
      <w:r w:rsidRPr="000F7756">
        <w:t>,</w:t>
      </w:r>
      <w:r w:rsidRPr="000F7756">
        <w:rPr>
          <w:iCs/>
        </w:rPr>
        <w:t xml:space="preserve"> </w:t>
      </w:r>
      <w:r w:rsidRPr="000F7756">
        <w:t>353–356</w:t>
      </w:r>
      <w:r>
        <w:t>.</w:t>
      </w:r>
    </w:p>
    <w:p w14:paraId="4F9B4824" w14:textId="77777777" w:rsidR="000F7756" w:rsidRDefault="000F7756" w:rsidP="00AD1B6A"/>
    <w:p w14:paraId="2DD11BDD" w14:textId="7095C8D0" w:rsidR="00B136FE" w:rsidRDefault="00B136FE" w:rsidP="00AD1B6A">
      <w:r>
        <w:t xml:space="preserve">Stuart, S.N., Chanson, J.S., Cox, N.A., Young, B.E., Rodrigues, A.S.L., </w:t>
      </w:r>
      <w:r w:rsidR="00FE42A7">
        <w:t xml:space="preserve">Fischman, D.L., &amp; Waller, R.W. (2005). Status and Trends of Amphibian Declines and Extinctions Worldwide. </w:t>
      </w:r>
      <w:r w:rsidR="00FE42A7" w:rsidRPr="00FE42A7">
        <w:rPr>
          <w:i/>
        </w:rPr>
        <w:t>Science</w:t>
      </w:r>
      <w:r w:rsidR="00FE42A7">
        <w:rPr>
          <w:i/>
        </w:rPr>
        <w:t>,</w:t>
      </w:r>
      <w:r w:rsidR="00FE42A7" w:rsidRPr="00FE42A7">
        <w:t xml:space="preserve"> </w:t>
      </w:r>
      <w:r w:rsidR="00FE42A7">
        <w:t>306(5702), 1783-1786.</w:t>
      </w:r>
    </w:p>
    <w:p w14:paraId="4A26B032" w14:textId="77777777" w:rsidR="00B136FE" w:rsidRDefault="00B136FE" w:rsidP="00AD1B6A"/>
    <w:p w14:paraId="4C19C693" w14:textId="60720B1A" w:rsidR="00F957B2" w:rsidRDefault="00F957B2" w:rsidP="00AD1B6A">
      <w:r>
        <w:t xml:space="preserve">Tingley, R., Hitchmough, R.A., &amp; Chapple, D.G. (2013). Life-history traits and extrinsic threats determine extinction risk in New Zealand lizards. </w:t>
      </w:r>
      <w:r w:rsidRPr="002010E5">
        <w:rPr>
          <w:i/>
        </w:rPr>
        <w:t>Biological Conservation</w:t>
      </w:r>
      <w:r>
        <w:t>, 165, 62-68.</w:t>
      </w:r>
    </w:p>
    <w:p w14:paraId="13E3C847" w14:textId="77777777" w:rsidR="00F957B2" w:rsidRDefault="00F957B2" w:rsidP="00AD1B6A"/>
    <w:p w14:paraId="3875B747" w14:textId="4E86C2A0" w:rsidR="00D33992" w:rsidRPr="00D33992" w:rsidRDefault="00D33992" w:rsidP="00AD1B6A">
      <w:pPr>
        <w:rPr>
          <w:b/>
          <w:bCs/>
        </w:rPr>
      </w:pPr>
      <w:r>
        <w:t xml:space="preserve">Whittaker, K. &amp; Vredenburg, V. (2011). An overview of </w:t>
      </w:r>
      <w:r w:rsidRPr="00D33992">
        <w:rPr>
          <w:bCs/>
        </w:rPr>
        <w:t>Chytridiomycosis</w:t>
      </w:r>
      <w:r>
        <w:rPr>
          <w:bCs/>
        </w:rPr>
        <w:t xml:space="preserve">. Retrieved from: </w:t>
      </w:r>
      <w:r w:rsidRPr="00D33992">
        <w:rPr>
          <w:bCs/>
        </w:rPr>
        <w:t>http://www.amphibiaweb.org/chytrid/chytridiomycosis.html#typekill</w:t>
      </w:r>
      <w:r>
        <w:rPr>
          <w:bCs/>
        </w:rPr>
        <w:t xml:space="preserve">. </w:t>
      </w:r>
      <w:r w:rsidRPr="00D33992">
        <w:rPr>
          <w:bCs/>
        </w:rPr>
        <w:t>AmphibiaWeb</w:t>
      </w:r>
      <w:r>
        <w:rPr>
          <w:bCs/>
        </w:rPr>
        <w:t xml:space="preserve">. </w:t>
      </w:r>
      <w:r w:rsidRPr="00D33992">
        <w:rPr>
          <w:bCs/>
        </w:rPr>
        <w:t>University of California, Berkeley, CA, USA. Accessed 27 Apr 2017</w:t>
      </w:r>
    </w:p>
    <w:p w14:paraId="1704F2A4" w14:textId="77777777" w:rsidR="00D33992" w:rsidRDefault="00D33992" w:rsidP="00AD1B6A"/>
    <w:p w14:paraId="2ED27BDE" w14:textId="54C84588" w:rsidR="00A64EF8" w:rsidRDefault="00A64EF8" w:rsidP="00AD1B6A">
      <w:r>
        <w:t>Williams, S.E. &amp; Hero, J.M. (1998). Rainforest frogs of the Australian wet tropics; Guild classification an</w:t>
      </w:r>
      <w:r w:rsidR="00D33992">
        <w:t>d</w:t>
      </w:r>
      <w:r>
        <w:t xml:space="preserve"> the ecological similarity of declining species. </w:t>
      </w:r>
      <w:r w:rsidRPr="00A64EF8">
        <w:rPr>
          <w:i/>
        </w:rPr>
        <w:t>Proc. R.</w:t>
      </w:r>
      <w:r>
        <w:rPr>
          <w:i/>
        </w:rPr>
        <w:t xml:space="preserve"> S</w:t>
      </w:r>
      <w:r w:rsidRPr="00A64EF8">
        <w:rPr>
          <w:i/>
        </w:rPr>
        <w:t>oc. Lond</w:t>
      </w:r>
      <w:r>
        <w:t>, 265, 597-602.</w:t>
      </w:r>
    </w:p>
    <w:p w14:paraId="42889F29" w14:textId="77777777" w:rsidR="00D33992" w:rsidRDefault="00D33992" w:rsidP="00AD1B6A"/>
    <w:p w14:paraId="0E4EB885" w14:textId="748BF653" w:rsidR="00D33992" w:rsidRPr="00D33992" w:rsidRDefault="00D33992" w:rsidP="00AD1B6A">
      <w:pPr>
        <w:rPr>
          <w:b/>
          <w:bCs/>
        </w:rPr>
      </w:pPr>
      <w:r>
        <w:t xml:space="preserve">Yap, T. &amp; Koo, K. (2016). </w:t>
      </w:r>
      <w:r w:rsidRPr="00D33992">
        <w:rPr>
          <w:bCs/>
          <w:i/>
          <w:iCs/>
        </w:rPr>
        <w:t>Batrachochytrium salamandrivorans</w:t>
      </w:r>
      <w:r w:rsidRPr="00D33992">
        <w:rPr>
          <w:bCs/>
        </w:rPr>
        <w:t>: Deadly fungal threat to salamanders</w:t>
      </w:r>
      <w:r>
        <w:rPr>
          <w:bCs/>
        </w:rPr>
        <w:t xml:space="preserve">. Retrieved from: </w:t>
      </w:r>
      <w:r w:rsidRPr="00D33992">
        <w:rPr>
          <w:bCs/>
        </w:rPr>
        <w:t>http://www.amphibiaweb.org/chytrid/Bsal.html</w:t>
      </w:r>
      <w:r>
        <w:rPr>
          <w:bCs/>
        </w:rPr>
        <w:t xml:space="preserve">. </w:t>
      </w:r>
      <w:r w:rsidRPr="00D33992">
        <w:rPr>
          <w:bCs/>
        </w:rPr>
        <w:t>AmphibiaWeb</w:t>
      </w:r>
      <w:r>
        <w:rPr>
          <w:bCs/>
        </w:rPr>
        <w:t xml:space="preserve">. </w:t>
      </w:r>
      <w:r w:rsidRPr="00D33992">
        <w:rPr>
          <w:bCs/>
        </w:rPr>
        <w:t>University of California, Berkeley, CA, USA. Accessed 27 Apr 2017</w:t>
      </w:r>
    </w:p>
    <w:p w14:paraId="5BE6CC70" w14:textId="77777777" w:rsidR="00A64EF8" w:rsidRDefault="00A64EF8" w:rsidP="00AD1B6A"/>
    <w:p w14:paraId="1E777DAD" w14:textId="2FAE7A72" w:rsidR="0069181C" w:rsidRPr="0069181C" w:rsidRDefault="0069181C" w:rsidP="0069181C">
      <w:r w:rsidRPr="0069181C">
        <w:t>Yuan</w:t>
      </w:r>
      <w:r>
        <w:t xml:space="preserve">, Z.Y., </w:t>
      </w:r>
      <w:r w:rsidRPr="0069181C">
        <w:t>Zhou</w:t>
      </w:r>
      <w:r>
        <w:t xml:space="preserve">, W.W., </w:t>
      </w:r>
      <w:r w:rsidRPr="0069181C">
        <w:t>Chen</w:t>
      </w:r>
      <w:r>
        <w:t xml:space="preserve">, X., Poyarkov, N.A. Jr., </w:t>
      </w:r>
      <w:r w:rsidRPr="0069181C">
        <w:t>Chen</w:t>
      </w:r>
      <w:r>
        <w:t xml:space="preserve">, H.M., </w:t>
      </w:r>
      <w:r w:rsidRPr="0069181C">
        <w:t>Jang-Liaw</w:t>
      </w:r>
      <w:r>
        <w:t>, N.H.,</w:t>
      </w:r>
      <w:r w:rsidRPr="0069181C">
        <w:t xml:space="preserve"> Chou</w:t>
      </w:r>
      <w:r>
        <w:t xml:space="preserve">, W.H., </w:t>
      </w:r>
      <w:r w:rsidRPr="0069181C">
        <w:t>Matzke</w:t>
      </w:r>
      <w:r>
        <w:t xml:space="preserve">, N.J., </w:t>
      </w:r>
      <w:r w:rsidRPr="0069181C">
        <w:t>Iizuka</w:t>
      </w:r>
      <w:r>
        <w:t xml:space="preserve">, K., </w:t>
      </w:r>
      <w:r w:rsidRPr="0069181C">
        <w:t>Min</w:t>
      </w:r>
      <w:r>
        <w:t xml:space="preserve">, M.S., </w:t>
      </w:r>
      <w:r w:rsidRPr="0069181C">
        <w:t>Kuzmin</w:t>
      </w:r>
      <w:r>
        <w:t xml:space="preserve">, S.L., </w:t>
      </w:r>
      <w:r w:rsidRPr="0069181C">
        <w:t>Zhang</w:t>
      </w:r>
      <w:r>
        <w:t xml:space="preserve">, Y.P., </w:t>
      </w:r>
      <w:r w:rsidRPr="0069181C">
        <w:t>Cannatella</w:t>
      </w:r>
      <w:r>
        <w:t xml:space="preserve">, D.C., </w:t>
      </w:r>
      <w:r w:rsidRPr="0069181C">
        <w:t>Hillis</w:t>
      </w:r>
      <w:r>
        <w:t>, D.M.,</w:t>
      </w:r>
      <w:r w:rsidRPr="0069181C">
        <w:t xml:space="preserve"> Che</w:t>
      </w:r>
      <w:r>
        <w:t>, J. (2016).</w:t>
      </w:r>
      <w:r w:rsidRPr="0069181C">
        <w:t xml:space="preserve"> Spatiotemporal Diversification of the True Frogs (Genus </w:t>
      </w:r>
      <w:r w:rsidRPr="0069181C">
        <w:rPr>
          <w:i/>
          <w:iCs/>
        </w:rPr>
        <w:t>Rana</w:t>
      </w:r>
      <w:r w:rsidRPr="0069181C">
        <w:t>): A Historical Framework for a Widely St</w:t>
      </w:r>
      <w:r>
        <w:t xml:space="preserve">udied Group of Model Organisms. </w:t>
      </w:r>
      <w:r>
        <w:rPr>
          <w:i/>
          <w:iCs/>
        </w:rPr>
        <w:t>Systematic</w:t>
      </w:r>
      <w:r w:rsidRPr="0069181C">
        <w:rPr>
          <w:i/>
          <w:iCs/>
        </w:rPr>
        <w:t xml:space="preserve"> Biol</w:t>
      </w:r>
      <w:r>
        <w:rPr>
          <w:i/>
          <w:iCs/>
        </w:rPr>
        <w:t>ogy,</w:t>
      </w:r>
      <w:r w:rsidRPr="0069181C">
        <w:t> </w:t>
      </w:r>
      <w:r>
        <w:t xml:space="preserve">65(5), </w:t>
      </w:r>
      <w:r w:rsidRPr="0069181C">
        <w:t>824-842. doi: 10.1093/sysbio/syw055</w:t>
      </w:r>
    </w:p>
    <w:p w14:paraId="42BB8462" w14:textId="77777777" w:rsidR="00A64EF8" w:rsidRDefault="00A64EF8"/>
    <w:p w14:paraId="53690F1A" w14:textId="77777777" w:rsidR="000F7756" w:rsidRDefault="000F7756"/>
    <w:p w14:paraId="0075465F" w14:textId="77777777" w:rsidR="000F7756" w:rsidRDefault="000F7756"/>
    <w:sectPr w:rsidR="000F7756" w:rsidSect="005F699E">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icia Wood" w:date="2017-04-25T22:50:00Z" w:initials="AW">
    <w:p w14:paraId="461BF2E6" w14:textId="43C0AFF8" w:rsidR="00D33992" w:rsidRDefault="00D33992">
      <w:pPr>
        <w:pStyle w:val="CommentText"/>
      </w:pPr>
      <w:r>
        <w:rPr>
          <w:rStyle w:val="CommentReference"/>
        </w:rPr>
        <w:annotationRef/>
      </w:r>
      <w:r>
        <w:t>Which relationships?</w:t>
      </w:r>
    </w:p>
  </w:comment>
  <w:comment w:id="2" w:author="Alicia Wood" w:date="2017-04-27T13:14:00Z" w:initials="AW">
    <w:p w14:paraId="1B6D143D" w14:textId="6012F16B" w:rsidR="00D33992" w:rsidRDefault="00D33992">
      <w:pPr>
        <w:pStyle w:val="CommentText"/>
      </w:pPr>
      <w:r>
        <w:rPr>
          <w:rStyle w:val="CommentReference"/>
        </w:rPr>
        <w:annotationRef/>
      </w:r>
      <w:r>
        <w:t>Something to perhaps state more explicitly in the introduction or methods where appropriate are the *biological* hypotheses about which member of the pair should have higher or lower values for each of these traits.</w:t>
      </w:r>
    </w:p>
  </w:comment>
  <w:comment w:id="3" w:author="Alicia Wood" w:date="2017-04-27T13:13:00Z" w:initials="AW">
    <w:p w14:paraId="5F6AC8CA" w14:textId="254625AD" w:rsidR="00D33992" w:rsidRDefault="00D33992">
      <w:pPr>
        <w:pStyle w:val="CommentText"/>
      </w:pPr>
      <w:r>
        <w:rPr>
          <w:rStyle w:val="CommentReference"/>
        </w:rPr>
        <w:annotationRef/>
      </w:r>
      <w:r>
        <w:t>New paragraph or not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BA6AF" w14:textId="77777777" w:rsidR="00D33992" w:rsidRDefault="00D33992" w:rsidP="00761B44">
      <w:r>
        <w:separator/>
      </w:r>
    </w:p>
  </w:endnote>
  <w:endnote w:type="continuationSeparator" w:id="0">
    <w:p w14:paraId="443F6EB5" w14:textId="77777777" w:rsidR="00D33992" w:rsidRDefault="00D33992" w:rsidP="0076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791B8" w14:textId="77777777" w:rsidR="00D33992" w:rsidRDefault="00D33992" w:rsidP="00761B44">
      <w:r>
        <w:separator/>
      </w:r>
    </w:p>
  </w:footnote>
  <w:footnote w:type="continuationSeparator" w:id="0">
    <w:p w14:paraId="1CAE340A" w14:textId="77777777" w:rsidR="00D33992" w:rsidRDefault="00D33992" w:rsidP="00761B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C2F44" w14:textId="45B59512" w:rsidR="00D33992" w:rsidRDefault="00D33992" w:rsidP="00761B44">
    <w:pPr>
      <w:pStyle w:val="Header"/>
      <w:jc w:val="right"/>
    </w:pPr>
    <w:r>
      <w:rPr>
        <w:rStyle w:val="PageNumber"/>
      </w:rPr>
      <w:t xml:space="preserve">Wood </w:t>
    </w:r>
    <w:r>
      <w:rPr>
        <w:rStyle w:val="PageNumber"/>
      </w:rPr>
      <w:fldChar w:fldCharType="begin"/>
    </w:r>
    <w:r>
      <w:rPr>
        <w:rStyle w:val="PageNumber"/>
      </w:rPr>
      <w:instrText xml:space="preserve"> PAGE </w:instrText>
    </w:r>
    <w:r>
      <w:rPr>
        <w:rStyle w:val="PageNumber"/>
      </w:rPr>
      <w:fldChar w:fldCharType="separate"/>
    </w:r>
    <w:r w:rsidR="00D84730">
      <w:rPr>
        <w:rStyle w:val="PageNumber"/>
        <w:noProof/>
      </w:rPr>
      <w:t>4</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47255"/>
    <w:multiLevelType w:val="hybridMultilevel"/>
    <w:tmpl w:val="ED4E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DD"/>
    <w:rsid w:val="00010287"/>
    <w:rsid w:val="000147D6"/>
    <w:rsid w:val="00022291"/>
    <w:rsid w:val="00032DE8"/>
    <w:rsid w:val="0004065C"/>
    <w:rsid w:val="00051A4A"/>
    <w:rsid w:val="00054D03"/>
    <w:rsid w:val="0007350F"/>
    <w:rsid w:val="00091F1E"/>
    <w:rsid w:val="000A1823"/>
    <w:rsid w:val="000A1F1D"/>
    <w:rsid w:val="000C5676"/>
    <w:rsid w:val="000D23BB"/>
    <w:rsid w:val="000F7756"/>
    <w:rsid w:val="00126FBD"/>
    <w:rsid w:val="00136924"/>
    <w:rsid w:val="001571F8"/>
    <w:rsid w:val="001746E5"/>
    <w:rsid w:val="00180513"/>
    <w:rsid w:val="00192A56"/>
    <w:rsid w:val="001A05F9"/>
    <w:rsid w:val="001A3E98"/>
    <w:rsid w:val="001A5993"/>
    <w:rsid w:val="001F10CD"/>
    <w:rsid w:val="002010E5"/>
    <w:rsid w:val="002023AD"/>
    <w:rsid w:val="00212F96"/>
    <w:rsid w:val="0021739A"/>
    <w:rsid w:val="0022510E"/>
    <w:rsid w:val="00225904"/>
    <w:rsid w:val="00226B3A"/>
    <w:rsid w:val="002333BB"/>
    <w:rsid w:val="002333C6"/>
    <w:rsid w:val="002375CB"/>
    <w:rsid w:val="00257894"/>
    <w:rsid w:val="00263EBC"/>
    <w:rsid w:val="00265823"/>
    <w:rsid w:val="0027362A"/>
    <w:rsid w:val="002925D3"/>
    <w:rsid w:val="002929D7"/>
    <w:rsid w:val="00295283"/>
    <w:rsid w:val="002970D7"/>
    <w:rsid w:val="002A542E"/>
    <w:rsid w:val="002A7EC9"/>
    <w:rsid w:val="002B6067"/>
    <w:rsid w:val="002C2E5F"/>
    <w:rsid w:val="002D237F"/>
    <w:rsid w:val="002D2E72"/>
    <w:rsid w:val="002D71AA"/>
    <w:rsid w:val="002E2282"/>
    <w:rsid w:val="002E6C7F"/>
    <w:rsid w:val="002F5C46"/>
    <w:rsid w:val="002F77F1"/>
    <w:rsid w:val="00302ECF"/>
    <w:rsid w:val="003034F0"/>
    <w:rsid w:val="003131D6"/>
    <w:rsid w:val="00316EA9"/>
    <w:rsid w:val="00324716"/>
    <w:rsid w:val="00325ABE"/>
    <w:rsid w:val="0033280C"/>
    <w:rsid w:val="0036483F"/>
    <w:rsid w:val="00372D31"/>
    <w:rsid w:val="00381F28"/>
    <w:rsid w:val="00382B05"/>
    <w:rsid w:val="003C4D27"/>
    <w:rsid w:val="003D4F8B"/>
    <w:rsid w:val="003E67DF"/>
    <w:rsid w:val="00404CF5"/>
    <w:rsid w:val="004128E4"/>
    <w:rsid w:val="00430CD9"/>
    <w:rsid w:val="00431EDB"/>
    <w:rsid w:val="0043524B"/>
    <w:rsid w:val="004442B3"/>
    <w:rsid w:val="00447D84"/>
    <w:rsid w:val="00463499"/>
    <w:rsid w:val="0047048C"/>
    <w:rsid w:val="00484561"/>
    <w:rsid w:val="00484862"/>
    <w:rsid w:val="004B29BE"/>
    <w:rsid w:val="004C212C"/>
    <w:rsid w:val="004D5094"/>
    <w:rsid w:val="004E2F95"/>
    <w:rsid w:val="004F397A"/>
    <w:rsid w:val="004F67B6"/>
    <w:rsid w:val="00504106"/>
    <w:rsid w:val="00506F6B"/>
    <w:rsid w:val="00510ED8"/>
    <w:rsid w:val="00516495"/>
    <w:rsid w:val="0053497D"/>
    <w:rsid w:val="005419ED"/>
    <w:rsid w:val="0054531D"/>
    <w:rsid w:val="00550745"/>
    <w:rsid w:val="00573743"/>
    <w:rsid w:val="0058180C"/>
    <w:rsid w:val="005924A3"/>
    <w:rsid w:val="00597F95"/>
    <w:rsid w:val="005C1171"/>
    <w:rsid w:val="005C28F4"/>
    <w:rsid w:val="005C6EA6"/>
    <w:rsid w:val="005D3B4B"/>
    <w:rsid w:val="005E4841"/>
    <w:rsid w:val="005F699E"/>
    <w:rsid w:val="006119FB"/>
    <w:rsid w:val="00622A99"/>
    <w:rsid w:val="00623B48"/>
    <w:rsid w:val="00631507"/>
    <w:rsid w:val="00642442"/>
    <w:rsid w:val="00651D8A"/>
    <w:rsid w:val="00671C1C"/>
    <w:rsid w:val="0069181C"/>
    <w:rsid w:val="00692CC9"/>
    <w:rsid w:val="006A6324"/>
    <w:rsid w:val="006E58A8"/>
    <w:rsid w:val="006E650E"/>
    <w:rsid w:val="006F0811"/>
    <w:rsid w:val="006F1E5C"/>
    <w:rsid w:val="006F5E90"/>
    <w:rsid w:val="006F7423"/>
    <w:rsid w:val="00721B71"/>
    <w:rsid w:val="00725F5F"/>
    <w:rsid w:val="00735953"/>
    <w:rsid w:val="00761B44"/>
    <w:rsid w:val="00763B2D"/>
    <w:rsid w:val="00770E88"/>
    <w:rsid w:val="00776B64"/>
    <w:rsid w:val="00777948"/>
    <w:rsid w:val="007803F8"/>
    <w:rsid w:val="007A10AE"/>
    <w:rsid w:val="007C4692"/>
    <w:rsid w:val="007C4F47"/>
    <w:rsid w:val="007C7F12"/>
    <w:rsid w:val="007D36B8"/>
    <w:rsid w:val="00807995"/>
    <w:rsid w:val="00833949"/>
    <w:rsid w:val="00840F55"/>
    <w:rsid w:val="00855073"/>
    <w:rsid w:val="00864554"/>
    <w:rsid w:val="008A1FB3"/>
    <w:rsid w:val="008A2D8D"/>
    <w:rsid w:val="008B2C3E"/>
    <w:rsid w:val="008C1528"/>
    <w:rsid w:val="008C4ED4"/>
    <w:rsid w:val="008F597E"/>
    <w:rsid w:val="00923C31"/>
    <w:rsid w:val="0092552F"/>
    <w:rsid w:val="00933BF7"/>
    <w:rsid w:val="0095572B"/>
    <w:rsid w:val="00962A15"/>
    <w:rsid w:val="00965C3D"/>
    <w:rsid w:val="009953F5"/>
    <w:rsid w:val="0099629A"/>
    <w:rsid w:val="0099778B"/>
    <w:rsid w:val="009A1302"/>
    <w:rsid w:val="009A44DD"/>
    <w:rsid w:val="009A5143"/>
    <w:rsid w:val="009B3A9C"/>
    <w:rsid w:val="009C5691"/>
    <w:rsid w:val="009D6163"/>
    <w:rsid w:val="009E427B"/>
    <w:rsid w:val="00A203DE"/>
    <w:rsid w:val="00A25A0F"/>
    <w:rsid w:val="00A27A0A"/>
    <w:rsid w:val="00A436F9"/>
    <w:rsid w:val="00A607F4"/>
    <w:rsid w:val="00A60C41"/>
    <w:rsid w:val="00A64EF8"/>
    <w:rsid w:val="00A73380"/>
    <w:rsid w:val="00AB19D5"/>
    <w:rsid w:val="00AD1B6A"/>
    <w:rsid w:val="00AD32C6"/>
    <w:rsid w:val="00AE2FD6"/>
    <w:rsid w:val="00AF052E"/>
    <w:rsid w:val="00AF3535"/>
    <w:rsid w:val="00B004C7"/>
    <w:rsid w:val="00B136FE"/>
    <w:rsid w:val="00B146DE"/>
    <w:rsid w:val="00B25C8D"/>
    <w:rsid w:val="00B61800"/>
    <w:rsid w:val="00B76819"/>
    <w:rsid w:val="00B816D3"/>
    <w:rsid w:val="00B839F7"/>
    <w:rsid w:val="00BA0224"/>
    <w:rsid w:val="00BB5434"/>
    <w:rsid w:val="00BD15BC"/>
    <w:rsid w:val="00BD1A20"/>
    <w:rsid w:val="00BD220F"/>
    <w:rsid w:val="00BF06E7"/>
    <w:rsid w:val="00C01601"/>
    <w:rsid w:val="00C26BF0"/>
    <w:rsid w:val="00C349F5"/>
    <w:rsid w:val="00C45FD1"/>
    <w:rsid w:val="00CB706F"/>
    <w:rsid w:val="00CC1401"/>
    <w:rsid w:val="00CC30D9"/>
    <w:rsid w:val="00CC3CB9"/>
    <w:rsid w:val="00CE3BB9"/>
    <w:rsid w:val="00CE7D36"/>
    <w:rsid w:val="00CF189E"/>
    <w:rsid w:val="00D227D8"/>
    <w:rsid w:val="00D262DE"/>
    <w:rsid w:val="00D315D9"/>
    <w:rsid w:val="00D33992"/>
    <w:rsid w:val="00D34A24"/>
    <w:rsid w:val="00D6082C"/>
    <w:rsid w:val="00D63B6D"/>
    <w:rsid w:val="00D661C8"/>
    <w:rsid w:val="00D701E0"/>
    <w:rsid w:val="00D706A6"/>
    <w:rsid w:val="00D71315"/>
    <w:rsid w:val="00D726E8"/>
    <w:rsid w:val="00D80D4B"/>
    <w:rsid w:val="00D84730"/>
    <w:rsid w:val="00D9522F"/>
    <w:rsid w:val="00DA5EF9"/>
    <w:rsid w:val="00DB703F"/>
    <w:rsid w:val="00DC635E"/>
    <w:rsid w:val="00DD0D0B"/>
    <w:rsid w:val="00DF0BC9"/>
    <w:rsid w:val="00DF3312"/>
    <w:rsid w:val="00E40299"/>
    <w:rsid w:val="00E43C0B"/>
    <w:rsid w:val="00E548A7"/>
    <w:rsid w:val="00E62316"/>
    <w:rsid w:val="00E62F7F"/>
    <w:rsid w:val="00E64291"/>
    <w:rsid w:val="00E71EE0"/>
    <w:rsid w:val="00E7623E"/>
    <w:rsid w:val="00E777FC"/>
    <w:rsid w:val="00EA0164"/>
    <w:rsid w:val="00EA27CA"/>
    <w:rsid w:val="00EB7289"/>
    <w:rsid w:val="00ED5166"/>
    <w:rsid w:val="00EF6E91"/>
    <w:rsid w:val="00F01291"/>
    <w:rsid w:val="00F21EAB"/>
    <w:rsid w:val="00F232A8"/>
    <w:rsid w:val="00F44268"/>
    <w:rsid w:val="00F61834"/>
    <w:rsid w:val="00F71CDE"/>
    <w:rsid w:val="00F86C98"/>
    <w:rsid w:val="00F957B2"/>
    <w:rsid w:val="00F97974"/>
    <w:rsid w:val="00FA22E0"/>
    <w:rsid w:val="00FB313C"/>
    <w:rsid w:val="00FC094F"/>
    <w:rsid w:val="00FC3A3C"/>
    <w:rsid w:val="00FC51DD"/>
    <w:rsid w:val="00FE42A7"/>
    <w:rsid w:val="00FF1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4FA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7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3399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1E"/>
    <w:pPr>
      <w:ind w:left="720"/>
      <w:contextualSpacing/>
    </w:pPr>
  </w:style>
  <w:style w:type="character" w:customStyle="1" w:styleId="current-selection">
    <w:name w:val="current-selection"/>
    <w:basedOn w:val="DefaultParagraphFont"/>
    <w:rsid w:val="00381F28"/>
  </w:style>
  <w:style w:type="character" w:customStyle="1" w:styleId="a">
    <w:name w:val="_"/>
    <w:basedOn w:val="DefaultParagraphFont"/>
    <w:rsid w:val="00381F28"/>
  </w:style>
  <w:style w:type="character" w:styleId="Hyperlink">
    <w:name w:val="Hyperlink"/>
    <w:basedOn w:val="DefaultParagraphFont"/>
    <w:uiPriority w:val="99"/>
    <w:unhideWhenUsed/>
    <w:rsid w:val="00AF3535"/>
    <w:rPr>
      <w:color w:val="0000FF" w:themeColor="hyperlink"/>
      <w:u w:val="single"/>
    </w:rPr>
  </w:style>
  <w:style w:type="character" w:styleId="CommentReference">
    <w:name w:val="annotation reference"/>
    <w:basedOn w:val="DefaultParagraphFont"/>
    <w:uiPriority w:val="99"/>
    <w:semiHidden/>
    <w:unhideWhenUsed/>
    <w:rsid w:val="00692CC9"/>
    <w:rPr>
      <w:sz w:val="18"/>
      <w:szCs w:val="18"/>
    </w:rPr>
  </w:style>
  <w:style w:type="paragraph" w:styleId="CommentText">
    <w:name w:val="annotation text"/>
    <w:basedOn w:val="Normal"/>
    <w:link w:val="CommentTextChar"/>
    <w:uiPriority w:val="99"/>
    <w:semiHidden/>
    <w:unhideWhenUsed/>
    <w:rsid w:val="00692CC9"/>
  </w:style>
  <w:style w:type="character" w:customStyle="1" w:styleId="CommentTextChar">
    <w:name w:val="Comment Text Char"/>
    <w:basedOn w:val="DefaultParagraphFont"/>
    <w:link w:val="CommentText"/>
    <w:uiPriority w:val="99"/>
    <w:semiHidden/>
    <w:rsid w:val="00692CC9"/>
  </w:style>
  <w:style w:type="paragraph" w:styleId="CommentSubject">
    <w:name w:val="annotation subject"/>
    <w:basedOn w:val="CommentText"/>
    <w:next w:val="CommentText"/>
    <w:link w:val="CommentSubjectChar"/>
    <w:uiPriority w:val="99"/>
    <w:semiHidden/>
    <w:unhideWhenUsed/>
    <w:rsid w:val="00692CC9"/>
    <w:rPr>
      <w:b/>
      <w:bCs/>
      <w:sz w:val="20"/>
      <w:szCs w:val="20"/>
    </w:rPr>
  </w:style>
  <w:style w:type="character" w:customStyle="1" w:styleId="CommentSubjectChar">
    <w:name w:val="Comment Subject Char"/>
    <w:basedOn w:val="CommentTextChar"/>
    <w:link w:val="CommentSubject"/>
    <w:uiPriority w:val="99"/>
    <w:semiHidden/>
    <w:rsid w:val="00692CC9"/>
    <w:rPr>
      <w:b/>
      <w:bCs/>
      <w:sz w:val="20"/>
      <w:szCs w:val="20"/>
    </w:rPr>
  </w:style>
  <w:style w:type="paragraph" w:styleId="BalloonText">
    <w:name w:val="Balloon Text"/>
    <w:basedOn w:val="Normal"/>
    <w:link w:val="BalloonTextChar"/>
    <w:uiPriority w:val="99"/>
    <w:semiHidden/>
    <w:unhideWhenUsed/>
    <w:rsid w:val="00692C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CC9"/>
    <w:rPr>
      <w:rFonts w:ascii="Lucida Grande" w:hAnsi="Lucida Grande" w:cs="Lucida Grande"/>
      <w:sz w:val="18"/>
      <w:szCs w:val="18"/>
    </w:rPr>
  </w:style>
  <w:style w:type="paragraph" w:styleId="Header">
    <w:name w:val="header"/>
    <w:basedOn w:val="Normal"/>
    <w:link w:val="HeaderChar"/>
    <w:uiPriority w:val="99"/>
    <w:unhideWhenUsed/>
    <w:rsid w:val="00761B44"/>
    <w:pPr>
      <w:tabs>
        <w:tab w:val="center" w:pos="4320"/>
        <w:tab w:val="right" w:pos="8640"/>
      </w:tabs>
    </w:pPr>
  </w:style>
  <w:style w:type="character" w:customStyle="1" w:styleId="HeaderChar">
    <w:name w:val="Header Char"/>
    <w:basedOn w:val="DefaultParagraphFont"/>
    <w:link w:val="Header"/>
    <w:uiPriority w:val="99"/>
    <w:rsid w:val="00761B44"/>
  </w:style>
  <w:style w:type="paragraph" w:styleId="Footer">
    <w:name w:val="footer"/>
    <w:basedOn w:val="Normal"/>
    <w:link w:val="FooterChar"/>
    <w:uiPriority w:val="99"/>
    <w:unhideWhenUsed/>
    <w:rsid w:val="00761B44"/>
    <w:pPr>
      <w:tabs>
        <w:tab w:val="center" w:pos="4320"/>
        <w:tab w:val="right" w:pos="8640"/>
      </w:tabs>
    </w:pPr>
  </w:style>
  <w:style w:type="character" w:customStyle="1" w:styleId="FooterChar">
    <w:name w:val="Footer Char"/>
    <w:basedOn w:val="DefaultParagraphFont"/>
    <w:link w:val="Footer"/>
    <w:uiPriority w:val="99"/>
    <w:rsid w:val="00761B44"/>
  </w:style>
  <w:style w:type="character" w:styleId="PageNumber">
    <w:name w:val="page number"/>
    <w:basedOn w:val="DefaultParagraphFont"/>
    <w:uiPriority w:val="99"/>
    <w:semiHidden/>
    <w:unhideWhenUsed/>
    <w:rsid w:val="00761B44"/>
  </w:style>
  <w:style w:type="paragraph" w:styleId="Caption">
    <w:name w:val="caption"/>
    <w:basedOn w:val="Normal"/>
    <w:next w:val="Normal"/>
    <w:uiPriority w:val="35"/>
    <w:unhideWhenUsed/>
    <w:qFormat/>
    <w:rsid w:val="00372D31"/>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CC3CB9"/>
    <w:rPr>
      <w:color w:val="800080" w:themeColor="followedHyperlink"/>
      <w:u w:val="single"/>
    </w:rPr>
  </w:style>
  <w:style w:type="table" w:styleId="TableGrid">
    <w:name w:val="Table Grid"/>
    <w:basedOn w:val="TableNormal"/>
    <w:uiPriority w:val="59"/>
    <w:rsid w:val="00E762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777FC"/>
  </w:style>
  <w:style w:type="character" w:customStyle="1" w:styleId="Heading1Char">
    <w:name w:val="Heading 1 Char"/>
    <w:basedOn w:val="DefaultParagraphFont"/>
    <w:link w:val="Heading1"/>
    <w:uiPriority w:val="9"/>
    <w:rsid w:val="000F77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D3399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7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3399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1E"/>
    <w:pPr>
      <w:ind w:left="720"/>
      <w:contextualSpacing/>
    </w:pPr>
  </w:style>
  <w:style w:type="character" w:customStyle="1" w:styleId="current-selection">
    <w:name w:val="current-selection"/>
    <w:basedOn w:val="DefaultParagraphFont"/>
    <w:rsid w:val="00381F28"/>
  </w:style>
  <w:style w:type="character" w:customStyle="1" w:styleId="a">
    <w:name w:val="_"/>
    <w:basedOn w:val="DefaultParagraphFont"/>
    <w:rsid w:val="00381F28"/>
  </w:style>
  <w:style w:type="character" w:styleId="Hyperlink">
    <w:name w:val="Hyperlink"/>
    <w:basedOn w:val="DefaultParagraphFont"/>
    <w:uiPriority w:val="99"/>
    <w:unhideWhenUsed/>
    <w:rsid w:val="00AF3535"/>
    <w:rPr>
      <w:color w:val="0000FF" w:themeColor="hyperlink"/>
      <w:u w:val="single"/>
    </w:rPr>
  </w:style>
  <w:style w:type="character" w:styleId="CommentReference">
    <w:name w:val="annotation reference"/>
    <w:basedOn w:val="DefaultParagraphFont"/>
    <w:uiPriority w:val="99"/>
    <w:semiHidden/>
    <w:unhideWhenUsed/>
    <w:rsid w:val="00692CC9"/>
    <w:rPr>
      <w:sz w:val="18"/>
      <w:szCs w:val="18"/>
    </w:rPr>
  </w:style>
  <w:style w:type="paragraph" w:styleId="CommentText">
    <w:name w:val="annotation text"/>
    <w:basedOn w:val="Normal"/>
    <w:link w:val="CommentTextChar"/>
    <w:uiPriority w:val="99"/>
    <w:semiHidden/>
    <w:unhideWhenUsed/>
    <w:rsid w:val="00692CC9"/>
  </w:style>
  <w:style w:type="character" w:customStyle="1" w:styleId="CommentTextChar">
    <w:name w:val="Comment Text Char"/>
    <w:basedOn w:val="DefaultParagraphFont"/>
    <w:link w:val="CommentText"/>
    <w:uiPriority w:val="99"/>
    <w:semiHidden/>
    <w:rsid w:val="00692CC9"/>
  </w:style>
  <w:style w:type="paragraph" w:styleId="CommentSubject">
    <w:name w:val="annotation subject"/>
    <w:basedOn w:val="CommentText"/>
    <w:next w:val="CommentText"/>
    <w:link w:val="CommentSubjectChar"/>
    <w:uiPriority w:val="99"/>
    <w:semiHidden/>
    <w:unhideWhenUsed/>
    <w:rsid w:val="00692CC9"/>
    <w:rPr>
      <w:b/>
      <w:bCs/>
      <w:sz w:val="20"/>
      <w:szCs w:val="20"/>
    </w:rPr>
  </w:style>
  <w:style w:type="character" w:customStyle="1" w:styleId="CommentSubjectChar">
    <w:name w:val="Comment Subject Char"/>
    <w:basedOn w:val="CommentTextChar"/>
    <w:link w:val="CommentSubject"/>
    <w:uiPriority w:val="99"/>
    <w:semiHidden/>
    <w:rsid w:val="00692CC9"/>
    <w:rPr>
      <w:b/>
      <w:bCs/>
      <w:sz w:val="20"/>
      <w:szCs w:val="20"/>
    </w:rPr>
  </w:style>
  <w:style w:type="paragraph" w:styleId="BalloonText">
    <w:name w:val="Balloon Text"/>
    <w:basedOn w:val="Normal"/>
    <w:link w:val="BalloonTextChar"/>
    <w:uiPriority w:val="99"/>
    <w:semiHidden/>
    <w:unhideWhenUsed/>
    <w:rsid w:val="00692C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CC9"/>
    <w:rPr>
      <w:rFonts w:ascii="Lucida Grande" w:hAnsi="Lucida Grande" w:cs="Lucida Grande"/>
      <w:sz w:val="18"/>
      <w:szCs w:val="18"/>
    </w:rPr>
  </w:style>
  <w:style w:type="paragraph" w:styleId="Header">
    <w:name w:val="header"/>
    <w:basedOn w:val="Normal"/>
    <w:link w:val="HeaderChar"/>
    <w:uiPriority w:val="99"/>
    <w:unhideWhenUsed/>
    <w:rsid w:val="00761B44"/>
    <w:pPr>
      <w:tabs>
        <w:tab w:val="center" w:pos="4320"/>
        <w:tab w:val="right" w:pos="8640"/>
      </w:tabs>
    </w:pPr>
  </w:style>
  <w:style w:type="character" w:customStyle="1" w:styleId="HeaderChar">
    <w:name w:val="Header Char"/>
    <w:basedOn w:val="DefaultParagraphFont"/>
    <w:link w:val="Header"/>
    <w:uiPriority w:val="99"/>
    <w:rsid w:val="00761B44"/>
  </w:style>
  <w:style w:type="paragraph" w:styleId="Footer">
    <w:name w:val="footer"/>
    <w:basedOn w:val="Normal"/>
    <w:link w:val="FooterChar"/>
    <w:uiPriority w:val="99"/>
    <w:unhideWhenUsed/>
    <w:rsid w:val="00761B44"/>
    <w:pPr>
      <w:tabs>
        <w:tab w:val="center" w:pos="4320"/>
        <w:tab w:val="right" w:pos="8640"/>
      </w:tabs>
    </w:pPr>
  </w:style>
  <w:style w:type="character" w:customStyle="1" w:styleId="FooterChar">
    <w:name w:val="Footer Char"/>
    <w:basedOn w:val="DefaultParagraphFont"/>
    <w:link w:val="Footer"/>
    <w:uiPriority w:val="99"/>
    <w:rsid w:val="00761B44"/>
  </w:style>
  <w:style w:type="character" w:styleId="PageNumber">
    <w:name w:val="page number"/>
    <w:basedOn w:val="DefaultParagraphFont"/>
    <w:uiPriority w:val="99"/>
    <w:semiHidden/>
    <w:unhideWhenUsed/>
    <w:rsid w:val="00761B44"/>
  </w:style>
  <w:style w:type="paragraph" w:styleId="Caption">
    <w:name w:val="caption"/>
    <w:basedOn w:val="Normal"/>
    <w:next w:val="Normal"/>
    <w:uiPriority w:val="35"/>
    <w:unhideWhenUsed/>
    <w:qFormat/>
    <w:rsid w:val="00372D31"/>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CC3CB9"/>
    <w:rPr>
      <w:color w:val="800080" w:themeColor="followedHyperlink"/>
      <w:u w:val="single"/>
    </w:rPr>
  </w:style>
  <w:style w:type="table" w:styleId="TableGrid">
    <w:name w:val="Table Grid"/>
    <w:basedOn w:val="TableNormal"/>
    <w:uiPriority w:val="59"/>
    <w:rsid w:val="00E762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777FC"/>
  </w:style>
  <w:style w:type="character" w:customStyle="1" w:styleId="Heading1Char">
    <w:name w:val="Heading 1 Char"/>
    <w:basedOn w:val="DefaultParagraphFont"/>
    <w:link w:val="Heading1"/>
    <w:uiPriority w:val="9"/>
    <w:rsid w:val="000F77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D3399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774">
      <w:bodyDiv w:val="1"/>
      <w:marLeft w:val="0"/>
      <w:marRight w:val="0"/>
      <w:marTop w:val="0"/>
      <w:marBottom w:val="0"/>
      <w:divBdr>
        <w:top w:val="none" w:sz="0" w:space="0" w:color="auto"/>
        <w:left w:val="none" w:sz="0" w:space="0" w:color="auto"/>
        <w:bottom w:val="none" w:sz="0" w:space="0" w:color="auto"/>
        <w:right w:val="none" w:sz="0" w:space="0" w:color="auto"/>
      </w:divBdr>
    </w:div>
    <w:div w:id="45104540">
      <w:bodyDiv w:val="1"/>
      <w:marLeft w:val="0"/>
      <w:marRight w:val="0"/>
      <w:marTop w:val="0"/>
      <w:marBottom w:val="0"/>
      <w:divBdr>
        <w:top w:val="none" w:sz="0" w:space="0" w:color="auto"/>
        <w:left w:val="none" w:sz="0" w:space="0" w:color="auto"/>
        <w:bottom w:val="none" w:sz="0" w:space="0" w:color="auto"/>
        <w:right w:val="none" w:sz="0" w:space="0" w:color="auto"/>
      </w:divBdr>
    </w:div>
    <w:div w:id="56362930">
      <w:bodyDiv w:val="1"/>
      <w:marLeft w:val="0"/>
      <w:marRight w:val="0"/>
      <w:marTop w:val="0"/>
      <w:marBottom w:val="0"/>
      <w:divBdr>
        <w:top w:val="none" w:sz="0" w:space="0" w:color="auto"/>
        <w:left w:val="none" w:sz="0" w:space="0" w:color="auto"/>
        <w:bottom w:val="none" w:sz="0" w:space="0" w:color="auto"/>
        <w:right w:val="none" w:sz="0" w:space="0" w:color="auto"/>
      </w:divBdr>
    </w:div>
    <w:div w:id="57672871">
      <w:bodyDiv w:val="1"/>
      <w:marLeft w:val="0"/>
      <w:marRight w:val="0"/>
      <w:marTop w:val="0"/>
      <w:marBottom w:val="0"/>
      <w:divBdr>
        <w:top w:val="none" w:sz="0" w:space="0" w:color="auto"/>
        <w:left w:val="none" w:sz="0" w:space="0" w:color="auto"/>
        <w:bottom w:val="none" w:sz="0" w:space="0" w:color="auto"/>
        <w:right w:val="none" w:sz="0" w:space="0" w:color="auto"/>
      </w:divBdr>
    </w:div>
    <w:div w:id="58332385">
      <w:bodyDiv w:val="1"/>
      <w:marLeft w:val="0"/>
      <w:marRight w:val="0"/>
      <w:marTop w:val="0"/>
      <w:marBottom w:val="0"/>
      <w:divBdr>
        <w:top w:val="none" w:sz="0" w:space="0" w:color="auto"/>
        <w:left w:val="none" w:sz="0" w:space="0" w:color="auto"/>
        <w:bottom w:val="none" w:sz="0" w:space="0" w:color="auto"/>
        <w:right w:val="none" w:sz="0" w:space="0" w:color="auto"/>
      </w:divBdr>
    </w:div>
    <w:div w:id="70543644">
      <w:bodyDiv w:val="1"/>
      <w:marLeft w:val="0"/>
      <w:marRight w:val="0"/>
      <w:marTop w:val="0"/>
      <w:marBottom w:val="0"/>
      <w:divBdr>
        <w:top w:val="none" w:sz="0" w:space="0" w:color="auto"/>
        <w:left w:val="none" w:sz="0" w:space="0" w:color="auto"/>
        <w:bottom w:val="none" w:sz="0" w:space="0" w:color="auto"/>
        <w:right w:val="none" w:sz="0" w:space="0" w:color="auto"/>
      </w:divBdr>
    </w:div>
    <w:div w:id="117335257">
      <w:bodyDiv w:val="1"/>
      <w:marLeft w:val="0"/>
      <w:marRight w:val="0"/>
      <w:marTop w:val="0"/>
      <w:marBottom w:val="0"/>
      <w:divBdr>
        <w:top w:val="none" w:sz="0" w:space="0" w:color="auto"/>
        <w:left w:val="none" w:sz="0" w:space="0" w:color="auto"/>
        <w:bottom w:val="none" w:sz="0" w:space="0" w:color="auto"/>
        <w:right w:val="none" w:sz="0" w:space="0" w:color="auto"/>
      </w:divBdr>
    </w:div>
    <w:div w:id="131681359">
      <w:bodyDiv w:val="1"/>
      <w:marLeft w:val="0"/>
      <w:marRight w:val="0"/>
      <w:marTop w:val="0"/>
      <w:marBottom w:val="0"/>
      <w:divBdr>
        <w:top w:val="none" w:sz="0" w:space="0" w:color="auto"/>
        <w:left w:val="none" w:sz="0" w:space="0" w:color="auto"/>
        <w:bottom w:val="none" w:sz="0" w:space="0" w:color="auto"/>
        <w:right w:val="none" w:sz="0" w:space="0" w:color="auto"/>
      </w:divBdr>
    </w:div>
    <w:div w:id="141318092">
      <w:bodyDiv w:val="1"/>
      <w:marLeft w:val="0"/>
      <w:marRight w:val="0"/>
      <w:marTop w:val="0"/>
      <w:marBottom w:val="0"/>
      <w:divBdr>
        <w:top w:val="none" w:sz="0" w:space="0" w:color="auto"/>
        <w:left w:val="none" w:sz="0" w:space="0" w:color="auto"/>
        <w:bottom w:val="none" w:sz="0" w:space="0" w:color="auto"/>
        <w:right w:val="none" w:sz="0" w:space="0" w:color="auto"/>
      </w:divBdr>
    </w:div>
    <w:div w:id="151066617">
      <w:bodyDiv w:val="1"/>
      <w:marLeft w:val="0"/>
      <w:marRight w:val="0"/>
      <w:marTop w:val="0"/>
      <w:marBottom w:val="0"/>
      <w:divBdr>
        <w:top w:val="none" w:sz="0" w:space="0" w:color="auto"/>
        <w:left w:val="none" w:sz="0" w:space="0" w:color="auto"/>
        <w:bottom w:val="none" w:sz="0" w:space="0" w:color="auto"/>
        <w:right w:val="none" w:sz="0" w:space="0" w:color="auto"/>
      </w:divBdr>
    </w:div>
    <w:div w:id="161700865">
      <w:bodyDiv w:val="1"/>
      <w:marLeft w:val="0"/>
      <w:marRight w:val="0"/>
      <w:marTop w:val="0"/>
      <w:marBottom w:val="0"/>
      <w:divBdr>
        <w:top w:val="none" w:sz="0" w:space="0" w:color="auto"/>
        <w:left w:val="none" w:sz="0" w:space="0" w:color="auto"/>
        <w:bottom w:val="none" w:sz="0" w:space="0" w:color="auto"/>
        <w:right w:val="none" w:sz="0" w:space="0" w:color="auto"/>
      </w:divBdr>
    </w:div>
    <w:div w:id="274025697">
      <w:bodyDiv w:val="1"/>
      <w:marLeft w:val="0"/>
      <w:marRight w:val="0"/>
      <w:marTop w:val="0"/>
      <w:marBottom w:val="0"/>
      <w:divBdr>
        <w:top w:val="none" w:sz="0" w:space="0" w:color="auto"/>
        <w:left w:val="none" w:sz="0" w:space="0" w:color="auto"/>
        <w:bottom w:val="none" w:sz="0" w:space="0" w:color="auto"/>
        <w:right w:val="none" w:sz="0" w:space="0" w:color="auto"/>
      </w:divBdr>
      <w:divsChild>
        <w:div w:id="1151940640">
          <w:marLeft w:val="0"/>
          <w:marRight w:val="0"/>
          <w:marTop w:val="0"/>
          <w:marBottom w:val="0"/>
          <w:divBdr>
            <w:top w:val="none" w:sz="0" w:space="0" w:color="auto"/>
            <w:left w:val="none" w:sz="0" w:space="0" w:color="auto"/>
            <w:bottom w:val="none" w:sz="0" w:space="0" w:color="auto"/>
            <w:right w:val="none" w:sz="0" w:space="0" w:color="auto"/>
          </w:divBdr>
        </w:div>
        <w:div w:id="1188562941">
          <w:marLeft w:val="0"/>
          <w:marRight w:val="0"/>
          <w:marTop w:val="0"/>
          <w:marBottom w:val="0"/>
          <w:divBdr>
            <w:top w:val="none" w:sz="0" w:space="0" w:color="auto"/>
            <w:left w:val="none" w:sz="0" w:space="0" w:color="auto"/>
            <w:bottom w:val="none" w:sz="0" w:space="0" w:color="auto"/>
            <w:right w:val="none" w:sz="0" w:space="0" w:color="auto"/>
          </w:divBdr>
        </w:div>
        <w:div w:id="1833372334">
          <w:marLeft w:val="0"/>
          <w:marRight w:val="0"/>
          <w:marTop w:val="0"/>
          <w:marBottom w:val="0"/>
          <w:divBdr>
            <w:top w:val="none" w:sz="0" w:space="0" w:color="auto"/>
            <w:left w:val="none" w:sz="0" w:space="0" w:color="auto"/>
            <w:bottom w:val="none" w:sz="0" w:space="0" w:color="auto"/>
            <w:right w:val="none" w:sz="0" w:space="0" w:color="auto"/>
          </w:divBdr>
        </w:div>
        <w:div w:id="824055880">
          <w:marLeft w:val="0"/>
          <w:marRight w:val="0"/>
          <w:marTop w:val="0"/>
          <w:marBottom w:val="0"/>
          <w:divBdr>
            <w:top w:val="none" w:sz="0" w:space="0" w:color="auto"/>
            <w:left w:val="none" w:sz="0" w:space="0" w:color="auto"/>
            <w:bottom w:val="none" w:sz="0" w:space="0" w:color="auto"/>
            <w:right w:val="none" w:sz="0" w:space="0" w:color="auto"/>
          </w:divBdr>
        </w:div>
        <w:div w:id="9990855">
          <w:marLeft w:val="0"/>
          <w:marRight w:val="0"/>
          <w:marTop w:val="0"/>
          <w:marBottom w:val="0"/>
          <w:divBdr>
            <w:top w:val="none" w:sz="0" w:space="0" w:color="auto"/>
            <w:left w:val="none" w:sz="0" w:space="0" w:color="auto"/>
            <w:bottom w:val="none" w:sz="0" w:space="0" w:color="auto"/>
            <w:right w:val="none" w:sz="0" w:space="0" w:color="auto"/>
          </w:divBdr>
        </w:div>
        <w:div w:id="1488401429">
          <w:marLeft w:val="0"/>
          <w:marRight w:val="0"/>
          <w:marTop w:val="0"/>
          <w:marBottom w:val="0"/>
          <w:divBdr>
            <w:top w:val="none" w:sz="0" w:space="0" w:color="auto"/>
            <w:left w:val="none" w:sz="0" w:space="0" w:color="auto"/>
            <w:bottom w:val="none" w:sz="0" w:space="0" w:color="auto"/>
            <w:right w:val="none" w:sz="0" w:space="0" w:color="auto"/>
          </w:divBdr>
        </w:div>
      </w:divsChild>
    </w:div>
    <w:div w:id="283386391">
      <w:bodyDiv w:val="1"/>
      <w:marLeft w:val="0"/>
      <w:marRight w:val="0"/>
      <w:marTop w:val="0"/>
      <w:marBottom w:val="0"/>
      <w:divBdr>
        <w:top w:val="none" w:sz="0" w:space="0" w:color="auto"/>
        <w:left w:val="none" w:sz="0" w:space="0" w:color="auto"/>
        <w:bottom w:val="none" w:sz="0" w:space="0" w:color="auto"/>
        <w:right w:val="none" w:sz="0" w:space="0" w:color="auto"/>
      </w:divBdr>
    </w:div>
    <w:div w:id="285744783">
      <w:bodyDiv w:val="1"/>
      <w:marLeft w:val="0"/>
      <w:marRight w:val="0"/>
      <w:marTop w:val="0"/>
      <w:marBottom w:val="0"/>
      <w:divBdr>
        <w:top w:val="none" w:sz="0" w:space="0" w:color="auto"/>
        <w:left w:val="none" w:sz="0" w:space="0" w:color="auto"/>
        <w:bottom w:val="none" w:sz="0" w:space="0" w:color="auto"/>
        <w:right w:val="none" w:sz="0" w:space="0" w:color="auto"/>
      </w:divBdr>
    </w:div>
    <w:div w:id="293369483">
      <w:bodyDiv w:val="1"/>
      <w:marLeft w:val="0"/>
      <w:marRight w:val="0"/>
      <w:marTop w:val="0"/>
      <w:marBottom w:val="0"/>
      <w:divBdr>
        <w:top w:val="none" w:sz="0" w:space="0" w:color="auto"/>
        <w:left w:val="none" w:sz="0" w:space="0" w:color="auto"/>
        <w:bottom w:val="none" w:sz="0" w:space="0" w:color="auto"/>
        <w:right w:val="none" w:sz="0" w:space="0" w:color="auto"/>
      </w:divBdr>
    </w:div>
    <w:div w:id="342519289">
      <w:bodyDiv w:val="1"/>
      <w:marLeft w:val="0"/>
      <w:marRight w:val="0"/>
      <w:marTop w:val="0"/>
      <w:marBottom w:val="0"/>
      <w:divBdr>
        <w:top w:val="none" w:sz="0" w:space="0" w:color="auto"/>
        <w:left w:val="none" w:sz="0" w:space="0" w:color="auto"/>
        <w:bottom w:val="none" w:sz="0" w:space="0" w:color="auto"/>
        <w:right w:val="none" w:sz="0" w:space="0" w:color="auto"/>
      </w:divBdr>
    </w:div>
    <w:div w:id="357700241">
      <w:bodyDiv w:val="1"/>
      <w:marLeft w:val="0"/>
      <w:marRight w:val="0"/>
      <w:marTop w:val="0"/>
      <w:marBottom w:val="0"/>
      <w:divBdr>
        <w:top w:val="none" w:sz="0" w:space="0" w:color="auto"/>
        <w:left w:val="none" w:sz="0" w:space="0" w:color="auto"/>
        <w:bottom w:val="none" w:sz="0" w:space="0" w:color="auto"/>
        <w:right w:val="none" w:sz="0" w:space="0" w:color="auto"/>
      </w:divBdr>
    </w:div>
    <w:div w:id="379785724">
      <w:bodyDiv w:val="1"/>
      <w:marLeft w:val="0"/>
      <w:marRight w:val="0"/>
      <w:marTop w:val="0"/>
      <w:marBottom w:val="0"/>
      <w:divBdr>
        <w:top w:val="none" w:sz="0" w:space="0" w:color="auto"/>
        <w:left w:val="none" w:sz="0" w:space="0" w:color="auto"/>
        <w:bottom w:val="none" w:sz="0" w:space="0" w:color="auto"/>
        <w:right w:val="none" w:sz="0" w:space="0" w:color="auto"/>
      </w:divBdr>
    </w:div>
    <w:div w:id="418987534">
      <w:bodyDiv w:val="1"/>
      <w:marLeft w:val="0"/>
      <w:marRight w:val="0"/>
      <w:marTop w:val="0"/>
      <w:marBottom w:val="0"/>
      <w:divBdr>
        <w:top w:val="none" w:sz="0" w:space="0" w:color="auto"/>
        <w:left w:val="none" w:sz="0" w:space="0" w:color="auto"/>
        <w:bottom w:val="none" w:sz="0" w:space="0" w:color="auto"/>
        <w:right w:val="none" w:sz="0" w:space="0" w:color="auto"/>
      </w:divBdr>
    </w:div>
    <w:div w:id="424620416">
      <w:bodyDiv w:val="1"/>
      <w:marLeft w:val="0"/>
      <w:marRight w:val="0"/>
      <w:marTop w:val="0"/>
      <w:marBottom w:val="0"/>
      <w:divBdr>
        <w:top w:val="none" w:sz="0" w:space="0" w:color="auto"/>
        <w:left w:val="none" w:sz="0" w:space="0" w:color="auto"/>
        <w:bottom w:val="none" w:sz="0" w:space="0" w:color="auto"/>
        <w:right w:val="none" w:sz="0" w:space="0" w:color="auto"/>
      </w:divBdr>
    </w:div>
    <w:div w:id="426116360">
      <w:bodyDiv w:val="1"/>
      <w:marLeft w:val="0"/>
      <w:marRight w:val="0"/>
      <w:marTop w:val="0"/>
      <w:marBottom w:val="0"/>
      <w:divBdr>
        <w:top w:val="none" w:sz="0" w:space="0" w:color="auto"/>
        <w:left w:val="none" w:sz="0" w:space="0" w:color="auto"/>
        <w:bottom w:val="none" w:sz="0" w:space="0" w:color="auto"/>
        <w:right w:val="none" w:sz="0" w:space="0" w:color="auto"/>
      </w:divBdr>
    </w:div>
    <w:div w:id="443311887">
      <w:bodyDiv w:val="1"/>
      <w:marLeft w:val="0"/>
      <w:marRight w:val="0"/>
      <w:marTop w:val="0"/>
      <w:marBottom w:val="0"/>
      <w:divBdr>
        <w:top w:val="none" w:sz="0" w:space="0" w:color="auto"/>
        <w:left w:val="none" w:sz="0" w:space="0" w:color="auto"/>
        <w:bottom w:val="none" w:sz="0" w:space="0" w:color="auto"/>
        <w:right w:val="none" w:sz="0" w:space="0" w:color="auto"/>
      </w:divBdr>
    </w:div>
    <w:div w:id="489711737">
      <w:bodyDiv w:val="1"/>
      <w:marLeft w:val="0"/>
      <w:marRight w:val="0"/>
      <w:marTop w:val="0"/>
      <w:marBottom w:val="0"/>
      <w:divBdr>
        <w:top w:val="none" w:sz="0" w:space="0" w:color="auto"/>
        <w:left w:val="none" w:sz="0" w:space="0" w:color="auto"/>
        <w:bottom w:val="none" w:sz="0" w:space="0" w:color="auto"/>
        <w:right w:val="none" w:sz="0" w:space="0" w:color="auto"/>
      </w:divBdr>
    </w:div>
    <w:div w:id="542060212">
      <w:bodyDiv w:val="1"/>
      <w:marLeft w:val="0"/>
      <w:marRight w:val="0"/>
      <w:marTop w:val="0"/>
      <w:marBottom w:val="0"/>
      <w:divBdr>
        <w:top w:val="none" w:sz="0" w:space="0" w:color="auto"/>
        <w:left w:val="none" w:sz="0" w:space="0" w:color="auto"/>
        <w:bottom w:val="none" w:sz="0" w:space="0" w:color="auto"/>
        <w:right w:val="none" w:sz="0" w:space="0" w:color="auto"/>
      </w:divBdr>
    </w:div>
    <w:div w:id="627786321">
      <w:bodyDiv w:val="1"/>
      <w:marLeft w:val="0"/>
      <w:marRight w:val="0"/>
      <w:marTop w:val="0"/>
      <w:marBottom w:val="0"/>
      <w:divBdr>
        <w:top w:val="none" w:sz="0" w:space="0" w:color="auto"/>
        <w:left w:val="none" w:sz="0" w:space="0" w:color="auto"/>
        <w:bottom w:val="none" w:sz="0" w:space="0" w:color="auto"/>
        <w:right w:val="none" w:sz="0" w:space="0" w:color="auto"/>
      </w:divBdr>
    </w:div>
    <w:div w:id="643001497">
      <w:bodyDiv w:val="1"/>
      <w:marLeft w:val="0"/>
      <w:marRight w:val="0"/>
      <w:marTop w:val="0"/>
      <w:marBottom w:val="0"/>
      <w:divBdr>
        <w:top w:val="none" w:sz="0" w:space="0" w:color="auto"/>
        <w:left w:val="none" w:sz="0" w:space="0" w:color="auto"/>
        <w:bottom w:val="none" w:sz="0" w:space="0" w:color="auto"/>
        <w:right w:val="none" w:sz="0" w:space="0" w:color="auto"/>
      </w:divBdr>
    </w:div>
    <w:div w:id="661274384">
      <w:bodyDiv w:val="1"/>
      <w:marLeft w:val="0"/>
      <w:marRight w:val="0"/>
      <w:marTop w:val="0"/>
      <w:marBottom w:val="0"/>
      <w:divBdr>
        <w:top w:val="none" w:sz="0" w:space="0" w:color="auto"/>
        <w:left w:val="none" w:sz="0" w:space="0" w:color="auto"/>
        <w:bottom w:val="none" w:sz="0" w:space="0" w:color="auto"/>
        <w:right w:val="none" w:sz="0" w:space="0" w:color="auto"/>
      </w:divBdr>
    </w:div>
    <w:div w:id="691105385">
      <w:bodyDiv w:val="1"/>
      <w:marLeft w:val="0"/>
      <w:marRight w:val="0"/>
      <w:marTop w:val="0"/>
      <w:marBottom w:val="0"/>
      <w:divBdr>
        <w:top w:val="none" w:sz="0" w:space="0" w:color="auto"/>
        <w:left w:val="none" w:sz="0" w:space="0" w:color="auto"/>
        <w:bottom w:val="none" w:sz="0" w:space="0" w:color="auto"/>
        <w:right w:val="none" w:sz="0" w:space="0" w:color="auto"/>
      </w:divBdr>
    </w:div>
    <w:div w:id="797377188">
      <w:bodyDiv w:val="1"/>
      <w:marLeft w:val="0"/>
      <w:marRight w:val="0"/>
      <w:marTop w:val="0"/>
      <w:marBottom w:val="0"/>
      <w:divBdr>
        <w:top w:val="none" w:sz="0" w:space="0" w:color="auto"/>
        <w:left w:val="none" w:sz="0" w:space="0" w:color="auto"/>
        <w:bottom w:val="none" w:sz="0" w:space="0" w:color="auto"/>
        <w:right w:val="none" w:sz="0" w:space="0" w:color="auto"/>
      </w:divBdr>
    </w:div>
    <w:div w:id="859855805">
      <w:bodyDiv w:val="1"/>
      <w:marLeft w:val="0"/>
      <w:marRight w:val="0"/>
      <w:marTop w:val="0"/>
      <w:marBottom w:val="0"/>
      <w:divBdr>
        <w:top w:val="none" w:sz="0" w:space="0" w:color="auto"/>
        <w:left w:val="none" w:sz="0" w:space="0" w:color="auto"/>
        <w:bottom w:val="none" w:sz="0" w:space="0" w:color="auto"/>
        <w:right w:val="none" w:sz="0" w:space="0" w:color="auto"/>
      </w:divBdr>
    </w:div>
    <w:div w:id="860437557">
      <w:bodyDiv w:val="1"/>
      <w:marLeft w:val="0"/>
      <w:marRight w:val="0"/>
      <w:marTop w:val="0"/>
      <w:marBottom w:val="0"/>
      <w:divBdr>
        <w:top w:val="none" w:sz="0" w:space="0" w:color="auto"/>
        <w:left w:val="none" w:sz="0" w:space="0" w:color="auto"/>
        <w:bottom w:val="none" w:sz="0" w:space="0" w:color="auto"/>
        <w:right w:val="none" w:sz="0" w:space="0" w:color="auto"/>
      </w:divBdr>
    </w:div>
    <w:div w:id="875317123">
      <w:bodyDiv w:val="1"/>
      <w:marLeft w:val="0"/>
      <w:marRight w:val="0"/>
      <w:marTop w:val="0"/>
      <w:marBottom w:val="0"/>
      <w:divBdr>
        <w:top w:val="none" w:sz="0" w:space="0" w:color="auto"/>
        <w:left w:val="none" w:sz="0" w:space="0" w:color="auto"/>
        <w:bottom w:val="none" w:sz="0" w:space="0" w:color="auto"/>
        <w:right w:val="none" w:sz="0" w:space="0" w:color="auto"/>
      </w:divBdr>
    </w:div>
    <w:div w:id="884680004">
      <w:bodyDiv w:val="1"/>
      <w:marLeft w:val="0"/>
      <w:marRight w:val="0"/>
      <w:marTop w:val="0"/>
      <w:marBottom w:val="0"/>
      <w:divBdr>
        <w:top w:val="none" w:sz="0" w:space="0" w:color="auto"/>
        <w:left w:val="none" w:sz="0" w:space="0" w:color="auto"/>
        <w:bottom w:val="none" w:sz="0" w:space="0" w:color="auto"/>
        <w:right w:val="none" w:sz="0" w:space="0" w:color="auto"/>
      </w:divBdr>
    </w:div>
    <w:div w:id="894505098">
      <w:bodyDiv w:val="1"/>
      <w:marLeft w:val="0"/>
      <w:marRight w:val="0"/>
      <w:marTop w:val="0"/>
      <w:marBottom w:val="0"/>
      <w:divBdr>
        <w:top w:val="none" w:sz="0" w:space="0" w:color="auto"/>
        <w:left w:val="none" w:sz="0" w:space="0" w:color="auto"/>
        <w:bottom w:val="none" w:sz="0" w:space="0" w:color="auto"/>
        <w:right w:val="none" w:sz="0" w:space="0" w:color="auto"/>
      </w:divBdr>
    </w:div>
    <w:div w:id="969750294">
      <w:bodyDiv w:val="1"/>
      <w:marLeft w:val="0"/>
      <w:marRight w:val="0"/>
      <w:marTop w:val="0"/>
      <w:marBottom w:val="0"/>
      <w:divBdr>
        <w:top w:val="none" w:sz="0" w:space="0" w:color="auto"/>
        <w:left w:val="none" w:sz="0" w:space="0" w:color="auto"/>
        <w:bottom w:val="none" w:sz="0" w:space="0" w:color="auto"/>
        <w:right w:val="none" w:sz="0" w:space="0" w:color="auto"/>
      </w:divBdr>
    </w:div>
    <w:div w:id="969826040">
      <w:bodyDiv w:val="1"/>
      <w:marLeft w:val="0"/>
      <w:marRight w:val="0"/>
      <w:marTop w:val="0"/>
      <w:marBottom w:val="0"/>
      <w:divBdr>
        <w:top w:val="none" w:sz="0" w:space="0" w:color="auto"/>
        <w:left w:val="none" w:sz="0" w:space="0" w:color="auto"/>
        <w:bottom w:val="none" w:sz="0" w:space="0" w:color="auto"/>
        <w:right w:val="none" w:sz="0" w:space="0" w:color="auto"/>
      </w:divBdr>
    </w:div>
    <w:div w:id="978069592">
      <w:bodyDiv w:val="1"/>
      <w:marLeft w:val="0"/>
      <w:marRight w:val="0"/>
      <w:marTop w:val="0"/>
      <w:marBottom w:val="0"/>
      <w:divBdr>
        <w:top w:val="none" w:sz="0" w:space="0" w:color="auto"/>
        <w:left w:val="none" w:sz="0" w:space="0" w:color="auto"/>
        <w:bottom w:val="none" w:sz="0" w:space="0" w:color="auto"/>
        <w:right w:val="none" w:sz="0" w:space="0" w:color="auto"/>
      </w:divBdr>
    </w:div>
    <w:div w:id="1014923067">
      <w:bodyDiv w:val="1"/>
      <w:marLeft w:val="0"/>
      <w:marRight w:val="0"/>
      <w:marTop w:val="0"/>
      <w:marBottom w:val="0"/>
      <w:divBdr>
        <w:top w:val="none" w:sz="0" w:space="0" w:color="auto"/>
        <w:left w:val="none" w:sz="0" w:space="0" w:color="auto"/>
        <w:bottom w:val="none" w:sz="0" w:space="0" w:color="auto"/>
        <w:right w:val="none" w:sz="0" w:space="0" w:color="auto"/>
      </w:divBdr>
    </w:div>
    <w:div w:id="1071342328">
      <w:bodyDiv w:val="1"/>
      <w:marLeft w:val="0"/>
      <w:marRight w:val="0"/>
      <w:marTop w:val="0"/>
      <w:marBottom w:val="0"/>
      <w:divBdr>
        <w:top w:val="none" w:sz="0" w:space="0" w:color="auto"/>
        <w:left w:val="none" w:sz="0" w:space="0" w:color="auto"/>
        <w:bottom w:val="none" w:sz="0" w:space="0" w:color="auto"/>
        <w:right w:val="none" w:sz="0" w:space="0" w:color="auto"/>
      </w:divBdr>
    </w:div>
    <w:div w:id="1077436714">
      <w:bodyDiv w:val="1"/>
      <w:marLeft w:val="0"/>
      <w:marRight w:val="0"/>
      <w:marTop w:val="0"/>
      <w:marBottom w:val="0"/>
      <w:divBdr>
        <w:top w:val="none" w:sz="0" w:space="0" w:color="auto"/>
        <w:left w:val="none" w:sz="0" w:space="0" w:color="auto"/>
        <w:bottom w:val="none" w:sz="0" w:space="0" w:color="auto"/>
        <w:right w:val="none" w:sz="0" w:space="0" w:color="auto"/>
      </w:divBdr>
    </w:div>
    <w:div w:id="1085111002">
      <w:bodyDiv w:val="1"/>
      <w:marLeft w:val="0"/>
      <w:marRight w:val="0"/>
      <w:marTop w:val="0"/>
      <w:marBottom w:val="0"/>
      <w:divBdr>
        <w:top w:val="none" w:sz="0" w:space="0" w:color="auto"/>
        <w:left w:val="none" w:sz="0" w:space="0" w:color="auto"/>
        <w:bottom w:val="none" w:sz="0" w:space="0" w:color="auto"/>
        <w:right w:val="none" w:sz="0" w:space="0" w:color="auto"/>
      </w:divBdr>
    </w:div>
    <w:div w:id="1091051602">
      <w:bodyDiv w:val="1"/>
      <w:marLeft w:val="0"/>
      <w:marRight w:val="0"/>
      <w:marTop w:val="0"/>
      <w:marBottom w:val="0"/>
      <w:divBdr>
        <w:top w:val="none" w:sz="0" w:space="0" w:color="auto"/>
        <w:left w:val="none" w:sz="0" w:space="0" w:color="auto"/>
        <w:bottom w:val="none" w:sz="0" w:space="0" w:color="auto"/>
        <w:right w:val="none" w:sz="0" w:space="0" w:color="auto"/>
      </w:divBdr>
    </w:div>
    <w:div w:id="1095708182">
      <w:bodyDiv w:val="1"/>
      <w:marLeft w:val="0"/>
      <w:marRight w:val="0"/>
      <w:marTop w:val="0"/>
      <w:marBottom w:val="0"/>
      <w:divBdr>
        <w:top w:val="none" w:sz="0" w:space="0" w:color="auto"/>
        <w:left w:val="none" w:sz="0" w:space="0" w:color="auto"/>
        <w:bottom w:val="none" w:sz="0" w:space="0" w:color="auto"/>
        <w:right w:val="none" w:sz="0" w:space="0" w:color="auto"/>
      </w:divBdr>
    </w:div>
    <w:div w:id="1111047608">
      <w:bodyDiv w:val="1"/>
      <w:marLeft w:val="0"/>
      <w:marRight w:val="0"/>
      <w:marTop w:val="0"/>
      <w:marBottom w:val="0"/>
      <w:divBdr>
        <w:top w:val="none" w:sz="0" w:space="0" w:color="auto"/>
        <w:left w:val="none" w:sz="0" w:space="0" w:color="auto"/>
        <w:bottom w:val="none" w:sz="0" w:space="0" w:color="auto"/>
        <w:right w:val="none" w:sz="0" w:space="0" w:color="auto"/>
      </w:divBdr>
    </w:div>
    <w:div w:id="1112867299">
      <w:bodyDiv w:val="1"/>
      <w:marLeft w:val="0"/>
      <w:marRight w:val="0"/>
      <w:marTop w:val="0"/>
      <w:marBottom w:val="0"/>
      <w:divBdr>
        <w:top w:val="none" w:sz="0" w:space="0" w:color="auto"/>
        <w:left w:val="none" w:sz="0" w:space="0" w:color="auto"/>
        <w:bottom w:val="none" w:sz="0" w:space="0" w:color="auto"/>
        <w:right w:val="none" w:sz="0" w:space="0" w:color="auto"/>
      </w:divBdr>
    </w:div>
    <w:div w:id="1135178362">
      <w:bodyDiv w:val="1"/>
      <w:marLeft w:val="0"/>
      <w:marRight w:val="0"/>
      <w:marTop w:val="0"/>
      <w:marBottom w:val="0"/>
      <w:divBdr>
        <w:top w:val="none" w:sz="0" w:space="0" w:color="auto"/>
        <w:left w:val="none" w:sz="0" w:space="0" w:color="auto"/>
        <w:bottom w:val="none" w:sz="0" w:space="0" w:color="auto"/>
        <w:right w:val="none" w:sz="0" w:space="0" w:color="auto"/>
      </w:divBdr>
    </w:div>
    <w:div w:id="1144157247">
      <w:bodyDiv w:val="1"/>
      <w:marLeft w:val="0"/>
      <w:marRight w:val="0"/>
      <w:marTop w:val="0"/>
      <w:marBottom w:val="0"/>
      <w:divBdr>
        <w:top w:val="none" w:sz="0" w:space="0" w:color="auto"/>
        <w:left w:val="none" w:sz="0" w:space="0" w:color="auto"/>
        <w:bottom w:val="none" w:sz="0" w:space="0" w:color="auto"/>
        <w:right w:val="none" w:sz="0" w:space="0" w:color="auto"/>
      </w:divBdr>
    </w:div>
    <w:div w:id="1178619120">
      <w:bodyDiv w:val="1"/>
      <w:marLeft w:val="0"/>
      <w:marRight w:val="0"/>
      <w:marTop w:val="0"/>
      <w:marBottom w:val="0"/>
      <w:divBdr>
        <w:top w:val="none" w:sz="0" w:space="0" w:color="auto"/>
        <w:left w:val="none" w:sz="0" w:space="0" w:color="auto"/>
        <w:bottom w:val="none" w:sz="0" w:space="0" w:color="auto"/>
        <w:right w:val="none" w:sz="0" w:space="0" w:color="auto"/>
      </w:divBdr>
    </w:div>
    <w:div w:id="1181116344">
      <w:bodyDiv w:val="1"/>
      <w:marLeft w:val="0"/>
      <w:marRight w:val="0"/>
      <w:marTop w:val="0"/>
      <w:marBottom w:val="0"/>
      <w:divBdr>
        <w:top w:val="none" w:sz="0" w:space="0" w:color="auto"/>
        <w:left w:val="none" w:sz="0" w:space="0" w:color="auto"/>
        <w:bottom w:val="none" w:sz="0" w:space="0" w:color="auto"/>
        <w:right w:val="none" w:sz="0" w:space="0" w:color="auto"/>
      </w:divBdr>
      <w:divsChild>
        <w:div w:id="1493134934">
          <w:marLeft w:val="0"/>
          <w:marRight w:val="0"/>
          <w:marTop w:val="0"/>
          <w:marBottom w:val="0"/>
          <w:divBdr>
            <w:top w:val="none" w:sz="0" w:space="0" w:color="auto"/>
            <w:left w:val="none" w:sz="0" w:space="0" w:color="auto"/>
            <w:bottom w:val="none" w:sz="0" w:space="0" w:color="auto"/>
            <w:right w:val="none" w:sz="0" w:space="0" w:color="auto"/>
          </w:divBdr>
        </w:div>
        <w:div w:id="2050491283">
          <w:marLeft w:val="0"/>
          <w:marRight w:val="0"/>
          <w:marTop w:val="0"/>
          <w:marBottom w:val="0"/>
          <w:divBdr>
            <w:top w:val="none" w:sz="0" w:space="0" w:color="auto"/>
            <w:left w:val="none" w:sz="0" w:space="0" w:color="auto"/>
            <w:bottom w:val="none" w:sz="0" w:space="0" w:color="auto"/>
            <w:right w:val="none" w:sz="0" w:space="0" w:color="auto"/>
          </w:divBdr>
        </w:div>
        <w:div w:id="896548346">
          <w:marLeft w:val="0"/>
          <w:marRight w:val="0"/>
          <w:marTop w:val="0"/>
          <w:marBottom w:val="0"/>
          <w:divBdr>
            <w:top w:val="none" w:sz="0" w:space="0" w:color="auto"/>
            <w:left w:val="none" w:sz="0" w:space="0" w:color="auto"/>
            <w:bottom w:val="none" w:sz="0" w:space="0" w:color="auto"/>
            <w:right w:val="none" w:sz="0" w:space="0" w:color="auto"/>
          </w:divBdr>
        </w:div>
      </w:divsChild>
    </w:div>
    <w:div w:id="1184706185">
      <w:bodyDiv w:val="1"/>
      <w:marLeft w:val="0"/>
      <w:marRight w:val="0"/>
      <w:marTop w:val="0"/>
      <w:marBottom w:val="0"/>
      <w:divBdr>
        <w:top w:val="none" w:sz="0" w:space="0" w:color="auto"/>
        <w:left w:val="none" w:sz="0" w:space="0" w:color="auto"/>
        <w:bottom w:val="none" w:sz="0" w:space="0" w:color="auto"/>
        <w:right w:val="none" w:sz="0" w:space="0" w:color="auto"/>
      </w:divBdr>
    </w:div>
    <w:div w:id="1222986587">
      <w:bodyDiv w:val="1"/>
      <w:marLeft w:val="0"/>
      <w:marRight w:val="0"/>
      <w:marTop w:val="0"/>
      <w:marBottom w:val="0"/>
      <w:divBdr>
        <w:top w:val="none" w:sz="0" w:space="0" w:color="auto"/>
        <w:left w:val="none" w:sz="0" w:space="0" w:color="auto"/>
        <w:bottom w:val="none" w:sz="0" w:space="0" w:color="auto"/>
        <w:right w:val="none" w:sz="0" w:space="0" w:color="auto"/>
      </w:divBdr>
    </w:div>
    <w:div w:id="1229268168">
      <w:bodyDiv w:val="1"/>
      <w:marLeft w:val="0"/>
      <w:marRight w:val="0"/>
      <w:marTop w:val="0"/>
      <w:marBottom w:val="0"/>
      <w:divBdr>
        <w:top w:val="none" w:sz="0" w:space="0" w:color="auto"/>
        <w:left w:val="none" w:sz="0" w:space="0" w:color="auto"/>
        <w:bottom w:val="none" w:sz="0" w:space="0" w:color="auto"/>
        <w:right w:val="none" w:sz="0" w:space="0" w:color="auto"/>
      </w:divBdr>
    </w:div>
    <w:div w:id="1276598962">
      <w:bodyDiv w:val="1"/>
      <w:marLeft w:val="0"/>
      <w:marRight w:val="0"/>
      <w:marTop w:val="0"/>
      <w:marBottom w:val="0"/>
      <w:divBdr>
        <w:top w:val="none" w:sz="0" w:space="0" w:color="auto"/>
        <w:left w:val="none" w:sz="0" w:space="0" w:color="auto"/>
        <w:bottom w:val="none" w:sz="0" w:space="0" w:color="auto"/>
        <w:right w:val="none" w:sz="0" w:space="0" w:color="auto"/>
      </w:divBdr>
    </w:div>
    <w:div w:id="1286153488">
      <w:bodyDiv w:val="1"/>
      <w:marLeft w:val="0"/>
      <w:marRight w:val="0"/>
      <w:marTop w:val="0"/>
      <w:marBottom w:val="0"/>
      <w:divBdr>
        <w:top w:val="none" w:sz="0" w:space="0" w:color="auto"/>
        <w:left w:val="none" w:sz="0" w:space="0" w:color="auto"/>
        <w:bottom w:val="none" w:sz="0" w:space="0" w:color="auto"/>
        <w:right w:val="none" w:sz="0" w:space="0" w:color="auto"/>
      </w:divBdr>
    </w:div>
    <w:div w:id="1312055859">
      <w:bodyDiv w:val="1"/>
      <w:marLeft w:val="0"/>
      <w:marRight w:val="0"/>
      <w:marTop w:val="0"/>
      <w:marBottom w:val="0"/>
      <w:divBdr>
        <w:top w:val="none" w:sz="0" w:space="0" w:color="auto"/>
        <w:left w:val="none" w:sz="0" w:space="0" w:color="auto"/>
        <w:bottom w:val="none" w:sz="0" w:space="0" w:color="auto"/>
        <w:right w:val="none" w:sz="0" w:space="0" w:color="auto"/>
      </w:divBdr>
    </w:div>
    <w:div w:id="1400328592">
      <w:bodyDiv w:val="1"/>
      <w:marLeft w:val="0"/>
      <w:marRight w:val="0"/>
      <w:marTop w:val="0"/>
      <w:marBottom w:val="0"/>
      <w:divBdr>
        <w:top w:val="none" w:sz="0" w:space="0" w:color="auto"/>
        <w:left w:val="none" w:sz="0" w:space="0" w:color="auto"/>
        <w:bottom w:val="none" w:sz="0" w:space="0" w:color="auto"/>
        <w:right w:val="none" w:sz="0" w:space="0" w:color="auto"/>
      </w:divBdr>
    </w:div>
    <w:div w:id="1406731746">
      <w:bodyDiv w:val="1"/>
      <w:marLeft w:val="0"/>
      <w:marRight w:val="0"/>
      <w:marTop w:val="0"/>
      <w:marBottom w:val="0"/>
      <w:divBdr>
        <w:top w:val="none" w:sz="0" w:space="0" w:color="auto"/>
        <w:left w:val="none" w:sz="0" w:space="0" w:color="auto"/>
        <w:bottom w:val="none" w:sz="0" w:space="0" w:color="auto"/>
        <w:right w:val="none" w:sz="0" w:space="0" w:color="auto"/>
      </w:divBdr>
    </w:div>
    <w:div w:id="1431195223">
      <w:bodyDiv w:val="1"/>
      <w:marLeft w:val="0"/>
      <w:marRight w:val="0"/>
      <w:marTop w:val="0"/>
      <w:marBottom w:val="0"/>
      <w:divBdr>
        <w:top w:val="none" w:sz="0" w:space="0" w:color="auto"/>
        <w:left w:val="none" w:sz="0" w:space="0" w:color="auto"/>
        <w:bottom w:val="none" w:sz="0" w:space="0" w:color="auto"/>
        <w:right w:val="none" w:sz="0" w:space="0" w:color="auto"/>
      </w:divBdr>
    </w:div>
    <w:div w:id="1451513705">
      <w:bodyDiv w:val="1"/>
      <w:marLeft w:val="0"/>
      <w:marRight w:val="0"/>
      <w:marTop w:val="0"/>
      <w:marBottom w:val="0"/>
      <w:divBdr>
        <w:top w:val="none" w:sz="0" w:space="0" w:color="auto"/>
        <w:left w:val="none" w:sz="0" w:space="0" w:color="auto"/>
        <w:bottom w:val="none" w:sz="0" w:space="0" w:color="auto"/>
        <w:right w:val="none" w:sz="0" w:space="0" w:color="auto"/>
      </w:divBdr>
    </w:div>
    <w:div w:id="1452820239">
      <w:bodyDiv w:val="1"/>
      <w:marLeft w:val="0"/>
      <w:marRight w:val="0"/>
      <w:marTop w:val="0"/>
      <w:marBottom w:val="0"/>
      <w:divBdr>
        <w:top w:val="none" w:sz="0" w:space="0" w:color="auto"/>
        <w:left w:val="none" w:sz="0" w:space="0" w:color="auto"/>
        <w:bottom w:val="none" w:sz="0" w:space="0" w:color="auto"/>
        <w:right w:val="none" w:sz="0" w:space="0" w:color="auto"/>
      </w:divBdr>
    </w:div>
    <w:div w:id="1482889546">
      <w:bodyDiv w:val="1"/>
      <w:marLeft w:val="0"/>
      <w:marRight w:val="0"/>
      <w:marTop w:val="0"/>
      <w:marBottom w:val="0"/>
      <w:divBdr>
        <w:top w:val="none" w:sz="0" w:space="0" w:color="auto"/>
        <w:left w:val="none" w:sz="0" w:space="0" w:color="auto"/>
        <w:bottom w:val="none" w:sz="0" w:space="0" w:color="auto"/>
        <w:right w:val="none" w:sz="0" w:space="0" w:color="auto"/>
      </w:divBdr>
    </w:div>
    <w:div w:id="1624576558">
      <w:bodyDiv w:val="1"/>
      <w:marLeft w:val="0"/>
      <w:marRight w:val="0"/>
      <w:marTop w:val="0"/>
      <w:marBottom w:val="0"/>
      <w:divBdr>
        <w:top w:val="none" w:sz="0" w:space="0" w:color="auto"/>
        <w:left w:val="none" w:sz="0" w:space="0" w:color="auto"/>
        <w:bottom w:val="none" w:sz="0" w:space="0" w:color="auto"/>
        <w:right w:val="none" w:sz="0" w:space="0" w:color="auto"/>
      </w:divBdr>
    </w:div>
    <w:div w:id="1647319938">
      <w:bodyDiv w:val="1"/>
      <w:marLeft w:val="0"/>
      <w:marRight w:val="0"/>
      <w:marTop w:val="0"/>
      <w:marBottom w:val="0"/>
      <w:divBdr>
        <w:top w:val="none" w:sz="0" w:space="0" w:color="auto"/>
        <w:left w:val="none" w:sz="0" w:space="0" w:color="auto"/>
        <w:bottom w:val="none" w:sz="0" w:space="0" w:color="auto"/>
        <w:right w:val="none" w:sz="0" w:space="0" w:color="auto"/>
      </w:divBdr>
    </w:div>
    <w:div w:id="1668559902">
      <w:bodyDiv w:val="1"/>
      <w:marLeft w:val="0"/>
      <w:marRight w:val="0"/>
      <w:marTop w:val="0"/>
      <w:marBottom w:val="0"/>
      <w:divBdr>
        <w:top w:val="none" w:sz="0" w:space="0" w:color="auto"/>
        <w:left w:val="none" w:sz="0" w:space="0" w:color="auto"/>
        <w:bottom w:val="none" w:sz="0" w:space="0" w:color="auto"/>
        <w:right w:val="none" w:sz="0" w:space="0" w:color="auto"/>
      </w:divBdr>
    </w:div>
    <w:div w:id="1741708328">
      <w:bodyDiv w:val="1"/>
      <w:marLeft w:val="0"/>
      <w:marRight w:val="0"/>
      <w:marTop w:val="0"/>
      <w:marBottom w:val="0"/>
      <w:divBdr>
        <w:top w:val="none" w:sz="0" w:space="0" w:color="auto"/>
        <w:left w:val="none" w:sz="0" w:space="0" w:color="auto"/>
        <w:bottom w:val="none" w:sz="0" w:space="0" w:color="auto"/>
        <w:right w:val="none" w:sz="0" w:space="0" w:color="auto"/>
      </w:divBdr>
    </w:div>
    <w:div w:id="1744529590">
      <w:bodyDiv w:val="1"/>
      <w:marLeft w:val="0"/>
      <w:marRight w:val="0"/>
      <w:marTop w:val="0"/>
      <w:marBottom w:val="0"/>
      <w:divBdr>
        <w:top w:val="none" w:sz="0" w:space="0" w:color="auto"/>
        <w:left w:val="none" w:sz="0" w:space="0" w:color="auto"/>
        <w:bottom w:val="none" w:sz="0" w:space="0" w:color="auto"/>
        <w:right w:val="none" w:sz="0" w:space="0" w:color="auto"/>
      </w:divBdr>
    </w:div>
    <w:div w:id="1828814013">
      <w:bodyDiv w:val="1"/>
      <w:marLeft w:val="0"/>
      <w:marRight w:val="0"/>
      <w:marTop w:val="0"/>
      <w:marBottom w:val="0"/>
      <w:divBdr>
        <w:top w:val="none" w:sz="0" w:space="0" w:color="auto"/>
        <w:left w:val="none" w:sz="0" w:space="0" w:color="auto"/>
        <w:bottom w:val="none" w:sz="0" w:space="0" w:color="auto"/>
        <w:right w:val="none" w:sz="0" w:space="0" w:color="auto"/>
      </w:divBdr>
    </w:div>
    <w:div w:id="1856265415">
      <w:bodyDiv w:val="1"/>
      <w:marLeft w:val="0"/>
      <w:marRight w:val="0"/>
      <w:marTop w:val="0"/>
      <w:marBottom w:val="0"/>
      <w:divBdr>
        <w:top w:val="none" w:sz="0" w:space="0" w:color="auto"/>
        <w:left w:val="none" w:sz="0" w:space="0" w:color="auto"/>
        <w:bottom w:val="none" w:sz="0" w:space="0" w:color="auto"/>
        <w:right w:val="none" w:sz="0" w:space="0" w:color="auto"/>
      </w:divBdr>
    </w:div>
    <w:div w:id="1944799252">
      <w:bodyDiv w:val="1"/>
      <w:marLeft w:val="0"/>
      <w:marRight w:val="0"/>
      <w:marTop w:val="0"/>
      <w:marBottom w:val="0"/>
      <w:divBdr>
        <w:top w:val="none" w:sz="0" w:space="0" w:color="auto"/>
        <w:left w:val="none" w:sz="0" w:space="0" w:color="auto"/>
        <w:bottom w:val="none" w:sz="0" w:space="0" w:color="auto"/>
        <w:right w:val="none" w:sz="0" w:space="0" w:color="auto"/>
      </w:divBdr>
    </w:div>
    <w:div w:id="1999308730">
      <w:bodyDiv w:val="1"/>
      <w:marLeft w:val="0"/>
      <w:marRight w:val="0"/>
      <w:marTop w:val="0"/>
      <w:marBottom w:val="0"/>
      <w:divBdr>
        <w:top w:val="none" w:sz="0" w:space="0" w:color="auto"/>
        <w:left w:val="none" w:sz="0" w:space="0" w:color="auto"/>
        <w:bottom w:val="none" w:sz="0" w:space="0" w:color="auto"/>
        <w:right w:val="none" w:sz="0" w:space="0" w:color="auto"/>
      </w:divBdr>
      <w:divsChild>
        <w:div w:id="2074502745">
          <w:marLeft w:val="0"/>
          <w:marRight w:val="0"/>
          <w:marTop w:val="0"/>
          <w:marBottom w:val="0"/>
          <w:divBdr>
            <w:top w:val="none" w:sz="0" w:space="0" w:color="auto"/>
            <w:left w:val="none" w:sz="0" w:space="0" w:color="auto"/>
            <w:bottom w:val="none" w:sz="0" w:space="0" w:color="auto"/>
            <w:right w:val="none" w:sz="0" w:space="0" w:color="auto"/>
          </w:divBdr>
        </w:div>
        <w:div w:id="69618906">
          <w:marLeft w:val="0"/>
          <w:marRight w:val="0"/>
          <w:marTop w:val="0"/>
          <w:marBottom w:val="0"/>
          <w:divBdr>
            <w:top w:val="none" w:sz="0" w:space="0" w:color="auto"/>
            <w:left w:val="none" w:sz="0" w:space="0" w:color="auto"/>
            <w:bottom w:val="none" w:sz="0" w:space="0" w:color="auto"/>
            <w:right w:val="none" w:sz="0" w:space="0" w:color="auto"/>
          </w:divBdr>
        </w:div>
        <w:div w:id="1396516042">
          <w:marLeft w:val="0"/>
          <w:marRight w:val="0"/>
          <w:marTop w:val="0"/>
          <w:marBottom w:val="0"/>
          <w:divBdr>
            <w:top w:val="none" w:sz="0" w:space="0" w:color="auto"/>
            <w:left w:val="none" w:sz="0" w:space="0" w:color="auto"/>
            <w:bottom w:val="none" w:sz="0" w:space="0" w:color="auto"/>
            <w:right w:val="none" w:sz="0" w:space="0" w:color="auto"/>
          </w:divBdr>
        </w:div>
      </w:divsChild>
    </w:div>
    <w:div w:id="2001999220">
      <w:bodyDiv w:val="1"/>
      <w:marLeft w:val="0"/>
      <w:marRight w:val="0"/>
      <w:marTop w:val="0"/>
      <w:marBottom w:val="0"/>
      <w:divBdr>
        <w:top w:val="none" w:sz="0" w:space="0" w:color="auto"/>
        <w:left w:val="none" w:sz="0" w:space="0" w:color="auto"/>
        <w:bottom w:val="none" w:sz="0" w:space="0" w:color="auto"/>
        <w:right w:val="none" w:sz="0" w:space="0" w:color="auto"/>
      </w:divBdr>
    </w:div>
    <w:div w:id="2024670555">
      <w:bodyDiv w:val="1"/>
      <w:marLeft w:val="0"/>
      <w:marRight w:val="0"/>
      <w:marTop w:val="0"/>
      <w:marBottom w:val="0"/>
      <w:divBdr>
        <w:top w:val="none" w:sz="0" w:space="0" w:color="auto"/>
        <w:left w:val="none" w:sz="0" w:space="0" w:color="auto"/>
        <w:bottom w:val="none" w:sz="0" w:space="0" w:color="auto"/>
        <w:right w:val="none" w:sz="0" w:space="0" w:color="auto"/>
      </w:divBdr>
    </w:div>
    <w:div w:id="2061896921">
      <w:bodyDiv w:val="1"/>
      <w:marLeft w:val="0"/>
      <w:marRight w:val="0"/>
      <w:marTop w:val="0"/>
      <w:marBottom w:val="0"/>
      <w:divBdr>
        <w:top w:val="none" w:sz="0" w:space="0" w:color="auto"/>
        <w:left w:val="none" w:sz="0" w:space="0" w:color="auto"/>
        <w:bottom w:val="none" w:sz="0" w:space="0" w:color="auto"/>
        <w:right w:val="none" w:sz="0" w:space="0" w:color="auto"/>
      </w:divBdr>
    </w:div>
    <w:div w:id="2099400060">
      <w:bodyDiv w:val="1"/>
      <w:marLeft w:val="0"/>
      <w:marRight w:val="0"/>
      <w:marTop w:val="0"/>
      <w:marBottom w:val="0"/>
      <w:divBdr>
        <w:top w:val="none" w:sz="0" w:space="0" w:color="auto"/>
        <w:left w:val="none" w:sz="0" w:space="0" w:color="auto"/>
        <w:bottom w:val="none" w:sz="0" w:space="0" w:color="auto"/>
        <w:right w:val="none" w:sz="0" w:space="0" w:color="auto"/>
      </w:divBdr>
    </w:div>
    <w:div w:id="2110658901">
      <w:bodyDiv w:val="1"/>
      <w:marLeft w:val="0"/>
      <w:marRight w:val="0"/>
      <w:marTop w:val="0"/>
      <w:marBottom w:val="0"/>
      <w:divBdr>
        <w:top w:val="none" w:sz="0" w:space="0" w:color="auto"/>
        <w:left w:val="none" w:sz="0" w:space="0" w:color="auto"/>
        <w:bottom w:val="none" w:sz="0" w:space="0" w:color="auto"/>
        <w:right w:val="none" w:sz="0" w:space="0" w:color="auto"/>
      </w:divBdr>
    </w:div>
    <w:div w:id="2126266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1592</TotalTime>
  <Pages>19</Pages>
  <Words>4617</Words>
  <Characters>26320</Characters>
  <Application>Microsoft Macintosh Word</Application>
  <DocSecurity>0</DocSecurity>
  <Lines>219</Lines>
  <Paragraphs>61</Paragraphs>
  <ScaleCrop>false</ScaleCrop>
  <Company/>
  <LinksUpToDate>false</LinksUpToDate>
  <CharactersWithSpaces>30876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Wood</dc:creator>
  <cp:keywords/>
  <dc:description/>
  <cp:lastModifiedBy>Alicia Wood</cp:lastModifiedBy>
  <cp:revision>63</cp:revision>
  <dcterms:created xsi:type="dcterms:W3CDTF">2017-04-08T18:28:00Z</dcterms:created>
  <dcterms:modified xsi:type="dcterms:W3CDTF">2017-04-27T19:18:00Z</dcterms:modified>
</cp:coreProperties>
</file>