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Security Configuration - Assessment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n179ykb3w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Kubernetes Security Features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607rlivc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Role-Based Access Control (RBAC)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Controls access to Kubernetes resources based on assigned roles.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  <w:r w:rsidDel="00000000" w:rsidR="00000000" w:rsidRPr="00000000">
        <w:rPr>
          <w:rtl w:val="0"/>
        </w:rPr>
        <w:t xml:space="preserve"> Uses Roles and RoleBindings (or ClusterRoles for cluster-wide permissions) to grant specific permissions.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it's important:</w:t>
      </w:r>
      <w:r w:rsidDel="00000000" w:rsidR="00000000" w:rsidRPr="00000000">
        <w:rPr>
          <w:rtl w:val="0"/>
        </w:rPr>
        <w:t xml:space="preserve"> Ensures only authorized users can manage Kubernetes resources.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3w6j65ddt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Policies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Controls how pods communicate with each other and external services.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  <w:r w:rsidDel="00000000" w:rsidR="00000000" w:rsidRPr="00000000">
        <w:rPr>
          <w:rtl w:val="0"/>
        </w:rPr>
        <w:t xml:space="preserve"> Defines rules that allow or deny traffic based on labels, namespaces, and other criteria.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it's important:</w:t>
      </w:r>
      <w:r w:rsidDel="00000000" w:rsidR="00000000" w:rsidRPr="00000000">
        <w:rPr>
          <w:rtl w:val="0"/>
        </w:rPr>
        <w:t xml:space="preserve"> Prevents unauthorized communication between services, enhancing security.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c9egopu3w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Pod Security Policies (PSPs)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  <w:t xml:space="preserve"> Defines security constraints for running pods.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  <w:r w:rsidDel="00000000" w:rsidR="00000000" w:rsidRPr="00000000">
        <w:rPr>
          <w:rtl w:val="0"/>
        </w:rPr>
        <w:t xml:space="preserve"> Enforces security best practices like preventing privileged containers or requiring read-only filesystems.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it's important:</w:t>
      </w:r>
      <w:r w:rsidDel="00000000" w:rsidR="00000000" w:rsidRPr="00000000">
        <w:rPr>
          <w:rtl w:val="0"/>
        </w:rPr>
        <w:t xml:space="preserve"> Reduces the attack surface and enforces compliance with security policies.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v0vhwu2sw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Kubernetes YAML Configuration with Security Context Settings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lb0q2d1op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YAML File: pod-security.yaml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name: secure-pod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secure-container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image: my-node-app:latest  # Replace with your Docker image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securityContext: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runAsUser: 1000  # Runs the container as user ID 1000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runAsGroup: 3000  # Runs the container with group ID 3000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allowPrivilegeEscalation: false  # Prevents privilege escalation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readOnlyRootFilesystem: true  # Ensures the root filesystem is read-only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capabilities: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drop: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ALL  # Drops all Linux capabilities to restrict privileges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 containerPort: 80  # Exposes port 80 on the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aesx6cjut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7xua9cfy5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pk4g10ryz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dm4ucntuv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d8zqooxib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