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09:</w:t>
      </w:r>
      <w:r>
        <w:t xml:space="preserve"> </w:t>
      </w:r>
      <w:r>
        <w:t xml:space="preserve">MaxEnt</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This tutorial is a brief aside that explains:</w:t>
      </w:r>
    </w:p>
    <w:p>
      <w:pPr>
        <w:numPr>
          <w:ilvl w:val="0"/>
          <w:numId w:val="1001"/>
        </w:numPr>
        <w:pStyle w:val="Compact"/>
      </w:pPr>
      <w:r>
        <w:t xml:space="preserve">What do SDMs really do?</w:t>
      </w:r>
    </w:p>
    <w:p>
      <w:pPr>
        <w:numPr>
          <w:ilvl w:val="0"/>
          <w:numId w:val="1001"/>
        </w:numPr>
        <w:pStyle w:val="Compact"/>
      </w:pPr>
      <w:r>
        <w:rPr>
          <w:bCs/>
          <w:b/>
        </w:rPr>
        <w:t xml:space="preserve">How</w:t>
      </w:r>
      <w:r>
        <w:t xml:space="preserve"> </w:t>
      </w:r>
      <w:r>
        <w:t xml:space="preserve">MaxEnt does its calculations, which in turn are important for understanding;</w:t>
      </w:r>
    </w:p>
    <w:p>
      <w:pPr>
        <w:numPr>
          <w:ilvl w:val="0"/>
          <w:numId w:val="1001"/>
        </w:numPr>
        <w:pStyle w:val="Compact"/>
      </w:pPr>
      <w:r>
        <w:t xml:space="preserve">The</w:t>
      </w:r>
      <w:r>
        <w:t xml:space="preserve"> </w:t>
      </w:r>
      <w:r>
        <w:rPr>
          <w:bCs/>
          <w:b/>
        </w:rPr>
        <w:t xml:space="preserve">kind of data</w:t>
      </w:r>
      <w:r>
        <w:t xml:space="preserve"> </w:t>
      </w:r>
      <w:r>
        <w:t xml:space="preserve">MaxEnt can use (i.e., presence/absence versus</w:t>
      </w:r>
      <w:r>
        <w:t xml:space="preserve"> </w:t>
      </w:r>
      <w:r>
        <w:t xml:space="preserve">“</w:t>
      </w:r>
      <w:r>
        <w:t xml:space="preserve">presence-only</w:t>
      </w:r>
      <w:r>
        <w:t xml:space="preserve">”</w:t>
      </w:r>
      <w:r>
        <w:t xml:space="preserve"> </w:t>
      </w:r>
      <w:r>
        <w:t xml:space="preserve">data”); and</w:t>
      </w:r>
    </w:p>
    <w:p>
      <w:pPr>
        <w:numPr>
          <w:ilvl w:val="0"/>
          <w:numId w:val="1001"/>
        </w:numPr>
        <w:pStyle w:val="Compact"/>
      </w:pPr>
      <w:r>
        <w:t xml:space="preserve">MaxEnt’s inbuilt</w:t>
      </w:r>
      <w:r>
        <w:t xml:space="preserve"> </w:t>
      </w:r>
      <w:r>
        <w:rPr>
          <w:bCs/>
          <w:b/>
        </w:rPr>
        <w:t xml:space="preserve">balancing between complexity and simplicity</w:t>
      </w:r>
      <w:r>
        <w:t xml:space="preserve"> </w:t>
      </w:r>
      <w:r>
        <w:t xml:space="preserve">MaxEnt to get the</w:t>
      </w:r>
      <w:r>
        <w:t xml:space="preserve"> </w:t>
      </w:r>
      <w:r>
        <w:t xml:space="preserve">“</w:t>
      </w:r>
      <w:r>
        <w:t xml:space="preserve">best</w:t>
      </w:r>
      <w:r>
        <w:t xml:space="preserve">”</w:t>
      </w:r>
      <w:r>
        <w:t xml:space="preserve"> </w:t>
      </w:r>
      <w:r>
        <w:t xml:space="preserve">model.</w:t>
      </w:r>
    </w:p>
    <w:bookmarkStart w:id="26" w:name="what-do-sdms-really-do"/>
    <w:p>
      <w:pPr>
        <w:pStyle w:val="Heading1"/>
      </w:pPr>
      <w:r>
        <w:rPr>
          <w:rStyle w:val="SectionNumber"/>
        </w:rPr>
        <w:t xml:space="preserve">1</w:t>
      </w:r>
      <w:r>
        <w:tab/>
      </w:r>
      <w:r>
        <w:t xml:space="preserve">What do SDMs really do?</w:t>
      </w:r>
    </w:p>
    <w:p>
      <w:pPr>
        <w:pStyle w:val="FirstParagraph"/>
      </w:pPr>
      <w:r>
        <w:t xml:space="preserve">Species distribution models have been called</w:t>
      </w:r>
      <w:r>
        <w:t xml:space="preserve"> </w:t>
      </w:r>
      <w:r>
        <w:t xml:space="preserve">“</w:t>
      </w:r>
      <w:r>
        <w:t xml:space="preserve">black boxes</w:t>
      </w:r>
      <w:r>
        <w:t xml:space="preserve">”</w:t>
      </w:r>
      <w:r>
        <w:t xml:space="preserve"> </w:t>
      </w:r>
      <w:r>
        <w:t xml:space="preserve">into which you feed your data and out of which come a magic prediction. This is unfortunate, since the algorithms were created by humans and are therefore at least conceptually understandable.</w:t>
      </w:r>
    </w:p>
    <w:p>
      <w:pPr>
        <w:pStyle w:val="BodyText"/>
      </w:pPr>
      <w:r>
        <w:t xml:space="preserve">You might recall from the very first exercise we noted that SDMs</w:t>
      </w:r>
      <w:r>
        <w:t xml:space="preserve"> </w:t>
      </w:r>
      <w:r>
        <w:t xml:space="preserve">“</w:t>
      </w:r>
      <w:r>
        <w:t xml:space="preserve">map</w:t>
      </w:r>
      <w:r>
        <w:t xml:space="preserve">”</w:t>
      </w:r>
      <w:r>
        <w:t xml:space="preserve"> </w:t>
      </w:r>
      <w:r>
        <w:t xml:space="preserve">places of a species’ occurrence from geographic space into environmental space. They then draw a</w:t>
      </w:r>
      <w:r>
        <w:t xml:space="preserve"> </w:t>
      </w:r>
      <w:r>
        <w:t xml:space="preserve">“</w:t>
      </w:r>
      <w:r>
        <w:t xml:space="preserve">shape</w:t>
      </w:r>
      <w:r>
        <w:t xml:space="preserve">”</w:t>
      </w:r>
      <w:r>
        <w:t xml:space="preserve"> </w:t>
      </w:r>
      <w:r>
        <w:t xml:space="preserve">around these occurrences, and map that shape back onto geographic space.</w:t>
      </w:r>
    </w:p>
    <w:p>
      <w:pPr>
        <w:pStyle w:val="BodyText"/>
      </w:pPr>
      <w:r>
        <w:drawing>
          <wp:inline>
            <wp:extent cx="4800600" cy="3042149"/>
            <wp:effectExtent b="0" l="0" r="0" t="0"/>
            <wp:docPr descr="" title="" id="21" name="Picture"/>
            <a:graphic>
              <a:graphicData uri="http://schemas.openxmlformats.org/drawingml/2006/picture">
                <pic:pic>
                  <pic:nvPicPr>
                    <pic:cNvPr descr="../man/figures/sdm_enm.png" id="22" name="Picture"/>
                    <pic:cNvPicPr>
                      <a:picLocks noChangeArrowheads="1" noChangeAspect="1"/>
                    </pic:cNvPicPr>
                  </pic:nvPicPr>
                  <pic:blipFill>
                    <a:blip r:embed="rId20"/>
                    <a:stretch>
                      <a:fillRect/>
                    </a:stretch>
                  </pic:blipFill>
                  <pic:spPr bwMode="auto">
                    <a:xfrm>
                      <a:off x="0" y="0"/>
                      <a:ext cx="4800600" cy="3042149"/>
                    </a:xfrm>
                    <a:prstGeom prst="rect">
                      <a:avLst/>
                    </a:prstGeom>
                    <a:noFill/>
                    <a:ln w="9525">
                      <a:noFill/>
                      <a:headEnd/>
                      <a:tailEnd/>
                    </a:ln>
                  </pic:spPr>
                </pic:pic>
              </a:graphicData>
            </a:graphic>
          </wp:inline>
        </w:drawing>
      </w:r>
    </w:p>
    <w:p>
      <w:pPr>
        <w:pStyle w:val="BodyText"/>
      </w:pPr>
      <w:r>
        <w:rPr>
          <w:iCs/>
          <w:i/>
        </w:rPr>
        <w:t xml:space="preserve">How an SDM works</w:t>
      </w:r>
    </w:p>
    <w:p>
      <w:pPr>
        <w:pStyle w:val="BodyText"/>
      </w:pPr>
      <w:r>
        <w:t xml:space="preserve">The important thing to note is that SDMs are doing the work in environmental space. This is why some people prefer to call them ecological niche models (more on this terminology later).</w:t>
      </w:r>
    </w:p>
    <w:p>
      <w:pPr>
        <w:pStyle w:val="BodyText"/>
      </w:pPr>
      <w:r>
        <w:t xml:space="preserve">The maps these models produce are simply manifestations of the model fitting that is done in the space defined by the predictors you chose. In a simplified way, these models are using different methods to draw a shape that encompasses the presences in environmental space. The form of this shape depends on the model algorithm. Some models (like MaxEnt) are fairly flexible and some are not.</w:t>
      </w:r>
    </w:p>
    <w:p>
      <w:pPr>
        <w:pStyle w:val="BodyText"/>
      </w:pPr>
      <w:r>
        <w:drawing>
          <wp:inline>
            <wp:extent cx="4800600" cy="3451284"/>
            <wp:effectExtent b="0" l="0" r="0" t="0"/>
            <wp:docPr descr="" title="" id="24" name="Picture"/>
            <a:graphic>
              <a:graphicData uri="http://schemas.openxmlformats.org/drawingml/2006/picture">
                <pic:pic>
                  <pic:nvPicPr>
                    <pic:cNvPr descr="../man/figures/sdm_algorithms.png" id="25" name="Picture"/>
                    <pic:cNvPicPr>
                      <a:picLocks noChangeArrowheads="1" noChangeAspect="1"/>
                    </pic:cNvPicPr>
                  </pic:nvPicPr>
                  <pic:blipFill>
                    <a:blip r:embed="rId23"/>
                    <a:stretch>
                      <a:fillRect/>
                    </a:stretch>
                  </pic:blipFill>
                  <pic:spPr bwMode="auto">
                    <a:xfrm>
                      <a:off x="0" y="0"/>
                      <a:ext cx="4800600" cy="3451284"/>
                    </a:xfrm>
                    <a:prstGeom prst="rect">
                      <a:avLst/>
                    </a:prstGeom>
                    <a:noFill/>
                    <a:ln w="9525">
                      <a:noFill/>
                      <a:headEnd/>
                      <a:tailEnd/>
                    </a:ln>
                  </pic:spPr>
                </pic:pic>
              </a:graphicData>
            </a:graphic>
          </wp:inline>
        </w:drawing>
      </w:r>
    </w:p>
    <w:p>
      <w:pPr>
        <w:pStyle w:val="BodyText"/>
      </w:pPr>
      <w:r>
        <w:rPr>
          <w:iCs/>
          <w:i/>
        </w:rPr>
        <w:t xml:space="preserve">“</w:t>
      </w:r>
      <w:r>
        <w:rPr>
          <w:iCs/>
          <w:i/>
        </w:rPr>
        <w:t xml:space="preserve">Shapes</w:t>
      </w:r>
      <w:r>
        <w:rPr>
          <w:iCs/>
          <w:i/>
        </w:rPr>
        <w:t xml:space="preserve">”</w:t>
      </w:r>
      <w:r>
        <w:rPr>
          <w:iCs/>
          <w:i/>
        </w:rPr>
        <w:t xml:space="preserve"> </w:t>
      </w:r>
      <w:r>
        <w:rPr>
          <w:iCs/>
          <w:i/>
        </w:rPr>
        <w:t xml:space="preserve">drawn around presence sites in environmental space (here, temperature and precipitation) by different modeling algorithms. MaxEnt is one of the more flexible approaches.</w:t>
      </w:r>
    </w:p>
    <w:p>
      <w:pPr>
        <w:pStyle w:val="BodyText"/>
      </w:pPr>
      <w:r>
        <w:t xml:space="preserve">Once the algorithm comes to a solution in environmental space, predictions can be made. SDMing is the process of mapping the environment from a site into environmental space, seeing where it lies in relation to the algorithm’s solution, then mapping this back onto geographic space.</w:t>
      </w:r>
    </w:p>
    <w:bookmarkEnd w:id="26"/>
    <w:bookmarkStart w:id="43" w:name="maxent-and-information-entropy"/>
    <w:p>
      <w:pPr>
        <w:pStyle w:val="Heading1"/>
      </w:pPr>
      <w:r>
        <w:rPr>
          <w:rStyle w:val="SectionNumber"/>
        </w:rPr>
        <w:t xml:space="preserve">2</w:t>
      </w:r>
      <w:r>
        <w:tab/>
      </w:r>
      <w:r>
        <w:t xml:space="preserve">MaxEnt and information entropy</w:t>
      </w:r>
    </w:p>
    <w:p>
      <w:pPr>
        <w:pStyle w:val="FirstParagraph"/>
      </w:pPr>
      <w:r>
        <w:t xml:space="preserve">Information entropy, akin to physical entropy, is a measure of order in a packet of information. Given a set of probabilities, its calculation is the same as the Shannon diversity index:</w:t>
      </w:r>
    </w:p>
    <w:p>
      <w:pPr>
        <w:pStyle w:val="CaptionedFigure"/>
      </w:pPr>
      <w:r>
        <w:drawing>
          <wp:inline>
            <wp:extent cx="2249424" cy="1219200"/>
            <wp:effectExtent b="0" l="0" r="0" t="0"/>
            <wp:docPr descr="Shannon diversity/information entropy" title="" id="28" name="Picture"/>
            <a:graphic>
              <a:graphicData uri="http://schemas.openxmlformats.org/drawingml/2006/picture">
                <pic:pic>
                  <pic:nvPicPr>
                    <pic:cNvPr descr="../man/figures/shannon_entropy.png" id="29" name="Picture"/>
                    <pic:cNvPicPr>
                      <a:picLocks noChangeArrowheads="1" noChangeAspect="1"/>
                    </pic:cNvPicPr>
                  </pic:nvPicPr>
                  <pic:blipFill>
                    <a:blip r:embed="rId27"/>
                    <a:stretch>
                      <a:fillRect/>
                    </a:stretch>
                  </pic:blipFill>
                  <pic:spPr bwMode="auto">
                    <a:xfrm>
                      <a:off x="0" y="0"/>
                      <a:ext cx="2249424" cy="1219200"/>
                    </a:xfrm>
                    <a:prstGeom prst="rect">
                      <a:avLst/>
                    </a:prstGeom>
                    <a:noFill/>
                    <a:ln w="9525">
                      <a:noFill/>
                      <a:headEnd/>
                      <a:tailEnd/>
                    </a:ln>
                  </pic:spPr>
                </pic:pic>
              </a:graphicData>
            </a:graphic>
          </wp:inline>
        </w:drawing>
      </w:r>
    </w:p>
    <w:p>
      <w:pPr>
        <w:pStyle w:val="ImageCaption"/>
      </w:pPr>
      <w:r>
        <w:t xml:space="preserve">Shannon diversity/information entropy</w:t>
      </w:r>
    </w:p>
    <w:p>
      <w:pPr>
        <w:pStyle w:val="BodyText"/>
      </w:pPr>
      <w:r>
        <w:t xml:space="preserve">The MaxEnt algorithm maximizes</w:t>
      </w:r>
      <w:r>
        <w:t xml:space="preserve"> </w:t>
      </w:r>
      <w:r>
        <w:rPr>
          <w:iCs/>
          <w:i/>
        </w:rPr>
        <w:t xml:space="preserve">H</w:t>
      </w:r>
      <w:r>
        <w:t xml:space="preserve"> </w:t>
      </w:r>
      <w:r>
        <w:t xml:space="preserve">for a given set of probabilities it attempts to calculate. These probabilities are related to the environmental suitability scores MaxEnt provides as output.</w:t>
      </w:r>
    </w:p>
    <w:p>
      <w:pPr>
        <w:pStyle w:val="BodyText"/>
      </w:pPr>
      <w:r>
        <w:t xml:space="preserve">In this context entropy maximization is a kind of equation solver–i.e., it is akin to reducing the sum of the squared residuals in normal linear regression or maximization of likelihood. We will not explore the explicit mathematics here, but just as it is important for you to understand that linear regression minimizes the sum of residual squares, understanding the process by which MaxEnt estimates environmental suitability will help you interpret its output and troubleshoot problems.</w:t>
      </w:r>
    </w:p>
    <w:p>
      <w:pPr>
        <w:pStyle w:val="BodyText"/>
      </w:pPr>
      <w:r>
        <w:t xml:space="preserve">The MaxEnt algorithm proceeds in this fashion:</w:t>
      </w:r>
    </w:p>
    <w:p>
      <w:pPr>
        <w:numPr>
          <w:ilvl w:val="0"/>
          <w:numId w:val="1002"/>
        </w:numPr>
      </w:pPr>
      <w:r>
        <w:t xml:space="preserve">Calculate the distribution of each environmental variable across the species’ presences. This is the probability that, given the species is present, a variable has a given value.</w:t>
      </w:r>
    </w:p>
    <w:p>
      <w:pPr>
        <w:numPr>
          <w:ilvl w:val="0"/>
          <w:numId w:val="1002"/>
        </w:numPr>
      </w:pPr>
      <w:r>
        <w:t xml:space="preserve">Invert this probability using Bayes’ Theorem to estimate the environmental suitability of a site given its environmental values.</w:t>
      </w:r>
    </w:p>
    <w:bookmarkStart w:id="42" w:name="maxent-a-mental-example"/>
    <w:p>
      <w:pPr>
        <w:pStyle w:val="Heading2"/>
      </w:pPr>
      <w:r>
        <w:rPr>
          <w:rStyle w:val="SectionNumber"/>
        </w:rPr>
        <w:t xml:space="preserve">2.1</w:t>
      </w:r>
      <w:r>
        <w:tab/>
      </w:r>
      <w:r>
        <w:t xml:space="preserve">MaxEnt: A mental example</w:t>
      </w:r>
    </w:p>
    <w:p>
      <w:pPr>
        <w:pStyle w:val="FirstParagraph"/>
      </w:pPr>
      <w:r>
        <w:t xml:space="preserve">You probably do MaxEnt-like estimates in your head yet don’t recognize it. For example, what if I called you up from somewhere on Earth and said I am standing near a polar bear in the wild… and then asked you to guess the mean annual temperature of where I was? You may not have a good idea of the answer, but you know it’s probably not 30C or higher. In this case you:</w:t>
      </w:r>
    </w:p>
    <w:p>
      <w:pPr>
        <w:numPr>
          <w:ilvl w:val="0"/>
          <w:numId w:val="1003"/>
        </w:numPr>
      </w:pPr>
      <w:r>
        <w:t xml:space="preserve">First thought about the kind of environments polar bears live in (cold)… i.e., you informally estimated the distribution of temperature across places where polar bears tend to live.</w:t>
      </w:r>
    </w:p>
    <w:p>
      <w:pPr>
        <w:numPr>
          <w:ilvl w:val="0"/>
          <w:numId w:val="1003"/>
        </w:numPr>
      </w:pPr>
      <w:r>
        <w:t xml:space="preserve">Informally inverted this information to estimate the temperature where I was given that a polar bear apparently loved near there. (Careful proofreaders have told me they liked the typo in the previous sentence and that they recommend keeping it.)</w:t>
      </w:r>
    </w:p>
    <w:p>
      <w:pPr>
        <w:pStyle w:val="FirstParagraph"/>
      </w:pPr>
      <w:r>
        <w:t xml:space="preserve">How does MaxEnt do this? Again, we’ll use very informal language to explain.</w:t>
      </w:r>
    </w:p>
    <w:p>
      <w:pPr>
        <w:pStyle w:val="BodyText"/>
      </w:pPr>
      <w:r>
        <w:t xml:space="preserve">In step #1 MaxEnt first looks across all the presence sites you supplied it and in a sense generates a histogram for each predictor variable across these sites. Here is the distribution of mean annual temperature (MAT) across the presence sites of the Columbian ground squirrel:</w:t>
      </w:r>
    </w:p>
    <w:p>
      <w:pPr>
        <w:pStyle w:val="BodyText"/>
      </w:pPr>
      <w:r>
        <w:drawing>
          <wp:inline>
            <wp:extent cx="3733800" cy="2987040"/>
            <wp:effectExtent b="0" l="0" r="0" t="0"/>
            <wp:docPr descr="" title="" id="31" name="Picture"/>
            <a:graphic>
              <a:graphicData uri="http://schemas.openxmlformats.org/drawingml/2006/picture">
                <pic:pic>
                  <pic:nvPicPr>
                    <pic:cNvPr descr="C:/Ecology/R/enmSdmX/vignettes_compiled/09_maxent_files/figure-docx/unnamed-chunk-3-1.png" id="32" name="Picture"/>
                    <pic:cNvPicPr>
                      <a:picLocks noChangeArrowheads="1" noChangeAspect="1"/>
                    </pic:cNvPicPr>
                  </pic:nvPicPr>
                  <pic:blipFill>
                    <a:blip r:embed="rId3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It then compares this distribution to the distribution of the same variable across the landscape (across the background sites). Here is the distribution of MAT across the study region used in the Columbian Ground Squirrel models:</w:t>
      </w:r>
    </w:p>
    <w:p>
      <w:pPr>
        <w:pStyle w:val="BodyText"/>
      </w:pPr>
      <w:r>
        <w:drawing>
          <wp:inline>
            <wp:extent cx="3733800" cy="2987040"/>
            <wp:effectExtent b="0" l="0" r="0" t="0"/>
            <wp:docPr descr="" title="" id="34" name="Picture"/>
            <a:graphic>
              <a:graphicData uri="http://schemas.openxmlformats.org/drawingml/2006/picture">
                <pic:pic>
                  <pic:nvPicPr>
                    <pic:cNvPr descr="C:/Ecology/R/enmSdmX/vignettes_compiled/09_maxent_files/figure-docx/unnamed-chunk-4-1.png" id="35" name="Picture"/>
                    <pic:cNvPicPr>
                      <a:picLocks noChangeArrowheads="1" noChangeAspect="1"/>
                    </pic:cNvPicPr>
                  </pic:nvPicPr>
                  <pic:blipFill>
                    <a:blip r:embed="rId3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Then, figuratively speaking, MaxEnt divides the values in the first histogram by the values in the second histogram. This gives a relative measure of the probability of a presence given a specific value of the environmental variables at a site. Here are the values in the first histogram above divided by the values in the second:</w:t>
      </w:r>
    </w:p>
    <w:p>
      <w:pPr>
        <w:pStyle w:val="BodyText"/>
      </w:pPr>
      <w:r>
        <w:drawing>
          <wp:inline>
            <wp:extent cx="3733800" cy="1866900"/>
            <wp:effectExtent b="0" l="0" r="0" t="0"/>
            <wp:docPr descr="" title="" id="37" name="Picture"/>
            <a:graphic>
              <a:graphicData uri="http://schemas.openxmlformats.org/drawingml/2006/picture">
                <pic:pic>
                  <pic:nvPicPr>
                    <pic:cNvPr descr="C:/Ecology/R/enmSdmX/vignettes_compiled/09_maxent_files/figure-docx/unnamed-chunk-5-1.png" id="38" name="Picture"/>
                    <pic:cNvPicPr>
                      <a:picLocks noChangeArrowheads="1" noChangeAspect="1"/>
                    </pic:cNvPicPr>
                  </pic:nvPicPr>
                  <pic:blipFill>
                    <a:blip r:embed="rId36"/>
                    <a:stretch>
                      <a:fillRect/>
                    </a:stretch>
                  </pic:blipFill>
                  <pic:spPr bwMode="auto">
                    <a:xfrm>
                      <a:off x="0" y="0"/>
                      <a:ext cx="3733800" cy="1866900"/>
                    </a:xfrm>
                    <a:prstGeom prst="rect">
                      <a:avLst/>
                    </a:prstGeom>
                    <a:noFill/>
                    <a:ln w="9525">
                      <a:noFill/>
                      <a:headEnd/>
                      <a:tailEnd/>
                    </a:ln>
                  </pic:spPr>
                </pic:pic>
              </a:graphicData>
            </a:graphic>
          </wp:inline>
        </w:drawing>
      </w:r>
    </w:p>
    <w:p>
      <w:pPr>
        <w:pStyle w:val="BodyText"/>
      </w:pPr>
      <w:r>
        <w:t xml:space="preserve">This ratio is</w:t>
      </w:r>
      <w:r>
        <w:t xml:space="preserve"> </w:t>
      </w:r>
      <w:r>
        <w:rPr>
          <w:iCs/>
          <w:i/>
        </w:rPr>
        <w:t xml:space="preserve">proportionate</w:t>
      </w:r>
      <w:r>
        <w:t xml:space="preserve"> </w:t>
      </w:r>
      <w:r>
        <w:t xml:space="preserve">to the predicted probability of presence (or rather, the environmental suitability of a sites) given the site’s particular environmental values (the x-axis values). The ratio is estimated using a set of</w:t>
      </w:r>
      <w:r>
        <w:t xml:space="preserve"> </w:t>
      </w:r>
      <w:r>
        <w:t xml:space="preserve">“</w:t>
      </w:r>
      <w:r>
        <w:t xml:space="preserve">feature</w:t>
      </w:r>
      <w:r>
        <w:t xml:space="preserve">”</w:t>
      </w:r>
      <w:r>
        <w:t xml:space="preserve"> </w:t>
      </w:r>
      <w:r>
        <w:t xml:space="preserve">functions that act like polynomial terms (linear, quadratic, 2-way interaction) plus two more that create either a step-like response or a flat-then-linear or linear-then-flat (hinge) response. Multiple features can be applied to any one predictor, enabling MaxEnt to estimate very complex shapes.</w:t>
      </w:r>
    </w:p>
    <w:p>
      <w:pPr>
        <w:pStyle w:val="BodyText"/>
      </w:pPr>
      <w:r>
        <w:t xml:space="preserve">Below is the MaxEnt prediction for this example, using just BIO1 (mean annual temperature) as a predictor. You can see that the peak of the prediction is at the peak of the ratio of MAT at presence to background sites.</w:t>
      </w:r>
    </w:p>
    <w:p>
      <w:pPr>
        <w:pStyle w:val="BodyText"/>
      </w:pPr>
      <w:r>
        <w:drawing>
          <wp:inline>
            <wp:extent cx="3733800" cy="2987040"/>
            <wp:effectExtent b="0" l="0" r="0" t="0"/>
            <wp:docPr descr="" title="" id="40" name="Picture"/>
            <a:graphic>
              <a:graphicData uri="http://schemas.openxmlformats.org/drawingml/2006/picture">
                <pic:pic>
                  <pic:nvPicPr>
                    <pic:cNvPr descr="C:/Ecology/R/enmSdmX/vignettes_compiled/09_maxent_files/figure-docx/unnamed-chunk-6-1.png" id="41" name="Picture"/>
                    <pic:cNvPicPr>
                      <a:picLocks noChangeArrowheads="1" noChangeAspect="1"/>
                    </pic:cNvPicPr>
                  </pic:nvPicPr>
                  <pic:blipFill>
                    <a:blip r:embed="rId39"/>
                    <a:stretch>
                      <a:fillRect/>
                    </a:stretch>
                  </pic:blipFill>
                  <pic:spPr bwMode="auto">
                    <a:xfrm>
                      <a:off x="0" y="0"/>
                      <a:ext cx="3733800" cy="2987040"/>
                    </a:xfrm>
                    <a:prstGeom prst="rect">
                      <a:avLst/>
                    </a:prstGeom>
                    <a:noFill/>
                    <a:ln w="9525">
                      <a:noFill/>
                      <a:headEnd/>
                      <a:tailEnd/>
                    </a:ln>
                  </pic:spPr>
                </pic:pic>
              </a:graphicData>
            </a:graphic>
          </wp:inline>
        </w:drawing>
      </w:r>
    </w:p>
    <w:bookmarkEnd w:id="42"/>
    <w:bookmarkEnd w:id="43"/>
    <w:bookmarkStart w:id="46" w:name="optimizing-fitting"/>
    <w:p>
      <w:pPr>
        <w:pStyle w:val="Heading1"/>
      </w:pPr>
      <w:r>
        <w:rPr>
          <w:rStyle w:val="SectionNumber"/>
        </w:rPr>
        <w:t xml:space="preserve">3</w:t>
      </w:r>
      <w:r>
        <w:tab/>
      </w:r>
      <w:r>
        <w:t xml:space="preserve">Optimizing fitting</w:t>
      </w:r>
    </w:p>
    <w:p>
      <w:pPr>
        <w:pStyle w:val="FirstParagraph"/>
      </w:pPr>
      <w:r>
        <w:t xml:space="preserve">##Regularization</w:t>
      </w:r>
      <w:r>
        <w:t xml:space="preserve"> </w:t>
      </w:r>
      <w:r>
        <w:t xml:space="preserve">Left to its own devices, MaxEnt would fit the data as exactly as possible. However, this is considered bad form because it reduces the ability of the model to predict to data not used to train the model. As a result, MaxEnt’s fitting algorithm is held somewhat at bay through a process called</w:t>
      </w:r>
      <w:r>
        <w:t xml:space="preserve"> </w:t>
      </w:r>
      <w:r>
        <w:rPr>
          <w:bCs/>
          <w:b/>
        </w:rPr>
        <w:t xml:space="preserve">regularization</w:t>
      </w:r>
      <w:r>
        <w:t xml:space="preserve"> </w:t>
      </w:r>
      <w:r>
        <w:t xml:space="preserve">which enables it to fit its functions somewhat approximately. The regularization process has been tuned using a massive data set for hundreds of species (see second reference in the Literature Cited below).</w:t>
      </w:r>
    </w:p>
    <w:p>
      <w:pPr>
        <w:pStyle w:val="BodyText"/>
      </w:pPr>
      <w:r>
        <w:t xml:space="preserve">##Flexibility</w:t>
      </w:r>
      <w:r>
        <w:t xml:space="preserve"> </w:t>
      </w:r>
      <w:r>
        <w:t xml:space="preserve">Recall how SDMs do their calculations in environmental space:</w:t>
      </w:r>
    </w:p>
    <w:p>
      <w:pPr>
        <w:pStyle w:val="CaptionedFigure"/>
      </w:pPr>
      <w:r>
        <w:drawing>
          <wp:inline>
            <wp:extent cx="4800600" cy="3451284"/>
            <wp:effectExtent b="0" l="0" r="0" t="0"/>
            <wp:docPr descr="How an SDM works" title="" id="44" name="Picture"/>
            <a:graphic>
              <a:graphicData uri="http://schemas.openxmlformats.org/drawingml/2006/picture">
                <pic:pic>
                  <pic:nvPicPr>
                    <pic:cNvPr descr="../man/figures/sdm_algorithms.png" id="45" name="Picture"/>
                    <pic:cNvPicPr>
                      <a:picLocks noChangeArrowheads="1" noChangeAspect="1"/>
                    </pic:cNvPicPr>
                  </pic:nvPicPr>
                  <pic:blipFill>
                    <a:blip r:embed="rId23"/>
                    <a:stretch>
                      <a:fillRect/>
                    </a:stretch>
                  </pic:blipFill>
                  <pic:spPr bwMode="auto">
                    <a:xfrm>
                      <a:off x="0" y="0"/>
                      <a:ext cx="4800600" cy="3451284"/>
                    </a:xfrm>
                    <a:prstGeom prst="rect">
                      <a:avLst/>
                    </a:prstGeom>
                    <a:noFill/>
                    <a:ln w="9525">
                      <a:noFill/>
                      <a:headEnd/>
                      <a:tailEnd/>
                    </a:ln>
                  </pic:spPr>
                </pic:pic>
              </a:graphicData>
            </a:graphic>
          </wp:inline>
        </w:drawing>
      </w:r>
    </w:p>
    <w:p>
      <w:pPr>
        <w:pStyle w:val="ImageCaption"/>
      </w:pPr>
      <w:r>
        <w:t xml:space="preserve">How an SDM works</w:t>
      </w:r>
    </w:p>
    <w:p>
      <w:pPr>
        <w:pStyle w:val="BodyText"/>
      </w:pPr>
      <w:r>
        <w:t xml:space="preserve">You can see in my cartoon that MaxEnt seems fairly flexible in the sense that it can recreate most of the</w:t>
      </w:r>
      <w:r>
        <w:t xml:space="preserve"> </w:t>
      </w:r>
      <w:r>
        <w:t xml:space="preserve">“</w:t>
      </w:r>
      <w:r>
        <w:t xml:space="preserve">shapes</w:t>
      </w:r>
      <w:r>
        <w:t xml:space="preserve">”</w:t>
      </w:r>
      <w:r>
        <w:t xml:space="preserve"> </w:t>
      </w:r>
      <w:r>
        <w:t xml:space="preserve">used by other algorithms. MaxEnt does this using a set of</w:t>
      </w:r>
      <w:r>
        <w:t xml:space="preserve"> </w:t>
      </w:r>
      <w:r>
        <w:t xml:space="preserve">“</w:t>
      </w:r>
      <w:r>
        <w:t xml:space="preserve">feature</w:t>
      </w:r>
      <w:r>
        <w:t xml:space="preserve">”</w:t>
      </w:r>
      <w:r>
        <w:t xml:space="preserve"> </w:t>
      </w:r>
      <w:r>
        <w:t xml:space="preserve">functions (</w:t>
      </w:r>
      <w:r>
        <w:t xml:space="preserve">“</w:t>
      </w:r>
      <w:r>
        <w:t xml:space="preserve">features</w:t>
      </w:r>
      <w:r>
        <w:t xml:space="preserve">”</w:t>
      </w:r>
      <w:r>
        <w:t xml:space="preserve"> </w:t>
      </w:r>
      <w:r>
        <w:t xml:space="preserve">is a term from machine learning–in other fields we’d call these model</w:t>
      </w:r>
      <w:r>
        <w:t xml:space="preserve"> </w:t>
      </w:r>
      <w:r>
        <w:t xml:space="preserve">“</w:t>
      </w:r>
      <w:r>
        <w:t xml:space="preserve">terms</w:t>
      </w:r>
      <w:r>
        <w:t xml:space="preserve">”</w:t>
      </w:r>
      <w:r>
        <w:t xml:space="preserve">). If we were to write a MaxEnt model as if it were a linear model, we could write terms like:</w:t>
      </w:r>
    </w:p>
    <w:p>
      <w:pPr>
        <w:pStyle w:val="BodyText"/>
      </w:pPr>
      <w:r>
        <w:rPr>
          <w:iCs/>
          <w:i/>
        </w:rPr>
        <w:t xml:space="preserve">y ~ beta0</w:t>
      </w:r>
      <w:r>
        <w:t xml:space="preserve"> </w:t>
      </w:r>
      <w:r>
        <w:t xml:space="preserve">+</w:t>
      </w:r>
      <w:r>
        <w:t xml:space="preserve"> </w:t>
      </w:r>
      <w:r>
        <w:rPr>
          <w:iCs/>
          <w:i/>
        </w:rPr>
        <w:t xml:space="preserve">beta1</w:t>
      </w:r>
      <w:r>
        <w:t xml:space="preserve"> </w:t>
      </w:r>
      <w:r>
        <w:t xml:space="preserve">*</w:t>
      </w:r>
      <w:r>
        <w:t xml:space="preserve"> </w:t>
      </w:r>
      <w:r>
        <w:rPr>
          <w:iCs/>
          <w:i/>
        </w:rPr>
        <w:t xml:space="preserve">x1</w:t>
      </w:r>
      <w:r>
        <w:t xml:space="preserve"> </w:t>
      </w:r>
      <w:r>
        <w:t xml:space="preserve">+</w:t>
      </w:r>
      <w:r>
        <w:t xml:space="preserve"> </w:t>
      </w:r>
      <w:r>
        <w:rPr>
          <w:iCs/>
          <w:i/>
        </w:rPr>
        <w:t xml:space="preserve">beta2</w:t>
      </w:r>
      <w:r>
        <w:t xml:space="preserve"> </w:t>
      </w:r>
      <w:r>
        <w:t xml:space="preserve">*</w:t>
      </w:r>
      <w:r>
        <w:t xml:space="preserve"> </w:t>
      </w:r>
      <w:r>
        <w:rPr>
          <w:iCs/>
          <w:i/>
        </w:rPr>
        <w:t xml:space="preserve">x2</w:t>
      </w:r>
      <w:r>
        <w:t xml:space="preserve"> </w:t>
      </w:r>
      <w:r>
        <w:t xml:space="preserve">+</w:t>
      </w:r>
      <w:r>
        <w:t xml:space="preserve"> </w:t>
      </w:r>
      <w:r>
        <w:rPr>
          <w:iCs/>
          <w:i/>
        </w:rPr>
        <w:t xml:space="preserve">beta3</w:t>
      </w:r>
      <w:r>
        <w:t xml:space="preserve"> </w:t>
      </w:r>
      <w:r>
        <w:t xml:space="preserve">*</w:t>
      </w:r>
      <w:r>
        <w:t xml:space="preserve"> </w:t>
      </w:r>
      <w:r>
        <w:rPr>
          <w:iCs/>
          <w:i/>
        </w:rPr>
        <w:t xml:space="preserve">x1^2</w:t>
      </w:r>
      <w:r>
        <w:t xml:space="preserve"> </w:t>
      </w:r>
      <w:r>
        <w:t xml:space="preserve">+</w:t>
      </w:r>
      <w:r>
        <w:t xml:space="preserve"> </w:t>
      </w:r>
      <w:r>
        <w:rPr>
          <w:iCs/>
          <w:i/>
        </w:rPr>
        <w:t xml:space="preserve">beta4</w:t>
      </w:r>
      <w:r>
        <w:t xml:space="preserve"> </w:t>
      </w:r>
      <w:r>
        <w:t xml:space="preserve">*</w:t>
      </w:r>
      <w:r>
        <w:t xml:space="preserve"> </w:t>
      </w:r>
      <w:r>
        <w:rPr>
          <w:iCs/>
          <w:i/>
        </w:rPr>
        <w:t xml:space="preserve">x1</w:t>
      </w:r>
      <w:r>
        <w:t xml:space="preserve"> </w:t>
      </w:r>
      <w:r>
        <w:t xml:space="preserve">*</w:t>
      </w:r>
      <w:r>
        <w:t xml:space="preserve"> </w:t>
      </w:r>
      <w:r>
        <w:rPr>
          <w:iCs/>
          <w:i/>
        </w:rPr>
        <w:t xml:space="preserve">x2</w:t>
      </w:r>
    </w:p>
    <w:p>
      <w:pPr>
        <w:pStyle w:val="BodyText"/>
      </w:pPr>
      <w:r>
        <w:t xml:space="preserve">Here, we have linear, quadratic, and two-way interaction terms. MaxEnt also has these terms, plus a</w:t>
      </w:r>
      <w:r>
        <w:t xml:space="preserve"> </w:t>
      </w:r>
      <w:r>
        <w:t xml:space="preserve">“</w:t>
      </w:r>
      <w:r>
        <w:t xml:space="preserve">threshold</w:t>
      </w:r>
      <w:r>
        <w:t xml:space="preserve">”</w:t>
      </w:r>
      <w:r>
        <w:t xml:space="preserve"> </w:t>
      </w:r>
      <w:r>
        <w:t xml:space="preserve">term (which acts like a step function) and a</w:t>
      </w:r>
      <w:r>
        <w:t xml:space="preserve"> </w:t>
      </w:r>
      <w:r>
        <w:t xml:space="preserve">“</w:t>
      </w:r>
      <w:r>
        <w:t xml:space="preserve">hinge</w:t>
      </w:r>
      <w:r>
        <w:t xml:space="preserve">”</w:t>
      </w:r>
      <w:r>
        <w:t xml:space="preserve"> </w:t>
      </w:r>
      <w:r>
        <w:t xml:space="preserve">term, which can act like a set of straight lines</w:t>
      </w:r>
      <w:r>
        <w:t xml:space="preserve"> </w:t>
      </w:r>
      <w:r>
        <w:t xml:space="preserve">“</w:t>
      </w:r>
      <w:r>
        <w:t xml:space="preserve">pasted</w:t>
      </w:r>
      <w:r>
        <w:t xml:space="preserve">”</w:t>
      </w:r>
      <w:r>
        <w:t xml:space="preserve"> </w:t>
      </w:r>
      <w:r>
        <w:t xml:space="preserve">together. Combined, these make MaxEnt a very flexible model, but this flexibility is also kept in check by regularization.</w:t>
      </w:r>
    </w:p>
    <w:p>
      <w:pPr>
        <w:pStyle w:val="BodyText"/>
      </w:pPr>
      <w:r>
        <w:t xml:space="preserve">All of these aspects have led MaxEnt to be the most popular species distribution modeling algorithm ever.</w:t>
      </w:r>
    </w:p>
    <w:bookmarkEnd w:id="46"/>
    <w:bookmarkStart w:id="47" w:name="reflection"/>
    <w:p>
      <w:pPr>
        <w:pStyle w:val="Heading1"/>
      </w:pPr>
      <w:r>
        <w:rPr>
          <w:rStyle w:val="SectionNumber"/>
        </w:rPr>
        <w:t xml:space="preserve">4</w:t>
      </w:r>
      <w:r>
        <w:tab/>
      </w:r>
      <w:r>
        <w:t xml:space="preserve">Reflection</w:t>
      </w:r>
    </w:p>
    <w:p>
      <w:pPr>
        <w:numPr>
          <w:ilvl w:val="0"/>
          <w:numId w:val="1004"/>
        </w:numPr>
        <w:pStyle w:val="Compact"/>
      </w:pPr>
      <w:r>
        <w:t xml:space="preserve">What would happen if you (erroneously) used absence sites instead of background sites to train a MaxEnt model? How would this affect the ratio of occupied environments to available environments?</w:t>
      </w:r>
    </w:p>
    <w:p>
      <w:pPr>
        <w:numPr>
          <w:ilvl w:val="0"/>
          <w:numId w:val="1004"/>
        </w:numPr>
        <w:pStyle w:val="Compact"/>
      </w:pPr>
      <w:r>
        <w:t xml:space="preserve">Look at the first figure in this exercise. Specifically, focus on the mapping between geographic space and environmental space (the top of the figure) and then environmental space back to geographic space (arrows pointing from the top right to the bottom part of the figure). Is there a one-to-one mapping between these spaces (i.e., is a geographic site represented by one and only one site in environmental space, and vice versa)? How would this affect models where there is strong local adaptation among populations of the species?</w:t>
      </w:r>
    </w:p>
    <w:bookmarkEnd w:id="47"/>
    <w:bookmarkStart w:id="55" w:name="further-reading-on-maxent"/>
    <w:p>
      <w:pPr>
        <w:pStyle w:val="Heading1"/>
      </w:pPr>
      <w:r>
        <w:rPr>
          <w:rStyle w:val="SectionNumber"/>
        </w:rPr>
        <w:t xml:space="preserve">5</w:t>
      </w:r>
      <w:r>
        <w:tab/>
      </w:r>
      <w:r>
        <w:t xml:space="preserve">Further reading on MaxEnt</w:t>
      </w:r>
    </w:p>
    <w:p>
      <w:pPr>
        <w:pStyle w:val="FirstParagraph"/>
      </w:pPr>
      <w:r>
        <w:t xml:space="preserve">I recommend these resources for a better understanding of MaxEnt:</w:t>
      </w:r>
    </w:p>
    <w:p>
      <w:pPr>
        <w:pStyle w:val="BodyText"/>
      </w:pPr>
      <w:r>
        <w:t xml:space="preserve">Phillips, S.J., Anderson, R.P., and Schapire, R.E. 2006. Maximum entropy modeling of species geographic distributions. Ecological Modelling 190:231-259.</w:t>
      </w:r>
      <w:r>
        <w:t xml:space="preserve"> </w:t>
      </w:r>
      <w:hyperlink r:id="rId48">
        <w:r>
          <w:rPr>
            <w:rStyle w:val="Hyperlink"/>
          </w:rPr>
          <w:t xml:space="preserve">DOI: 10.1016/j.ecolmodel.2005.03.026</w:t>
        </w:r>
      </w:hyperlink>
      <w:r>
        <w:t xml:space="preserve"> </w:t>
      </w:r>
      <w:r>
        <w:t xml:space="preserve">The original paper introducing the MaxEnt species distribution model. Does not actually explain the inner mathematics of the model in great detail because at that time it was proprietary.</w:t>
      </w:r>
    </w:p>
    <w:p>
      <w:pPr>
        <w:pStyle w:val="BodyText"/>
      </w:pPr>
      <w:r>
        <w:t xml:space="preserve">Phillips, S.J. and Dud?k, M. 2008. Modeling species distributions with MaxEnt: New extensions and a comprehensive evaluation.</w:t>
      </w:r>
      <w:r>
        <w:t xml:space="preserve"> </w:t>
      </w:r>
      <w:r>
        <w:rPr>
          <w:iCs/>
          <w:i/>
        </w:rPr>
        <w:t xml:space="preserve">Ecography</w:t>
      </w:r>
      <w:r>
        <w:t xml:space="preserve"> </w:t>
      </w:r>
      <w:r>
        <w:t xml:space="preserve">31:161-175.</w:t>
      </w:r>
      <w:r>
        <w:t xml:space="preserve"> </w:t>
      </w:r>
      <w:hyperlink r:id="rId49">
        <w:r>
          <w:rPr>
            <w:rStyle w:val="Hyperlink"/>
          </w:rPr>
          <w:t xml:space="preserve">DOI: 10.1111/j.0906-7590.2008.5203.x</w:t>
        </w:r>
      </w:hyperlink>
      <w:r>
        <w:br/>
      </w:r>
      <w:r>
        <w:t xml:space="preserve">Description of the MaxEnt tuning (regularization) process that is now bundled with the algorithm.</w:t>
      </w:r>
    </w:p>
    <w:p>
      <w:pPr>
        <w:pStyle w:val="BodyText"/>
      </w:pPr>
      <w:r>
        <w:t xml:space="preserve">Warren, D.L. and S.N. Siefert. 2011. Ecological niche modeling in MaxEnt: The importance of model complexity and the performance of model selection criteria.</w:t>
      </w:r>
      <w:r>
        <w:t xml:space="preserve"> </w:t>
      </w:r>
      <w:r>
        <w:rPr>
          <w:iCs/>
          <w:i/>
        </w:rPr>
        <w:t xml:space="preserve">Ecological Applications</w:t>
      </w:r>
      <w:r>
        <w:t xml:space="preserve"> </w:t>
      </w:r>
      <w:r>
        <w:t xml:space="preserve">21:335-342.</w:t>
      </w:r>
      <w:hyperlink r:id="rId50">
        <w:r>
          <w:rPr>
            <w:rStyle w:val="Hyperlink"/>
          </w:rPr>
          <w:t xml:space="preserve">DOI: 10.1890/10-1171.1</w:t>
        </w:r>
      </w:hyperlink>
      <w:r>
        <w:t xml:space="preserve"> </w:t>
      </w:r>
      <w:r>
        <w:t xml:space="preserve">How to tune MaxEnt using AICc (we’ll do this later).</w:t>
      </w:r>
    </w:p>
    <w:p>
      <w:pPr>
        <w:pStyle w:val="BodyText"/>
      </w:pPr>
      <w:r>
        <w:t xml:space="preserve">Elith, J., S.J. Phillips, T. Hastie, M. Dud?k, Y.E. Chee, and C.J. Yates. 2011. A statistical explanation of MaxEnt for ecologists.</w:t>
      </w:r>
      <w:r>
        <w:t xml:space="preserve"> </w:t>
      </w:r>
      <w:r>
        <w:rPr>
          <w:iCs/>
          <w:i/>
        </w:rPr>
        <w:t xml:space="preserve">Diversity and Distributions</w:t>
      </w:r>
      <w:r>
        <w:t xml:space="preserve"> </w:t>
      </w:r>
      <w:r>
        <w:t xml:space="preserve">17:43-57.</w:t>
      </w:r>
      <w:r>
        <w:t xml:space="preserve"> </w:t>
      </w:r>
      <w:hyperlink r:id="rId51">
        <w:r>
          <w:rPr>
            <w:rStyle w:val="Hyperlink"/>
          </w:rPr>
          <w:t xml:space="preserve">DOI: 10.1111/j.1472-4642.2010.00725.x</w:t>
        </w:r>
      </w:hyperlink>
      <w:r>
        <w:t xml:space="preserve"> </w:t>
      </w:r>
      <w:r>
        <w:t xml:space="preserve">A technical explanation of how MaxEnt works.</w:t>
      </w:r>
    </w:p>
    <w:p>
      <w:pPr>
        <w:pStyle w:val="BodyText"/>
      </w:pPr>
      <w:r>
        <w:t xml:space="preserve">Merow, C., Smith, M.J., and Silander, J.A. Jr. 2013. A practical guide to MaxEnt for modeling species’ distributions: What it does, and why inputs and settings matter.</w:t>
      </w:r>
      <w:r>
        <w:t xml:space="preserve"> </w:t>
      </w:r>
      <w:r>
        <w:rPr>
          <w:iCs/>
          <w:i/>
        </w:rPr>
        <w:t xml:space="preserve">Ecography</w:t>
      </w:r>
      <w:r>
        <w:t xml:space="preserve"> </w:t>
      </w:r>
      <w:r>
        <w:t xml:space="preserve">36:1058-1069.</w:t>
      </w:r>
      <w:r>
        <w:t xml:space="preserve"> </w:t>
      </w:r>
      <w:hyperlink r:id="rId52">
        <w:r>
          <w:rPr>
            <w:rStyle w:val="Hyperlink"/>
          </w:rPr>
          <w:t xml:space="preserve">DOI: 10.1111/j.1600-0587.2013.07872.x</w:t>
        </w:r>
      </w:hyperlink>
      <w:r>
        <w:t xml:space="preserve"> </w:t>
      </w:r>
      <w:r>
        <w:t xml:space="preserve">The best explanation of how MaxEnt works and how to use its user-tunable parameterizations.</w:t>
      </w:r>
    </w:p>
    <w:p>
      <w:pPr>
        <w:pStyle w:val="BodyText"/>
      </w:pPr>
      <w:r>
        <w:t xml:space="preserve">Phillips, S.J., Anderson, R.P., Dudik, M. Schapire, R.E., and Blair, M.E. 2017. Opening the black box: An open-source release of MaxEnt.</w:t>
      </w:r>
      <w:r>
        <w:t xml:space="preserve"> </w:t>
      </w:r>
      <w:r>
        <w:rPr>
          <w:iCs/>
          <w:i/>
        </w:rPr>
        <w:t xml:space="preserve">Ecography</w:t>
      </w:r>
      <w:r>
        <w:t xml:space="preserve"> </w:t>
      </w:r>
      <w:r>
        <w:t xml:space="preserve">40:887-893.</w:t>
      </w:r>
      <w:r>
        <w:t xml:space="preserve"> </w:t>
      </w:r>
      <w:hyperlink r:id="rId53">
        <w:r>
          <w:rPr>
            <w:rStyle w:val="Hyperlink"/>
          </w:rPr>
          <w:t xml:space="preserve">DOI: 10.1111/ecog.03049</w:t>
        </w:r>
      </w:hyperlink>
      <w:r>
        <w:t xml:space="preserve"> </w:t>
      </w:r>
      <w:r>
        <w:t xml:space="preserve">The new, open-source version of MaxEnt–</w:t>
      </w:r>
      <w:r>
        <w:t xml:space="preserve">“</w:t>
      </w:r>
      <w:r>
        <w:t xml:space="preserve">Max</w:t>
      </w:r>
      <w:r>
        <w:rPr>
          <w:iCs/>
          <w:i/>
        </w:rPr>
        <w:t xml:space="preserve">ne</w:t>
      </w:r>
      <w:r>
        <w:t xml:space="preserve">t</w:t>
      </w:r>
      <w:r>
        <w:t xml:space="preserve">”</w:t>
      </w:r>
      <w:r>
        <w:t xml:space="preserve">.</w:t>
      </w:r>
    </w:p>
    <w:p>
      <w:pPr>
        <w:pStyle w:val="BodyText"/>
      </w:pPr>
      <w:r>
        <w:t xml:space="preserve">Harte, J. 2011. Maximum Entropy and Ecology: A Theory of Abundance, Distribution, and Energetics. Oxford Univ Press.</w:t>
      </w:r>
      <w:r>
        <w:t xml:space="preserve"> </w:t>
      </w:r>
      <w:hyperlink r:id="rId54">
        <w:r>
          <w:rPr>
            <w:rStyle w:val="Hyperlink"/>
          </w:rPr>
          <w:t xml:space="preserve">DOI: 10.1093/acprof:oso/9780199593415.001.0001</w:t>
        </w:r>
      </w:hyperlink>
      <w:r>
        <w:t xml:space="preserve"> </w:t>
      </w:r>
      <w:r>
        <w:t xml:space="preserve">An engaging text on the use of maximization of information entropy in macroecology–covers much more than the MaxEnt distribution/niche model.</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hyperlink" Id="rId48" Target="http://dx.doi.org/10.1016/j.ecolmodel.2005.03.026" TargetMode="External" /><Relationship Type="http://schemas.openxmlformats.org/officeDocument/2006/relationships/hyperlink" Id="rId53" Target="http://dx.doi.org/10.1111/ecog.03049" TargetMode="External" /><Relationship Type="http://schemas.openxmlformats.org/officeDocument/2006/relationships/hyperlink" Id="rId49" Target="http://dx.doi.org/10.1111/j.0906-7590.2008.5203.x" TargetMode="External" /><Relationship Type="http://schemas.openxmlformats.org/officeDocument/2006/relationships/hyperlink" Id="rId51" Target="http://dx.doi.org/10.1111/j.1472-4642.2010.00725.x" TargetMode="External" /><Relationship Type="http://schemas.openxmlformats.org/officeDocument/2006/relationships/hyperlink" Id="rId52" Target="http://dx.doi.org/10.1111/j.1600-0587.2013.07872.x" TargetMode="External" /><Relationship Type="http://schemas.openxmlformats.org/officeDocument/2006/relationships/hyperlink" Id="rId50" Target="http://dx.doi.org/10.1890/10-1171.1" TargetMode="External" /><Relationship Type="http://schemas.openxmlformats.org/officeDocument/2006/relationships/hyperlink" Id="rId54" Target="https://doi.org/10.1093/acprof:oso/9780199593415.001.0001" TargetMode="External" /></Relationships>
</file>

<file path=word/_rels/footnotes.xml.rels><?xml version="1.0" encoding="UTF-8"?><Relationships xmlns="http://schemas.openxmlformats.org/package/2006/relationships"><Relationship Type="http://schemas.openxmlformats.org/officeDocument/2006/relationships/hyperlink" Id="rId48" Target="http://dx.doi.org/10.1016/j.ecolmodel.2005.03.026" TargetMode="External" /><Relationship Type="http://schemas.openxmlformats.org/officeDocument/2006/relationships/hyperlink" Id="rId53" Target="http://dx.doi.org/10.1111/ecog.03049" TargetMode="External" /><Relationship Type="http://schemas.openxmlformats.org/officeDocument/2006/relationships/hyperlink" Id="rId49" Target="http://dx.doi.org/10.1111/j.0906-7590.2008.5203.x" TargetMode="External" /><Relationship Type="http://schemas.openxmlformats.org/officeDocument/2006/relationships/hyperlink" Id="rId51" Target="http://dx.doi.org/10.1111/j.1472-4642.2010.00725.x" TargetMode="External" /><Relationship Type="http://schemas.openxmlformats.org/officeDocument/2006/relationships/hyperlink" Id="rId52" Target="http://dx.doi.org/10.1111/j.1600-0587.2013.07872.x" TargetMode="External" /><Relationship Type="http://schemas.openxmlformats.org/officeDocument/2006/relationships/hyperlink" Id="rId50" Target="http://dx.doi.org/10.1890/10-1171.1" TargetMode="External" /><Relationship Type="http://schemas.openxmlformats.org/officeDocument/2006/relationships/hyperlink" Id="rId54" Target="https://doi.org/10.1093/acprof:oso/9780199593415.001.0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09: MaxEnt</dc:title>
  <dc:creator>Adam B. Smith | Missouri Botanical Garden</dc:creator>
  <cp:keywords/>
  <dcterms:created xsi:type="dcterms:W3CDTF">2025-02-01T03:41:44Z</dcterms:created>
  <dcterms:modified xsi:type="dcterms:W3CDTF">2025-02-01T03:41:44Z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