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FF" w:rsidRPr="00125EFF" w:rsidRDefault="00125EFF" w:rsidP="00125EFF">
      <w:pPr>
        <w:widowControl/>
        <w:shd w:val="clear" w:color="auto" w:fill="EBEBEB"/>
        <w:spacing w:line="300" w:lineRule="atLeast"/>
        <w:jc w:val="left"/>
        <w:outlineLvl w:val="1"/>
        <w:rPr>
          <w:rFonts w:ascii="微软雅黑" w:eastAsia="微软雅黑" w:hAnsi="微软雅黑" w:cs="宋体"/>
          <w:color w:val="084487"/>
          <w:kern w:val="0"/>
          <w:sz w:val="27"/>
          <w:szCs w:val="27"/>
        </w:rPr>
      </w:pPr>
      <w:r w:rsidRPr="00125EFF">
        <w:rPr>
          <w:rFonts w:ascii="微软雅黑" w:eastAsia="微软雅黑" w:hAnsi="微软雅黑" w:cs="宋体" w:hint="eastAsia"/>
          <w:color w:val="084487"/>
          <w:kern w:val="0"/>
          <w:sz w:val="27"/>
          <w:szCs w:val="27"/>
        </w:rPr>
        <w:t>设计模式——解释器模式(Interpreter)</w:t>
      </w:r>
    </w:p>
    <w:p w:rsidR="00125EFF" w:rsidRPr="00125EFF" w:rsidRDefault="00125EFF" w:rsidP="00125EFF">
      <w:pPr>
        <w:widowControl/>
        <w:shd w:val="clear" w:color="auto" w:fill="EBEBEB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125EFF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323E32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6" name="图片 6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EFF">
        <w:rPr>
          <w:rFonts w:ascii="Verdana" w:eastAsia="宋体" w:hAnsi="Verdana" w:cs="宋体"/>
          <w:color w:val="323E32"/>
          <w:kern w:val="0"/>
          <w:sz w:val="18"/>
          <w:szCs w:val="18"/>
        </w:rPr>
        <w:t xml:space="preserve"> </w:t>
      </w:r>
      <w:r w:rsidRPr="00125EFF">
        <w:rPr>
          <w:rFonts w:ascii="Arial" w:eastAsia="宋体" w:hAnsi="Arial" w:cs="Arial"/>
          <w:color w:val="637160"/>
          <w:kern w:val="0"/>
          <w:sz w:val="15"/>
          <w:szCs w:val="15"/>
        </w:rPr>
        <w:t>(2011-06-19 01:09:02)</w:t>
      </w:r>
    </w:p>
    <w:p w:rsidR="00125EFF" w:rsidRPr="00125EFF" w:rsidRDefault="00125EFF" w:rsidP="00125EFF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25EFF">
        <w:rPr>
          <w:rFonts w:ascii="simsun" w:eastAsia="宋体" w:hAnsi="simsun" w:cs="宋体"/>
          <w:color w:val="323E32"/>
          <w:kern w:val="0"/>
          <w:szCs w:val="21"/>
        </w:rPr>
        <w:t>如果一种特定类型的问题发生的频率足够高，那么就值得将该问题的各个实例表述为一个简单语言中的句子。</w:t>
      </w:r>
    </w:p>
    <w:p w:rsidR="00125EFF" w:rsidRPr="00125EFF" w:rsidRDefault="00125EFF" w:rsidP="00125EFF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125EFF">
        <w:rPr>
          <w:rFonts w:ascii="simsun" w:eastAsia="宋体" w:hAnsi="simsun" w:cs="宋体"/>
          <w:color w:val="323E32"/>
          <w:kern w:val="0"/>
          <w:szCs w:val="21"/>
        </w:rPr>
        <w:t>目的：按照自己定义的组合规则集合来组合可执行对象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一、组成角色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1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、抽象表达式角色：声明一个抽象的解释操作，这个接口为所有具体表达式角色（抽象语法树中的节点）都要实现的。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抽象语法树的每一个节点都代表一个语句，而在每个节点上都可以执行解释方法。这个解释方法的执行就代表这个语句被解释。由于每一个语句都代表这个语句被解释。由于每一个语句都代表一个常见的问题的实例，因此每一个节点上的解释操作都代表对一个问题实例的解答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2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、终结符表达式角色：具体表达式。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(1)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实现与文法中的终结符相关联的解释操作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(2)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而且句子中的每个终结符需要该类的一个实例与之对应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3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、非终结符表达式角色：具体表达式。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(1)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文法中的每条规则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R:</w:t>
      </w:r>
      <w:proofErr w:type="gramStart"/>
      <w:r w:rsidRPr="00125EFF">
        <w:rPr>
          <w:rFonts w:ascii="simsun" w:eastAsia="宋体" w:hAnsi="simsun" w:cs="宋体"/>
          <w:color w:val="323E32"/>
          <w:kern w:val="0"/>
          <w:szCs w:val="21"/>
        </w:rPr>
        <w:t>:=</w:t>
      </w:r>
      <w:proofErr w:type="gramEnd"/>
      <w:r w:rsidRPr="00125EFF">
        <w:rPr>
          <w:rFonts w:ascii="simsun" w:eastAsia="宋体" w:hAnsi="simsun" w:cs="宋体"/>
          <w:color w:val="323E32"/>
          <w:kern w:val="0"/>
          <w:szCs w:val="21"/>
        </w:rPr>
        <w:t>R1R2…Rn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都需要一个非终结符表带式角色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(2)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对于从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R1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到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Rn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的每个符号都维护一个抽象表达式角色的实例变量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(3)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实现解释操作，解释一般要递归地调用表示从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R1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到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Rn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的那些对象的解释操作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4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、上下文（环境）角色：包含解释器之外的一些全局信息。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5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、客户角色：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(1)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构建（或者被给定）表示该文法定义的语言中的一个特定的句子的抽象语法树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(2)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调用解释操作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二、类图</w:t>
      </w:r>
    </w:p>
    <w:p w:rsidR="00125EFF" w:rsidRPr="00125EFF" w:rsidRDefault="00125EFF" w:rsidP="00125EFF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084487"/>
          <w:kern w:val="0"/>
          <w:szCs w:val="21"/>
        </w:rPr>
        <w:drawing>
          <wp:inline distT="0" distB="0" distL="0" distR="0">
            <wp:extent cx="2286000" cy="1714500"/>
            <wp:effectExtent l="0" t="0" r="0" b="0"/>
            <wp:docPr id="4" name="图片 4" descr="设计模式——解释器模式(Interpreter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设计模式——解释器模式(Interpreter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三、实现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1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、抽象表达式接口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Expression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interface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2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、终结符表达式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Constan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Constant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private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public Constant(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Variable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// this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为调用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interpret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方法的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Variable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对象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con.LookupValue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(this);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3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、非终结符表达式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Add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Subtract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Multiply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Division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Add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private Expression left,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public Add(Expression left, Expression right)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this.left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left;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this.right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try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left.interpret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(con) /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right.interpret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(con);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} catch (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ArithmeticException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ae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System.out.println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("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被除数为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0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！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");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 return -11111;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Subtract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private Expression left,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public Subtract(Expression left, Expression right)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this.left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left;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this.right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left.interpret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(con) +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right.interpret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(con);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Multiply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private Expression left,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public Multiply(Expression left, Expression right)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this.left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left;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this.right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left.interpret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(con) -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right.interpret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(con);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Division implements Expression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private Expression left,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public Division(Expression left, Expression right)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this.left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left;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this.right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right;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interpret(Context con)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left.interpret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(con) *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right.interpret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(con);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4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、上下文环境类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Context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import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java.util.HashMap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import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java.util.Map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public class Context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private Map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valueMap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new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HashMap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void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addValue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(Variable x,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y)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Integer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yi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new Integer(y);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valueMap.put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(x,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yi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LookupValue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(Variable x)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= ((Integer)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valueMap.get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(x)).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return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5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、测试类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package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com.makocn.javapatterns.interpreter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public class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InterpreterClient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public static void main(String[]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args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) {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Context con = new Context();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// 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设置变量、常量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Variable a = new Variable();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Variable b = new Variable();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Constant c = new Constant(2);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// 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为变量赋值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con.addValue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(a, 5);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con.addValue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(b, 7);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 xml:space="preserve">  // 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运算，对句子的结构由我们自己来分析，构造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计算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 (a*b)/(a-b+2)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Expression ex = new Division(new Multiply(a, b), new Add(new Subtract(a, b), c));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 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System.out.println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("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运算结果为：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 xml:space="preserve">" + </w:t>
      </w:r>
      <w:proofErr w:type="spellStart"/>
      <w:r w:rsidRPr="00125EFF">
        <w:rPr>
          <w:rFonts w:ascii="simsun" w:eastAsia="宋体" w:hAnsi="simsun" w:cs="宋体"/>
          <w:color w:val="323E32"/>
          <w:kern w:val="0"/>
          <w:szCs w:val="21"/>
        </w:rPr>
        <w:t>ex.interpret</w:t>
      </w:r>
      <w:proofErr w:type="spellEnd"/>
      <w:r w:rsidRPr="00125EFF">
        <w:rPr>
          <w:rFonts w:ascii="simsun" w:eastAsia="宋体" w:hAnsi="simsun" w:cs="宋体"/>
          <w:color w:val="323E32"/>
          <w:kern w:val="0"/>
          <w:szCs w:val="21"/>
        </w:rPr>
        <w:t>(con));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 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}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解释器模式提供简单的方式来执行语法，且容易修改或扩展。一般系统中很多类使用相似语法，使用一个解释器来代替为每一个规则实现一个解释器。而且在解释器中不同的规则是由不同的类来实现的，这样使得添加一个新的语法规则变得简单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但是解释器模式对于复杂文法难以维护。每一个规则要对应一个处理类，且这些</w:t>
      </w:r>
      <w:proofErr w:type="gramStart"/>
      <w:r w:rsidRPr="00125EFF">
        <w:rPr>
          <w:rFonts w:ascii="simsun" w:eastAsia="宋体" w:hAnsi="simsun" w:cs="宋体"/>
          <w:color w:val="323E32"/>
          <w:kern w:val="0"/>
          <w:szCs w:val="21"/>
        </w:rPr>
        <w:t>类还要</w:t>
      </w:r>
      <w:proofErr w:type="gramEnd"/>
      <w:r w:rsidRPr="00125EFF">
        <w:rPr>
          <w:rFonts w:ascii="simsun" w:eastAsia="宋体" w:hAnsi="simsun" w:cs="宋体"/>
          <w:color w:val="323E32"/>
          <w:kern w:val="0"/>
          <w:szCs w:val="21"/>
        </w:rPr>
        <w:t>递归调用抽象表达式角色，维护相对较复杂。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四、与其他模式区别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1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、与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Command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命令模式区别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(1)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解释器模式的意图在于使开发人员可以组合可执行对象，这些对象来自于对某公共操作提供各种解释的类层次结构。而命令模式的意图仅仅是一个对象中请求。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2)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第二，解释器模式能否作为命令使用？当然可以，可以说它是命令模式的子模式。个体应该使用哪种设计模式，取决于你的意图。如果是期望创建组合可执行对象的工具集就可采用解释器模式，如果是采用请求封装在对象中就可采用命令模式。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2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、与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Composite(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组合模式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区别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br/>
        <w:t>Interpreter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模式也类似于组合模式，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Composite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模式通常会为单个对象和群组对象定义一个公共接口。不过，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Composite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模式并不要求支持</w:t>
      </w:r>
      <w:proofErr w:type="gramStart"/>
      <w:r w:rsidRPr="00125EFF">
        <w:rPr>
          <w:rFonts w:ascii="simsun" w:eastAsia="宋体" w:hAnsi="simsun" w:cs="宋体"/>
          <w:color w:val="323E32"/>
          <w:kern w:val="0"/>
          <w:szCs w:val="21"/>
        </w:rPr>
        <w:t>不</w:t>
      </w:r>
      <w:proofErr w:type="gramEnd"/>
      <w:r w:rsidRPr="00125EFF">
        <w:rPr>
          <w:rFonts w:ascii="simsun" w:eastAsia="宋体" w:hAnsi="simsun" w:cs="宋体"/>
          <w:color w:val="323E32"/>
          <w:kern w:val="0"/>
          <w:szCs w:val="21"/>
        </w:rPr>
        <w:t>方式组织的结构，尽管该模式可以支持这些结构。而解释器模式通常会涉及</w:t>
      </w:r>
      <w:proofErr w:type="gramStart"/>
      <w:r w:rsidRPr="00125EFF">
        <w:rPr>
          <w:rFonts w:ascii="simsun" w:eastAsia="宋体" w:hAnsi="simsun" w:cs="宋体"/>
          <w:color w:val="323E32"/>
          <w:kern w:val="0"/>
          <w:szCs w:val="21"/>
        </w:rPr>
        <w:t>不</w:t>
      </w:r>
      <w:proofErr w:type="gramEnd"/>
      <w:r w:rsidRPr="00125EFF">
        <w:rPr>
          <w:rFonts w:ascii="simsun" w:eastAsia="宋体" w:hAnsi="simsun" w:cs="宋体"/>
          <w:color w:val="323E32"/>
          <w:kern w:val="0"/>
          <w:szCs w:val="21"/>
        </w:rPr>
        <w:t>同类开的组合结构（所以说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interpreter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通常处于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Composite</w:t>
      </w:r>
      <w:r w:rsidRPr="00125EFF">
        <w:rPr>
          <w:rFonts w:ascii="simsun" w:eastAsia="宋体" w:hAnsi="simsun" w:cs="宋体"/>
          <w:color w:val="323E32"/>
          <w:kern w:val="0"/>
          <w:szCs w:val="21"/>
        </w:rPr>
        <w:t>模式之上）。</w:t>
      </w:r>
    </w:p>
    <w:p w:rsidR="006B5939" w:rsidRPr="00125EFF" w:rsidRDefault="006B5939" w:rsidP="00125EFF"/>
    <w:sectPr w:rsidR="006B5939" w:rsidRPr="0012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DB"/>
    <w:rsid w:val="00125EFF"/>
    <w:rsid w:val="00383EDB"/>
    <w:rsid w:val="006B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5E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25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5E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25E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25EFF"/>
  </w:style>
  <w:style w:type="character" w:customStyle="1" w:styleId="img2">
    <w:name w:val="img2"/>
    <w:basedOn w:val="a0"/>
    <w:rsid w:val="00125EFF"/>
  </w:style>
  <w:style w:type="character" w:customStyle="1" w:styleId="time">
    <w:name w:val="time"/>
    <w:basedOn w:val="a0"/>
    <w:rsid w:val="00125EFF"/>
  </w:style>
  <w:style w:type="character" w:styleId="a3">
    <w:name w:val="Hyperlink"/>
    <w:basedOn w:val="a0"/>
    <w:uiPriority w:val="99"/>
    <w:semiHidden/>
    <w:unhideWhenUsed/>
    <w:rsid w:val="00125EF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25EFF"/>
    <w:rPr>
      <w:i/>
      <w:iCs/>
    </w:rPr>
  </w:style>
  <w:style w:type="character" w:styleId="a4">
    <w:name w:val="Emphasis"/>
    <w:basedOn w:val="a0"/>
    <w:uiPriority w:val="20"/>
    <w:qFormat/>
    <w:rsid w:val="00125EFF"/>
    <w:rPr>
      <w:i/>
      <w:iCs/>
    </w:rPr>
  </w:style>
  <w:style w:type="character" w:customStyle="1" w:styleId="sgtxtb">
    <w:name w:val="sg_txtb"/>
    <w:basedOn w:val="a0"/>
    <w:rsid w:val="00125EFF"/>
  </w:style>
  <w:style w:type="paragraph" w:styleId="a5">
    <w:name w:val="Normal (Web)"/>
    <w:basedOn w:val="a"/>
    <w:uiPriority w:val="99"/>
    <w:semiHidden/>
    <w:unhideWhenUsed/>
    <w:rsid w:val="00125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5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5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5E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25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5E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25E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25EFF"/>
  </w:style>
  <w:style w:type="character" w:customStyle="1" w:styleId="img2">
    <w:name w:val="img2"/>
    <w:basedOn w:val="a0"/>
    <w:rsid w:val="00125EFF"/>
  </w:style>
  <w:style w:type="character" w:customStyle="1" w:styleId="time">
    <w:name w:val="time"/>
    <w:basedOn w:val="a0"/>
    <w:rsid w:val="00125EFF"/>
  </w:style>
  <w:style w:type="character" w:styleId="a3">
    <w:name w:val="Hyperlink"/>
    <w:basedOn w:val="a0"/>
    <w:uiPriority w:val="99"/>
    <w:semiHidden/>
    <w:unhideWhenUsed/>
    <w:rsid w:val="00125EF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25EFF"/>
    <w:rPr>
      <w:i/>
      <w:iCs/>
    </w:rPr>
  </w:style>
  <w:style w:type="character" w:styleId="a4">
    <w:name w:val="Emphasis"/>
    <w:basedOn w:val="a0"/>
    <w:uiPriority w:val="20"/>
    <w:qFormat/>
    <w:rsid w:val="00125EFF"/>
    <w:rPr>
      <w:i/>
      <w:iCs/>
    </w:rPr>
  </w:style>
  <w:style w:type="character" w:customStyle="1" w:styleId="sgtxtb">
    <w:name w:val="sg_txtb"/>
    <w:basedOn w:val="a0"/>
    <w:rsid w:val="00125EFF"/>
  </w:style>
  <w:style w:type="paragraph" w:styleId="a5">
    <w:name w:val="Normal (Web)"/>
    <w:basedOn w:val="a"/>
    <w:uiPriority w:val="99"/>
    <w:semiHidden/>
    <w:unhideWhenUsed/>
    <w:rsid w:val="00125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5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5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36415010100v9s2&amp;url=http://s2.sinaimg.cn/orignal/636415014a5ff971ffc8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3397</Characters>
  <Application>Microsoft Office Word</Application>
  <DocSecurity>0</DocSecurity>
  <Lines>28</Lines>
  <Paragraphs>7</Paragraphs>
  <ScaleCrop>false</ScaleCrop>
  <Company>Microsoft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2</cp:revision>
  <dcterms:created xsi:type="dcterms:W3CDTF">2014-07-03T09:01:00Z</dcterms:created>
  <dcterms:modified xsi:type="dcterms:W3CDTF">2014-07-03T09:01:00Z</dcterms:modified>
</cp:coreProperties>
</file>