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5.png" ContentType="image/png"/>
  <Override PartName="/word/media/rId102.png" ContentType="image/png"/>
  <Override PartName="/word/media/rId106.png" ContentType="image/png"/>
  <Override PartName="/word/media/rId110.png" ContentType="image/png"/>
  <Override PartName="/word/media/rId117.png" ContentType="image/png"/>
  <Override PartName="/word/media/rId121.png" ContentType="image/png"/>
  <Override PartName="/word/media/rId51.jpg" ContentType="image/jpeg"/>
  <Override PartName="/word/media/rId47.jpg" ContentType="image/jpeg"/>
  <Override PartName="/word/media/rId55.jpg" ContentType="image/jpeg"/>
  <Override PartName="/word/media/rId59.jpg" ContentType="image/jpeg"/>
  <Override PartName="/word/media/rId28.png" ContentType="image/png"/>
  <Override PartName="/word/media/rId42.jpg" ContentType="image/jpeg"/>
  <Override PartName="/word/media/rId64.jpg" ContentType="image/jpeg"/>
  <Override PartName="/word/media/rId96.jpg" ContentType="image/jpeg"/>
  <Override PartName="/word/media/rId138.png" ContentType="image/png"/>
  <Override PartName="/word/media/rId134.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1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w:t>
      </w:r>
      <w:r>
        <w:t xml:space="preserve"> </w:t>
      </w:r>
      <w:r>
        <w:rPr>
          <w:iCs/>
          <w:i/>
        </w:rPr>
        <w:t xml:space="preserve">Low Code No Code</w:t>
      </w:r>
      <w:r>
        <w:t xml:space="preserve"> </w:t>
      </w:r>
      <w:r>
        <w:t xml:space="preserve">(LCNC) enterprise ready RAG application such as a question answering solution. We use LLMs available through Amazon Bedrock for the embeddings model (Amazon Titan Text Embeddings v2), the text generation model (Anthropic Claude v2), the Amazon Bedrock Knowledge Base and Amazon Bedrock Agents for this solution. The text corpus representing an enterprise knowledge base is stored as HTML files in Amazon S3 and is ingested in the form of text embeddings into an index in a Amazon OpenSearch Service Serverless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OpenSearch Service Serverless and build a RAG based question answer workflow.</w:t>
      </w:r>
    </w:p>
    <w:bookmarkStart w:id="144"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OpenSearch Service Serverless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OpenSearch Service Serverless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ML-15729-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OpenSearch Service Serverless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OpenSearch Service Serverless.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OpenSearch Service Serverless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OpenSearch Service Serverless collection. This is done through the OpenSearch Service Serverless console.</w:t>
      </w:r>
    </w:p>
    <w:p>
      <w:pPr>
        <w:numPr>
          <w:ilvl w:val="0"/>
          <w:numId w:val="1003"/>
        </w:numPr>
      </w:pPr>
      <w:r>
        <w:t xml:space="preserve">Create a knowledge base in Bedrock and synch data from the S3 bucket to the OpenSearch Service Serverless collection index. This is done through the Bedrock console.</w:t>
      </w:r>
    </w:p>
    <w:p>
      <w:pPr>
        <w:numPr>
          <w:ilvl w:val="0"/>
          <w:numId w:val="1003"/>
        </w:numPr>
      </w:pPr>
      <w:r>
        <w:t xml:space="preserve">Create a Bedrock Agent and connect it to the knowledge base and use the Agent console for question answering</w:t>
      </w:r>
      <w:r>
        <w:t xml:space="preserve"> </w:t>
      </w:r>
      <w:r>
        <w:rPr>
          <w:iCs/>
          <w:i/>
        </w:rPr>
        <w:t xml:space="preserve">without having to write any code</w:t>
      </w:r>
      <w:r>
        <w:t xml:space="preserv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OpenSearch Service Serverless collection index.</w:t>
      </w:r>
    </w:p>
    <w:p>
      <w:pPr>
        <w:pStyle w:val="FirstParagraph"/>
      </w:pPr>
      <w:r>
        <w:t xml:space="preserve">These steps are discussed in detail in the following sections.</w:t>
      </w:r>
    </w:p>
    <w:bookmarkStart w:id="143"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ML-15729-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X293454377cae1547d20945acb51f8b33deaad59"/>
    <w:p>
      <w:pPr>
        <w:pStyle w:val="Heading4"/>
      </w:pPr>
      <w:r>
        <w:t xml:space="preserve">Create an OpenSearch Service Serverless vector index</w:t>
      </w:r>
    </w:p>
    <w:p>
      <w:pPr>
        <w:pStyle w:val="FirstParagraph"/>
      </w:pPr>
      <w:r>
        <w:t xml:space="preserve">The CloudFormation stack creates an OpenSearch Service Serverless collection, the next step is to create a vector index. This is done through the OpenSearch Service Serverless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ML-15729-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ML-15729-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210249"/>
                  <wp:effectExtent b="0" l="0" r="0" t="0"/>
                  <wp:docPr descr="" title="" id="56" name="Picture"/>
                  <a:graphic>
                    <a:graphicData uri="http://schemas.openxmlformats.org/drawingml/2006/picture">
                      <pic:pic>
                        <pic:nvPicPr>
                          <pic:cNvPr descr="img/ML-15729-aoss1.jpg" id="57" name="Picture"/>
                          <pic:cNvPicPr>
                            <a:picLocks noChangeArrowheads="1" noChangeAspect="1"/>
                          </pic:cNvPicPr>
                        </pic:nvPicPr>
                        <pic:blipFill>
                          <a:blip r:embed="rId55"/>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368754"/>
                  <wp:effectExtent b="0" l="0" r="0" t="0"/>
                  <wp:docPr descr="" title="" id="60" name="Picture"/>
                  <a:graphic>
                    <a:graphicData uri="http://schemas.openxmlformats.org/drawingml/2006/picture">
                      <pic:pic>
                        <pic:nvPicPr>
                          <pic:cNvPr descr="img/ML-15729-aoss2.jpg" id="61" name="Picture"/>
                          <pic:cNvPicPr>
                            <a:picLocks noChangeArrowheads="1" noChangeAspect="1"/>
                          </pic:cNvPicPr>
                        </pic:nvPicPr>
                        <pic:blipFill>
                          <a:blip r:embed="rId59"/>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OpenSearch Service Serverless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ML-15729-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ML-15729-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ML-15729-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ML-15729-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ML-15729-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OpenSearch Service Serverless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ML-15729-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ML-15729-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OpenSearch Service Serverless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ML-15729-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ML-15729-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29" w:name="X55fbdbda3c1035a713c6f38cc50736827637cb4"/>
    <w:p>
      <w:pPr>
        <w:pStyle w:val="Heading4"/>
      </w:pPr>
      <w:r>
        <w:t xml:space="preserve">Create a Bedrock Agent for question answering</w:t>
      </w:r>
    </w:p>
    <w:p>
      <w:pPr>
        <w:pStyle w:val="FirstParagraph"/>
      </w:pPr>
      <w:r>
        <w:t xml:space="preserve">Now we are all set to ask some questions of our newly created knowledge base. In this step we do this in a no code way by creating a Bedrock Agent.</w:t>
      </w:r>
    </w:p>
    <w:p>
      <w:pPr>
        <w:numPr>
          <w:ilvl w:val="0"/>
          <w:numId w:val="1008"/>
        </w:numPr>
      </w:pPr>
      <w:r>
        <w:t xml:space="preserve">Create a new Bedrock agent, call it</w:t>
      </w:r>
      <w:r>
        <w:t xml:space="preserve"> </w:t>
      </w:r>
      <w:r>
        <w:rPr>
          <w:rStyle w:val="VerbatimChar"/>
        </w:rPr>
        <w:t xml:space="preserve">sagemaker-qa</w:t>
      </w:r>
      <w:r>
        <w:t xml:space="preserve"> </w:t>
      </w:r>
      <w:r>
        <w:t xml:space="preserve">and use the</w:t>
      </w:r>
      <w:r>
        <w:t xml:space="preserve"> </w:t>
      </w:r>
      <w:r>
        <w:rPr>
          <w:rStyle w:val="VerbatimChar"/>
        </w:rPr>
        <w:t xml:space="preserve">AmazonBedrockExecutionRoleForAgenta_QA</w:t>
      </w:r>
      <w:r>
        <w:t xml:space="preserve"> </w:t>
      </w:r>
      <w:r>
        <w:t xml:space="preserve">IAM role, this role is created automatically via CloudFormation.</w:t>
      </w:r>
    </w:p>
    <w:tbl>
      <w:tblPr>
        <w:tblStyle w:val="Table"/>
        <w:tblW w:type="pct" w:w="5000"/>
        <w:tblLook w:firstRow="0" w:lastRow="0" w:firstColumn="0" w:lastColumn="0" w:noHBand="0" w:noVBand="0" w:val="0000"/>
      </w:tblPr>
      <w:tblGrid>
        <w:gridCol w:w="7920"/>
      </w:tblGrid>
      <w:tr>
        <w:tc>
          <w:tcPr/>
          <w:bookmarkStart w:id="105" w:name="fig-br-agt-create-step1-1"/>
          <w:p>
            <w:pPr>
              <w:numPr>
                <w:ilvl w:val="0"/>
                <w:numId w:val="1000"/>
              </w:numPr>
              <w:pStyle w:val="Figure"/>
              <w:jc w:val="center"/>
            </w:pPr>
            <w:r>
              <w:drawing>
                <wp:inline>
                  <wp:extent cx="5334000" cy="999873"/>
                  <wp:effectExtent b="0" l="0" r="0" t="0"/>
                  <wp:docPr descr="" title="" id="103" name="Picture"/>
                  <a:graphic>
                    <a:graphicData uri="http://schemas.openxmlformats.org/drawingml/2006/picture">
                      <pic:pic>
                        <pic:nvPicPr>
                          <pic:cNvPr descr="img/ML-15729-agt2-s1-1.png" id="104" name="Picture"/>
                          <pic:cNvPicPr>
                            <a:picLocks noChangeArrowheads="1" noChangeAspect="1"/>
                          </pic:cNvPicPr>
                        </pic:nvPicPr>
                        <pic:blipFill>
                          <a:blip r:embed="rId102"/>
                          <a:stretch>
                            <a:fillRect/>
                          </a:stretch>
                        </pic:blipFill>
                        <pic:spPr bwMode="auto">
                          <a:xfrm>
                            <a:off x="0" y="0"/>
                            <a:ext cx="5334000" cy="99987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Provide agent details - agent name</w:t>
            </w:r>
          </w:p>
          <w:bookmarkEnd w:id="105"/>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09" w:name="fig-br-agt-create-step1-2"/>
          <w:p>
            <w:pPr>
              <w:numPr>
                <w:ilvl w:val="0"/>
                <w:numId w:val="1000"/>
              </w:numPr>
              <w:pStyle w:val="Figure"/>
              <w:jc w:val="center"/>
            </w:pPr>
            <w:r>
              <w:drawing>
                <wp:inline>
                  <wp:extent cx="5334000" cy="1011203"/>
                  <wp:effectExtent b="0" l="0" r="0" t="0"/>
                  <wp:docPr descr="" title="" id="107" name="Picture"/>
                  <a:graphic>
                    <a:graphicData uri="http://schemas.openxmlformats.org/drawingml/2006/picture">
                      <pic:pic>
                        <pic:nvPicPr>
                          <pic:cNvPr descr="img/ML-15729-agt2-s1-2.png" id="108" name="Picture"/>
                          <pic:cNvPicPr>
                            <a:picLocks noChangeArrowheads="1" noChangeAspect="1"/>
                          </pic:cNvPicPr>
                        </pic:nvPicPr>
                        <pic:blipFill>
                          <a:blip r:embed="rId106"/>
                          <a:stretch>
                            <a:fillRect/>
                          </a:stretch>
                        </pic:blipFill>
                        <pic:spPr bwMode="auto">
                          <a:xfrm>
                            <a:off x="0" y="0"/>
                            <a:ext cx="5334000" cy="101120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Provide agent details - IAM role</w:t>
            </w:r>
          </w:p>
          <w:bookmarkEnd w:id="109"/>
        </w:tc>
      </w:tr>
    </w:tbl>
    <w:p>
      <w:pPr>
        <w:numPr>
          <w:ilvl w:val="0"/>
          <w:numId w:val="1008"/>
        </w:numPr>
      </w:pPr>
      <w:r>
        <w:t xml:space="preserve">Provide the following as the instructions for the agent:</w:t>
      </w:r>
      <w:r>
        <w:t xml:space="preserve"> </w:t>
      </w:r>
      <w:r>
        <w:rPr>
          <w:rStyle w:val="VerbatimChar"/>
        </w:rPr>
        <w:t xml:space="preserve">You are a Q&amp;A agent that politely answers questions from a knowledge base</w:t>
      </w:r>
      <w:r>
        <w:t xml:space="preserve">.</w:t>
      </w:r>
    </w:p>
    <w:tbl>
      <w:tblPr>
        <w:tblStyle w:val="Table"/>
        <w:tblW w:type="pct" w:w="5000"/>
        <w:tblLook w:firstRow="0" w:lastRow="0" w:firstColumn="0" w:lastColumn="0" w:noHBand="0" w:noVBand="0" w:val="0000"/>
      </w:tblPr>
      <w:tblGrid>
        <w:gridCol w:w="7920"/>
      </w:tblGrid>
      <w:tr>
        <w:tc>
          <w:tcPr/>
          <w:bookmarkStart w:id="113" w:name="fig-br-agt-select-model"/>
          <w:p>
            <w:pPr>
              <w:numPr>
                <w:ilvl w:val="0"/>
                <w:numId w:val="1000"/>
              </w:numPr>
              <w:pStyle w:val="Figure"/>
              <w:jc w:val="center"/>
            </w:pPr>
            <w:r>
              <w:drawing>
                <wp:inline>
                  <wp:extent cx="5334000" cy="588190"/>
                  <wp:effectExtent b="0" l="0" r="0" t="0"/>
                  <wp:docPr descr="" title="" id="111" name="Picture"/>
                  <a:graphic>
                    <a:graphicData uri="http://schemas.openxmlformats.org/drawingml/2006/picture">
                      <pic:pic>
                        <pic:nvPicPr>
                          <pic:cNvPr descr="img/ML-15729-agt3-s1.png" id="112" name="Picture"/>
                          <pic:cNvPicPr>
                            <a:picLocks noChangeArrowheads="1" noChangeAspect="1"/>
                          </pic:cNvPicPr>
                        </pic:nvPicPr>
                        <pic:blipFill>
                          <a:blip r:embed="rId110"/>
                          <a:stretch>
                            <a:fillRect/>
                          </a:stretch>
                        </pic:blipFill>
                        <pic:spPr bwMode="auto">
                          <a:xfrm>
                            <a:off x="0" y="0"/>
                            <a:ext cx="5334000" cy="58819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Select model</w:t>
            </w:r>
          </w:p>
          <w:bookmarkEnd w:id="113"/>
        </w:tc>
      </w:tr>
    </w:tbl>
    <w:p>
      <w:pPr>
        <w:numPr>
          <w:ilvl w:val="0"/>
          <w:numId w:val="1008"/>
        </w:numPr>
      </w:pPr>
      <w:r>
        <w:t xml:space="preserve">Click</w:t>
      </w:r>
      <w:r>
        <w:t xml:space="preserve"> </w:t>
      </w:r>
      <w:r>
        <w:rPr>
          <w:rStyle w:val="VerbatimChar"/>
        </w:rPr>
        <w:t xml:space="preserve">Next</w:t>
      </w:r>
      <w:r>
        <w:t xml:space="preserve"> </w:t>
      </w:r>
      <w:r>
        <w:t xml:space="preserve">on the</w:t>
      </w:r>
      <w:r>
        <w:t xml:space="preserve"> </w:t>
      </w:r>
      <w:r>
        <w:rPr>
          <w:rStyle w:val="VerbatimChar"/>
        </w:rPr>
        <w:t xml:space="preserve">Add Action groups - optional</w:t>
      </w:r>
      <w:r>
        <w:t xml:space="preserve"> </w:t>
      </w:r>
      <w:r>
        <w:t xml:space="preserve">page, there are no action groups needed for this agent.</w:t>
      </w:r>
    </w:p>
    <w:p>
      <w:pPr>
        <w:numPr>
          <w:ilvl w:val="0"/>
          <w:numId w:val="1008"/>
        </w:numPr>
      </w:pPr>
      <w:r>
        <w:t xml:space="preserve">Select the</w:t>
      </w:r>
      <w:r>
        <w:t xml:space="preserve"> </w:t>
      </w:r>
      <w:r>
        <w:rPr>
          <w:rStyle w:val="VerbatimChar"/>
        </w:rPr>
        <w:t xml:space="preserve">sagemaker-docs</w:t>
      </w:r>
      <w:r>
        <w:t xml:space="preserve"> </w:t>
      </w:r>
      <w:r>
        <w:t xml:space="preserve">knowledge base, in the knowledge base instructions for agent field entry</w:t>
      </w:r>
      <w:r>
        <w:t xml:space="preserve"> </w:t>
      </w:r>
      <w:r>
        <w:rPr>
          <w:rStyle w:val="VerbatimChar"/>
        </w:rPr>
        <w:t xml:space="preserve">Answer questions about Amazon SageMaker based only on the information contained in the knowledge base</w:t>
      </w:r>
      <w:r>
        <w:t xml:space="preserve">.</w:t>
      </w:r>
    </w:p>
    <w:tbl>
      <w:tblPr>
        <w:tblStyle w:val="Table"/>
        <w:tblW w:type="pct" w:w="5000"/>
        <w:tblLook w:firstRow="0" w:lastRow="0" w:firstColumn="0" w:lastColumn="0" w:noHBand="0" w:noVBand="0" w:val="0000"/>
      </w:tblPr>
      <w:tblGrid>
        <w:gridCol w:w="7920"/>
      </w:tblGrid>
      <w:tr>
        <w:tc>
          <w:tcPr/>
          <w:bookmarkStart w:id="116" w:name="fig-br-agt-add-kb"/>
          <w:p>
            <w:pPr>
              <w:numPr>
                <w:ilvl w:val="0"/>
                <w:numId w:val="1000"/>
              </w:numPr>
              <w:pStyle w:val="Figure"/>
              <w:jc w:val="center"/>
            </w:pPr>
            <w:r>
              <w:drawing>
                <wp:inline>
                  <wp:extent cx="5334000" cy="588190"/>
                  <wp:effectExtent b="0" l="0" r="0" t="0"/>
                  <wp:docPr descr="" title="" id="114" name="Picture"/>
                  <a:graphic>
                    <a:graphicData uri="http://schemas.openxmlformats.org/drawingml/2006/picture">
                      <pic:pic>
                        <pic:nvPicPr>
                          <pic:cNvPr descr="img/ML-15729-agt3-s1.png" id="115" name="Picture"/>
                          <pic:cNvPicPr>
                            <a:picLocks noChangeArrowheads="1" noChangeAspect="1"/>
                          </pic:cNvPicPr>
                        </pic:nvPicPr>
                        <pic:blipFill>
                          <a:blip r:embed="rId110"/>
                          <a:stretch>
                            <a:fillRect/>
                          </a:stretch>
                        </pic:blipFill>
                        <pic:spPr bwMode="auto">
                          <a:xfrm>
                            <a:off x="0" y="0"/>
                            <a:ext cx="5334000" cy="58819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19: Add knowledge base</w:t>
            </w:r>
          </w:p>
          <w:bookmarkEnd w:id="116"/>
        </w:tc>
      </w:tr>
    </w:tbl>
    <w:p>
      <w:pPr>
        <w:numPr>
          <w:ilvl w:val="0"/>
          <w:numId w:val="1008"/>
        </w:numPr>
      </w:pPr>
      <w:r>
        <w:t xml:space="preserve">Press the</w:t>
      </w:r>
      <w:r>
        <w:t xml:space="preserve"> </w:t>
      </w:r>
      <w:r>
        <w:rPr>
          <w:rStyle w:val="VerbatimChar"/>
        </w:rPr>
        <w:t xml:space="preserve">Create Agent</w:t>
      </w:r>
      <w:r>
        <w:t xml:space="preserve"> </w:t>
      </w:r>
      <w:r>
        <w:t xml:space="preserve">button on the</w:t>
      </w:r>
      <w:r>
        <w:t xml:space="preserve"> </w:t>
      </w:r>
      <w:r>
        <w:rPr>
          <w:rStyle w:val="VerbatimChar"/>
        </w:rPr>
        <w:t xml:space="preserve">Review and create</w:t>
      </w:r>
      <w:r>
        <w:t xml:space="preserve"> </w:t>
      </w:r>
      <w:r>
        <w:t xml:space="preserve">screen.</w:t>
      </w:r>
    </w:p>
    <w:tbl>
      <w:tblPr>
        <w:tblStyle w:val="Table"/>
        <w:tblW w:type="pct" w:w="5000"/>
        <w:tblLook w:firstRow="0" w:lastRow="0" w:firstColumn="0" w:lastColumn="0" w:noHBand="0" w:noVBand="0" w:val="0000"/>
      </w:tblPr>
      <w:tblGrid>
        <w:gridCol w:w="7920"/>
      </w:tblGrid>
      <w:tr>
        <w:tc>
          <w:tcPr/>
          <w:bookmarkStart w:id="120" w:name="fig-br-agt-review-and-create"/>
          <w:p>
            <w:pPr>
              <w:numPr>
                <w:ilvl w:val="0"/>
                <w:numId w:val="1000"/>
              </w:numPr>
              <w:pStyle w:val="Figure"/>
              <w:jc w:val="center"/>
            </w:pPr>
            <w:r>
              <w:drawing>
                <wp:inline>
                  <wp:extent cx="5334000" cy="4002983"/>
                  <wp:effectExtent b="0" l="0" r="0" t="0"/>
                  <wp:docPr descr="" title="" id="118" name="Picture"/>
                  <a:graphic>
                    <a:graphicData uri="http://schemas.openxmlformats.org/drawingml/2006/picture">
                      <pic:pic>
                        <pic:nvPicPr>
                          <pic:cNvPr descr="img/ML-15729-agt6.png" id="119" name="Picture"/>
                          <pic:cNvPicPr>
                            <a:picLocks noChangeArrowheads="1" noChangeAspect="1"/>
                          </pic:cNvPicPr>
                        </pic:nvPicPr>
                        <pic:blipFill>
                          <a:blip r:embed="rId117"/>
                          <a:stretch>
                            <a:fillRect/>
                          </a:stretch>
                        </pic:blipFill>
                        <pic:spPr bwMode="auto">
                          <a:xfrm>
                            <a:off x="0" y="0"/>
                            <a:ext cx="5334000" cy="400298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20: Review and create</w:t>
            </w:r>
          </w:p>
          <w:bookmarkEnd w:id="120"/>
        </w:tc>
      </w:tr>
    </w:tbl>
    <w:p>
      <w:pPr>
        <w:numPr>
          <w:ilvl w:val="0"/>
          <w:numId w:val="1008"/>
        </w:numPr>
      </w:pPr>
      <w:r>
        <w:t xml:space="preserve">Once the agent is ready, we can ask questions to our agent using the Agent console.</w:t>
      </w:r>
    </w:p>
    <w:tbl>
      <w:tblPr>
        <w:tblStyle w:val="Table"/>
        <w:tblW w:type="pct" w:w="5000"/>
        <w:tblLook w:firstRow="0" w:lastRow="0" w:firstColumn="0" w:lastColumn="0" w:noHBand="0" w:noVBand="0" w:val="0000"/>
      </w:tblPr>
      <w:tblGrid>
        <w:gridCol w:w="7920"/>
      </w:tblGrid>
      <w:tr>
        <w:tc>
          <w:tcPr/>
          <w:bookmarkStart w:id="124" w:name="fig-br-agt-console"/>
          <w:p>
            <w:pPr>
              <w:numPr>
                <w:ilvl w:val="0"/>
                <w:numId w:val="1000"/>
              </w:numPr>
              <w:pStyle w:val="Figure"/>
              <w:jc w:val="center"/>
            </w:pPr>
            <w:r>
              <w:drawing>
                <wp:inline>
                  <wp:extent cx="5334000" cy="2888833"/>
                  <wp:effectExtent b="0" l="0" r="0" t="0"/>
                  <wp:docPr descr="" title="" id="122" name="Picture"/>
                  <a:graphic>
                    <a:graphicData uri="http://schemas.openxmlformats.org/drawingml/2006/picture">
                      <pic:pic>
                        <pic:nvPicPr>
                          <pic:cNvPr descr="img/ML-15729-agt7.png" id="123" name="Picture"/>
                          <pic:cNvPicPr>
                            <a:picLocks noChangeArrowheads="1" noChangeAspect="1"/>
                          </pic:cNvPicPr>
                        </pic:nvPicPr>
                        <pic:blipFill>
                          <a:blip r:embed="rId121"/>
                          <a:stretch>
                            <a:fillRect/>
                          </a:stretch>
                        </pic:blipFill>
                        <pic:spPr bwMode="auto">
                          <a:xfrm>
                            <a:off x="0" y="0"/>
                            <a:ext cx="5334000" cy="288883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21: Agent console</w:t>
            </w:r>
          </w:p>
          <w:bookmarkEnd w:id="124"/>
        </w:tc>
      </w:tr>
    </w:tbl>
    <w:p>
      <w:pPr>
        <w:numPr>
          <w:ilvl w:val="0"/>
          <w:numId w:val="1008"/>
        </w:numPr>
      </w:pPr>
      <w:r>
        <w:t xml:space="preserve">We ask the agent some questions such as</w:t>
      </w:r>
      <w:r>
        <w:t xml:space="preserve"> </w:t>
      </w:r>
      <w:r>
        <w:rPr>
          <w:rStyle w:val="VerbatimChar"/>
        </w:rPr>
        <w:t xml:space="preserve">What are the XGBoost versions supported in Amazon SageMaker</w:t>
      </w:r>
      <w:r>
        <w:t xml:space="preserve">, notice that we not only get the correct answer but also a link to the source of the answer in terms of the original document stored in S3 that has been used as context to provide this answer!</w:t>
      </w:r>
    </w:p>
    <w:tbl>
      <w:tblPr>
        <w:tblStyle w:val="Table"/>
        <w:tblW w:type="pct" w:w="5000"/>
        <w:tblLook w:firstRow="0" w:lastRow="0" w:firstColumn="0" w:lastColumn="0" w:noHBand="0" w:noVBand="0" w:val="0000"/>
      </w:tblPr>
      <w:tblGrid>
        <w:gridCol w:w="7920"/>
      </w:tblGrid>
      <w:tr>
        <w:tc>
          <w:tcPr/>
          <w:bookmarkStart w:id="128" w:name="fig-br-agt-qna"/>
          <w:p>
            <w:pPr>
              <w:numPr>
                <w:ilvl w:val="0"/>
                <w:numId w:val="1000"/>
              </w:numPr>
              <w:pStyle w:val="Figure"/>
              <w:jc w:val="center"/>
            </w:pPr>
            <w:r>
              <w:drawing>
                <wp:inline>
                  <wp:extent cx="5334000" cy="7756393"/>
                  <wp:effectExtent b="0" l="0" r="0" t="0"/>
                  <wp:docPr descr="" title="" id="126" name="Picture"/>
                  <a:graphic>
                    <a:graphicData uri="http://schemas.openxmlformats.org/drawingml/2006/picture">
                      <pic:pic>
                        <pic:nvPicPr>
                          <pic:cNvPr descr="img/ML-15729-agt1.png" id="127" name="Picture"/>
                          <pic:cNvPicPr>
                            <a:picLocks noChangeArrowheads="1" noChangeAspect="1"/>
                          </pic:cNvPicPr>
                        </pic:nvPicPr>
                        <pic:blipFill>
                          <a:blip r:embed="rId125"/>
                          <a:stretch>
                            <a:fillRect/>
                          </a:stretch>
                        </pic:blipFill>
                        <pic:spPr bwMode="auto">
                          <a:xfrm>
                            <a:off x="0" y="0"/>
                            <a:ext cx="5334000" cy="77563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22: Q&amp;A with Bedrock Agent</w:t>
            </w:r>
          </w:p>
          <w:bookmarkEnd w:id="128"/>
        </w:tc>
      </w:tr>
    </w:tbl>
    <w:bookmarkEnd w:id="129"/>
    <w:bookmarkStart w:id="142" w:name="run-the-rag-notebook"/>
    <w:p>
      <w:pPr>
        <w:pStyle w:val="Heading4"/>
      </w:pPr>
      <w:r>
        <w:t xml:space="preserve">Run the RAG notebook</w:t>
      </w:r>
    </w:p>
    <w:p>
      <w:pPr>
        <w:pStyle w:val="FirstParagraph"/>
      </w:pPr>
      <w:r>
        <w:t xml:space="preserve">Now we will interact with our knowledge base through code. The CloudFormation template creates a SageMaker Notebook that contains the code to demonstrate this.</w:t>
      </w:r>
    </w:p>
    <w:p>
      <w:pPr>
        <w:numPr>
          <w:ilvl w:val="0"/>
          <w:numId w:val="1009"/>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33" w:name="fig-rag-w-br-nb"/>
          <w:p>
            <w:pPr>
              <w:numPr>
                <w:ilvl w:val="0"/>
                <w:numId w:val="1000"/>
              </w:numPr>
              <w:pStyle w:val="Figure"/>
              <w:jc w:val="center"/>
            </w:pPr>
            <w:r>
              <w:drawing>
                <wp:inline>
                  <wp:extent cx="5334000" cy="1950768"/>
                  <wp:effectExtent b="0" l="0" r="0" t="0"/>
                  <wp:docPr descr="" title="" id="131" name="Picture"/>
                  <a:graphic>
                    <a:graphicData uri="http://schemas.openxmlformats.org/drawingml/2006/picture">
                      <pic:pic>
                        <pic:nvPicPr>
                          <pic:cNvPr descr="img/ML-15729-sm1.jpg" id="132" name="Picture"/>
                          <pic:cNvPicPr>
                            <a:picLocks noChangeArrowheads="1" noChangeAspect="1"/>
                          </pic:cNvPicPr>
                        </pic:nvPicPr>
                        <pic:blipFill>
                          <a:blip r:embed="rId130"/>
                          <a:stretch>
                            <a:fillRect/>
                          </a:stretch>
                        </pic:blipFill>
                        <pic:spPr bwMode="auto">
                          <a:xfrm>
                            <a:off x="0" y="0"/>
                            <a:ext cx="5334000" cy="195076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23: RAG with Bedrock KB notebook</w:t>
            </w:r>
          </w:p>
          <w:bookmarkEnd w:id="133"/>
        </w:tc>
      </w:tr>
    </w:tbl>
    <w:p>
      <w:pPr>
        <w:numPr>
          <w:ilvl w:val="0"/>
          <w:numId w:val="1009"/>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9"/>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9"/>
        </w:numPr>
      </w:pPr>
      <w:r>
        <w:t xml:space="preserve">The notebook code demonstrates use of Bedrock, LangChain and opensearch-py packages for implementing the RAG technique for question answering.</w:t>
      </w:r>
    </w:p>
    <w:p>
      <w:pPr>
        <w:numPr>
          <w:ilvl w:val="0"/>
          <w:numId w:val="1009"/>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9"/>
        </w:numPr>
      </w:pPr>
      <w:r>
        <w:t xml:space="preserve">Interface to OpenSearch Service Serverless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OpenSearch Service Serverless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9"/>
        </w:numPr>
      </w:pPr>
      <w:r>
        <w:t xml:space="preserve">We combine the prompt and the documents retrieved from OpenSearch Service Serverless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9"/>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9"/>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37" w:name="fig-rag-wo-context"/>
          <w:p>
            <w:pPr>
              <w:numPr>
                <w:ilvl w:val="0"/>
                <w:numId w:val="1000"/>
              </w:numPr>
              <w:pStyle w:val="Figure"/>
              <w:jc w:val="center"/>
            </w:pPr>
            <w:r>
              <w:drawing>
                <wp:inline>
                  <wp:extent cx="5334000" cy="535311"/>
                  <wp:effectExtent b="0" l="0" r="0" t="0"/>
                  <wp:docPr descr="" title="" id="135" name="Picture"/>
                  <a:graphic>
                    <a:graphicData uri="http://schemas.openxmlformats.org/drawingml/2006/picture">
                      <pic:pic>
                        <pic:nvPicPr>
                          <pic:cNvPr descr="img/ML-15729-kb11-wo-context.png" id="136" name="Picture"/>
                          <pic:cNvPicPr>
                            <a:picLocks noChangeArrowheads="1" noChangeAspect="1"/>
                          </pic:cNvPicPr>
                        </pic:nvPicPr>
                        <pic:blipFill>
                          <a:blip r:embed="rId134"/>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24: Answer with prompt alone</w:t>
            </w:r>
          </w:p>
          <w:bookmarkEnd w:id="137"/>
        </w:tc>
      </w:tr>
    </w:tbl>
    <w:p>
      <w:pPr>
        <w:numPr>
          <w:ilvl w:val="0"/>
          <w:numId w:val="1009"/>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41" w:name="fig-answer-w-context"/>
          <w:p>
            <w:pPr>
              <w:numPr>
                <w:ilvl w:val="0"/>
                <w:numId w:val="1000"/>
              </w:numPr>
              <w:pStyle w:val="Figure"/>
              <w:jc w:val="center"/>
            </w:pPr>
            <w:r>
              <w:drawing>
                <wp:inline>
                  <wp:extent cx="5334000" cy="2572359"/>
                  <wp:effectExtent b="0" l="0" r="0" t="0"/>
                  <wp:docPr descr="" title="" id="139" name="Picture"/>
                  <a:graphic>
                    <a:graphicData uri="http://schemas.openxmlformats.org/drawingml/2006/picture">
                      <pic:pic>
                        <pic:nvPicPr>
                          <pic:cNvPr descr="img/ML-15729-kb11-w-context.png" id="140" name="Picture"/>
                          <pic:cNvPicPr>
                            <a:picLocks noChangeArrowheads="1" noChangeAspect="1"/>
                          </pic:cNvPicPr>
                        </pic:nvPicPr>
                        <pic:blipFill>
                          <a:blip r:embed="rId138"/>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25: Answer with prompt and context</w:t>
            </w:r>
          </w:p>
          <w:bookmarkEnd w:id="141"/>
        </w:tc>
      </w:tr>
    </w:tbl>
    <w:bookmarkEnd w:id="142"/>
    <w:bookmarkEnd w:id="143"/>
    <w:bookmarkEnd w:id="144"/>
    <w:bookmarkStart w:id="145"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45"/>
    <w:bookmarkStart w:id="148"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46">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47">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48"/>
    <w:bookmarkStart w:id="149"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5" Target="media/rId125.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38" Target="media/rId138.png" /><Relationship Type="http://schemas.openxmlformats.org/officeDocument/2006/relationships/image" Id="rId134" Target="media/rId134.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30" Target="media/rId130.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46"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47"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46"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47"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2023-10-22T18:29:11Z</dcterms:created>
  <dcterms:modified xsi:type="dcterms:W3CDTF">2023-10-22T18:29:11Z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