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BE4595" w14:textId="77777777" w:rsidR="003020E4" w:rsidRDefault="003020E4" w:rsidP="00C80B45">
      <w:pPr>
        <w:spacing w:after="0" w:line="240" w:lineRule="auto"/>
        <w:ind w:right="-739"/>
        <w:jc w:val="right"/>
        <w:rPr>
          <w:rFonts w:ascii="Arial" w:hAnsi="Arial" w:cs="Arial"/>
          <w:sz w:val="24"/>
          <w:szCs w:val="24"/>
        </w:rPr>
      </w:pPr>
    </w:p>
    <w:p w14:paraId="6B8035E6" w14:textId="77777777" w:rsidR="00D64D0F" w:rsidRPr="003020E4" w:rsidRDefault="00D64D0F" w:rsidP="005107FC">
      <w:pPr>
        <w:pBdr>
          <w:top w:val="double" w:sz="4" w:space="1" w:color="auto"/>
          <w:left w:val="double" w:sz="4" w:space="4" w:color="auto"/>
          <w:bottom w:val="double" w:sz="4" w:space="1" w:color="auto"/>
          <w:right w:val="double" w:sz="4" w:space="4" w:color="auto"/>
        </w:pBdr>
        <w:spacing w:after="0" w:line="240" w:lineRule="auto"/>
        <w:rPr>
          <w:rFonts w:ascii="Arial" w:hAnsi="Arial" w:cs="Arial"/>
          <w:sz w:val="24"/>
          <w:szCs w:val="24"/>
        </w:rPr>
      </w:pPr>
    </w:p>
    <w:p w14:paraId="30A0B16A" w14:textId="77777777" w:rsidR="003020E4" w:rsidRDefault="0039644C" w:rsidP="0039644C">
      <w:pPr>
        <w:pBdr>
          <w:top w:val="double" w:sz="4" w:space="1" w:color="auto"/>
          <w:left w:val="double" w:sz="4" w:space="4" w:color="auto"/>
          <w:bottom w:val="double" w:sz="4" w:space="1" w:color="auto"/>
          <w:right w:val="double" w:sz="4" w:space="4" w:color="auto"/>
        </w:pBdr>
        <w:spacing w:after="0" w:line="240" w:lineRule="auto"/>
        <w:jc w:val="right"/>
      </w:pPr>
      <w:r>
        <w:t>Final Draft</w:t>
      </w:r>
    </w:p>
    <w:p w14:paraId="1FC308E6" w14:textId="77777777" w:rsidR="00F54935" w:rsidRDefault="00F54935" w:rsidP="005107FC">
      <w:pPr>
        <w:pBdr>
          <w:top w:val="double" w:sz="4" w:space="1" w:color="auto"/>
          <w:left w:val="double" w:sz="4" w:space="4" w:color="auto"/>
          <w:bottom w:val="double" w:sz="4" w:space="1" w:color="auto"/>
          <w:right w:val="double" w:sz="4" w:space="4" w:color="auto"/>
        </w:pBdr>
        <w:spacing w:after="0" w:line="240" w:lineRule="auto"/>
      </w:pPr>
    </w:p>
    <w:p w14:paraId="18392DC8" w14:textId="77777777" w:rsidR="003020E4" w:rsidRDefault="003020E4" w:rsidP="005107FC">
      <w:pPr>
        <w:pBdr>
          <w:top w:val="double" w:sz="4" w:space="1" w:color="auto"/>
          <w:left w:val="double" w:sz="4" w:space="4" w:color="auto"/>
          <w:bottom w:val="double" w:sz="4" w:space="1" w:color="auto"/>
          <w:right w:val="double" w:sz="4" w:space="4" w:color="auto"/>
        </w:pBdr>
        <w:spacing w:after="0" w:line="240" w:lineRule="auto"/>
      </w:pPr>
    </w:p>
    <w:p w14:paraId="649E1D68" w14:textId="77777777" w:rsidR="003020E4" w:rsidRDefault="003020E4" w:rsidP="005107FC">
      <w:pPr>
        <w:pBdr>
          <w:top w:val="double" w:sz="4" w:space="1" w:color="auto"/>
          <w:left w:val="double" w:sz="4" w:space="4" w:color="auto"/>
          <w:bottom w:val="double" w:sz="4" w:space="1" w:color="auto"/>
          <w:right w:val="double" w:sz="4" w:space="4" w:color="auto"/>
        </w:pBdr>
        <w:spacing w:after="0" w:line="240" w:lineRule="auto"/>
      </w:pPr>
    </w:p>
    <w:p w14:paraId="20DB1120" w14:textId="77777777" w:rsidR="003020E4" w:rsidRDefault="003020E4" w:rsidP="005107FC">
      <w:pPr>
        <w:pBdr>
          <w:top w:val="double" w:sz="4" w:space="1" w:color="auto"/>
          <w:left w:val="double" w:sz="4" w:space="4" w:color="auto"/>
          <w:bottom w:val="double" w:sz="4" w:space="1" w:color="auto"/>
          <w:right w:val="double" w:sz="4" w:space="4" w:color="auto"/>
        </w:pBdr>
        <w:spacing w:after="0" w:line="240" w:lineRule="auto"/>
        <w:jc w:val="center"/>
        <w:rPr>
          <w:rFonts w:ascii="Arial" w:hAnsi="Arial" w:cs="Arial"/>
          <w:b/>
          <w:sz w:val="28"/>
          <w:szCs w:val="28"/>
        </w:rPr>
      </w:pPr>
      <w:r w:rsidRPr="003020E4">
        <w:rPr>
          <w:rFonts w:ascii="Arial" w:hAnsi="Arial" w:cs="Arial"/>
          <w:b/>
          <w:sz w:val="28"/>
          <w:szCs w:val="28"/>
        </w:rPr>
        <w:t xml:space="preserve">Evaluation of the </w:t>
      </w:r>
      <w:r>
        <w:rPr>
          <w:rFonts w:ascii="Arial" w:hAnsi="Arial" w:cs="Arial"/>
          <w:b/>
          <w:sz w:val="28"/>
          <w:szCs w:val="28"/>
        </w:rPr>
        <w:t>P</w:t>
      </w:r>
      <w:r w:rsidRPr="003020E4">
        <w:rPr>
          <w:rFonts w:ascii="Arial" w:hAnsi="Arial" w:cs="Arial"/>
          <w:b/>
          <w:sz w:val="28"/>
          <w:szCs w:val="28"/>
        </w:rPr>
        <w:t xml:space="preserve">rocess of </w:t>
      </w:r>
      <w:r>
        <w:rPr>
          <w:rFonts w:ascii="Arial" w:hAnsi="Arial" w:cs="Arial"/>
          <w:b/>
          <w:sz w:val="28"/>
          <w:szCs w:val="28"/>
        </w:rPr>
        <w:t>C</w:t>
      </w:r>
      <w:r w:rsidRPr="003020E4">
        <w:rPr>
          <w:rFonts w:ascii="Arial" w:hAnsi="Arial" w:cs="Arial"/>
          <w:b/>
          <w:sz w:val="28"/>
          <w:szCs w:val="28"/>
        </w:rPr>
        <w:t>ompiling</w:t>
      </w:r>
    </w:p>
    <w:p w14:paraId="0F2CB326" w14:textId="77777777" w:rsidR="003020E4" w:rsidRDefault="003020E4" w:rsidP="005107FC">
      <w:pPr>
        <w:pBdr>
          <w:top w:val="double" w:sz="4" w:space="1" w:color="auto"/>
          <w:left w:val="double" w:sz="4" w:space="4" w:color="auto"/>
          <w:bottom w:val="double" w:sz="4" w:space="1" w:color="auto"/>
          <w:right w:val="double" w:sz="4" w:space="4" w:color="auto"/>
        </w:pBdr>
        <w:spacing w:after="0" w:line="240" w:lineRule="auto"/>
        <w:jc w:val="center"/>
        <w:rPr>
          <w:rFonts w:ascii="Arial" w:hAnsi="Arial" w:cs="Arial"/>
          <w:b/>
          <w:sz w:val="28"/>
          <w:szCs w:val="28"/>
        </w:rPr>
      </w:pPr>
    </w:p>
    <w:p w14:paraId="40E166F6" w14:textId="77777777" w:rsidR="003020E4" w:rsidRDefault="003020E4" w:rsidP="005107FC">
      <w:pPr>
        <w:pBdr>
          <w:top w:val="double" w:sz="4" w:space="1" w:color="auto"/>
          <w:left w:val="double" w:sz="4" w:space="4" w:color="auto"/>
          <w:bottom w:val="double" w:sz="4" w:space="1" w:color="auto"/>
          <w:right w:val="double" w:sz="4" w:space="4" w:color="auto"/>
        </w:pBdr>
        <w:spacing w:after="0" w:line="240" w:lineRule="auto"/>
        <w:jc w:val="center"/>
        <w:rPr>
          <w:rFonts w:ascii="Arial" w:hAnsi="Arial" w:cs="Arial"/>
          <w:b/>
          <w:sz w:val="28"/>
          <w:szCs w:val="28"/>
        </w:rPr>
      </w:pPr>
      <w:r w:rsidRPr="003020E4">
        <w:rPr>
          <w:rFonts w:ascii="Arial" w:hAnsi="Arial" w:cs="Arial"/>
          <w:b/>
          <w:sz w:val="28"/>
          <w:szCs w:val="28"/>
        </w:rPr>
        <w:t xml:space="preserve">National </w:t>
      </w:r>
      <w:r w:rsidR="001833DC">
        <w:rPr>
          <w:rFonts w:ascii="Arial" w:hAnsi="Arial" w:cs="Arial"/>
          <w:b/>
          <w:sz w:val="28"/>
          <w:szCs w:val="28"/>
        </w:rPr>
        <w:t>MDG</w:t>
      </w:r>
      <w:r w:rsidRPr="003020E4">
        <w:rPr>
          <w:rFonts w:ascii="Arial" w:hAnsi="Arial" w:cs="Arial"/>
          <w:b/>
          <w:sz w:val="28"/>
          <w:szCs w:val="28"/>
        </w:rPr>
        <w:t xml:space="preserve"> </w:t>
      </w:r>
      <w:r>
        <w:rPr>
          <w:rFonts w:ascii="Arial" w:hAnsi="Arial" w:cs="Arial"/>
          <w:b/>
          <w:sz w:val="28"/>
          <w:szCs w:val="28"/>
        </w:rPr>
        <w:t>R</w:t>
      </w:r>
      <w:r w:rsidRPr="003020E4">
        <w:rPr>
          <w:rFonts w:ascii="Arial" w:hAnsi="Arial" w:cs="Arial"/>
          <w:b/>
          <w:sz w:val="28"/>
          <w:szCs w:val="28"/>
        </w:rPr>
        <w:t xml:space="preserve">eports in </w:t>
      </w:r>
      <w:r>
        <w:rPr>
          <w:rFonts w:ascii="Arial" w:hAnsi="Arial" w:cs="Arial"/>
          <w:b/>
          <w:sz w:val="28"/>
          <w:szCs w:val="28"/>
        </w:rPr>
        <w:t>P</w:t>
      </w:r>
      <w:r w:rsidRPr="003020E4">
        <w:rPr>
          <w:rFonts w:ascii="Arial" w:hAnsi="Arial" w:cs="Arial"/>
          <w:b/>
          <w:sz w:val="28"/>
          <w:szCs w:val="28"/>
        </w:rPr>
        <w:t xml:space="preserve">acific </w:t>
      </w:r>
      <w:r>
        <w:rPr>
          <w:rFonts w:ascii="Arial" w:hAnsi="Arial" w:cs="Arial"/>
          <w:b/>
          <w:sz w:val="28"/>
          <w:szCs w:val="28"/>
        </w:rPr>
        <w:t>Is</w:t>
      </w:r>
      <w:r w:rsidRPr="003020E4">
        <w:rPr>
          <w:rFonts w:ascii="Arial" w:hAnsi="Arial" w:cs="Arial"/>
          <w:b/>
          <w:sz w:val="28"/>
          <w:szCs w:val="28"/>
        </w:rPr>
        <w:t xml:space="preserve">land </w:t>
      </w:r>
      <w:r>
        <w:rPr>
          <w:rFonts w:ascii="Arial" w:hAnsi="Arial" w:cs="Arial"/>
          <w:b/>
          <w:sz w:val="28"/>
          <w:szCs w:val="28"/>
        </w:rPr>
        <w:t>C</w:t>
      </w:r>
      <w:r w:rsidRPr="003020E4">
        <w:rPr>
          <w:rFonts w:ascii="Arial" w:hAnsi="Arial" w:cs="Arial"/>
          <w:b/>
          <w:sz w:val="28"/>
          <w:szCs w:val="28"/>
        </w:rPr>
        <w:t>ountries</w:t>
      </w:r>
    </w:p>
    <w:p w14:paraId="2237C103" w14:textId="77777777" w:rsidR="003020E4" w:rsidRDefault="003020E4" w:rsidP="005107FC">
      <w:pPr>
        <w:pBdr>
          <w:top w:val="double" w:sz="4" w:space="1" w:color="auto"/>
          <w:left w:val="double" w:sz="4" w:space="4" w:color="auto"/>
          <w:bottom w:val="double" w:sz="4" w:space="1" w:color="auto"/>
          <w:right w:val="double" w:sz="4" w:space="4" w:color="auto"/>
        </w:pBdr>
        <w:spacing w:after="0" w:line="240" w:lineRule="auto"/>
        <w:jc w:val="center"/>
        <w:rPr>
          <w:rFonts w:ascii="Arial" w:hAnsi="Arial" w:cs="Arial"/>
          <w:b/>
          <w:sz w:val="28"/>
          <w:szCs w:val="28"/>
        </w:rPr>
      </w:pPr>
    </w:p>
    <w:p w14:paraId="4FF45B2B" w14:textId="77777777" w:rsidR="003020E4" w:rsidRDefault="003020E4" w:rsidP="005107FC">
      <w:pPr>
        <w:pBdr>
          <w:top w:val="double" w:sz="4" w:space="1" w:color="auto"/>
          <w:left w:val="double" w:sz="4" w:space="4" w:color="auto"/>
          <w:bottom w:val="double" w:sz="4" w:space="1" w:color="auto"/>
          <w:right w:val="double" w:sz="4" w:space="4" w:color="auto"/>
        </w:pBdr>
        <w:spacing w:after="0" w:line="240" w:lineRule="auto"/>
        <w:jc w:val="center"/>
        <w:rPr>
          <w:rFonts w:ascii="Arial" w:hAnsi="Arial" w:cs="Arial"/>
          <w:b/>
          <w:sz w:val="28"/>
          <w:szCs w:val="28"/>
        </w:rPr>
      </w:pPr>
      <w:r>
        <w:rPr>
          <w:rFonts w:ascii="Arial" w:hAnsi="Arial" w:cs="Arial"/>
          <w:b/>
          <w:sz w:val="28"/>
          <w:szCs w:val="28"/>
        </w:rPr>
        <w:t>a</w:t>
      </w:r>
      <w:r w:rsidRPr="003020E4">
        <w:rPr>
          <w:rFonts w:ascii="Arial" w:hAnsi="Arial" w:cs="Arial"/>
          <w:b/>
          <w:sz w:val="28"/>
          <w:szCs w:val="28"/>
        </w:rPr>
        <w:t xml:space="preserve">nd </w:t>
      </w:r>
      <w:r>
        <w:rPr>
          <w:rFonts w:ascii="Arial" w:hAnsi="Arial" w:cs="Arial"/>
          <w:b/>
          <w:sz w:val="28"/>
          <w:szCs w:val="28"/>
        </w:rPr>
        <w:t>C</w:t>
      </w:r>
      <w:r w:rsidRPr="003020E4">
        <w:rPr>
          <w:rFonts w:ascii="Arial" w:hAnsi="Arial" w:cs="Arial"/>
          <w:b/>
          <w:sz w:val="28"/>
          <w:szCs w:val="28"/>
        </w:rPr>
        <w:t xml:space="preserve">apacity to </w:t>
      </w:r>
      <w:r>
        <w:rPr>
          <w:rFonts w:ascii="Arial" w:hAnsi="Arial" w:cs="Arial"/>
          <w:b/>
          <w:sz w:val="28"/>
          <w:szCs w:val="28"/>
        </w:rPr>
        <w:t>M</w:t>
      </w:r>
      <w:r w:rsidRPr="003020E4">
        <w:rPr>
          <w:rFonts w:ascii="Arial" w:hAnsi="Arial" w:cs="Arial"/>
          <w:b/>
          <w:sz w:val="28"/>
          <w:szCs w:val="28"/>
        </w:rPr>
        <w:t xml:space="preserve">easure and </w:t>
      </w:r>
      <w:r>
        <w:rPr>
          <w:rFonts w:ascii="Arial" w:hAnsi="Arial" w:cs="Arial"/>
          <w:b/>
          <w:sz w:val="28"/>
          <w:szCs w:val="28"/>
        </w:rPr>
        <w:t>M</w:t>
      </w:r>
      <w:r w:rsidRPr="003020E4">
        <w:rPr>
          <w:rFonts w:ascii="Arial" w:hAnsi="Arial" w:cs="Arial"/>
          <w:b/>
          <w:sz w:val="28"/>
          <w:szCs w:val="28"/>
        </w:rPr>
        <w:t>onitor</w:t>
      </w:r>
    </w:p>
    <w:p w14:paraId="6C5A5A9C" w14:textId="77777777" w:rsidR="003020E4" w:rsidRDefault="003020E4" w:rsidP="005107FC">
      <w:pPr>
        <w:pBdr>
          <w:top w:val="double" w:sz="4" w:space="1" w:color="auto"/>
          <w:left w:val="double" w:sz="4" w:space="4" w:color="auto"/>
          <w:bottom w:val="double" w:sz="4" w:space="1" w:color="auto"/>
          <w:right w:val="double" w:sz="4" w:space="4" w:color="auto"/>
        </w:pBdr>
        <w:spacing w:after="0" w:line="240" w:lineRule="auto"/>
        <w:jc w:val="center"/>
        <w:rPr>
          <w:rFonts w:ascii="Arial" w:hAnsi="Arial" w:cs="Arial"/>
          <w:b/>
          <w:sz w:val="28"/>
          <w:szCs w:val="28"/>
        </w:rPr>
      </w:pPr>
    </w:p>
    <w:p w14:paraId="6152F247" w14:textId="77777777" w:rsidR="003020E4" w:rsidRPr="003020E4" w:rsidRDefault="003020E4" w:rsidP="005107FC">
      <w:pPr>
        <w:pBdr>
          <w:top w:val="double" w:sz="4" w:space="1" w:color="auto"/>
          <w:left w:val="double" w:sz="4" w:space="4" w:color="auto"/>
          <w:bottom w:val="double" w:sz="4" w:space="1" w:color="auto"/>
          <w:right w:val="double" w:sz="4" w:space="4" w:color="auto"/>
        </w:pBdr>
        <w:spacing w:after="0" w:line="240" w:lineRule="auto"/>
        <w:jc w:val="center"/>
        <w:rPr>
          <w:rFonts w:ascii="Arial" w:hAnsi="Arial" w:cs="Arial"/>
          <w:b/>
          <w:sz w:val="28"/>
          <w:szCs w:val="28"/>
        </w:rPr>
      </w:pPr>
      <w:r w:rsidRPr="003020E4">
        <w:rPr>
          <w:rFonts w:ascii="Arial" w:hAnsi="Arial" w:cs="Arial"/>
          <w:b/>
          <w:sz w:val="28"/>
          <w:szCs w:val="28"/>
        </w:rPr>
        <w:t xml:space="preserve">Development </w:t>
      </w:r>
      <w:r>
        <w:rPr>
          <w:rFonts w:ascii="Arial" w:hAnsi="Arial" w:cs="Arial"/>
          <w:b/>
          <w:sz w:val="28"/>
          <w:szCs w:val="28"/>
        </w:rPr>
        <w:t>P</w:t>
      </w:r>
      <w:r w:rsidRPr="003020E4">
        <w:rPr>
          <w:rFonts w:ascii="Arial" w:hAnsi="Arial" w:cs="Arial"/>
          <w:b/>
          <w:sz w:val="28"/>
          <w:szCs w:val="28"/>
        </w:rPr>
        <w:t>erformance</w:t>
      </w:r>
    </w:p>
    <w:p w14:paraId="4625854E" w14:textId="77777777" w:rsidR="003020E4" w:rsidRDefault="003020E4" w:rsidP="005107FC">
      <w:pPr>
        <w:pBdr>
          <w:top w:val="double" w:sz="4" w:space="1" w:color="auto"/>
          <w:left w:val="double" w:sz="4" w:space="4" w:color="auto"/>
          <w:bottom w:val="double" w:sz="4" w:space="1" w:color="auto"/>
          <w:right w:val="double" w:sz="4" w:space="4" w:color="auto"/>
        </w:pBdr>
        <w:spacing w:after="0" w:line="240" w:lineRule="auto"/>
        <w:rPr>
          <w:rFonts w:ascii="Arial" w:hAnsi="Arial" w:cs="Arial"/>
          <w:b/>
          <w:sz w:val="28"/>
          <w:szCs w:val="28"/>
        </w:rPr>
      </w:pPr>
    </w:p>
    <w:p w14:paraId="2877D050" w14:textId="77777777" w:rsidR="003020E4" w:rsidRDefault="003020E4" w:rsidP="005107FC">
      <w:pPr>
        <w:pBdr>
          <w:top w:val="double" w:sz="4" w:space="1" w:color="auto"/>
          <w:left w:val="double" w:sz="4" w:space="4" w:color="auto"/>
          <w:bottom w:val="double" w:sz="4" w:space="1" w:color="auto"/>
          <w:right w:val="double" w:sz="4" w:space="4" w:color="auto"/>
        </w:pBdr>
        <w:spacing w:after="0" w:line="240" w:lineRule="auto"/>
        <w:rPr>
          <w:rFonts w:ascii="Arial" w:hAnsi="Arial" w:cs="Arial"/>
          <w:b/>
          <w:sz w:val="28"/>
          <w:szCs w:val="28"/>
        </w:rPr>
      </w:pPr>
    </w:p>
    <w:p w14:paraId="177F51C6" w14:textId="77777777" w:rsidR="003020E4" w:rsidRDefault="003020E4" w:rsidP="005107FC">
      <w:pPr>
        <w:pBdr>
          <w:top w:val="double" w:sz="4" w:space="1" w:color="auto"/>
          <w:left w:val="double" w:sz="4" w:space="4" w:color="auto"/>
          <w:bottom w:val="double" w:sz="4" w:space="1" w:color="auto"/>
          <w:right w:val="double" w:sz="4" w:space="4" w:color="auto"/>
        </w:pBdr>
        <w:spacing w:after="0" w:line="240" w:lineRule="auto"/>
        <w:rPr>
          <w:rFonts w:ascii="Arial" w:hAnsi="Arial" w:cs="Arial"/>
          <w:b/>
          <w:sz w:val="28"/>
          <w:szCs w:val="28"/>
        </w:rPr>
      </w:pPr>
    </w:p>
    <w:p w14:paraId="0A70E210" w14:textId="77777777" w:rsidR="003020E4" w:rsidRDefault="003020E4" w:rsidP="005107FC">
      <w:pPr>
        <w:pBdr>
          <w:top w:val="double" w:sz="4" w:space="1" w:color="auto"/>
          <w:left w:val="double" w:sz="4" w:space="4" w:color="auto"/>
          <w:bottom w:val="double" w:sz="4" w:space="1" w:color="auto"/>
          <w:right w:val="double" w:sz="4" w:space="4" w:color="auto"/>
        </w:pBdr>
        <w:spacing w:after="0" w:line="240" w:lineRule="auto"/>
        <w:rPr>
          <w:rFonts w:ascii="Arial" w:hAnsi="Arial" w:cs="Arial"/>
          <w:b/>
          <w:sz w:val="28"/>
          <w:szCs w:val="28"/>
        </w:rPr>
      </w:pPr>
    </w:p>
    <w:p w14:paraId="279D3E14" w14:textId="77777777" w:rsidR="003020E4" w:rsidRDefault="003020E4" w:rsidP="005107FC">
      <w:pPr>
        <w:pBdr>
          <w:top w:val="double" w:sz="4" w:space="1" w:color="auto"/>
          <w:left w:val="double" w:sz="4" w:space="4" w:color="auto"/>
          <w:bottom w:val="double" w:sz="4" w:space="1" w:color="auto"/>
          <w:right w:val="double" w:sz="4" w:space="4" w:color="auto"/>
        </w:pBdr>
        <w:spacing w:after="0" w:line="240" w:lineRule="auto"/>
        <w:rPr>
          <w:rFonts w:ascii="Arial" w:hAnsi="Arial" w:cs="Arial"/>
          <w:b/>
          <w:sz w:val="28"/>
          <w:szCs w:val="28"/>
        </w:rPr>
      </w:pPr>
    </w:p>
    <w:p w14:paraId="56635CEE" w14:textId="77777777" w:rsidR="003020E4" w:rsidRDefault="003020E4" w:rsidP="005107FC">
      <w:pPr>
        <w:pBdr>
          <w:top w:val="double" w:sz="4" w:space="1" w:color="auto"/>
          <w:left w:val="double" w:sz="4" w:space="4" w:color="auto"/>
          <w:bottom w:val="double" w:sz="4" w:space="1" w:color="auto"/>
          <w:right w:val="double" w:sz="4" w:space="4" w:color="auto"/>
        </w:pBdr>
        <w:spacing w:after="0" w:line="240" w:lineRule="auto"/>
        <w:rPr>
          <w:rFonts w:ascii="Arial" w:hAnsi="Arial" w:cs="Arial"/>
          <w:b/>
          <w:sz w:val="28"/>
          <w:szCs w:val="28"/>
        </w:rPr>
      </w:pPr>
    </w:p>
    <w:p w14:paraId="3CF1043B" w14:textId="77777777" w:rsidR="003020E4" w:rsidRDefault="003020E4" w:rsidP="005107FC">
      <w:pPr>
        <w:pBdr>
          <w:top w:val="double" w:sz="4" w:space="1" w:color="auto"/>
          <w:left w:val="double" w:sz="4" w:space="4" w:color="auto"/>
          <w:bottom w:val="double" w:sz="4" w:space="1" w:color="auto"/>
          <w:right w:val="double" w:sz="4" w:space="4" w:color="auto"/>
        </w:pBdr>
        <w:spacing w:after="0" w:line="240" w:lineRule="auto"/>
        <w:rPr>
          <w:rFonts w:ascii="Arial" w:hAnsi="Arial" w:cs="Arial"/>
          <w:b/>
          <w:sz w:val="28"/>
          <w:szCs w:val="28"/>
        </w:rPr>
      </w:pPr>
    </w:p>
    <w:p w14:paraId="053C293F" w14:textId="77777777" w:rsidR="003020E4" w:rsidRDefault="003020E4" w:rsidP="005107FC">
      <w:pPr>
        <w:pBdr>
          <w:top w:val="double" w:sz="4" w:space="1" w:color="auto"/>
          <w:left w:val="double" w:sz="4" w:space="4" w:color="auto"/>
          <w:bottom w:val="double" w:sz="4" w:space="1" w:color="auto"/>
          <w:right w:val="double" w:sz="4" w:space="4" w:color="auto"/>
        </w:pBdr>
        <w:spacing w:after="0" w:line="240" w:lineRule="auto"/>
        <w:rPr>
          <w:rFonts w:ascii="Arial" w:hAnsi="Arial" w:cs="Arial"/>
          <w:b/>
          <w:sz w:val="28"/>
          <w:szCs w:val="28"/>
        </w:rPr>
      </w:pPr>
    </w:p>
    <w:p w14:paraId="7007193F" w14:textId="77777777" w:rsidR="003020E4" w:rsidRDefault="003020E4" w:rsidP="005107FC">
      <w:pPr>
        <w:pBdr>
          <w:top w:val="double" w:sz="4" w:space="1" w:color="auto"/>
          <w:left w:val="double" w:sz="4" w:space="4" w:color="auto"/>
          <w:bottom w:val="double" w:sz="4" w:space="1" w:color="auto"/>
          <w:right w:val="double" w:sz="4" w:space="4" w:color="auto"/>
        </w:pBdr>
        <w:spacing w:after="0" w:line="240" w:lineRule="auto"/>
        <w:rPr>
          <w:rFonts w:ascii="Arial" w:hAnsi="Arial" w:cs="Arial"/>
          <w:b/>
          <w:sz w:val="28"/>
          <w:szCs w:val="28"/>
        </w:rPr>
      </w:pPr>
    </w:p>
    <w:p w14:paraId="5B606B0A" w14:textId="77777777" w:rsidR="003020E4" w:rsidRDefault="001833DC" w:rsidP="005107FC">
      <w:pPr>
        <w:pBdr>
          <w:top w:val="double" w:sz="4" w:space="1" w:color="auto"/>
          <w:left w:val="double" w:sz="4" w:space="4" w:color="auto"/>
          <w:bottom w:val="double" w:sz="4" w:space="1" w:color="auto"/>
          <w:right w:val="double" w:sz="4" w:space="4" w:color="auto"/>
        </w:pBdr>
        <w:spacing w:after="0" w:line="240" w:lineRule="auto"/>
        <w:jc w:val="center"/>
        <w:rPr>
          <w:rFonts w:ascii="Arial" w:hAnsi="Arial" w:cs="Arial"/>
          <w:b/>
          <w:sz w:val="28"/>
          <w:szCs w:val="28"/>
        </w:rPr>
      </w:pPr>
      <w:r>
        <w:rPr>
          <w:rFonts w:ascii="Arial" w:hAnsi="Arial" w:cs="Arial"/>
          <w:b/>
          <w:sz w:val="28"/>
          <w:szCs w:val="28"/>
        </w:rPr>
        <w:t>CONSOLIDATED COUNTRY ASSESSMENTS REPORT</w:t>
      </w:r>
    </w:p>
    <w:p w14:paraId="1CF740B7" w14:textId="77777777" w:rsidR="003020E4" w:rsidRDefault="003020E4" w:rsidP="005107FC">
      <w:pPr>
        <w:pBdr>
          <w:top w:val="double" w:sz="4" w:space="1" w:color="auto"/>
          <w:left w:val="double" w:sz="4" w:space="4" w:color="auto"/>
          <w:bottom w:val="double" w:sz="4" w:space="1" w:color="auto"/>
          <w:right w:val="double" w:sz="4" w:space="4" w:color="auto"/>
        </w:pBdr>
        <w:spacing w:after="0" w:line="240" w:lineRule="auto"/>
        <w:jc w:val="center"/>
        <w:rPr>
          <w:rFonts w:ascii="Arial" w:hAnsi="Arial" w:cs="Arial"/>
          <w:b/>
          <w:sz w:val="28"/>
          <w:szCs w:val="28"/>
        </w:rPr>
      </w:pPr>
    </w:p>
    <w:p w14:paraId="547A7D67" w14:textId="77777777" w:rsidR="003020E4" w:rsidRDefault="003020E4" w:rsidP="005107FC">
      <w:pPr>
        <w:pBdr>
          <w:top w:val="double" w:sz="4" w:space="1" w:color="auto"/>
          <w:left w:val="double" w:sz="4" w:space="4" w:color="auto"/>
          <w:bottom w:val="double" w:sz="4" w:space="1" w:color="auto"/>
          <w:right w:val="double" w:sz="4" w:space="4" w:color="auto"/>
        </w:pBdr>
        <w:spacing w:after="0" w:line="240" w:lineRule="auto"/>
        <w:jc w:val="center"/>
        <w:rPr>
          <w:rFonts w:ascii="Arial" w:hAnsi="Arial" w:cs="Arial"/>
          <w:b/>
          <w:sz w:val="28"/>
          <w:szCs w:val="28"/>
        </w:rPr>
      </w:pPr>
      <w:r>
        <w:rPr>
          <w:rFonts w:ascii="Arial" w:hAnsi="Arial" w:cs="Arial"/>
          <w:b/>
          <w:sz w:val="28"/>
          <w:szCs w:val="28"/>
        </w:rPr>
        <w:t>Fiji Multi-Country Overview</w:t>
      </w:r>
    </w:p>
    <w:p w14:paraId="7A29B8D9" w14:textId="77777777" w:rsidR="003020E4" w:rsidRDefault="003020E4" w:rsidP="005107FC">
      <w:pPr>
        <w:pBdr>
          <w:top w:val="double" w:sz="4" w:space="1" w:color="auto"/>
          <w:left w:val="double" w:sz="4" w:space="4" w:color="auto"/>
          <w:bottom w:val="double" w:sz="4" w:space="1" w:color="auto"/>
          <w:right w:val="double" w:sz="4" w:space="4" w:color="auto"/>
        </w:pBdr>
        <w:spacing w:after="0" w:line="240" w:lineRule="auto"/>
        <w:jc w:val="center"/>
        <w:rPr>
          <w:rFonts w:ascii="Arial" w:hAnsi="Arial" w:cs="Arial"/>
          <w:b/>
          <w:sz w:val="28"/>
          <w:szCs w:val="28"/>
        </w:rPr>
      </w:pPr>
    </w:p>
    <w:p w14:paraId="2DA55445" w14:textId="77777777" w:rsidR="003020E4" w:rsidRDefault="003020E4" w:rsidP="005107FC">
      <w:pPr>
        <w:pBdr>
          <w:top w:val="double" w:sz="4" w:space="1" w:color="auto"/>
          <w:left w:val="double" w:sz="4" w:space="4" w:color="auto"/>
          <w:bottom w:val="double" w:sz="4" w:space="1" w:color="auto"/>
          <w:right w:val="double" w:sz="4" w:space="4" w:color="auto"/>
        </w:pBdr>
        <w:spacing w:after="0" w:line="240" w:lineRule="auto"/>
        <w:jc w:val="center"/>
        <w:rPr>
          <w:rFonts w:ascii="Arial" w:hAnsi="Arial" w:cs="Arial"/>
          <w:b/>
          <w:sz w:val="28"/>
          <w:szCs w:val="28"/>
        </w:rPr>
      </w:pPr>
    </w:p>
    <w:p w14:paraId="3A9EA313" w14:textId="77777777" w:rsidR="003020E4" w:rsidRDefault="003020E4" w:rsidP="005107FC">
      <w:pPr>
        <w:pBdr>
          <w:top w:val="double" w:sz="4" w:space="1" w:color="auto"/>
          <w:left w:val="double" w:sz="4" w:space="4" w:color="auto"/>
          <w:bottom w:val="double" w:sz="4" w:space="1" w:color="auto"/>
          <w:right w:val="double" w:sz="4" w:space="4" w:color="auto"/>
        </w:pBdr>
        <w:spacing w:after="0" w:line="240" w:lineRule="auto"/>
        <w:jc w:val="center"/>
        <w:rPr>
          <w:rFonts w:ascii="Arial" w:hAnsi="Arial" w:cs="Arial"/>
          <w:b/>
          <w:sz w:val="28"/>
          <w:szCs w:val="28"/>
        </w:rPr>
      </w:pPr>
    </w:p>
    <w:p w14:paraId="72E2D8BB" w14:textId="77777777" w:rsidR="003020E4" w:rsidRDefault="003020E4" w:rsidP="005107FC">
      <w:pPr>
        <w:pBdr>
          <w:top w:val="double" w:sz="4" w:space="1" w:color="auto"/>
          <w:left w:val="double" w:sz="4" w:space="4" w:color="auto"/>
          <w:bottom w:val="double" w:sz="4" w:space="1" w:color="auto"/>
          <w:right w:val="double" w:sz="4" w:space="4" w:color="auto"/>
        </w:pBdr>
        <w:spacing w:after="0" w:line="240" w:lineRule="auto"/>
        <w:jc w:val="center"/>
        <w:rPr>
          <w:rFonts w:ascii="Arial" w:hAnsi="Arial" w:cs="Arial"/>
          <w:b/>
          <w:sz w:val="28"/>
          <w:szCs w:val="28"/>
        </w:rPr>
      </w:pPr>
    </w:p>
    <w:p w14:paraId="03A16D0E" w14:textId="77777777" w:rsidR="003020E4" w:rsidRDefault="003020E4" w:rsidP="005107FC">
      <w:pPr>
        <w:pBdr>
          <w:top w:val="double" w:sz="4" w:space="1" w:color="auto"/>
          <w:left w:val="double" w:sz="4" w:space="4" w:color="auto"/>
          <w:bottom w:val="double" w:sz="4" w:space="1" w:color="auto"/>
          <w:right w:val="double" w:sz="4" w:space="4" w:color="auto"/>
        </w:pBdr>
        <w:spacing w:after="0" w:line="240" w:lineRule="auto"/>
        <w:jc w:val="center"/>
        <w:rPr>
          <w:rFonts w:ascii="Arial" w:hAnsi="Arial" w:cs="Arial"/>
          <w:b/>
          <w:sz w:val="28"/>
          <w:szCs w:val="28"/>
        </w:rPr>
      </w:pPr>
    </w:p>
    <w:p w14:paraId="62E173F2" w14:textId="77777777" w:rsidR="00C26FFE" w:rsidRDefault="00C26FFE" w:rsidP="005107FC">
      <w:pPr>
        <w:pBdr>
          <w:top w:val="double" w:sz="4" w:space="1" w:color="auto"/>
          <w:left w:val="double" w:sz="4" w:space="4" w:color="auto"/>
          <w:bottom w:val="double" w:sz="4" w:space="1" w:color="auto"/>
          <w:right w:val="double" w:sz="4" w:space="4" w:color="auto"/>
        </w:pBdr>
        <w:spacing w:after="0" w:line="240" w:lineRule="auto"/>
        <w:jc w:val="center"/>
        <w:rPr>
          <w:rFonts w:ascii="Arial" w:hAnsi="Arial" w:cs="Arial"/>
          <w:b/>
          <w:sz w:val="28"/>
          <w:szCs w:val="28"/>
        </w:rPr>
      </w:pPr>
    </w:p>
    <w:p w14:paraId="7E29FE26" w14:textId="77777777" w:rsidR="00C26FFE" w:rsidRDefault="00C26FFE" w:rsidP="005107FC">
      <w:pPr>
        <w:pBdr>
          <w:top w:val="double" w:sz="4" w:space="1" w:color="auto"/>
          <w:left w:val="double" w:sz="4" w:space="4" w:color="auto"/>
          <w:bottom w:val="double" w:sz="4" w:space="1" w:color="auto"/>
          <w:right w:val="double" w:sz="4" w:space="4" w:color="auto"/>
        </w:pBdr>
        <w:spacing w:after="0" w:line="240" w:lineRule="auto"/>
        <w:jc w:val="center"/>
        <w:rPr>
          <w:rFonts w:ascii="Arial" w:hAnsi="Arial" w:cs="Arial"/>
          <w:b/>
          <w:sz w:val="28"/>
          <w:szCs w:val="28"/>
        </w:rPr>
      </w:pPr>
    </w:p>
    <w:p w14:paraId="2C0805F2" w14:textId="77777777" w:rsidR="00C26FFE" w:rsidRDefault="00C26FFE" w:rsidP="005107FC">
      <w:pPr>
        <w:pBdr>
          <w:top w:val="double" w:sz="4" w:space="1" w:color="auto"/>
          <w:left w:val="double" w:sz="4" w:space="4" w:color="auto"/>
          <w:bottom w:val="double" w:sz="4" w:space="1" w:color="auto"/>
          <w:right w:val="double" w:sz="4" w:space="4" w:color="auto"/>
        </w:pBdr>
        <w:spacing w:after="0" w:line="240" w:lineRule="auto"/>
        <w:jc w:val="center"/>
        <w:rPr>
          <w:rFonts w:ascii="Arial" w:hAnsi="Arial" w:cs="Arial"/>
          <w:b/>
          <w:sz w:val="28"/>
          <w:szCs w:val="28"/>
        </w:rPr>
      </w:pPr>
    </w:p>
    <w:p w14:paraId="4AD8DE6B" w14:textId="77777777" w:rsidR="003020E4" w:rsidRDefault="003020E4" w:rsidP="005107FC">
      <w:pPr>
        <w:pBdr>
          <w:top w:val="double" w:sz="4" w:space="1" w:color="auto"/>
          <w:left w:val="double" w:sz="4" w:space="4" w:color="auto"/>
          <w:bottom w:val="double" w:sz="4" w:space="1" w:color="auto"/>
          <w:right w:val="double" w:sz="4" w:space="4" w:color="auto"/>
        </w:pBdr>
        <w:spacing w:after="0" w:line="240" w:lineRule="auto"/>
        <w:jc w:val="center"/>
        <w:rPr>
          <w:rFonts w:ascii="Arial" w:hAnsi="Arial" w:cs="Arial"/>
          <w:b/>
          <w:sz w:val="28"/>
          <w:szCs w:val="28"/>
        </w:rPr>
      </w:pPr>
    </w:p>
    <w:p w14:paraId="7CD98FFA" w14:textId="77777777" w:rsidR="003020E4" w:rsidRDefault="003020E4" w:rsidP="005107FC">
      <w:pPr>
        <w:pBdr>
          <w:top w:val="double" w:sz="4" w:space="1" w:color="auto"/>
          <w:left w:val="double" w:sz="4" w:space="4" w:color="auto"/>
          <w:bottom w:val="double" w:sz="4" w:space="1" w:color="auto"/>
          <w:right w:val="double" w:sz="4" w:space="4" w:color="auto"/>
        </w:pBdr>
        <w:spacing w:after="0" w:line="240" w:lineRule="auto"/>
        <w:jc w:val="center"/>
        <w:rPr>
          <w:rFonts w:ascii="Arial" w:hAnsi="Arial" w:cs="Arial"/>
          <w:b/>
          <w:sz w:val="28"/>
          <w:szCs w:val="28"/>
        </w:rPr>
      </w:pPr>
    </w:p>
    <w:p w14:paraId="4175533F" w14:textId="77777777" w:rsidR="003020E4" w:rsidRDefault="003020E4" w:rsidP="005107FC">
      <w:pPr>
        <w:pBdr>
          <w:top w:val="double" w:sz="4" w:space="1" w:color="auto"/>
          <w:left w:val="double" w:sz="4" w:space="4" w:color="auto"/>
          <w:bottom w:val="double" w:sz="4" w:space="1" w:color="auto"/>
          <w:right w:val="double" w:sz="4" w:space="4" w:color="auto"/>
        </w:pBdr>
        <w:spacing w:after="0" w:line="240" w:lineRule="auto"/>
        <w:jc w:val="center"/>
        <w:rPr>
          <w:rFonts w:ascii="Arial" w:hAnsi="Arial" w:cs="Arial"/>
          <w:b/>
          <w:sz w:val="28"/>
          <w:szCs w:val="28"/>
        </w:rPr>
      </w:pPr>
    </w:p>
    <w:p w14:paraId="4D07613E" w14:textId="77777777" w:rsidR="003020E4" w:rsidRDefault="003020E4" w:rsidP="005107FC">
      <w:pPr>
        <w:pBdr>
          <w:top w:val="double" w:sz="4" w:space="1" w:color="auto"/>
          <w:left w:val="double" w:sz="4" w:space="4" w:color="auto"/>
          <w:bottom w:val="double" w:sz="4" w:space="1" w:color="auto"/>
          <w:right w:val="double" w:sz="4" w:space="4" w:color="auto"/>
        </w:pBdr>
        <w:spacing w:after="0" w:line="240" w:lineRule="auto"/>
        <w:jc w:val="center"/>
        <w:rPr>
          <w:rFonts w:ascii="Arial" w:hAnsi="Arial" w:cs="Arial"/>
          <w:b/>
          <w:sz w:val="28"/>
          <w:szCs w:val="28"/>
        </w:rPr>
      </w:pPr>
    </w:p>
    <w:p w14:paraId="2F2A5AB2" w14:textId="77777777" w:rsidR="003020E4" w:rsidRDefault="003020E4" w:rsidP="005107FC">
      <w:pPr>
        <w:pBdr>
          <w:top w:val="double" w:sz="4" w:space="1" w:color="auto"/>
          <w:left w:val="double" w:sz="4" w:space="4" w:color="auto"/>
          <w:bottom w:val="double" w:sz="4" w:space="1" w:color="auto"/>
          <w:right w:val="double" w:sz="4" w:space="4" w:color="auto"/>
        </w:pBdr>
        <w:spacing w:after="0" w:line="240" w:lineRule="auto"/>
        <w:jc w:val="center"/>
        <w:rPr>
          <w:rFonts w:ascii="Arial" w:hAnsi="Arial" w:cs="Arial"/>
          <w:b/>
          <w:sz w:val="28"/>
          <w:szCs w:val="28"/>
        </w:rPr>
      </w:pPr>
    </w:p>
    <w:p w14:paraId="06E629F9" w14:textId="77777777" w:rsidR="003020E4" w:rsidRDefault="003020E4" w:rsidP="005107FC">
      <w:pPr>
        <w:pBdr>
          <w:top w:val="double" w:sz="4" w:space="1" w:color="auto"/>
          <w:left w:val="double" w:sz="4" w:space="4" w:color="auto"/>
          <w:bottom w:val="double" w:sz="4" w:space="1" w:color="auto"/>
          <w:right w:val="double" w:sz="4" w:space="4" w:color="auto"/>
        </w:pBdr>
        <w:spacing w:after="0" w:line="240" w:lineRule="auto"/>
        <w:jc w:val="center"/>
        <w:rPr>
          <w:rFonts w:ascii="Arial" w:hAnsi="Arial" w:cs="Arial"/>
          <w:b/>
          <w:sz w:val="28"/>
          <w:szCs w:val="28"/>
        </w:rPr>
      </w:pPr>
    </w:p>
    <w:p w14:paraId="46E4D7A0" w14:textId="77777777" w:rsidR="003020E4" w:rsidRDefault="003020E4" w:rsidP="005107FC">
      <w:pPr>
        <w:pBdr>
          <w:top w:val="double" w:sz="4" w:space="1" w:color="auto"/>
          <w:left w:val="double" w:sz="4" w:space="4" w:color="auto"/>
          <w:bottom w:val="double" w:sz="4" w:space="1" w:color="auto"/>
          <w:right w:val="double" w:sz="4" w:space="4" w:color="auto"/>
        </w:pBdr>
        <w:spacing w:after="0" w:line="240" w:lineRule="auto"/>
        <w:jc w:val="center"/>
        <w:rPr>
          <w:rFonts w:ascii="Arial" w:hAnsi="Arial" w:cs="Arial"/>
          <w:b/>
          <w:sz w:val="28"/>
          <w:szCs w:val="28"/>
        </w:rPr>
      </w:pPr>
      <w:r>
        <w:rPr>
          <w:rFonts w:ascii="Arial" w:hAnsi="Arial" w:cs="Arial"/>
          <w:b/>
          <w:sz w:val="28"/>
          <w:szCs w:val="28"/>
        </w:rPr>
        <w:t>M. Adil Khan</w:t>
      </w:r>
    </w:p>
    <w:p w14:paraId="5430E85F" w14:textId="77777777" w:rsidR="003020E4" w:rsidRDefault="00C534DF" w:rsidP="005107FC">
      <w:pPr>
        <w:pBdr>
          <w:top w:val="double" w:sz="4" w:space="1" w:color="auto"/>
          <w:left w:val="double" w:sz="4" w:space="4" w:color="auto"/>
          <w:bottom w:val="double" w:sz="4" w:space="1" w:color="auto"/>
          <w:right w:val="double" w:sz="4" w:space="4" w:color="auto"/>
        </w:pBdr>
        <w:spacing w:after="0" w:line="240" w:lineRule="auto"/>
        <w:jc w:val="center"/>
        <w:rPr>
          <w:rFonts w:ascii="Arial" w:hAnsi="Arial" w:cs="Arial"/>
          <w:b/>
          <w:sz w:val="28"/>
          <w:szCs w:val="28"/>
        </w:rPr>
      </w:pPr>
      <w:r>
        <w:rPr>
          <w:rFonts w:ascii="Arial" w:hAnsi="Arial" w:cs="Arial"/>
          <w:b/>
          <w:sz w:val="28"/>
          <w:szCs w:val="28"/>
        </w:rPr>
        <w:t>September</w:t>
      </w:r>
      <w:r w:rsidR="003020E4">
        <w:rPr>
          <w:rFonts w:ascii="Arial" w:hAnsi="Arial" w:cs="Arial"/>
          <w:b/>
          <w:sz w:val="28"/>
          <w:szCs w:val="28"/>
        </w:rPr>
        <w:t xml:space="preserve"> 2009</w:t>
      </w:r>
    </w:p>
    <w:p w14:paraId="734F56C8" w14:textId="77777777" w:rsidR="003020E4" w:rsidRPr="003020E4" w:rsidRDefault="003020E4" w:rsidP="005107FC">
      <w:pPr>
        <w:pBdr>
          <w:top w:val="double" w:sz="4" w:space="1" w:color="auto"/>
          <w:left w:val="double" w:sz="4" w:space="4" w:color="auto"/>
          <w:bottom w:val="double" w:sz="4" w:space="1" w:color="auto"/>
          <w:right w:val="double" w:sz="4" w:space="4" w:color="auto"/>
        </w:pBdr>
        <w:spacing w:after="0" w:line="240" w:lineRule="auto"/>
        <w:rPr>
          <w:rFonts w:ascii="Arial" w:hAnsi="Arial" w:cs="Arial"/>
          <w:b/>
          <w:sz w:val="28"/>
          <w:szCs w:val="28"/>
        </w:rPr>
      </w:pPr>
    </w:p>
    <w:tbl>
      <w:tblPr>
        <w:tblpPr w:leftFromText="187" w:rightFromText="187" w:horzAnchor="margin" w:tblpXSpec="center" w:tblpYSpec="bottom"/>
        <w:tblW w:w="5000" w:type="pct"/>
        <w:tblLook w:val="04A0" w:firstRow="1" w:lastRow="0" w:firstColumn="1" w:lastColumn="0" w:noHBand="0" w:noVBand="1"/>
      </w:tblPr>
      <w:tblGrid>
        <w:gridCol w:w="9071"/>
      </w:tblGrid>
      <w:tr w:rsidR="00D64D0F" w14:paraId="1D2C4CA9" w14:textId="77777777">
        <w:tc>
          <w:tcPr>
            <w:tcW w:w="5000" w:type="pct"/>
          </w:tcPr>
          <w:p w14:paraId="45C1216E" w14:textId="77777777" w:rsidR="00D64D0F" w:rsidRPr="00D64D0F" w:rsidRDefault="00D64D0F" w:rsidP="003020E4">
            <w:pPr>
              <w:pStyle w:val="NoSpacing"/>
            </w:pPr>
          </w:p>
        </w:tc>
      </w:tr>
    </w:tbl>
    <w:p w14:paraId="47859EC0" w14:textId="77777777" w:rsidR="00CD03BD" w:rsidRDefault="00CD03BD" w:rsidP="003020E4">
      <w:pPr>
        <w:spacing w:after="0" w:line="240" w:lineRule="auto"/>
      </w:pPr>
    </w:p>
    <w:p w14:paraId="6C27FDCB" w14:textId="77777777" w:rsidR="005107FC" w:rsidRDefault="005107FC" w:rsidP="008B79F7">
      <w:pPr>
        <w:pStyle w:val="TOC1"/>
        <w:sectPr w:rsidR="005107FC" w:rsidSect="005F2DD5">
          <w:headerReference w:type="default" r:id="rId7"/>
          <w:pgSz w:w="11907" w:h="16840" w:code="9"/>
          <w:pgMar w:top="1418" w:right="1418" w:bottom="1418" w:left="1418" w:header="680" w:footer="680" w:gutter="0"/>
          <w:cols w:space="720"/>
          <w:titlePg/>
          <w:docGrid w:linePitch="360"/>
        </w:sectPr>
      </w:pPr>
    </w:p>
    <w:p w14:paraId="554050FA" w14:textId="77777777" w:rsidR="00A8384D" w:rsidRDefault="00A8384D" w:rsidP="008B79F7">
      <w:pPr>
        <w:pStyle w:val="TOC1"/>
      </w:pPr>
    </w:p>
    <w:p w14:paraId="1F6F66CE" w14:textId="77777777" w:rsidR="00A8384D" w:rsidRPr="00A8384D" w:rsidRDefault="00A8384D" w:rsidP="00A8384D">
      <w:pPr>
        <w:spacing w:after="0" w:line="240" w:lineRule="auto"/>
        <w:jc w:val="center"/>
        <w:rPr>
          <w:rFonts w:ascii="Arial" w:hAnsi="Arial" w:cs="Arial"/>
          <w:b/>
        </w:rPr>
      </w:pPr>
      <w:r w:rsidRPr="00A8384D">
        <w:rPr>
          <w:rFonts w:ascii="Arial" w:hAnsi="Arial" w:cs="Arial"/>
          <w:b/>
        </w:rPr>
        <w:t>TABLE OF CONTENTS</w:t>
      </w:r>
    </w:p>
    <w:p w14:paraId="0FC7BA77" w14:textId="77777777" w:rsidR="00EE766B" w:rsidRPr="00EE766B" w:rsidRDefault="00BC5F87">
      <w:pPr>
        <w:pStyle w:val="TOC1"/>
        <w:rPr>
          <w:rFonts w:ascii="Arial" w:eastAsia="Times New Roman" w:hAnsi="Arial" w:cs="Arial"/>
          <w:noProof/>
          <w:sz w:val="18"/>
          <w:szCs w:val="18"/>
          <w:lang w:val="en-AU" w:eastAsia="en-AU"/>
        </w:rPr>
      </w:pPr>
      <w:r w:rsidRPr="00EE766B">
        <w:rPr>
          <w:rFonts w:ascii="Arial" w:hAnsi="Arial" w:cs="Arial"/>
          <w:sz w:val="18"/>
          <w:szCs w:val="18"/>
        </w:rPr>
        <w:fldChar w:fldCharType="begin"/>
      </w:r>
      <w:r w:rsidRPr="00EE766B">
        <w:rPr>
          <w:rFonts w:ascii="Arial" w:hAnsi="Arial" w:cs="Arial"/>
          <w:sz w:val="18"/>
          <w:szCs w:val="18"/>
        </w:rPr>
        <w:instrText xml:space="preserve"> TOC \o "1-4" \h \z \u </w:instrText>
      </w:r>
      <w:r w:rsidRPr="00EE766B">
        <w:rPr>
          <w:rFonts w:ascii="Arial" w:hAnsi="Arial" w:cs="Arial"/>
          <w:sz w:val="18"/>
          <w:szCs w:val="18"/>
        </w:rPr>
        <w:fldChar w:fldCharType="separate"/>
      </w:r>
      <w:hyperlink w:anchor="_Toc241472684" w:history="1">
        <w:r w:rsidR="00EE766B" w:rsidRPr="00EE766B">
          <w:rPr>
            <w:rStyle w:val="Hyperlink"/>
            <w:rFonts w:ascii="Arial" w:hAnsi="Arial" w:cs="Arial"/>
            <w:noProof/>
            <w:sz w:val="18"/>
            <w:szCs w:val="18"/>
          </w:rPr>
          <w:t>ACRONYMS</w:t>
        </w:r>
        <w:r w:rsidR="00EE766B" w:rsidRPr="00EE766B">
          <w:rPr>
            <w:rFonts w:ascii="Arial" w:hAnsi="Arial" w:cs="Arial"/>
            <w:noProof/>
            <w:webHidden/>
            <w:sz w:val="18"/>
            <w:szCs w:val="18"/>
          </w:rPr>
          <w:tab/>
        </w:r>
        <w:r w:rsidR="00EE766B" w:rsidRPr="00EE766B">
          <w:rPr>
            <w:rFonts w:ascii="Arial" w:hAnsi="Arial" w:cs="Arial"/>
            <w:noProof/>
            <w:webHidden/>
            <w:sz w:val="18"/>
            <w:szCs w:val="18"/>
          </w:rPr>
          <w:fldChar w:fldCharType="begin"/>
        </w:r>
        <w:r w:rsidR="00EE766B" w:rsidRPr="00EE766B">
          <w:rPr>
            <w:rFonts w:ascii="Arial" w:hAnsi="Arial" w:cs="Arial"/>
            <w:noProof/>
            <w:webHidden/>
            <w:sz w:val="18"/>
            <w:szCs w:val="18"/>
          </w:rPr>
          <w:instrText xml:space="preserve"> PAGEREF _Toc241472684 \h </w:instrText>
        </w:r>
        <w:r w:rsidR="00EE766B" w:rsidRPr="00EE766B">
          <w:rPr>
            <w:rFonts w:ascii="Arial" w:hAnsi="Arial" w:cs="Arial"/>
            <w:noProof/>
            <w:webHidden/>
            <w:sz w:val="18"/>
            <w:szCs w:val="18"/>
          </w:rPr>
        </w:r>
        <w:r w:rsidR="00EE766B" w:rsidRPr="00EE766B">
          <w:rPr>
            <w:rFonts w:ascii="Arial" w:hAnsi="Arial" w:cs="Arial"/>
            <w:noProof/>
            <w:webHidden/>
            <w:sz w:val="18"/>
            <w:szCs w:val="18"/>
          </w:rPr>
          <w:fldChar w:fldCharType="separate"/>
        </w:r>
        <w:r w:rsidR="00C75377">
          <w:rPr>
            <w:rFonts w:ascii="Arial" w:hAnsi="Arial" w:cs="Arial"/>
            <w:noProof/>
            <w:webHidden/>
            <w:sz w:val="18"/>
            <w:szCs w:val="18"/>
          </w:rPr>
          <w:t>4</w:t>
        </w:r>
        <w:r w:rsidR="00EE766B" w:rsidRPr="00EE766B">
          <w:rPr>
            <w:rFonts w:ascii="Arial" w:hAnsi="Arial" w:cs="Arial"/>
            <w:noProof/>
            <w:webHidden/>
            <w:sz w:val="18"/>
            <w:szCs w:val="18"/>
          </w:rPr>
          <w:fldChar w:fldCharType="end"/>
        </w:r>
      </w:hyperlink>
    </w:p>
    <w:p w14:paraId="7C492199" w14:textId="77777777" w:rsidR="00EE766B" w:rsidRPr="00EE766B" w:rsidRDefault="00EE766B">
      <w:pPr>
        <w:pStyle w:val="TOC1"/>
        <w:rPr>
          <w:rFonts w:ascii="Arial" w:eastAsia="Times New Roman" w:hAnsi="Arial" w:cs="Arial"/>
          <w:noProof/>
          <w:sz w:val="18"/>
          <w:szCs w:val="18"/>
          <w:lang w:val="en-AU" w:eastAsia="en-AU"/>
        </w:rPr>
      </w:pPr>
      <w:hyperlink w:anchor="_Toc241472685" w:history="1">
        <w:r w:rsidRPr="00EE766B">
          <w:rPr>
            <w:rStyle w:val="Hyperlink"/>
            <w:rFonts w:ascii="Arial" w:hAnsi="Arial" w:cs="Arial"/>
            <w:noProof/>
            <w:sz w:val="18"/>
            <w:szCs w:val="18"/>
          </w:rPr>
          <w:t>ACKNOWLEDGEMENTS</w:t>
        </w:r>
        <w:r w:rsidRPr="00EE766B">
          <w:rPr>
            <w:rFonts w:ascii="Arial" w:hAnsi="Arial" w:cs="Arial"/>
            <w:noProof/>
            <w:webHidden/>
            <w:sz w:val="18"/>
            <w:szCs w:val="18"/>
          </w:rPr>
          <w:tab/>
        </w:r>
        <w:r w:rsidRPr="00EE766B">
          <w:rPr>
            <w:rFonts w:ascii="Arial" w:hAnsi="Arial" w:cs="Arial"/>
            <w:noProof/>
            <w:webHidden/>
            <w:sz w:val="18"/>
            <w:szCs w:val="18"/>
          </w:rPr>
          <w:fldChar w:fldCharType="begin"/>
        </w:r>
        <w:r w:rsidRPr="00EE766B">
          <w:rPr>
            <w:rFonts w:ascii="Arial" w:hAnsi="Arial" w:cs="Arial"/>
            <w:noProof/>
            <w:webHidden/>
            <w:sz w:val="18"/>
            <w:szCs w:val="18"/>
          </w:rPr>
          <w:instrText xml:space="preserve"> PAGEREF _Toc241472685 \h </w:instrText>
        </w:r>
        <w:r w:rsidRPr="00EE766B">
          <w:rPr>
            <w:rFonts w:ascii="Arial" w:hAnsi="Arial" w:cs="Arial"/>
            <w:noProof/>
            <w:webHidden/>
            <w:sz w:val="18"/>
            <w:szCs w:val="18"/>
          </w:rPr>
        </w:r>
        <w:r w:rsidRPr="00EE766B">
          <w:rPr>
            <w:rFonts w:ascii="Arial" w:hAnsi="Arial" w:cs="Arial"/>
            <w:noProof/>
            <w:webHidden/>
            <w:sz w:val="18"/>
            <w:szCs w:val="18"/>
          </w:rPr>
          <w:fldChar w:fldCharType="separate"/>
        </w:r>
        <w:r w:rsidR="00C75377">
          <w:rPr>
            <w:rFonts w:ascii="Arial" w:hAnsi="Arial" w:cs="Arial"/>
            <w:noProof/>
            <w:webHidden/>
            <w:sz w:val="18"/>
            <w:szCs w:val="18"/>
          </w:rPr>
          <w:t>i</w:t>
        </w:r>
        <w:r w:rsidRPr="00EE766B">
          <w:rPr>
            <w:rFonts w:ascii="Arial" w:hAnsi="Arial" w:cs="Arial"/>
            <w:noProof/>
            <w:webHidden/>
            <w:sz w:val="18"/>
            <w:szCs w:val="18"/>
          </w:rPr>
          <w:fldChar w:fldCharType="end"/>
        </w:r>
      </w:hyperlink>
    </w:p>
    <w:p w14:paraId="1C9AD788" w14:textId="77777777" w:rsidR="00EE766B" w:rsidRPr="00EE766B" w:rsidRDefault="00EE766B">
      <w:pPr>
        <w:pStyle w:val="TOC1"/>
        <w:rPr>
          <w:rFonts w:ascii="Arial" w:eastAsia="Times New Roman" w:hAnsi="Arial" w:cs="Arial"/>
          <w:noProof/>
          <w:sz w:val="18"/>
          <w:szCs w:val="18"/>
          <w:lang w:val="en-AU" w:eastAsia="en-AU"/>
        </w:rPr>
      </w:pPr>
      <w:hyperlink w:anchor="_Toc241472686" w:history="1">
        <w:r w:rsidRPr="00EE766B">
          <w:rPr>
            <w:rStyle w:val="Hyperlink"/>
            <w:rFonts w:ascii="Arial" w:hAnsi="Arial" w:cs="Arial"/>
            <w:noProof/>
            <w:sz w:val="18"/>
            <w:szCs w:val="18"/>
          </w:rPr>
          <w:t>EXECUTIVE SUMMARY</w:t>
        </w:r>
        <w:r w:rsidRPr="00EE766B">
          <w:rPr>
            <w:rFonts w:ascii="Arial" w:hAnsi="Arial" w:cs="Arial"/>
            <w:noProof/>
            <w:webHidden/>
            <w:sz w:val="18"/>
            <w:szCs w:val="18"/>
          </w:rPr>
          <w:tab/>
        </w:r>
        <w:r w:rsidRPr="00EE766B">
          <w:rPr>
            <w:rFonts w:ascii="Arial" w:hAnsi="Arial" w:cs="Arial"/>
            <w:noProof/>
            <w:webHidden/>
            <w:sz w:val="18"/>
            <w:szCs w:val="18"/>
          </w:rPr>
          <w:fldChar w:fldCharType="begin"/>
        </w:r>
        <w:r w:rsidRPr="00EE766B">
          <w:rPr>
            <w:rFonts w:ascii="Arial" w:hAnsi="Arial" w:cs="Arial"/>
            <w:noProof/>
            <w:webHidden/>
            <w:sz w:val="18"/>
            <w:szCs w:val="18"/>
          </w:rPr>
          <w:instrText xml:space="preserve"> PAGEREF _Toc241472686 \h </w:instrText>
        </w:r>
        <w:r w:rsidRPr="00EE766B">
          <w:rPr>
            <w:rFonts w:ascii="Arial" w:hAnsi="Arial" w:cs="Arial"/>
            <w:noProof/>
            <w:webHidden/>
            <w:sz w:val="18"/>
            <w:szCs w:val="18"/>
          </w:rPr>
        </w:r>
        <w:r w:rsidRPr="00EE766B">
          <w:rPr>
            <w:rFonts w:ascii="Arial" w:hAnsi="Arial" w:cs="Arial"/>
            <w:noProof/>
            <w:webHidden/>
            <w:sz w:val="18"/>
            <w:szCs w:val="18"/>
          </w:rPr>
          <w:fldChar w:fldCharType="separate"/>
        </w:r>
        <w:r w:rsidR="00C75377">
          <w:rPr>
            <w:rFonts w:ascii="Arial" w:hAnsi="Arial" w:cs="Arial"/>
            <w:noProof/>
            <w:webHidden/>
            <w:sz w:val="18"/>
            <w:szCs w:val="18"/>
          </w:rPr>
          <w:t>i</w:t>
        </w:r>
        <w:r w:rsidRPr="00EE766B">
          <w:rPr>
            <w:rFonts w:ascii="Arial" w:hAnsi="Arial" w:cs="Arial"/>
            <w:noProof/>
            <w:webHidden/>
            <w:sz w:val="18"/>
            <w:szCs w:val="18"/>
          </w:rPr>
          <w:fldChar w:fldCharType="end"/>
        </w:r>
      </w:hyperlink>
    </w:p>
    <w:p w14:paraId="7B4B33ED" w14:textId="77777777" w:rsidR="00EE766B" w:rsidRPr="00EE766B" w:rsidRDefault="00EE766B">
      <w:pPr>
        <w:pStyle w:val="TOC1"/>
        <w:rPr>
          <w:rFonts w:ascii="Arial" w:eastAsia="Times New Roman" w:hAnsi="Arial" w:cs="Arial"/>
          <w:noProof/>
          <w:sz w:val="18"/>
          <w:szCs w:val="18"/>
          <w:lang w:val="en-AU" w:eastAsia="en-AU"/>
        </w:rPr>
      </w:pPr>
      <w:hyperlink w:anchor="_Toc241472687" w:history="1">
        <w:r w:rsidRPr="00EE766B">
          <w:rPr>
            <w:rStyle w:val="Hyperlink"/>
            <w:rFonts w:ascii="Arial" w:hAnsi="Arial" w:cs="Arial"/>
            <w:noProof/>
            <w:sz w:val="18"/>
            <w:szCs w:val="18"/>
          </w:rPr>
          <w:t>1.0</w:t>
        </w:r>
        <w:r w:rsidRPr="00EE766B">
          <w:rPr>
            <w:rFonts w:ascii="Arial" w:eastAsia="Times New Roman" w:hAnsi="Arial" w:cs="Arial"/>
            <w:noProof/>
            <w:sz w:val="18"/>
            <w:szCs w:val="18"/>
            <w:lang w:val="en-AU" w:eastAsia="en-AU"/>
          </w:rPr>
          <w:tab/>
        </w:r>
        <w:r w:rsidRPr="00EE766B">
          <w:rPr>
            <w:rStyle w:val="Hyperlink"/>
            <w:rFonts w:ascii="Arial" w:hAnsi="Arial" w:cs="Arial"/>
            <w:noProof/>
            <w:sz w:val="18"/>
            <w:szCs w:val="18"/>
          </w:rPr>
          <w:t>BACKGROUND</w:t>
        </w:r>
        <w:r w:rsidRPr="00EE766B">
          <w:rPr>
            <w:rFonts w:ascii="Arial" w:hAnsi="Arial" w:cs="Arial"/>
            <w:noProof/>
            <w:webHidden/>
            <w:sz w:val="18"/>
            <w:szCs w:val="18"/>
          </w:rPr>
          <w:tab/>
        </w:r>
        <w:r w:rsidRPr="00EE766B">
          <w:rPr>
            <w:rFonts w:ascii="Arial" w:hAnsi="Arial" w:cs="Arial"/>
            <w:noProof/>
            <w:webHidden/>
            <w:sz w:val="18"/>
            <w:szCs w:val="18"/>
          </w:rPr>
          <w:fldChar w:fldCharType="begin"/>
        </w:r>
        <w:r w:rsidRPr="00EE766B">
          <w:rPr>
            <w:rFonts w:ascii="Arial" w:hAnsi="Arial" w:cs="Arial"/>
            <w:noProof/>
            <w:webHidden/>
            <w:sz w:val="18"/>
            <w:szCs w:val="18"/>
          </w:rPr>
          <w:instrText xml:space="preserve"> PAGEREF _Toc241472687 \h </w:instrText>
        </w:r>
        <w:r w:rsidRPr="00EE766B">
          <w:rPr>
            <w:rFonts w:ascii="Arial" w:hAnsi="Arial" w:cs="Arial"/>
            <w:noProof/>
            <w:webHidden/>
            <w:sz w:val="18"/>
            <w:szCs w:val="18"/>
          </w:rPr>
        </w:r>
        <w:r w:rsidRPr="00EE766B">
          <w:rPr>
            <w:rFonts w:ascii="Arial" w:hAnsi="Arial" w:cs="Arial"/>
            <w:noProof/>
            <w:webHidden/>
            <w:sz w:val="18"/>
            <w:szCs w:val="18"/>
          </w:rPr>
          <w:fldChar w:fldCharType="separate"/>
        </w:r>
        <w:r w:rsidR="00C75377">
          <w:rPr>
            <w:rFonts w:ascii="Arial" w:hAnsi="Arial" w:cs="Arial"/>
            <w:noProof/>
            <w:webHidden/>
            <w:sz w:val="18"/>
            <w:szCs w:val="18"/>
          </w:rPr>
          <w:t>11</w:t>
        </w:r>
        <w:r w:rsidRPr="00EE766B">
          <w:rPr>
            <w:rFonts w:ascii="Arial" w:hAnsi="Arial" w:cs="Arial"/>
            <w:noProof/>
            <w:webHidden/>
            <w:sz w:val="18"/>
            <w:szCs w:val="18"/>
          </w:rPr>
          <w:fldChar w:fldCharType="end"/>
        </w:r>
      </w:hyperlink>
    </w:p>
    <w:p w14:paraId="0F13FBCB" w14:textId="77777777" w:rsidR="00EE766B" w:rsidRPr="00EE766B" w:rsidRDefault="00EE766B">
      <w:pPr>
        <w:pStyle w:val="TOC2"/>
        <w:rPr>
          <w:rFonts w:ascii="Arial" w:eastAsia="Times New Roman" w:hAnsi="Arial" w:cs="Arial"/>
          <w:noProof/>
          <w:sz w:val="18"/>
          <w:szCs w:val="18"/>
          <w:lang w:val="en-AU" w:eastAsia="en-AU"/>
        </w:rPr>
      </w:pPr>
      <w:hyperlink w:anchor="_Toc241472688" w:history="1">
        <w:r w:rsidRPr="00EE766B">
          <w:rPr>
            <w:rStyle w:val="Hyperlink"/>
            <w:rFonts w:ascii="Arial" w:hAnsi="Arial" w:cs="Arial"/>
            <w:noProof/>
            <w:sz w:val="18"/>
            <w:szCs w:val="18"/>
          </w:rPr>
          <w:t>1.1</w:t>
        </w:r>
        <w:r w:rsidRPr="00EE766B">
          <w:rPr>
            <w:rFonts w:ascii="Arial" w:eastAsia="Times New Roman" w:hAnsi="Arial" w:cs="Arial"/>
            <w:noProof/>
            <w:sz w:val="18"/>
            <w:szCs w:val="18"/>
            <w:lang w:val="en-AU" w:eastAsia="en-AU"/>
          </w:rPr>
          <w:tab/>
        </w:r>
        <w:r w:rsidRPr="00EE766B">
          <w:rPr>
            <w:rStyle w:val="Hyperlink"/>
            <w:rFonts w:ascii="Arial" w:hAnsi="Arial" w:cs="Arial"/>
            <w:noProof/>
            <w:sz w:val="18"/>
            <w:szCs w:val="18"/>
          </w:rPr>
          <w:t>Millennium Development Goals</w:t>
        </w:r>
        <w:r w:rsidRPr="00EE766B">
          <w:rPr>
            <w:rFonts w:ascii="Arial" w:hAnsi="Arial" w:cs="Arial"/>
            <w:noProof/>
            <w:webHidden/>
            <w:sz w:val="18"/>
            <w:szCs w:val="18"/>
          </w:rPr>
          <w:tab/>
        </w:r>
        <w:r w:rsidRPr="00EE766B">
          <w:rPr>
            <w:rFonts w:ascii="Arial" w:hAnsi="Arial" w:cs="Arial"/>
            <w:noProof/>
            <w:webHidden/>
            <w:sz w:val="18"/>
            <w:szCs w:val="18"/>
          </w:rPr>
          <w:fldChar w:fldCharType="begin"/>
        </w:r>
        <w:r w:rsidRPr="00EE766B">
          <w:rPr>
            <w:rFonts w:ascii="Arial" w:hAnsi="Arial" w:cs="Arial"/>
            <w:noProof/>
            <w:webHidden/>
            <w:sz w:val="18"/>
            <w:szCs w:val="18"/>
          </w:rPr>
          <w:instrText xml:space="preserve"> PAGEREF _Toc241472688 \h </w:instrText>
        </w:r>
        <w:r w:rsidRPr="00EE766B">
          <w:rPr>
            <w:rFonts w:ascii="Arial" w:hAnsi="Arial" w:cs="Arial"/>
            <w:noProof/>
            <w:webHidden/>
            <w:sz w:val="18"/>
            <w:szCs w:val="18"/>
          </w:rPr>
        </w:r>
        <w:r w:rsidRPr="00EE766B">
          <w:rPr>
            <w:rFonts w:ascii="Arial" w:hAnsi="Arial" w:cs="Arial"/>
            <w:noProof/>
            <w:webHidden/>
            <w:sz w:val="18"/>
            <w:szCs w:val="18"/>
          </w:rPr>
          <w:fldChar w:fldCharType="separate"/>
        </w:r>
        <w:r w:rsidR="00C75377">
          <w:rPr>
            <w:rFonts w:ascii="Arial" w:hAnsi="Arial" w:cs="Arial"/>
            <w:noProof/>
            <w:webHidden/>
            <w:sz w:val="18"/>
            <w:szCs w:val="18"/>
          </w:rPr>
          <w:t>11</w:t>
        </w:r>
        <w:r w:rsidRPr="00EE766B">
          <w:rPr>
            <w:rFonts w:ascii="Arial" w:hAnsi="Arial" w:cs="Arial"/>
            <w:noProof/>
            <w:webHidden/>
            <w:sz w:val="18"/>
            <w:szCs w:val="18"/>
          </w:rPr>
          <w:fldChar w:fldCharType="end"/>
        </w:r>
      </w:hyperlink>
    </w:p>
    <w:p w14:paraId="0CAF556B" w14:textId="77777777" w:rsidR="00EE766B" w:rsidRPr="00EE766B" w:rsidRDefault="00EE766B">
      <w:pPr>
        <w:pStyle w:val="TOC2"/>
        <w:rPr>
          <w:rFonts w:ascii="Arial" w:eastAsia="Times New Roman" w:hAnsi="Arial" w:cs="Arial"/>
          <w:noProof/>
          <w:sz w:val="18"/>
          <w:szCs w:val="18"/>
          <w:lang w:val="en-AU" w:eastAsia="en-AU"/>
        </w:rPr>
      </w:pPr>
      <w:hyperlink w:anchor="_Toc241472689" w:history="1">
        <w:r w:rsidRPr="00EE766B">
          <w:rPr>
            <w:rStyle w:val="Hyperlink"/>
            <w:rFonts w:ascii="Arial" w:hAnsi="Arial" w:cs="Arial"/>
            <w:noProof/>
            <w:sz w:val="18"/>
            <w:szCs w:val="18"/>
          </w:rPr>
          <w:t>1.2</w:t>
        </w:r>
        <w:r w:rsidRPr="00EE766B">
          <w:rPr>
            <w:rFonts w:ascii="Arial" w:eastAsia="Times New Roman" w:hAnsi="Arial" w:cs="Arial"/>
            <w:noProof/>
            <w:sz w:val="18"/>
            <w:szCs w:val="18"/>
            <w:lang w:val="en-AU" w:eastAsia="en-AU"/>
          </w:rPr>
          <w:tab/>
        </w:r>
        <w:r w:rsidRPr="00EE766B">
          <w:rPr>
            <w:rStyle w:val="Hyperlink"/>
            <w:rFonts w:ascii="Arial" w:hAnsi="Arial" w:cs="Arial"/>
            <w:noProof/>
            <w:sz w:val="18"/>
            <w:szCs w:val="18"/>
          </w:rPr>
          <w:t>UNDP’s MDG Country Strategy</w:t>
        </w:r>
        <w:r w:rsidRPr="00EE766B">
          <w:rPr>
            <w:rFonts w:ascii="Arial" w:hAnsi="Arial" w:cs="Arial"/>
            <w:noProof/>
            <w:webHidden/>
            <w:sz w:val="18"/>
            <w:szCs w:val="18"/>
          </w:rPr>
          <w:tab/>
        </w:r>
        <w:r w:rsidRPr="00EE766B">
          <w:rPr>
            <w:rFonts w:ascii="Arial" w:hAnsi="Arial" w:cs="Arial"/>
            <w:noProof/>
            <w:webHidden/>
            <w:sz w:val="18"/>
            <w:szCs w:val="18"/>
          </w:rPr>
          <w:fldChar w:fldCharType="begin"/>
        </w:r>
        <w:r w:rsidRPr="00EE766B">
          <w:rPr>
            <w:rFonts w:ascii="Arial" w:hAnsi="Arial" w:cs="Arial"/>
            <w:noProof/>
            <w:webHidden/>
            <w:sz w:val="18"/>
            <w:szCs w:val="18"/>
          </w:rPr>
          <w:instrText xml:space="preserve"> PAGEREF _Toc241472689 \h </w:instrText>
        </w:r>
        <w:r w:rsidRPr="00EE766B">
          <w:rPr>
            <w:rFonts w:ascii="Arial" w:hAnsi="Arial" w:cs="Arial"/>
            <w:noProof/>
            <w:webHidden/>
            <w:sz w:val="18"/>
            <w:szCs w:val="18"/>
          </w:rPr>
        </w:r>
        <w:r w:rsidRPr="00EE766B">
          <w:rPr>
            <w:rFonts w:ascii="Arial" w:hAnsi="Arial" w:cs="Arial"/>
            <w:noProof/>
            <w:webHidden/>
            <w:sz w:val="18"/>
            <w:szCs w:val="18"/>
          </w:rPr>
          <w:fldChar w:fldCharType="separate"/>
        </w:r>
        <w:r w:rsidR="00C75377">
          <w:rPr>
            <w:rFonts w:ascii="Arial" w:hAnsi="Arial" w:cs="Arial"/>
            <w:noProof/>
            <w:webHidden/>
            <w:sz w:val="18"/>
            <w:szCs w:val="18"/>
          </w:rPr>
          <w:t>11</w:t>
        </w:r>
        <w:r w:rsidRPr="00EE766B">
          <w:rPr>
            <w:rFonts w:ascii="Arial" w:hAnsi="Arial" w:cs="Arial"/>
            <w:noProof/>
            <w:webHidden/>
            <w:sz w:val="18"/>
            <w:szCs w:val="18"/>
          </w:rPr>
          <w:fldChar w:fldCharType="end"/>
        </w:r>
      </w:hyperlink>
    </w:p>
    <w:p w14:paraId="3D6CA5F7" w14:textId="77777777" w:rsidR="00EE766B" w:rsidRPr="00EE766B" w:rsidRDefault="00EE766B">
      <w:pPr>
        <w:pStyle w:val="TOC2"/>
        <w:rPr>
          <w:rFonts w:ascii="Arial" w:eastAsia="Times New Roman" w:hAnsi="Arial" w:cs="Arial"/>
          <w:noProof/>
          <w:sz w:val="18"/>
          <w:szCs w:val="18"/>
          <w:lang w:val="en-AU" w:eastAsia="en-AU"/>
        </w:rPr>
      </w:pPr>
      <w:hyperlink w:anchor="_Toc241472690" w:history="1">
        <w:r w:rsidRPr="00EE766B">
          <w:rPr>
            <w:rStyle w:val="Hyperlink"/>
            <w:rFonts w:ascii="Arial" w:hAnsi="Arial" w:cs="Arial"/>
            <w:noProof/>
            <w:sz w:val="18"/>
            <w:szCs w:val="18"/>
          </w:rPr>
          <w:t>1.3</w:t>
        </w:r>
        <w:r w:rsidRPr="00EE766B">
          <w:rPr>
            <w:rFonts w:ascii="Arial" w:eastAsia="Times New Roman" w:hAnsi="Arial" w:cs="Arial"/>
            <w:noProof/>
            <w:sz w:val="18"/>
            <w:szCs w:val="18"/>
            <w:lang w:val="en-AU" w:eastAsia="en-AU"/>
          </w:rPr>
          <w:tab/>
        </w:r>
        <w:r w:rsidRPr="00EE766B">
          <w:rPr>
            <w:rStyle w:val="Hyperlink"/>
            <w:rFonts w:ascii="Arial" w:hAnsi="Arial" w:cs="Arial"/>
            <w:noProof/>
            <w:sz w:val="18"/>
            <w:szCs w:val="18"/>
          </w:rPr>
          <w:t xml:space="preserve">Fiji Multi-Country Office Support to </w:t>
        </w:r>
        <w:r w:rsidR="00C26FFE">
          <w:rPr>
            <w:rStyle w:val="Hyperlink"/>
            <w:rFonts w:ascii="Arial" w:hAnsi="Arial" w:cs="Arial"/>
            <w:noProof/>
            <w:sz w:val="18"/>
            <w:szCs w:val="18"/>
          </w:rPr>
          <w:t>MDG</w:t>
        </w:r>
        <w:r w:rsidRPr="00EE766B">
          <w:rPr>
            <w:rStyle w:val="Hyperlink"/>
            <w:rFonts w:ascii="Arial" w:hAnsi="Arial" w:cs="Arial"/>
            <w:noProof/>
            <w:sz w:val="18"/>
            <w:szCs w:val="18"/>
          </w:rPr>
          <w:t xml:space="preserve"> Reporting in Nine Pacific Island Countries</w:t>
        </w:r>
        <w:r w:rsidRPr="00EE766B">
          <w:rPr>
            <w:rFonts w:ascii="Arial" w:hAnsi="Arial" w:cs="Arial"/>
            <w:noProof/>
            <w:webHidden/>
            <w:sz w:val="18"/>
            <w:szCs w:val="18"/>
          </w:rPr>
          <w:tab/>
        </w:r>
        <w:r w:rsidRPr="00EE766B">
          <w:rPr>
            <w:rFonts w:ascii="Arial" w:hAnsi="Arial" w:cs="Arial"/>
            <w:noProof/>
            <w:webHidden/>
            <w:sz w:val="18"/>
            <w:szCs w:val="18"/>
          </w:rPr>
          <w:fldChar w:fldCharType="begin"/>
        </w:r>
        <w:r w:rsidRPr="00EE766B">
          <w:rPr>
            <w:rFonts w:ascii="Arial" w:hAnsi="Arial" w:cs="Arial"/>
            <w:noProof/>
            <w:webHidden/>
            <w:sz w:val="18"/>
            <w:szCs w:val="18"/>
          </w:rPr>
          <w:instrText xml:space="preserve"> PAGEREF _Toc241472690 \h </w:instrText>
        </w:r>
        <w:r w:rsidRPr="00EE766B">
          <w:rPr>
            <w:rFonts w:ascii="Arial" w:hAnsi="Arial" w:cs="Arial"/>
            <w:noProof/>
            <w:webHidden/>
            <w:sz w:val="18"/>
            <w:szCs w:val="18"/>
          </w:rPr>
        </w:r>
        <w:r w:rsidRPr="00EE766B">
          <w:rPr>
            <w:rFonts w:ascii="Arial" w:hAnsi="Arial" w:cs="Arial"/>
            <w:noProof/>
            <w:webHidden/>
            <w:sz w:val="18"/>
            <w:szCs w:val="18"/>
          </w:rPr>
          <w:fldChar w:fldCharType="separate"/>
        </w:r>
        <w:r w:rsidR="00C75377">
          <w:rPr>
            <w:rFonts w:ascii="Arial" w:hAnsi="Arial" w:cs="Arial"/>
            <w:noProof/>
            <w:webHidden/>
            <w:sz w:val="18"/>
            <w:szCs w:val="18"/>
          </w:rPr>
          <w:t>12</w:t>
        </w:r>
        <w:r w:rsidRPr="00EE766B">
          <w:rPr>
            <w:rFonts w:ascii="Arial" w:hAnsi="Arial" w:cs="Arial"/>
            <w:noProof/>
            <w:webHidden/>
            <w:sz w:val="18"/>
            <w:szCs w:val="18"/>
          </w:rPr>
          <w:fldChar w:fldCharType="end"/>
        </w:r>
      </w:hyperlink>
    </w:p>
    <w:p w14:paraId="0C27C223" w14:textId="77777777" w:rsidR="00EE766B" w:rsidRPr="00EE766B" w:rsidRDefault="00EE766B">
      <w:pPr>
        <w:pStyle w:val="TOC1"/>
        <w:rPr>
          <w:rFonts w:ascii="Arial" w:eastAsia="Times New Roman" w:hAnsi="Arial" w:cs="Arial"/>
          <w:noProof/>
          <w:sz w:val="18"/>
          <w:szCs w:val="18"/>
          <w:lang w:val="en-AU" w:eastAsia="en-AU"/>
        </w:rPr>
      </w:pPr>
      <w:hyperlink w:anchor="_Toc241472691" w:history="1">
        <w:r w:rsidRPr="00EE766B">
          <w:rPr>
            <w:rStyle w:val="Hyperlink"/>
            <w:rFonts w:ascii="Arial" w:hAnsi="Arial" w:cs="Arial"/>
            <w:noProof/>
            <w:sz w:val="18"/>
            <w:szCs w:val="18"/>
          </w:rPr>
          <w:t>2.0</w:t>
        </w:r>
        <w:r w:rsidRPr="00EE766B">
          <w:rPr>
            <w:rFonts w:ascii="Arial" w:eastAsia="Times New Roman" w:hAnsi="Arial" w:cs="Arial"/>
            <w:noProof/>
            <w:sz w:val="18"/>
            <w:szCs w:val="18"/>
            <w:lang w:val="en-AU" w:eastAsia="en-AU"/>
          </w:rPr>
          <w:tab/>
        </w:r>
        <w:r w:rsidRPr="00EE766B">
          <w:rPr>
            <w:rStyle w:val="Hyperlink"/>
            <w:rFonts w:ascii="Arial" w:hAnsi="Arial" w:cs="Arial"/>
            <w:noProof/>
            <w:sz w:val="18"/>
            <w:szCs w:val="18"/>
          </w:rPr>
          <w:t>THE CONSOLIDATED COUNTRY ASSESSMENTS REPORT</w:t>
        </w:r>
        <w:r w:rsidRPr="00EE766B">
          <w:rPr>
            <w:rFonts w:ascii="Arial" w:hAnsi="Arial" w:cs="Arial"/>
            <w:noProof/>
            <w:webHidden/>
            <w:sz w:val="18"/>
            <w:szCs w:val="18"/>
          </w:rPr>
          <w:tab/>
        </w:r>
        <w:r w:rsidRPr="00EE766B">
          <w:rPr>
            <w:rFonts w:ascii="Arial" w:hAnsi="Arial" w:cs="Arial"/>
            <w:noProof/>
            <w:webHidden/>
            <w:sz w:val="18"/>
            <w:szCs w:val="18"/>
          </w:rPr>
          <w:fldChar w:fldCharType="begin"/>
        </w:r>
        <w:r w:rsidRPr="00EE766B">
          <w:rPr>
            <w:rFonts w:ascii="Arial" w:hAnsi="Arial" w:cs="Arial"/>
            <w:noProof/>
            <w:webHidden/>
            <w:sz w:val="18"/>
            <w:szCs w:val="18"/>
          </w:rPr>
          <w:instrText xml:space="preserve"> PAGEREF _Toc241472691 \h </w:instrText>
        </w:r>
        <w:r w:rsidRPr="00EE766B">
          <w:rPr>
            <w:rFonts w:ascii="Arial" w:hAnsi="Arial" w:cs="Arial"/>
            <w:noProof/>
            <w:webHidden/>
            <w:sz w:val="18"/>
            <w:szCs w:val="18"/>
          </w:rPr>
        </w:r>
        <w:r w:rsidRPr="00EE766B">
          <w:rPr>
            <w:rFonts w:ascii="Arial" w:hAnsi="Arial" w:cs="Arial"/>
            <w:noProof/>
            <w:webHidden/>
            <w:sz w:val="18"/>
            <w:szCs w:val="18"/>
          </w:rPr>
          <w:fldChar w:fldCharType="separate"/>
        </w:r>
        <w:r w:rsidR="00C75377">
          <w:rPr>
            <w:rFonts w:ascii="Arial" w:hAnsi="Arial" w:cs="Arial"/>
            <w:noProof/>
            <w:webHidden/>
            <w:sz w:val="18"/>
            <w:szCs w:val="18"/>
          </w:rPr>
          <w:t>13</w:t>
        </w:r>
        <w:r w:rsidRPr="00EE766B">
          <w:rPr>
            <w:rFonts w:ascii="Arial" w:hAnsi="Arial" w:cs="Arial"/>
            <w:noProof/>
            <w:webHidden/>
            <w:sz w:val="18"/>
            <w:szCs w:val="18"/>
          </w:rPr>
          <w:fldChar w:fldCharType="end"/>
        </w:r>
      </w:hyperlink>
    </w:p>
    <w:p w14:paraId="6C4F5E2D" w14:textId="77777777" w:rsidR="00EE766B" w:rsidRPr="00EE766B" w:rsidRDefault="00EE766B">
      <w:pPr>
        <w:pStyle w:val="TOC2"/>
        <w:rPr>
          <w:rFonts w:ascii="Arial" w:eastAsia="Times New Roman" w:hAnsi="Arial" w:cs="Arial"/>
          <w:noProof/>
          <w:sz w:val="18"/>
          <w:szCs w:val="18"/>
          <w:lang w:val="en-AU" w:eastAsia="en-AU"/>
        </w:rPr>
      </w:pPr>
      <w:hyperlink w:anchor="_Toc241472692" w:history="1">
        <w:r w:rsidRPr="00EE766B">
          <w:rPr>
            <w:rStyle w:val="Hyperlink"/>
            <w:rFonts w:ascii="Arial" w:hAnsi="Arial" w:cs="Arial"/>
            <w:noProof/>
            <w:sz w:val="18"/>
            <w:szCs w:val="18"/>
          </w:rPr>
          <w:t>2.1</w:t>
        </w:r>
        <w:r w:rsidRPr="00EE766B">
          <w:rPr>
            <w:rFonts w:ascii="Arial" w:eastAsia="Times New Roman" w:hAnsi="Arial" w:cs="Arial"/>
            <w:noProof/>
            <w:sz w:val="18"/>
            <w:szCs w:val="18"/>
            <w:lang w:val="en-AU" w:eastAsia="en-AU"/>
          </w:rPr>
          <w:tab/>
        </w:r>
        <w:r w:rsidRPr="00EE766B">
          <w:rPr>
            <w:rStyle w:val="Hyperlink"/>
            <w:rFonts w:ascii="Arial" w:hAnsi="Arial" w:cs="Arial"/>
            <w:noProof/>
            <w:sz w:val="18"/>
            <w:szCs w:val="18"/>
          </w:rPr>
          <w:t>Purpose of Evaluation</w:t>
        </w:r>
        <w:r w:rsidRPr="00EE766B">
          <w:rPr>
            <w:rFonts w:ascii="Arial" w:hAnsi="Arial" w:cs="Arial"/>
            <w:noProof/>
            <w:webHidden/>
            <w:sz w:val="18"/>
            <w:szCs w:val="18"/>
          </w:rPr>
          <w:tab/>
        </w:r>
        <w:r w:rsidRPr="00EE766B">
          <w:rPr>
            <w:rFonts w:ascii="Arial" w:hAnsi="Arial" w:cs="Arial"/>
            <w:noProof/>
            <w:webHidden/>
            <w:sz w:val="18"/>
            <w:szCs w:val="18"/>
          </w:rPr>
          <w:fldChar w:fldCharType="begin"/>
        </w:r>
        <w:r w:rsidRPr="00EE766B">
          <w:rPr>
            <w:rFonts w:ascii="Arial" w:hAnsi="Arial" w:cs="Arial"/>
            <w:noProof/>
            <w:webHidden/>
            <w:sz w:val="18"/>
            <w:szCs w:val="18"/>
          </w:rPr>
          <w:instrText xml:space="preserve"> PAGEREF _Toc241472692 \h </w:instrText>
        </w:r>
        <w:r w:rsidRPr="00EE766B">
          <w:rPr>
            <w:rFonts w:ascii="Arial" w:hAnsi="Arial" w:cs="Arial"/>
            <w:noProof/>
            <w:webHidden/>
            <w:sz w:val="18"/>
            <w:szCs w:val="18"/>
          </w:rPr>
        </w:r>
        <w:r w:rsidRPr="00EE766B">
          <w:rPr>
            <w:rFonts w:ascii="Arial" w:hAnsi="Arial" w:cs="Arial"/>
            <w:noProof/>
            <w:webHidden/>
            <w:sz w:val="18"/>
            <w:szCs w:val="18"/>
          </w:rPr>
          <w:fldChar w:fldCharType="separate"/>
        </w:r>
        <w:r w:rsidR="00C75377">
          <w:rPr>
            <w:rFonts w:ascii="Arial" w:hAnsi="Arial" w:cs="Arial"/>
            <w:noProof/>
            <w:webHidden/>
            <w:sz w:val="18"/>
            <w:szCs w:val="18"/>
          </w:rPr>
          <w:t>13</w:t>
        </w:r>
        <w:r w:rsidRPr="00EE766B">
          <w:rPr>
            <w:rFonts w:ascii="Arial" w:hAnsi="Arial" w:cs="Arial"/>
            <w:noProof/>
            <w:webHidden/>
            <w:sz w:val="18"/>
            <w:szCs w:val="18"/>
          </w:rPr>
          <w:fldChar w:fldCharType="end"/>
        </w:r>
      </w:hyperlink>
    </w:p>
    <w:p w14:paraId="3BDCDDA8" w14:textId="77777777" w:rsidR="00EE766B" w:rsidRPr="00EE766B" w:rsidRDefault="00EE766B">
      <w:pPr>
        <w:pStyle w:val="TOC2"/>
        <w:rPr>
          <w:rFonts w:ascii="Arial" w:eastAsia="Times New Roman" w:hAnsi="Arial" w:cs="Arial"/>
          <w:noProof/>
          <w:sz w:val="18"/>
          <w:szCs w:val="18"/>
          <w:lang w:val="en-AU" w:eastAsia="en-AU"/>
        </w:rPr>
      </w:pPr>
      <w:hyperlink w:anchor="_Toc241472693" w:history="1">
        <w:r w:rsidRPr="00EE766B">
          <w:rPr>
            <w:rStyle w:val="Hyperlink"/>
            <w:rFonts w:ascii="Arial" w:hAnsi="Arial" w:cs="Arial"/>
            <w:noProof/>
            <w:sz w:val="18"/>
            <w:szCs w:val="18"/>
          </w:rPr>
          <w:t>2.2</w:t>
        </w:r>
        <w:r w:rsidRPr="00EE766B">
          <w:rPr>
            <w:rFonts w:ascii="Arial" w:eastAsia="Times New Roman" w:hAnsi="Arial" w:cs="Arial"/>
            <w:noProof/>
            <w:sz w:val="18"/>
            <w:szCs w:val="18"/>
            <w:lang w:val="en-AU" w:eastAsia="en-AU"/>
          </w:rPr>
          <w:tab/>
        </w:r>
        <w:r w:rsidRPr="00EE766B">
          <w:rPr>
            <w:rStyle w:val="Hyperlink"/>
            <w:rFonts w:ascii="Arial" w:hAnsi="Arial" w:cs="Arial"/>
            <w:noProof/>
            <w:sz w:val="18"/>
            <w:szCs w:val="18"/>
          </w:rPr>
          <w:t>Methodology of Evaluation</w:t>
        </w:r>
        <w:r w:rsidRPr="00EE766B">
          <w:rPr>
            <w:rFonts w:ascii="Arial" w:hAnsi="Arial" w:cs="Arial"/>
            <w:noProof/>
            <w:webHidden/>
            <w:sz w:val="18"/>
            <w:szCs w:val="18"/>
          </w:rPr>
          <w:tab/>
        </w:r>
        <w:r w:rsidRPr="00EE766B">
          <w:rPr>
            <w:rFonts w:ascii="Arial" w:hAnsi="Arial" w:cs="Arial"/>
            <w:noProof/>
            <w:webHidden/>
            <w:sz w:val="18"/>
            <w:szCs w:val="18"/>
          </w:rPr>
          <w:fldChar w:fldCharType="begin"/>
        </w:r>
        <w:r w:rsidRPr="00EE766B">
          <w:rPr>
            <w:rFonts w:ascii="Arial" w:hAnsi="Arial" w:cs="Arial"/>
            <w:noProof/>
            <w:webHidden/>
            <w:sz w:val="18"/>
            <w:szCs w:val="18"/>
          </w:rPr>
          <w:instrText xml:space="preserve"> PAGEREF _Toc241472693 \h </w:instrText>
        </w:r>
        <w:r w:rsidRPr="00EE766B">
          <w:rPr>
            <w:rFonts w:ascii="Arial" w:hAnsi="Arial" w:cs="Arial"/>
            <w:noProof/>
            <w:webHidden/>
            <w:sz w:val="18"/>
            <w:szCs w:val="18"/>
          </w:rPr>
        </w:r>
        <w:r w:rsidRPr="00EE766B">
          <w:rPr>
            <w:rFonts w:ascii="Arial" w:hAnsi="Arial" w:cs="Arial"/>
            <w:noProof/>
            <w:webHidden/>
            <w:sz w:val="18"/>
            <w:szCs w:val="18"/>
          </w:rPr>
          <w:fldChar w:fldCharType="separate"/>
        </w:r>
        <w:r w:rsidR="00C75377">
          <w:rPr>
            <w:rFonts w:ascii="Arial" w:hAnsi="Arial" w:cs="Arial"/>
            <w:noProof/>
            <w:webHidden/>
            <w:sz w:val="18"/>
            <w:szCs w:val="18"/>
          </w:rPr>
          <w:t>13</w:t>
        </w:r>
        <w:r w:rsidRPr="00EE766B">
          <w:rPr>
            <w:rFonts w:ascii="Arial" w:hAnsi="Arial" w:cs="Arial"/>
            <w:noProof/>
            <w:webHidden/>
            <w:sz w:val="18"/>
            <w:szCs w:val="18"/>
          </w:rPr>
          <w:fldChar w:fldCharType="end"/>
        </w:r>
      </w:hyperlink>
    </w:p>
    <w:p w14:paraId="233052DF" w14:textId="77777777" w:rsidR="00EE766B" w:rsidRPr="00EE766B" w:rsidRDefault="00EE766B">
      <w:pPr>
        <w:pStyle w:val="TOC2"/>
        <w:rPr>
          <w:rFonts w:ascii="Arial" w:eastAsia="Times New Roman" w:hAnsi="Arial" w:cs="Arial"/>
          <w:noProof/>
          <w:sz w:val="18"/>
          <w:szCs w:val="18"/>
          <w:lang w:val="en-AU" w:eastAsia="en-AU"/>
        </w:rPr>
      </w:pPr>
      <w:hyperlink w:anchor="_Toc241472694" w:history="1">
        <w:r w:rsidRPr="00EE766B">
          <w:rPr>
            <w:rStyle w:val="Hyperlink"/>
            <w:rFonts w:ascii="Arial" w:hAnsi="Arial" w:cs="Arial"/>
            <w:noProof/>
            <w:sz w:val="18"/>
            <w:szCs w:val="18"/>
          </w:rPr>
          <w:t>2.3</w:t>
        </w:r>
        <w:r w:rsidRPr="00EE766B">
          <w:rPr>
            <w:rFonts w:ascii="Arial" w:eastAsia="Times New Roman" w:hAnsi="Arial" w:cs="Arial"/>
            <w:noProof/>
            <w:sz w:val="18"/>
            <w:szCs w:val="18"/>
            <w:lang w:val="en-AU" w:eastAsia="en-AU"/>
          </w:rPr>
          <w:tab/>
        </w:r>
        <w:r w:rsidRPr="00EE766B">
          <w:rPr>
            <w:rStyle w:val="Hyperlink"/>
            <w:rFonts w:ascii="Arial" w:hAnsi="Arial" w:cs="Arial"/>
            <w:noProof/>
            <w:sz w:val="18"/>
            <w:szCs w:val="18"/>
          </w:rPr>
          <w:t>Chapter Organization</w:t>
        </w:r>
        <w:r w:rsidRPr="00EE766B">
          <w:rPr>
            <w:rFonts w:ascii="Arial" w:hAnsi="Arial" w:cs="Arial"/>
            <w:noProof/>
            <w:webHidden/>
            <w:sz w:val="18"/>
            <w:szCs w:val="18"/>
          </w:rPr>
          <w:tab/>
        </w:r>
        <w:r w:rsidRPr="00EE766B">
          <w:rPr>
            <w:rFonts w:ascii="Arial" w:hAnsi="Arial" w:cs="Arial"/>
            <w:noProof/>
            <w:webHidden/>
            <w:sz w:val="18"/>
            <w:szCs w:val="18"/>
          </w:rPr>
          <w:fldChar w:fldCharType="begin"/>
        </w:r>
        <w:r w:rsidRPr="00EE766B">
          <w:rPr>
            <w:rFonts w:ascii="Arial" w:hAnsi="Arial" w:cs="Arial"/>
            <w:noProof/>
            <w:webHidden/>
            <w:sz w:val="18"/>
            <w:szCs w:val="18"/>
          </w:rPr>
          <w:instrText xml:space="preserve"> PAGEREF _Toc241472694 \h </w:instrText>
        </w:r>
        <w:r w:rsidRPr="00EE766B">
          <w:rPr>
            <w:rFonts w:ascii="Arial" w:hAnsi="Arial" w:cs="Arial"/>
            <w:noProof/>
            <w:webHidden/>
            <w:sz w:val="18"/>
            <w:szCs w:val="18"/>
          </w:rPr>
        </w:r>
        <w:r w:rsidRPr="00EE766B">
          <w:rPr>
            <w:rFonts w:ascii="Arial" w:hAnsi="Arial" w:cs="Arial"/>
            <w:noProof/>
            <w:webHidden/>
            <w:sz w:val="18"/>
            <w:szCs w:val="18"/>
          </w:rPr>
          <w:fldChar w:fldCharType="separate"/>
        </w:r>
        <w:r w:rsidR="00C75377">
          <w:rPr>
            <w:rFonts w:ascii="Arial" w:hAnsi="Arial" w:cs="Arial"/>
            <w:noProof/>
            <w:webHidden/>
            <w:sz w:val="18"/>
            <w:szCs w:val="18"/>
          </w:rPr>
          <w:t>14</w:t>
        </w:r>
        <w:r w:rsidRPr="00EE766B">
          <w:rPr>
            <w:rFonts w:ascii="Arial" w:hAnsi="Arial" w:cs="Arial"/>
            <w:noProof/>
            <w:webHidden/>
            <w:sz w:val="18"/>
            <w:szCs w:val="18"/>
          </w:rPr>
          <w:fldChar w:fldCharType="end"/>
        </w:r>
      </w:hyperlink>
    </w:p>
    <w:p w14:paraId="0FE7EA84" w14:textId="77777777" w:rsidR="00EE766B" w:rsidRPr="00EE766B" w:rsidRDefault="00EE766B">
      <w:pPr>
        <w:pStyle w:val="TOC1"/>
        <w:rPr>
          <w:rFonts w:ascii="Arial" w:eastAsia="Times New Roman" w:hAnsi="Arial" w:cs="Arial"/>
          <w:noProof/>
          <w:sz w:val="18"/>
          <w:szCs w:val="18"/>
          <w:lang w:val="en-AU" w:eastAsia="en-AU"/>
        </w:rPr>
      </w:pPr>
      <w:hyperlink w:anchor="_Toc241472695" w:history="1">
        <w:r w:rsidRPr="00EE766B">
          <w:rPr>
            <w:rStyle w:val="Hyperlink"/>
            <w:rFonts w:ascii="Arial" w:hAnsi="Arial" w:cs="Arial"/>
            <w:noProof/>
            <w:sz w:val="18"/>
            <w:szCs w:val="18"/>
          </w:rPr>
          <w:t>3.0</w:t>
        </w:r>
        <w:r w:rsidRPr="00EE766B">
          <w:rPr>
            <w:rFonts w:ascii="Arial" w:eastAsia="Times New Roman" w:hAnsi="Arial" w:cs="Arial"/>
            <w:noProof/>
            <w:sz w:val="18"/>
            <w:szCs w:val="18"/>
            <w:lang w:val="en-AU" w:eastAsia="en-AU"/>
          </w:rPr>
          <w:tab/>
        </w:r>
        <w:r w:rsidR="00C26FFE">
          <w:rPr>
            <w:rStyle w:val="Hyperlink"/>
            <w:rFonts w:ascii="Arial" w:hAnsi="Arial" w:cs="Arial"/>
            <w:noProof/>
            <w:sz w:val="18"/>
            <w:szCs w:val="18"/>
          </w:rPr>
          <w:t>MDG</w:t>
        </w:r>
        <w:r w:rsidRPr="00EE766B">
          <w:rPr>
            <w:rStyle w:val="Hyperlink"/>
            <w:rFonts w:ascii="Arial" w:hAnsi="Arial" w:cs="Arial"/>
            <w:noProof/>
            <w:sz w:val="18"/>
            <w:szCs w:val="18"/>
          </w:rPr>
          <w:t xml:space="preserve"> REPORTING AND INITIATIVES ON </w:t>
        </w:r>
        <w:r w:rsidR="00C26FFE">
          <w:rPr>
            <w:rStyle w:val="Hyperlink"/>
            <w:rFonts w:ascii="Arial" w:hAnsi="Arial" w:cs="Arial"/>
            <w:noProof/>
            <w:sz w:val="18"/>
            <w:szCs w:val="18"/>
          </w:rPr>
          <w:t>MDG</w:t>
        </w:r>
        <w:r w:rsidRPr="00EE766B">
          <w:rPr>
            <w:rStyle w:val="Hyperlink"/>
            <w:rFonts w:ascii="Arial" w:hAnsi="Arial" w:cs="Arial"/>
            <w:noProof/>
            <w:sz w:val="18"/>
            <w:szCs w:val="18"/>
          </w:rPr>
          <w:t xml:space="preserve"> MEASUREMENT AND MONITORING: IN-COUNTRY DIRECT AND INDIRECT EFFECTS</w:t>
        </w:r>
        <w:r w:rsidRPr="00EE766B">
          <w:rPr>
            <w:rFonts w:ascii="Arial" w:hAnsi="Arial" w:cs="Arial"/>
            <w:noProof/>
            <w:webHidden/>
            <w:sz w:val="18"/>
            <w:szCs w:val="18"/>
          </w:rPr>
          <w:tab/>
        </w:r>
        <w:r w:rsidRPr="00EE766B">
          <w:rPr>
            <w:rFonts w:ascii="Arial" w:hAnsi="Arial" w:cs="Arial"/>
            <w:noProof/>
            <w:webHidden/>
            <w:sz w:val="18"/>
            <w:szCs w:val="18"/>
          </w:rPr>
          <w:fldChar w:fldCharType="begin"/>
        </w:r>
        <w:r w:rsidRPr="00EE766B">
          <w:rPr>
            <w:rFonts w:ascii="Arial" w:hAnsi="Arial" w:cs="Arial"/>
            <w:noProof/>
            <w:webHidden/>
            <w:sz w:val="18"/>
            <w:szCs w:val="18"/>
          </w:rPr>
          <w:instrText xml:space="preserve"> PAGEREF _Toc241472695 \h </w:instrText>
        </w:r>
        <w:r w:rsidRPr="00EE766B">
          <w:rPr>
            <w:rFonts w:ascii="Arial" w:hAnsi="Arial" w:cs="Arial"/>
            <w:noProof/>
            <w:webHidden/>
            <w:sz w:val="18"/>
            <w:szCs w:val="18"/>
          </w:rPr>
        </w:r>
        <w:r w:rsidRPr="00EE766B">
          <w:rPr>
            <w:rFonts w:ascii="Arial" w:hAnsi="Arial" w:cs="Arial"/>
            <w:noProof/>
            <w:webHidden/>
            <w:sz w:val="18"/>
            <w:szCs w:val="18"/>
          </w:rPr>
          <w:fldChar w:fldCharType="separate"/>
        </w:r>
        <w:r w:rsidR="00C75377">
          <w:rPr>
            <w:rFonts w:ascii="Arial" w:hAnsi="Arial" w:cs="Arial"/>
            <w:noProof/>
            <w:webHidden/>
            <w:sz w:val="18"/>
            <w:szCs w:val="18"/>
          </w:rPr>
          <w:t>16</w:t>
        </w:r>
        <w:r w:rsidRPr="00EE766B">
          <w:rPr>
            <w:rFonts w:ascii="Arial" w:hAnsi="Arial" w:cs="Arial"/>
            <w:noProof/>
            <w:webHidden/>
            <w:sz w:val="18"/>
            <w:szCs w:val="18"/>
          </w:rPr>
          <w:fldChar w:fldCharType="end"/>
        </w:r>
      </w:hyperlink>
    </w:p>
    <w:p w14:paraId="4F1C7197" w14:textId="77777777" w:rsidR="00EE766B" w:rsidRPr="00EE766B" w:rsidRDefault="00EE766B">
      <w:pPr>
        <w:pStyle w:val="TOC2"/>
        <w:rPr>
          <w:rFonts w:ascii="Arial" w:eastAsia="Times New Roman" w:hAnsi="Arial" w:cs="Arial"/>
          <w:noProof/>
          <w:sz w:val="18"/>
          <w:szCs w:val="18"/>
          <w:lang w:val="en-AU" w:eastAsia="en-AU"/>
        </w:rPr>
      </w:pPr>
      <w:hyperlink w:anchor="_Toc241472696" w:history="1">
        <w:r w:rsidRPr="00EE766B">
          <w:rPr>
            <w:rStyle w:val="Hyperlink"/>
            <w:rFonts w:ascii="Arial" w:hAnsi="Arial" w:cs="Arial"/>
            <w:noProof/>
            <w:sz w:val="18"/>
            <w:szCs w:val="18"/>
          </w:rPr>
          <w:t>3.1</w:t>
        </w:r>
        <w:r w:rsidRPr="00EE766B">
          <w:rPr>
            <w:rFonts w:ascii="Arial" w:eastAsia="Times New Roman" w:hAnsi="Arial" w:cs="Arial"/>
            <w:noProof/>
            <w:sz w:val="18"/>
            <w:szCs w:val="18"/>
            <w:lang w:val="en-AU" w:eastAsia="en-AU"/>
          </w:rPr>
          <w:tab/>
        </w:r>
        <w:r w:rsidRPr="00EE766B">
          <w:rPr>
            <w:rStyle w:val="Hyperlink"/>
            <w:rFonts w:ascii="Arial" w:hAnsi="Arial" w:cs="Arial"/>
            <w:noProof/>
            <w:sz w:val="18"/>
            <w:szCs w:val="18"/>
          </w:rPr>
          <w:t>Overall progress</w:t>
        </w:r>
        <w:r w:rsidRPr="00EE766B">
          <w:rPr>
            <w:rFonts w:ascii="Arial" w:hAnsi="Arial" w:cs="Arial"/>
            <w:noProof/>
            <w:webHidden/>
            <w:sz w:val="18"/>
            <w:szCs w:val="18"/>
          </w:rPr>
          <w:tab/>
        </w:r>
        <w:r w:rsidRPr="00EE766B">
          <w:rPr>
            <w:rFonts w:ascii="Arial" w:hAnsi="Arial" w:cs="Arial"/>
            <w:noProof/>
            <w:webHidden/>
            <w:sz w:val="18"/>
            <w:szCs w:val="18"/>
          </w:rPr>
          <w:fldChar w:fldCharType="begin"/>
        </w:r>
        <w:r w:rsidRPr="00EE766B">
          <w:rPr>
            <w:rFonts w:ascii="Arial" w:hAnsi="Arial" w:cs="Arial"/>
            <w:noProof/>
            <w:webHidden/>
            <w:sz w:val="18"/>
            <w:szCs w:val="18"/>
          </w:rPr>
          <w:instrText xml:space="preserve"> PAGEREF _Toc241472696 \h </w:instrText>
        </w:r>
        <w:r w:rsidRPr="00EE766B">
          <w:rPr>
            <w:rFonts w:ascii="Arial" w:hAnsi="Arial" w:cs="Arial"/>
            <w:noProof/>
            <w:webHidden/>
            <w:sz w:val="18"/>
            <w:szCs w:val="18"/>
          </w:rPr>
        </w:r>
        <w:r w:rsidRPr="00EE766B">
          <w:rPr>
            <w:rFonts w:ascii="Arial" w:hAnsi="Arial" w:cs="Arial"/>
            <w:noProof/>
            <w:webHidden/>
            <w:sz w:val="18"/>
            <w:szCs w:val="18"/>
          </w:rPr>
          <w:fldChar w:fldCharType="separate"/>
        </w:r>
        <w:r w:rsidR="00C75377">
          <w:rPr>
            <w:rFonts w:ascii="Arial" w:hAnsi="Arial" w:cs="Arial"/>
            <w:noProof/>
            <w:webHidden/>
            <w:sz w:val="18"/>
            <w:szCs w:val="18"/>
          </w:rPr>
          <w:t>16</w:t>
        </w:r>
        <w:r w:rsidRPr="00EE766B">
          <w:rPr>
            <w:rFonts w:ascii="Arial" w:hAnsi="Arial" w:cs="Arial"/>
            <w:noProof/>
            <w:webHidden/>
            <w:sz w:val="18"/>
            <w:szCs w:val="18"/>
          </w:rPr>
          <w:fldChar w:fldCharType="end"/>
        </w:r>
      </w:hyperlink>
    </w:p>
    <w:p w14:paraId="113E8B12" w14:textId="77777777" w:rsidR="00EE766B" w:rsidRPr="00EE766B" w:rsidRDefault="00EE766B">
      <w:pPr>
        <w:pStyle w:val="TOC2"/>
        <w:rPr>
          <w:rFonts w:ascii="Arial" w:eastAsia="Times New Roman" w:hAnsi="Arial" w:cs="Arial"/>
          <w:noProof/>
          <w:sz w:val="18"/>
          <w:szCs w:val="18"/>
          <w:lang w:val="en-AU" w:eastAsia="en-AU"/>
        </w:rPr>
      </w:pPr>
      <w:hyperlink w:anchor="_Toc241472697" w:history="1">
        <w:r w:rsidRPr="00EE766B">
          <w:rPr>
            <w:rStyle w:val="Hyperlink"/>
            <w:rFonts w:ascii="Arial" w:hAnsi="Arial" w:cs="Arial"/>
            <w:noProof/>
            <w:sz w:val="18"/>
            <w:szCs w:val="18"/>
          </w:rPr>
          <w:t>3.2</w:t>
        </w:r>
        <w:r w:rsidRPr="00EE766B">
          <w:rPr>
            <w:rFonts w:ascii="Arial" w:eastAsia="Times New Roman" w:hAnsi="Arial" w:cs="Arial"/>
            <w:noProof/>
            <w:sz w:val="18"/>
            <w:szCs w:val="18"/>
            <w:lang w:val="en-AU" w:eastAsia="en-AU"/>
          </w:rPr>
          <w:tab/>
        </w:r>
        <w:r w:rsidRPr="00EE766B">
          <w:rPr>
            <w:rStyle w:val="Hyperlink"/>
            <w:rFonts w:ascii="Arial" w:hAnsi="Arial" w:cs="Arial"/>
            <w:noProof/>
            <w:sz w:val="18"/>
            <w:szCs w:val="18"/>
          </w:rPr>
          <w:t>Country-specific progress</w:t>
        </w:r>
        <w:r w:rsidRPr="00EE766B">
          <w:rPr>
            <w:rFonts w:ascii="Arial" w:hAnsi="Arial" w:cs="Arial"/>
            <w:noProof/>
            <w:webHidden/>
            <w:sz w:val="18"/>
            <w:szCs w:val="18"/>
          </w:rPr>
          <w:tab/>
        </w:r>
        <w:r w:rsidRPr="00EE766B">
          <w:rPr>
            <w:rFonts w:ascii="Arial" w:hAnsi="Arial" w:cs="Arial"/>
            <w:noProof/>
            <w:webHidden/>
            <w:sz w:val="18"/>
            <w:szCs w:val="18"/>
          </w:rPr>
          <w:fldChar w:fldCharType="begin"/>
        </w:r>
        <w:r w:rsidRPr="00EE766B">
          <w:rPr>
            <w:rFonts w:ascii="Arial" w:hAnsi="Arial" w:cs="Arial"/>
            <w:noProof/>
            <w:webHidden/>
            <w:sz w:val="18"/>
            <w:szCs w:val="18"/>
          </w:rPr>
          <w:instrText xml:space="preserve"> PAGEREF _Toc241472697 \h </w:instrText>
        </w:r>
        <w:r w:rsidRPr="00EE766B">
          <w:rPr>
            <w:rFonts w:ascii="Arial" w:hAnsi="Arial" w:cs="Arial"/>
            <w:noProof/>
            <w:webHidden/>
            <w:sz w:val="18"/>
            <w:szCs w:val="18"/>
          </w:rPr>
        </w:r>
        <w:r w:rsidRPr="00EE766B">
          <w:rPr>
            <w:rFonts w:ascii="Arial" w:hAnsi="Arial" w:cs="Arial"/>
            <w:noProof/>
            <w:webHidden/>
            <w:sz w:val="18"/>
            <w:szCs w:val="18"/>
          </w:rPr>
          <w:fldChar w:fldCharType="separate"/>
        </w:r>
        <w:r w:rsidR="00C75377">
          <w:rPr>
            <w:rFonts w:ascii="Arial" w:hAnsi="Arial" w:cs="Arial"/>
            <w:noProof/>
            <w:webHidden/>
            <w:sz w:val="18"/>
            <w:szCs w:val="18"/>
          </w:rPr>
          <w:t>16</w:t>
        </w:r>
        <w:r w:rsidRPr="00EE766B">
          <w:rPr>
            <w:rFonts w:ascii="Arial" w:hAnsi="Arial" w:cs="Arial"/>
            <w:noProof/>
            <w:webHidden/>
            <w:sz w:val="18"/>
            <w:szCs w:val="18"/>
          </w:rPr>
          <w:fldChar w:fldCharType="end"/>
        </w:r>
      </w:hyperlink>
    </w:p>
    <w:p w14:paraId="2769E385" w14:textId="77777777" w:rsidR="00EE766B" w:rsidRPr="00EE766B" w:rsidRDefault="00EE766B">
      <w:pPr>
        <w:pStyle w:val="TOC2"/>
        <w:rPr>
          <w:rFonts w:ascii="Arial" w:eastAsia="Times New Roman" w:hAnsi="Arial" w:cs="Arial"/>
          <w:noProof/>
          <w:sz w:val="18"/>
          <w:szCs w:val="18"/>
          <w:lang w:val="en-AU" w:eastAsia="en-AU"/>
        </w:rPr>
      </w:pPr>
      <w:hyperlink w:anchor="_Toc241472698" w:history="1">
        <w:r w:rsidRPr="00EE766B">
          <w:rPr>
            <w:rStyle w:val="Hyperlink"/>
            <w:rFonts w:ascii="Arial" w:hAnsi="Arial" w:cs="Arial"/>
            <w:noProof/>
            <w:sz w:val="18"/>
            <w:szCs w:val="18"/>
          </w:rPr>
          <w:t>3.3</w:t>
        </w:r>
        <w:r w:rsidRPr="00EE766B">
          <w:rPr>
            <w:rFonts w:ascii="Arial" w:eastAsia="Times New Roman" w:hAnsi="Arial" w:cs="Arial"/>
            <w:noProof/>
            <w:sz w:val="18"/>
            <w:szCs w:val="18"/>
            <w:lang w:val="en-AU" w:eastAsia="en-AU"/>
          </w:rPr>
          <w:tab/>
        </w:r>
        <w:r w:rsidRPr="00EE766B">
          <w:rPr>
            <w:rStyle w:val="Hyperlink"/>
            <w:rFonts w:ascii="Arial" w:hAnsi="Arial" w:cs="Arial"/>
            <w:noProof/>
            <w:sz w:val="18"/>
            <w:szCs w:val="18"/>
          </w:rPr>
          <w:t>Direct and Indirect Effects</w:t>
        </w:r>
        <w:r w:rsidRPr="00EE766B">
          <w:rPr>
            <w:rFonts w:ascii="Arial" w:hAnsi="Arial" w:cs="Arial"/>
            <w:noProof/>
            <w:webHidden/>
            <w:sz w:val="18"/>
            <w:szCs w:val="18"/>
          </w:rPr>
          <w:tab/>
        </w:r>
        <w:r w:rsidRPr="00EE766B">
          <w:rPr>
            <w:rFonts w:ascii="Arial" w:hAnsi="Arial" w:cs="Arial"/>
            <w:noProof/>
            <w:webHidden/>
            <w:sz w:val="18"/>
            <w:szCs w:val="18"/>
          </w:rPr>
          <w:fldChar w:fldCharType="begin"/>
        </w:r>
        <w:r w:rsidRPr="00EE766B">
          <w:rPr>
            <w:rFonts w:ascii="Arial" w:hAnsi="Arial" w:cs="Arial"/>
            <w:noProof/>
            <w:webHidden/>
            <w:sz w:val="18"/>
            <w:szCs w:val="18"/>
          </w:rPr>
          <w:instrText xml:space="preserve"> PAGEREF _Toc241472698 \h </w:instrText>
        </w:r>
        <w:r w:rsidRPr="00EE766B">
          <w:rPr>
            <w:rFonts w:ascii="Arial" w:hAnsi="Arial" w:cs="Arial"/>
            <w:noProof/>
            <w:webHidden/>
            <w:sz w:val="18"/>
            <w:szCs w:val="18"/>
          </w:rPr>
        </w:r>
        <w:r w:rsidRPr="00EE766B">
          <w:rPr>
            <w:rFonts w:ascii="Arial" w:hAnsi="Arial" w:cs="Arial"/>
            <w:noProof/>
            <w:webHidden/>
            <w:sz w:val="18"/>
            <w:szCs w:val="18"/>
          </w:rPr>
          <w:fldChar w:fldCharType="separate"/>
        </w:r>
        <w:r w:rsidR="00C75377">
          <w:rPr>
            <w:rFonts w:ascii="Arial" w:hAnsi="Arial" w:cs="Arial"/>
            <w:noProof/>
            <w:webHidden/>
            <w:sz w:val="18"/>
            <w:szCs w:val="18"/>
          </w:rPr>
          <w:t>23</w:t>
        </w:r>
        <w:r w:rsidRPr="00EE766B">
          <w:rPr>
            <w:rFonts w:ascii="Arial" w:hAnsi="Arial" w:cs="Arial"/>
            <w:noProof/>
            <w:webHidden/>
            <w:sz w:val="18"/>
            <w:szCs w:val="18"/>
          </w:rPr>
          <w:fldChar w:fldCharType="end"/>
        </w:r>
      </w:hyperlink>
    </w:p>
    <w:p w14:paraId="244A1EB7" w14:textId="77777777" w:rsidR="00EE766B" w:rsidRPr="00EE766B" w:rsidRDefault="00EE766B">
      <w:pPr>
        <w:pStyle w:val="TOC3"/>
        <w:rPr>
          <w:rFonts w:eastAsia="Times New Roman"/>
          <w:i w:val="0"/>
          <w:sz w:val="18"/>
          <w:szCs w:val="18"/>
          <w:lang w:val="en-AU" w:eastAsia="en-AU"/>
        </w:rPr>
      </w:pPr>
      <w:hyperlink w:anchor="_Toc241472699" w:history="1">
        <w:r w:rsidRPr="00EE766B">
          <w:rPr>
            <w:rStyle w:val="Hyperlink"/>
            <w:sz w:val="18"/>
            <w:szCs w:val="18"/>
          </w:rPr>
          <w:t>3.3.1</w:t>
        </w:r>
        <w:r w:rsidRPr="00EE766B">
          <w:rPr>
            <w:rFonts w:eastAsia="Times New Roman"/>
            <w:i w:val="0"/>
            <w:sz w:val="18"/>
            <w:szCs w:val="18"/>
            <w:lang w:val="en-AU" w:eastAsia="en-AU"/>
          </w:rPr>
          <w:tab/>
        </w:r>
        <w:r w:rsidRPr="00EE766B">
          <w:rPr>
            <w:rStyle w:val="Hyperlink"/>
            <w:sz w:val="18"/>
            <w:szCs w:val="18"/>
          </w:rPr>
          <w:t>Direct effects</w:t>
        </w:r>
        <w:r w:rsidRPr="00EE766B">
          <w:rPr>
            <w:webHidden/>
            <w:sz w:val="18"/>
            <w:szCs w:val="18"/>
          </w:rPr>
          <w:tab/>
        </w:r>
        <w:r w:rsidRPr="00EE766B">
          <w:rPr>
            <w:webHidden/>
            <w:sz w:val="18"/>
            <w:szCs w:val="18"/>
          </w:rPr>
          <w:fldChar w:fldCharType="begin"/>
        </w:r>
        <w:r w:rsidRPr="00EE766B">
          <w:rPr>
            <w:webHidden/>
            <w:sz w:val="18"/>
            <w:szCs w:val="18"/>
          </w:rPr>
          <w:instrText xml:space="preserve"> PAGEREF _Toc241472699 \h </w:instrText>
        </w:r>
        <w:r w:rsidRPr="00EE766B">
          <w:rPr>
            <w:webHidden/>
            <w:sz w:val="18"/>
            <w:szCs w:val="18"/>
          </w:rPr>
        </w:r>
        <w:r w:rsidRPr="00EE766B">
          <w:rPr>
            <w:webHidden/>
            <w:sz w:val="18"/>
            <w:szCs w:val="18"/>
          </w:rPr>
          <w:fldChar w:fldCharType="separate"/>
        </w:r>
        <w:r w:rsidR="00C75377">
          <w:rPr>
            <w:webHidden/>
            <w:sz w:val="18"/>
            <w:szCs w:val="18"/>
          </w:rPr>
          <w:t>23</w:t>
        </w:r>
        <w:r w:rsidRPr="00EE766B">
          <w:rPr>
            <w:webHidden/>
            <w:sz w:val="18"/>
            <w:szCs w:val="18"/>
          </w:rPr>
          <w:fldChar w:fldCharType="end"/>
        </w:r>
      </w:hyperlink>
    </w:p>
    <w:p w14:paraId="4A890B33" w14:textId="77777777" w:rsidR="00EE766B" w:rsidRPr="00EE766B" w:rsidRDefault="00EE766B">
      <w:pPr>
        <w:pStyle w:val="TOC3"/>
        <w:rPr>
          <w:rFonts w:eastAsia="Times New Roman"/>
          <w:i w:val="0"/>
          <w:sz w:val="18"/>
          <w:szCs w:val="18"/>
          <w:lang w:val="en-AU" w:eastAsia="en-AU"/>
        </w:rPr>
      </w:pPr>
      <w:hyperlink w:anchor="_Toc241472700" w:history="1">
        <w:r w:rsidRPr="00EE766B">
          <w:rPr>
            <w:rStyle w:val="Hyperlink"/>
            <w:sz w:val="18"/>
            <w:szCs w:val="18"/>
          </w:rPr>
          <w:t>3.3.2</w:t>
        </w:r>
        <w:r w:rsidRPr="00EE766B">
          <w:rPr>
            <w:rFonts w:eastAsia="Times New Roman"/>
            <w:i w:val="0"/>
            <w:sz w:val="18"/>
            <w:szCs w:val="18"/>
            <w:lang w:val="en-AU" w:eastAsia="en-AU"/>
          </w:rPr>
          <w:tab/>
        </w:r>
        <w:r w:rsidRPr="00EE766B">
          <w:rPr>
            <w:rStyle w:val="Hyperlink"/>
            <w:sz w:val="18"/>
            <w:szCs w:val="18"/>
          </w:rPr>
          <w:t>Indirect effects</w:t>
        </w:r>
        <w:r w:rsidRPr="00EE766B">
          <w:rPr>
            <w:webHidden/>
            <w:sz w:val="18"/>
            <w:szCs w:val="18"/>
          </w:rPr>
          <w:tab/>
        </w:r>
        <w:r w:rsidRPr="00EE766B">
          <w:rPr>
            <w:webHidden/>
            <w:sz w:val="18"/>
            <w:szCs w:val="18"/>
          </w:rPr>
          <w:fldChar w:fldCharType="begin"/>
        </w:r>
        <w:r w:rsidRPr="00EE766B">
          <w:rPr>
            <w:webHidden/>
            <w:sz w:val="18"/>
            <w:szCs w:val="18"/>
          </w:rPr>
          <w:instrText xml:space="preserve"> PAGEREF _Toc241472700 \h </w:instrText>
        </w:r>
        <w:r w:rsidRPr="00EE766B">
          <w:rPr>
            <w:webHidden/>
            <w:sz w:val="18"/>
            <w:szCs w:val="18"/>
          </w:rPr>
        </w:r>
        <w:r w:rsidRPr="00EE766B">
          <w:rPr>
            <w:webHidden/>
            <w:sz w:val="18"/>
            <w:szCs w:val="18"/>
          </w:rPr>
          <w:fldChar w:fldCharType="separate"/>
        </w:r>
        <w:r w:rsidR="00C75377">
          <w:rPr>
            <w:webHidden/>
            <w:sz w:val="18"/>
            <w:szCs w:val="18"/>
          </w:rPr>
          <w:t>24</w:t>
        </w:r>
        <w:r w:rsidRPr="00EE766B">
          <w:rPr>
            <w:webHidden/>
            <w:sz w:val="18"/>
            <w:szCs w:val="18"/>
          </w:rPr>
          <w:fldChar w:fldCharType="end"/>
        </w:r>
      </w:hyperlink>
    </w:p>
    <w:p w14:paraId="067F90A0" w14:textId="77777777" w:rsidR="00EE766B" w:rsidRPr="00EE766B" w:rsidRDefault="00EE766B">
      <w:pPr>
        <w:pStyle w:val="TOC2"/>
        <w:rPr>
          <w:rFonts w:ascii="Arial" w:eastAsia="Times New Roman" w:hAnsi="Arial" w:cs="Arial"/>
          <w:noProof/>
          <w:sz w:val="18"/>
          <w:szCs w:val="18"/>
          <w:lang w:val="en-AU" w:eastAsia="en-AU"/>
        </w:rPr>
      </w:pPr>
      <w:hyperlink w:anchor="_Toc241472701" w:history="1">
        <w:r w:rsidRPr="00EE766B">
          <w:rPr>
            <w:rStyle w:val="Hyperlink"/>
            <w:rFonts w:ascii="Arial" w:hAnsi="Arial" w:cs="Arial"/>
            <w:noProof/>
            <w:sz w:val="18"/>
            <w:szCs w:val="18"/>
          </w:rPr>
          <w:t xml:space="preserve">3.4 </w:t>
        </w:r>
        <w:r w:rsidRPr="00EE766B">
          <w:rPr>
            <w:rFonts w:ascii="Arial" w:eastAsia="Times New Roman" w:hAnsi="Arial" w:cs="Arial"/>
            <w:noProof/>
            <w:sz w:val="18"/>
            <w:szCs w:val="18"/>
            <w:lang w:val="en-AU" w:eastAsia="en-AU"/>
          </w:rPr>
          <w:tab/>
        </w:r>
        <w:r w:rsidRPr="00EE766B">
          <w:rPr>
            <w:rStyle w:val="Hyperlink"/>
            <w:rFonts w:ascii="Arial" w:hAnsi="Arial" w:cs="Arial"/>
            <w:noProof/>
            <w:sz w:val="18"/>
            <w:szCs w:val="18"/>
          </w:rPr>
          <w:t>Challenges</w:t>
        </w:r>
        <w:r w:rsidRPr="00EE766B">
          <w:rPr>
            <w:rFonts w:ascii="Arial" w:hAnsi="Arial" w:cs="Arial"/>
            <w:noProof/>
            <w:webHidden/>
            <w:sz w:val="18"/>
            <w:szCs w:val="18"/>
          </w:rPr>
          <w:tab/>
        </w:r>
        <w:r w:rsidRPr="00EE766B">
          <w:rPr>
            <w:rFonts w:ascii="Arial" w:hAnsi="Arial" w:cs="Arial"/>
            <w:noProof/>
            <w:webHidden/>
            <w:sz w:val="18"/>
            <w:szCs w:val="18"/>
          </w:rPr>
          <w:fldChar w:fldCharType="begin"/>
        </w:r>
        <w:r w:rsidRPr="00EE766B">
          <w:rPr>
            <w:rFonts w:ascii="Arial" w:hAnsi="Arial" w:cs="Arial"/>
            <w:noProof/>
            <w:webHidden/>
            <w:sz w:val="18"/>
            <w:szCs w:val="18"/>
          </w:rPr>
          <w:instrText xml:space="preserve"> PAGEREF _Toc241472701 \h </w:instrText>
        </w:r>
        <w:r w:rsidRPr="00EE766B">
          <w:rPr>
            <w:rFonts w:ascii="Arial" w:hAnsi="Arial" w:cs="Arial"/>
            <w:noProof/>
            <w:webHidden/>
            <w:sz w:val="18"/>
            <w:szCs w:val="18"/>
          </w:rPr>
        </w:r>
        <w:r w:rsidRPr="00EE766B">
          <w:rPr>
            <w:rFonts w:ascii="Arial" w:hAnsi="Arial" w:cs="Arial"/>
            <w:noProof/>
            <w:webHidden/>
            <w:sz w:val="18"/>
            <w:szCs w:val="18"/>
          </w:rPr>
          <w:fldChar w:fldCharType="separate"/>
        </w:r>
        <w:r w:rsidR="00C75377">
          <w:rPr>
            <w:rFonts w:ascii="Arial" w:hAnsi="Arial" w:cs="Arial"/>
            <w:noProof/>
            <w:webHidden/>
            <w:sz w:val="18"/>
            <w:szCs w:val="18"/>
          </w:rPr>
          <w:t>25</w:t>
        </w:r>
        <w:r w:rsidRPr="00EE766B">
          <w:rPr>
            <w:rFonts w:ascii="Arial" w:hAnsi="Arial" w:cs="Arial"/>
            <w:noProof/>
            <w:webHidden/>
            <w:sz w:val="18"/>
            <w:szCs w:val="18"/>
          </w:rPr>
          <w:fldChar w:fldCharType="end"/>
        </w:r>
      </w:hyperlink>
    </w:p>
    <w:p w14:paraId="66DC0F95" w14:textId="77777777" w:rsidR="00EE766B" w:rsidRPr="00EE766B" w:rsidRDefault="00EE766B">
      <w:pPr>
        <w:pStyle w:val="TOC2"/>
        <w:rPr>
          <w:rFonts w:ascii="Arial" w:eastAsia="Times New Roman" w:hAnsi="Arial" w:cs="Arial"/>
          <w:noProof/>
          <w:sz w:val="18"/>
          <w:szCs w:val="18"/>
          <w:lang w:val="en-AU" w:eastAsia="en-AU"/>
        </w:rPr>
      </w:pPr>
      <w:hyperlink w:anchor="_Toc241472702" w:history="1">
        <w:r w:rsidRPr="00EE766B">
          <w:rPr>
            <w:rStyle w:val="Hyperlink"/>
            <w:rFonts w:ascii="Arial" w:hAnsi="Arial" w:cs="Arial"/>
            <w:noProof/>
            <w:sz w:val="18"/>
            <w:szCs w:val="18"/>
          </w:rPr>
          <w:t>3.5</w:t>
        </w:r>
        <w:r w:rsidRPr="00EE766B">
          <w:rPr>
            <w:rFonts w:ascii="Arial" w:eastAsia="Times New Roman" w:hAnsi="Arial" w:cs="Arial"/>
            <w:noProof/>
            <w:sz w:val="18"/>
            <w:szCs w:val="18"/>
            <w:lang w:val="en-AU" w:eastAsia="en-AU"/>
          </w:rPr>
          <w:tab/>
        </w:r>
        <w:r w:rsidRPr="00EE766B">
          <w:rPr>
            <w:rStyle w:val="Hyperlink"/>
            <w:rFonts w:ascii="Arial" w:hAnsi="Arial" w:cs="Arial"/>
            <w:noProof/>
            <w:sz w:val="18"/>
            <w:szCs w:val="18"/>
          </w:rPr>
          <w:t>Summary</w:t>
        </w:r>
        <w:r w:rsidRPr="00EE766B">
          <w:rPr>
            <w:rFonts w:ascii="Arial" w:hAnsi="Arial" w:cs="Arial"/>
            <w:noProof/>
            <w:webHidden/>
            <w:sz w:val="18"/>
            <w:szCs w:val="18"/>
          </w:rPr>
          <w:tab/>
        </w:r>
        <w:r w:rsidRPr="00EE766B">
          <w:rPr>
            <w:rFonts w:ascii="Arial" w:hAnsi="Arial" w:cs="Arial"/>
            <w:noProof/>
            <w:webHidden/>
            <w:sz w:val="18"/>
            <w:szCs w:val="18"/>
          </w:rPr>
          <w:fldChar w:fldCharType="begin"/>
        </w:r>
        <w:r w:rsidRPr="00EE766B">
          <w:rPr>
            <w:rFonts w:ascii="Arial" w:hAnsi="Arial" w:cs="Arial"/>
            <w:noProof/>
            <w:webHidden/>
            <w:sz w:val="18"/>
            <w:szCs w:val="18"/>
          </w:rPr>
          <w:instrText xml:space="preserve"> PAGEREF _Toc241472702 \h </w:instrText>
        </w:r>
        <w:r w:rsidRPr="00EE766B">
          <w:rPr>
            <w:rFonts w:ascii="Arial" w:hAnsi="Arial" w:cs="Arial"/>
            <w:noProof/>
            <w:webHidden/>
            <w:sz w:val="18"/>
            <w:szCs w:val="18"/>
          </w:rPr>
        </w:r>
        <w:r w:rsidRPr="00EE766B">
          <w:rPr>
            <w:rFonts w:ascii="Arial" w:hAnsi="Arial" w:cs="Arial"/>
            <w:noProof/>
            <w:webHidden/>
            <w:sz w:val="18"/>
            <w:szCs w:val="18"/>
          </w:rPr>
          <w:fldChar w:fldCharType="separate"/>
        </w:r>
        <w:r w:rsidR="00C75377">
          <w:rPr>
            <w:rFonts w:ascii="Arial" w:hAnsi="Arial" w:cs="Arial"/>
            <w:noProof/>
            <w:webHidden/>
            <w:sz w:val="18"/>
            <w:szCs w:val="18"/>
          </w:rPr>
          <w:t>26</w:t>
        </w:r>
        <w:r w:rsidRPr="00EE766B">
          <w:rPr>
            <w:rFonts w:ascii="Arial" w:hAnsi="Arial" w:cs="Arial"/>
            <w:noProof/>
            <w:webHidden/>
            <w:sz w:val="18"/>
            <w:szCs w:val="18"/>
          </w:rPr>
          <w:fldChar w:fldCharType="end"/>
        </w:r>
      </w:hyperlink>
    </w:p>
    <w:p w14:paraId="234EAF95" w14:textId="77777777" w:rsidR="00EE766B" w:rsidRPr="00EE766B" w:rsidRDefault="00EE766B">
      <w:pPr>
        <w:pStyle w:val="TOC1"/>
        <w:rPr>
          <w:rFonts w:ascii="Arial" w:eastAsia="Times New Roman" w:hAnsi="Arial" w:cs="Arial"/>
          <w:noProof/>
          <w:sz w:val="18"/>
          <w:szCs w:val="18"/>
          <w:lang w:val="en-AU" w:eastAsia="en-AU"/>
        </w:rPr>
      </w:pPr>
      <w:hyperlink w:anchor="_Toc241472703" w:history="1">
        <w:r w:rsidRPr="00EE766B">
          <w:rPr>
            <w:rStyle w:val="Hyperlink"/>
            <w:rFonts w:ascii="Arial" w:hAnsi="Arial" w:cs="Arial"/>
            <w:noProof/>
            <w:sz w:val="18"/>
            <w:szCs w:val="18"/>
          </w:rPr>
          <w:t>4.0</w:t>
        </w:r>
        <w:r w:rsidRPr="00EE766B">
          <w:rPr>
            <w:rFonts w:ascii="Arial" w:eastAsia="Times New Roman" w:hAnsi="Arial" w:cs="Arial"/>
            <w:noProof/>
            <w:sz w:val="18"/>
            <w:szCs w:val="18"/>
            <w:lang w:val="en-AU" w:eastAsia="en-AU"/>
          </w:rPr>
          <w:tab/>
        </w:r>
        <w:r w:rsidR="00C26FFE">
          <w:rPr>
            <w:rStyle w:val="Hyperlink"/>
            <w:rFonts w:ascii="Arial" w:hAnsi="Arial" w:cs="Arial"/>
            <w:noProof/>
            <w:sz w:val="18"/>
            <w:szCs w:val="18"/>
          </w:rPr>
          <w:t>MDG</w:t>
        </w:r>
        <w:r w:rsidRPr="00EE766B">
          <w:rPr>
            <w:rStyle w:val="Hyperlink"/>
            <w:rFonts w:ascii="Arial" w:hAnsi="Arial" w:cs="Arial"/>
            <w:noProof/>
            <w:sz w:val="18"/>
            <w:szCs w:val="18"/>
          </w:rPr>
          <w:t xml:space="preserve"> REPORTING AND THE ISSUE OF OWNERSHIP</w:t>
        </w:r>
        <w:r w:rsidRPr="00EE766B">
          <w:rPr>
            <w:rFonts w:ascii="Arial" w:hAnsi="Arial" w:cs="Arial"/>
            <w:noProof/>
            <w:webHidden/>
            <w:sz w:val="18"/>
            <w:szCs w:val="18"/>
          </w:rPr>
          <w:tab/>
        </w:r>
        <w:r w:rsidRPr="00EE766B">
          <w:rPr>
            <w:rFonts w:ascii="Arial" w:hAnsi="Arial" w:cs="Arial"/>
            <w:noProof/>
            <w:webHidden/>
            <w:sz w:val="18"/>
            <w:szCs w:val="18"/>
          </w:rPr>
          <w:fldChar w:fldCharType="begin"/>
        </w:r>
        <w:r w:rsidRPr="00EE766B">
          <w:rPr>
            <w:rFonts w:ascii="Arial" w:hAnsi="Arial" w:cs="Arial"/>
            <w:noProof/>
            <w:webHidden/>
            <w:sz w:val="18"/>
            <w:szCs w:val="18"/>
          </w:rPr>
          <w:instrText xml:space="preserve"> PAGEREF _Toc241472703 \h </w:instrText>
        </w:r>
        <w:r w:rsidRPr="00EE766B">
          <w:rPr>
            <w:rFonts w:ascii="Arial" w:hAnsi="Arial" w:cs="Arial"/>
            <w:noProof/>
            <w:webHidden/>
            <w:sz w:val="18"/>
            <w:szCs w:val="18"/>
          </w:rPr>
        </w:r>
        <w:r w:rsidRPr="00EE766B">
          <w:rPr>
            <w:rFonts w:ascii="Arial" w:hAnsi="Arial" w:cs="Arial"/>
            <w:noProof/>
            <w:webHidden/>
            <w:sz w:val="18"/>
            <w:szCs w:val="18"/>
          </w:rPr>
          <w:fldChar w:fldCharType="separate"/>
        </w:r>
        <w:r w:rsidR="00C75377">
          <w:rPr>
            <w:rFonts w:ascii="Arial" w:hAnsi="Arial" w:cs="Arial"/>
            <w:noProof/>
            <w:webHidden/>
            <w:sz w:val="18"/>
            <w:szCs w:val="18"/>
          </w:rPr>
          <w:t>30</w:t>
        </w:r>
        <w:r w:rsidRPr="00EE766B">
          <w:rPr>
            <w:rFonts w:ascii="Arial" w:hAnsi="Arial" w:cs="Arial"/>
            <w:noProof/>
            <w:webHidden/>
            <w:sz w:val="18"/>
            <w:szCs w:val="18"/>
          </w:rPr>
          <w:fldChar w:fldCharType="end"/>
        </w:r>
      </w:hyperlink>
    </w:p>
    <w:p w14:paraId="1CB2A28D" w14:textId="77777777" w:rsidR="00EE766B" w:rsidRPr="00EE766B" w:rsidRDefault="00EE766B">
      <w:pPr>
        <w:pStyle w:val="TOC2"/>
        <w:rPr>
          <w:rFonts w:ascii="Arial" w:eastAsia="Times New Roman" w:hAnsi="Arial" w:cs="Arial"/>
          <w:noProof/>
          <w:sz w:val="18"/>
          <w:szCs w:val="18"/>
          <w:lang w:val="en-AU" w:eastAsia="en-AU"/>
        </w:rPr>
      </w:pPr>
      <w:hyperlink w:anchor="_Toc241472704" w:history="1">
        <w:r w:rsidRPr="00EE766B">
          <w:rPr>
            <w:rStyle w:val="Hyperlink"/>
            <w:rFonts w:ascii="Arial" w:hAnsi="Arial" w:cs="Arial"/>
            <w:noProof/>
            <w:sz w:val="18"/>
            <w:szCs w:val="18"/>
          </w:rPr>
          <w:t>4.1</w:t>
        </w:r>
        <w:r w:rsidRPr="00EE766B">
          <w:rPr>
            <w:rFonts w:ascii="Arial" w:eastAsia="Times New Roman" w:hAnsi="Arial" w:cs="Arial"/>
            <w:noProof/>
            <w:sz w:val="18"/>
            <w:szCs w:val="18"/>
            <w:lang w:val="en-AU" w:eastAsia="en-AU"/>
          </w:rPr>
          <w:tab/>
        </w:r>
        <w:r w:rsidRPr="00EE766B">
          <w:rPr>
            <w:rStyle w:val="Hyperlink"/>
            <w:rFonts w:ascii="Arial" w:hAnsi="Arial" w:cs="Arial"/>
            <w:noProof/>
            <w:sz w:val="18"/>
            <w:szCs w:val="18"/>
          </w:rPr>
          <w:t>Assessment of the processes contributing to ownership</w:t>
        </w:r>
        <w:r w:rsidRPr="00EE766B">
          <w:rPr>
            <w:rFonts w:ascii="Arial" w:hAnsi="Arial" w:cs="Arial"/>
            <w:noProof/>
            <w:webHidden/>
            <w:sz w:val="18"/>
            <w:szCs w:val="18"/>
          </w:rPr>
          <w:tab/>
        </w:r>
        <w:r w:rsidRPr="00EE766B">
          <w:rPr>
            <w:rFonts w:ascii="Arial" w:hAnsi="Arial" w:cs="Arial"/>
            <w:noProof/>
            <w:webHidden/>
            <w:sz w:val="18"/>
            <w:szCs w:val="18"/>
          </w:rPr>
          <w:fldChar w:fldCharType="begin"/>
        </w:r>
        <w:r w:rsidRPr="00EE766B">
          <w:rPr>
            <w:rFonts w:ascii="Arial" w:hAnsi="Arial" w:cs="Arial"/>
            <w:noProof/>
            <w:webHidden/>
            <w:sz w:val="18"/>
            <w:szCs w:val="18"/>
          </w:rPr>
          <w:instrText xml:space="preserve"> PAGEREF _Toc241472704 \h </w:instrText>
        </w:r>
        <w:r w:rsidRPr="00EE766B">
          <w:rPr>
            <w:rFonts w:ascii="Arial" w:hAnsi="Arial" w:cs="Arial"/>
            <w:noProof/>
            <w:webHidden/>
            <w:sz w:val="18"/>
            <w:szCs w:val="18"/>
          </w:rPr>
        </w:r>
        <w:r w:rsidRPr="00EE766B">
          <w:rPr>
            <w:rFonts w:ascii="Arial" w:hAnsi="Arial" w:cs="Arial"/>
            <w:noProof/>
            <w:webHidden/>
            <w:sz w:val="18"/>
            <w:szCs w:val="18"/>
          </w:rPr>
          <w:fldChar w:fldCharType="separate"/>
        </w:r>
        <w:r w:rsidR="00C75377">
          <w:rPr>
            <w:rFonts w:ascii="Arial" w:hAnsi="Arial" w:cs="Arial"/>
            <w:noProof/>
            <w:webHidden/>
            <w:sz w:val="18"/>
            <w:szCs w:val="18"/>
          </w:rPr>
          <w:t>30</w:t>
        </w:r>
        <w:r w:rsidRPr="00EE766B">
          <w:rPr>
            <w:rFonts w:ascii="Arial" w:hAnsi="Arial" w:cs="Arial"/>
            <w:noProof/>
            <w:webHidden/>
            <w:sz w:val="18"/>
            <w:szCs w:val="18"/>
          </w:rPr>
          <w:fldChar w:fldCharType="end"/>
        </w:r>
      </w:hyperlink>
    </w:p>
    <w:p w14:paraId="0C12B046" w14:textId="77777777" w:rsidR="00EE766B" w:rsidRPr="00EE766B" w:rsidRDefault="00EE766B">
      <w:pPr>
        <w:pStyle w:val="TOC3"/>
        <w:rPr>
          <w:rFonts w:eastAsia="Times New Roman"/>
          <w:i w:val="0"/>
          <w:sz w:val="18"/>
          <w:szCs w:val="18"/>
          <w:lang w:val="en-AU" w:eastAsia="en-AU"/>
        </w:rPr>
      </w:pPr>
      <w:hyperlink w:anchor="_Toc241472705" w:history="1">
        <w:r w:rsidRPr="00EE766B">
          <w:rPr>
            <w:rStyle w:val="Hyperlink"/>
            <w:sz w:val="18"/>
            <w:szCs w:val="18"/>
          </w:rPr>
          <w:t>4.1.1</w:t>
        </w:r>
        <w:r w:rsidRPr="00EE766B">
          <w:rPr>
            <w:rFonts w:eastAsia="Times New Roman"/>
            <w:i w:val="0"/>
            <w:sz w:val="18"/>
            <w:szCs w:val="18"/>
            <w:lang w:val="en-AU" w:eastAsia="en-AU"/>
          </w:rPr>
          <w:tab/>
        </w:r>
        <w:r w:rsidRPr="00EE766B">
          <w:rPr>
            <w:rStyle w:val="Hyperlink"/>
            <w:sz w:val="18"/>
            <w:szCs w:val="18"/>
          </w:rPr>
          <w:t>Introduction of the concept and acceptance</w:t>
        </w:r>
        <w:r w:rsidRPr="00EE766B">
          <w:rPr>
            <w:webHidden/>
            <w:sz w:val="18"/>
            <w:szCs w:val="18"/>
          </w:rPr>
          <w:tab/>
        </w:r>
        <w:r w:rsidRPr="00EE766B">
          <w:rPr>
            <w:webHidden/>
            <w:sz w:val="18"/>
            <w:szCs w:val="18"/>
          </w:rPr>
          <w:fldChar w:fldCharType="begin"/>
        </w:r>
        <w:r w:rsidRPr="00EE766B">
          <w:rPr>
            <w:webHidden/>
            <w:sz w:val="18"/>
            <w:szCs w:val="18"/>
          </w:rPr>
          <w:instrText xml:space="preserve"> PAGEREF _Toc241472705 \h </w:instrText>
        </w:r>
        <w:r w:rsidRPr="00EE766B">
          <w:rPr>
            <w:webHidden/>
            <w:sz w:val="18"/>
            <w:szCs w:val="18"/>
          </w:rPr>
        </w:r>
        <w:r w:rsidRPr="00EE766B">
          <w:rPr>
            <w:webHidden/>
            <w:sz w:val="18"/>
            <w:szCs w:val="18"/>
          </w:rPr>
          <w:fldChar w:fldCharType="separate"/>
        </w:r>
        <w:r w:rsidR="00C75377">
          <w:rPr>
            <w:webHidden/>
            <w:sz w:val="18"/>
            <w:szCs w:val="18"/>
          </w:rPr>
          <w:t>31</w:t>
        </w:r>
        <w:r w:rsidRPr="00EE766B">
          <w:rPr>
            <w:webHidden/>
            <w:sz w:val="18"/>
            <w:szCs w:val="18"/>
          </w:rPr>
          <w:fldChar w:fldCharType="end"/>
        </w:r>
      </w:hyperlink>
    </w:p>
    <w:p w14:paraId="440137FC" w14:textId="77777777" w:rsidR="00EE766B" w:rsidRPr="00EE766B" w:rsidRDefault="00EE766B">
      <w:pPr>
        <w:pStyle w:val="TOC3"/>
        <w:rPr>
          <w:rFonts w:eastAsia="Times New Roman"/>
          <w:i w:val="0"/>
          <w:sz w:val="18"/>
          <w:szCs w:val="18"/>
          <w:lang w:val="en-AU" w:eastAsia="en-AU"/>
        </w:rPr>
      </w:pPr>
      <w:hyperlink w:anchor="_Toc241472706" w:history="1">
        <w:r w:rsidRPr="00EE766B">
          <w:rPr>
            <w:rStyle w:val="Hyperlink"/>
            <w:sz w:val="18"/>
            <w:szCs w:val="18"/>
          </w:rPr>
          <w:t>4.1.2</w:t>
        </w:r>
        <w:r w:rsidRPr="00EE766B">
          <w:rPr>
            <w:rFonts w:eastAsia="Times New Roman"/>
            <w:i w:val="0"/>
            <w:sz w:val="18"/>
            <w:szCs w:val="18"/>
            <w:lang w:val="en-AU" w:eastAsia="en-AU"/>
          </w:rPr>
          <w:tab/>
        </w:r>
        <w:r w:rsidRPr="00EE766B">
          <w:rPr>
            <w:rStyle w:val="Hyperlink"/>
            <w:sz w:val="18"/>
            <w:szCs w:val="18"/>
          </w:rPr>
          <w:t>Facilitation of the processes</w:t>
        </w:r>
        <w:r w:rsidRPr="00EE766B">
          <w:rPr>
            <w:webHidden/>
            <w:sz w:val="18"/>
            <w:szCs w:val="18"/>
          </w:rPr>
          <w:tab/>
        </w:r>
        <w:r w:rsidRPr="00EE766B">
          <w:rPr>
            <w:webHidden/>
            <w:sz w:val="18"/>
            <w:szCs w:val="18"/>
          </w:rPr>
          <w:fldChar w:fldCharType="begin"/>
        </w:r>
        <w:r w:rsidRPr="00EE766B">
          <w:rPr>
            <w:webHidden/>
            <w:sz w:val="18"/>
            <w:szCs w:val="18"/>
          </w:rPr>
          <w:instrText xml:space="preserve"> PAGEREF _Toc241472706 \h </w:instrText>
        </w:r>
        <w:r w:rsidRPr="00EE766B">
          <w:rPr>
            <w:webHidden/>
            <w:sz w:val="18"/>
            <w:szCs w:val="18"/>
          </w:rPr>
        </w:r>
        <w:r w:rsidRPr="00EE766B">
          <w:rPr>
            <w:webHidden/>
            <w:sz w:val="18"/>
            <w:szCs w:val="18"/>
          </w:rPr>
          <w:fldChar w:fldCharType="separate"/>
        </w:r>
        <w:r w:rsidR="00C75377">
          <w:rPr>
            <w:webHidden/>
            <w:sz w:val="18"/>
            <w:szCs w:val="18"/>
          </w:rPr>
          <w:t>31</w:t>
        </w:r>
        <w:r w:rsidRPr="00EE766B">
          <w:rPr>
            <w:webHidden/>
            <w:sz w:val="18"/>
            <w:szCs w:val="18"/>
          </w:rPr>
          <w:fldChar w:fldCharType="end"/>
        </w:r>
      </w:hyperlink>
    </w:p>
    <w:p w14:paraId="7DCD8E1E" w14:textId="77777777" w:rsidR="00EE766B" w:rsidRPr="00EE766B" w:rsidRDefault="00EE766B">
      <w:pPr>
        <w:pStyle w:val="TOC3"/>
        <w:rPr>
          <w:rFonts w:eastAsia="Times New Roman"/>
          <w:i w:val="0"/>
          <w:sz w:val="18"/>
          <w:szCs w:val="18"/>
          <w:lang w:val="en-AU" w:eastAsia="en-AU"/>
        </w:rPr>
      </w:pPr>
      <w:hyperlink w:anchor="_Toc241472707" w:history="1">
        <w:r w:rsidRPr="00EE766B">
          <w:rPr>
            <w:rStyle w:val="Hyperlink"/>
            <w:sz w:val="18"/>
            <w:szCs w:val="18"/>
          </w:rPr>
          <w:t>4.1.3</w:t>
        </w:r>
        <w:r w:rsidRPr="00EE766B">
          <w:rPr>
            <w:rFonts w:eastAsia="Times New Roman"/>
            <w:i w:val="0"/>
            <w:sz w:val="18"/>
            <w:szCs w:val="18"/>
            <w:lang w:val="en-AU" w:eastAsia="en-AU"/>
          </w:rPr>
          <w:tab/>
        </w:r>
        <w:r w:rsidRPr="00EE766B">
          <w:rPr>
            <w:rStyle w:val="Hyperlink"/>
            <w:sz w:val="18"/>
            <w:szCs w:val="18"/>
          </w:rPr>
          <w:t>Formalization - the endorsement issue</w:t>
        </w:r>
        <w:r w:rsidRPr="00EE766B">
          <w:rPr>
            <w:webHidden/>
            <w:sz w:val="18"/>
            <w:szCs w:val="18"/>
          </w:rPr>
          <w:tab/>
        </w:r>
        <w:r w:rsidRPr="00EE766B">
          <w:rPr>
            <w:webHidden/>
            <w:sz w:val="18"/>
            <w:szCs w:val="18"/>
          </w:rPr>
          <w:fldChar w:fldCharType="begin"/>
        </w:r>
        <w:r w:rsidRPr="00EE766B">
          <w:rPr>
            <w:webHidden/>
            <w:sz w:val="18"/>
            <w:szCs w:val="18"/>
          </w:rPr>
          <w:instrText xml:space="preserve"> PAGEREF _Toc241472707 \h </w:instrText>
        </w:r>
        <w:r w:rsidRPr="00EE766B">
          <w:rPr>
            <w:webHidden/>
            <w:sz w:val="18"/>
            <w:szCs w:val="18"/>
          </w:rPr>
        </w:r>
        <w:r w:rsidRPr="00EE766B">
          <w:rPr>
            <w:webHidden/>
            <w:sz w:val="18"/>
            <w:szCs w:val="18"/>
          </w:rPr>
          <w:fldChar w:fldCharType="separate"/>
        </w:r>
        <w:r w:rsidR="00C75377">
          <w:rPr>
            <w:webHidden/>
            <w:sz w:val="18"/>
            <w:szCs w:val="18"/>
          </w:rPr>
          <w:t>33</w:t>
        </w:r>
        <w:r w:rsidRPr="00EE766B">
          <w:rPr>
            <w:webHidden/>
            <w:sz w:val="18"/>
            <w:szCs w:val="18"/>
          </w:rPr>
          <w:fldChar w:fldCharType="end"/>
        </w:r>
      </w:hyperlink>
    </w:p>
    <w:p w14:paraId="51D2115B" w14:textId="77777777" w:rsidR="00EE766B" w:rsidRPr="00EE766B" w:rsidRDefault="00EE766B">
      <w:pPr>
        <w:pStyle w:val="TOC2"/>
        <w:rPr>
          <w:rFonts w:ascii="Arial" w:eastAsia="Times New Roman" w:hAnsi="Arial" w:cs="Arial"/>
          <w:noProof/>
          <w:sz w:val="18"/>
          <w:szCs w:val="18"/>
          <w:lang w:val="en-AU" w:eastAsia="en-AU"/>
        </w:rPr>
      </w:pPr>
      <w:hyperlink w:anchor="_Toc241472708" w:history="1">
        <w:r w:rsidRPr="00EE766B">
          <w:rPr>
            <w:rStyle w:val="Hyperlink"/>
            <w:rFonts w:ascii="Arial" w:hAnsi="Arial" w:cs="Arial"/>
            <w:noProof/>
            <w:sz w:val="18"/>
            <w:szCs w:val="18"/>
          </w:rPr>
          <w:t>4.2</w:t>
        </w:r>
        <w:r w:rsidRPr="00EE766B">
          <w:rPr>
            <w:rFonts w:ascii="Arial" w:eastAsia="Times New Roman" w:hAnsi="Arial" w:cs="Arial"/>
            <w:noProof/>
            <w:sz w:val="18"/>
            <w:szCs w:val="18"/>
            <w:lang w:val="en-AU" w:eastAsia="en-AU"/>
          </w:rPr>
          <w:tab/>
        </w:r>
        <w:r w:rsidRPr="00EE766B">
          <w:rPr>
            <w:rStyle w:val="Hyperlink"/>
            <w:rFonts w:ascii="Arial" w:hAnsi="Arial" w:cs="Arial"/>
            <w:noProof/>
            <w:sz w:val="18"/>
            <w:szCs w:val="18"/>
          </w:rPr>
          <w:t>Internalization and full ownership: MDG mainstreaming</w:t>
        </w:r>
        <w:r w:rsidRPr="00EE766B">
          <w:rPr>
            <w:rFonts w:ascii="Arial" w:hAnsi="Arial" w:cs="Arial"/>
            <w:noProof/>
            <w:webHidden/>
            <w:sz w:val="18"/>
            <w:szCs w:val="18"/>
          </w:rPr>
          <w:tab/>
        </w:r>
        <w:r w:rsidRPr="00EE766B">
          <w:rPr>
            <w:rFonts w:ascii="Arial" w:hAnsi="Arial" w:cs="Arial"/>
            <w:noProof/>
            <w:webHidden/>
            <w:sz w:val="18"/>
            <w:szCs w:val="18"/>
          </w:rPr>
          <w:fldChar w:fldCharType="begin"/>
        </w:r>
        <w:r w:rsidRPr="00EE766B">
          <w:rPr>
            <w:rFonts w:ascii="Arial" w:hAnsi="Arial" w:cs="Arial"/>
            <w:noProof/>
            <w:webHidden/>
            <w:sz w:val="18"/>
            <w:szCs w:val="18"/>
          </w:rPr>
          <w:instrText xml:space="preserve"> PAGEREF _Toc241472708 \h </w:instrText>
        </w:r>
        <w:r w:rsidRPr="00EE766B">
          <w:rPr>
            <w:rFonts w:ascii="Arial" w:hAnsi="Arial" w:cs="Arial"/>
            <w:noProof/>
            <w:webHidden/>
            <w:sz w:val="18"/>
            <w:szCs w:val="18"/>
          </w:rPr>
        </w:r>
        <w:r w:rsidRPr="00EE766B">
          <w:rPr>
            <w:rFonts w:ascii="Arial" w:hAnsi="Arial" w:cs="Arial"/>
            <w:noProof/>
            <w:webHidden/>
            <w:sz w:val="18"/>
            <w:szCs w:val="18"/>
          </w:rPr>
          <w:fldChar w:fldCharType="separate"/>
        </w:r>
        <w:r w:rsidR="00C75377">
          <w:rPr>
            <w:rFonts w:ascii="Arial" w:hAnsi="Arial" w:cs="Arial"/>
            <w:noProof/>
            <w:webHidden/>
            <w:sz w:val="18"/>
            <w:szCs w:val="18"/>
          </w:rPr>
          <w:t>34</w:t>
        </w:r>
        <w:r w:rsidRPr="00EE766B">
          <w:rPr>
            <w:rFonts w:ascii="Arial" w:hAnsi="Arial" w:cs="Arial"/>
            <w:noProof/>
            <w:webHidden/>
            <w:sz w:val="18"/>
            <w:szCs w:val="18"/>
          </w:rPr>
          <w:fldChar w:fldCharType="end"/>
        </w:r>
      </w:hyperlink>
    </w:p>
    <w:p w14:paraId="02F09EAA" w14:textId="77777777" w:rsidR="00EE766B" w:rsidRPr="00EE766B" w:rsidRDefault="00EE766B">
      <w:pPr>
        <w:pStyle w:val="TOC3"/>
        <w:rPr>
          <w:rFonts w:eastAsia="Times New Roman"/>
          <w:i w:val="0"/>
          <w:sz w:val="18"/>
          <w:szCs w:val="18"/>
          <w:lang w:val="en-AU" w:eastAsia="en-AU"/>
        </w:rPr>
      </w:pPr>
      <w:hyperlink w:anchor="_Toc241472709" w:history="1">
        <w:r w:rsidRPr="00EE766B">
          <w:rPr>
            <w:rStyle w:val="Hyperlink"/>
            <w:sz w:val="18"/>
            <w:szCs w:val="18"/>
          </w:rPr>
          <w:t>4.2.1</w:t>
        </w:r>
        <w:r w:rsidRPr="00EE766B">
          <w:rPr>
            <w:rFonts w:eastAsia="Times New Roman"/>
            <w:i w:val="0"/>
            <w:sz w:val="18"/>
            <w:szCs w:val="18"/>
            <w:lang w:val="en-AU" w:eastAsia="en-AU"/>
          </w:rPr>
          <w:tab/>
        </w:r>
        <w:r w:rsidRPr="00EE766B">
          <w:rPr>
            <w:rStyle w:val="Hyperlink"/>
            <w:sz w:val="18"/>
            <w:szCs w:val="18"/>
          </w:rPr>
          <w:t>Mainstreaming the MDG report into national development plans, implementation and monitoring</w:t>
        </w:r>
        <w:r w:rsidRPr="00EE766B">
          <w:rPr>
            <w:webHidden/>
            <w:sz w:val="18"/>
            <w:szCs w:val="18"/>
          </w:rPr>
          <w:tab/>
        </w:r>
        <w:r w:rsidRPr="00EE766B">
          <w:rPr>
            <w:webHidden/>
            <w:sz w:val="18"/>
            <w:szCs w:val="18"/>
          </w:rPr>
          <w:fldChar w:fldCharType="begin"/>
        </w:r>
        <w:r w:rsidRPr="00EE766B">
          <w:rPr>
            <w:webHidden/>
            <w:sz w:val="18"/>
            <w:szCs w:val="18"/>
          </w:rPr>
          <w:instrText xml:space="preserve"> PAGEREF _Toc241472709 \h </w:instrText>
        </w:r>
        <w:r w:rsidRPr="00EE766B">
          <w:rPr>
            <w:webHidden/>
            <w:sz w:val="18"/>
            <w:szCs w:val="18"/>
          </w:rPr>
        </w:r>
        <w:r w:rsidRPr="00EE766B">
          <w:rPr>
            <w:webHidden/>
            <w:sz w:val="18"/>
            <w:szCs w:val="18"/>
          </w:rPr>
          <w:fldChar w:fldCharType="separate"/>
        </w:r>
        <w:r w:rsidR="00C75377">
          <w:rPr>
            <w:webHidden/>
            <w:sz w:val="18"/>
            <w:szCs w:val="18"/>
          </w:rPr>
          <w:t>34</w:t>
        </w:r>
        <w:r w:rsidRPr="00EE766B">
          <w:rPr>
            <w:webHidden/>
            <w:sz w:val="18"/>
            <w:szCs w:val="18"/>
          </w:rPr>
          <w:fldChar w:fldCharType="end"/>
        </w:r>
      </w:hyperlink>
    </w:p>
    <w:p w14:paraId="640381A0" w14:textId="77777777" w:rsidR="00EE766B" w:rsidRPr="00EE766B" w:rsidRDefault="00EE766B">
      <w:pPr>
        <w:pStyle w:val="TOC3"/>
        <w:rPr>
          <w:rFonts w:eastAsia="Times New Roman"/>
          <w:i w:val="0"/>
          <w:sz w:val="18"/>
          <w:szCs w:val="18"/>
          <w:lang w:val="en-AU" w:eastAsia="en-AU"/>
        </w:rPr>
      </w:pPr>
      <w:hyperlink w:anchor="_Toc241472710" w:history="1">
        <w:r w:rsidRPr="00EE766B">
          <w:rPr>
            <w:rStyle w:val="Hyperlink"/>
            <w:sz w:val="18"/>
            <w:szCs w:val="18"/>
          </w:rPr>
          <w:t>4.2.2</w:t>
        </w:r>
        <w:r w:rsidRPr="00EE766B">
          <w:rPr>
            <w:rFonts w:eastAsia="Times New Roman"/>
            <w:i w:val="0"/>
            <w:sz w:val="18"/>
            <w:szCs w:val="18"/>
            <w:lang w:val="en-AU" w:eastAsia="en-AU"/>
          </w:rPr>
          <w:tab/>
        </w:r>
        <w:r w:rsidRPr="00EE766B">
          <w:rPr>
            <w:rStyle w:val="Hyperlink"/>
            <w:sz w:val="18"/>
            <w:szCs w:val="18"/>
          </w:rPr>
          <w:t xml:space="preserve">Mainstreaming of </w:t>
        </w:r>
        <w:r w:rsidR="00C26FFE">
          <w:rPr>
            <w:rStyle w:val="Hyperlink"/>
            <w:sz w:val="18"/>
            <w:szCs w:val="18"/>
          </w:rPr>
          <w:t>MDG</w:t>
        </w:r>
        <w:r w:rsidRPr="00EE766B">
          <w:rPr>
            <w:rStyle w:val="Hyperlink"/>
            <w:sz w:val="18"/>
            <w:szCs w:val="18"/>
          </w:rPr>
          <w:t xml:space="preserve"> Task Forces</w:t>
        </w:r>
        <w:r w:rsidRPr="00EE766B">
          <w:rPr>
            <w:webHidden/>
            <w:sz w:val="18"/>
            <w:szCs w:val="18"/>
          </w:rPr>
          <w:tab/>
        </w:r>
        <w:r w:rsidRPr="00EE766B">
          <w:rPr>
            <w:webHidden/>
            <w:sz w:val="18"/>
            <w:szCs w:val="18"/>
          </w:rPr>
          <w:fldChar w:fldCharType="begin"/>
        </w:r>
        <w:r w:rsidRPr="00EE766B">
          <w:rPr>
            <w:webHidden/>
            <w:sz w:val="18"/>
            <w:szCs w:val="18"/>
          </w:rPr>
          <w:instrText xml:space="preserve"> PAGEREF _Toc241472710 \h </w:instrText>
        </w:r>
        <w:r w:rsidRPr="00EE766B">
          <w:rPr>
            <w:webHidden/>
            <w:sz w:val="18"/>
            <w:szCs w:val="18"/>
          </w:rPr>
        </w:r>
        <w:r w:rsidRPr="00EE766B">
          <w:rPr>
            <w:webHidden/>
            <w:sz w:val="18"/>
            <w:szCs w:val="18"/>
          </w:rPr>
          <w:fldChar w:fldCharType="separate"/>
        </w:r>
        <w:r w:rsidR="00C75377">
          <w:rPr>
            <w:webHidden/>
            <w:sz w:val="18"/>
            <w:szCs w:val="18"/>
          </w:rPr>
          <w:t>40</w:t>
        </w:r>
        <w:r w:rsidRPr="00EE766B">
          <w:rPr>
            <w:webHidden/>
            <w:sz w:val="18"/>
            <w:szCs w:val="18"/>
          </w:rPr>
          <w:fldChar w:fldCharType="end"/>
        </w:r>
      </w:hyperlink>
    </w:p>
    <w:p w14:paraId="7590B4DC" w14:textId="77777777" w:rsidR="00EE766B" w:rsidRPr="00EE766B" w:rsidRDefault="00EE766B">
      <w:pPr>
        <w:pStyle w:val="TOC2"/>
        <w:rPr>
          <w:rFonts w:ascii="Arial" w:eastAsia="Times New Roman" w:hAnsi="Arial" w:cs="Arial"/>
          <w:noProof/>
          <w:sz w:val="18"/>
          <w:szCs w:val="18"/>
          <w:lang w:val="en-AU" w:eastAsia="en-AU"/>
        </w:rPr>
      </w:pPr>
      <w:hyperlink w:anchor="_Toc241472711" w:history="1">
        <w:r w:rsidRPr="00EE766B">
          <w:rPr>
            <w:rStyle w:val="Hyperlink"/>
            <w:rFonts w:ascii="Arial" w:hAnsi="Arial" w:cs="Arial"/>
            <w:noProof/>
            <w:sz w:val="18"/>
            <w:szCs w:val="18"/>
          </w:rPr>
          <w:t>4.3 Summary</w:t>
        </w:r>
        <w:r w:rsidRPr="00EE766B">
          <w:rPr>
            <w:rFonts w:ascii="Arial" w:hAnsi="Arial" w:cs="Arial"/>
            <w:noProof/>
            <w:webHidden/>
            <w:sz w:val="18"/>
            <w:szCs w:val="18"/>
          </w:rPr>
          <w:tab/>
        </w:r>
        <w:r w:rsidRPr="00EE766B">
          <w:rPr>
            <w:rFonts w:ascii="Arial" w:hAnsi="Arial" w:cs="Arial"/>
            <w:noProof/>
            <w:webHidden/>
            <w:sz w:val="18"/>
            <w:szCs w:val="18"/>
          </w:rPr>
          <w:fldChar w:fldCharType="begin"/>
        </w:r>
        <w:r w:rsidRPr="00EE766B">
          <w:rPr>
            <w:rFonts w:ascii="Arial" w:hAnsi="Arial" w:cs="Arial"/>
            <w:noProof/>
            <w:webHidden/>
            <w:sz w:val="18"/>
            <w:szCs w:val="18"/>
          </w:rPr>
          <w:instrText xml:space="preserve"> PAGEREF _Toc241472711 \h </w:instrText>
        </w:r>
        <w:r w:rsidRPr="00EE766B">
          <w:rPr>
            <w:rFonts w:ascii="Arial" w:hAnsi="Arial" w:cs="Arial"/>
            <w:noProof/>
            <w:webHidden/>
            <w:sz w:val="18"/>
            <w:szCs w:val="18"/>
          </w:rPr>
        </w:r>
        <w:r w:rsidRPr="00EE766B">
          <w:rPr>
            <w:rFonts w:ascii="Arial" w:hAnsi="Arial" w:cs="Arial"/>
            <w:noProof/>
            <w:webHidden/>
            <w:sz w:val="18"/>
            <w:szCs w:val="18"/>
          </w:rPr>
          <w:fldChar w:fldCharType="separate"/>
        </w:r>
        <w:r w:rsidR="00C75377">
          <w:rPr>
            <w:rFonts w:ascii="Arial" w:hAnsi="Arial" w:cs="Arial"/>
            <w:noProof/>
            <w:webHidden/>
            <w:sz w:val="18"/>
            <w:szCs w:val="18"/>
          </w:rPr>
          <w:t>40</w:t>
        </w:r>
        <w:r w:rsidRPr="00EE766B">
          <w:rPr>
            <w:rFonts w:ascii="Arial" w:hAnsi="Arial" w:cs="Arial"/>
            <w:noProof/>
            <w:webHidden/>
            <w:sz w:val="18"/>
            <w:szCs w:val="18"/>
          </w:rPr>
          <w:fldChar w:fldCharType="end"/>
        </w:r>
      </w:hyperlink>
    </w:p>
    <w:p w14:paraId="4B7755AE" w14:textId="77777777" w:rsidR="00EE766B" w:rsidRPr="00EE766B" w:rsidRDefault="00EE766B">
      <w:pPr>
        <w:pStyle w:val="TOC1"/>
        <w:rPr>
          <w:rFonts w:ascii="Arial" w:eastAsia="Times New Roman" w:hAnsi="Arial" w:cs="Arial"/>
          <w:noProof/>
          <w:sz w:val="18"/>
          <w:szCs w:val="18"/>
          <w:lang w:val="en-AU" w:eastAsia="en-AU"/>
        </w:rPr>
      </w:pPr>
      <w:hyperlink w:anchor="_Toc241472712" w:history="1">
        <w:r w:rsidRPr="00EE766B">
          <w:rPr>
            <w:rStyle w:val="Hyperlink"/>
            <w:rFonts w:ascii="Arial" w:hAnsi="Arial" w:cs="Arial"/>
            <w:noProof/>
            <w:sz w:val="18"/>
            <w:szCs w:val="18"/>
          </w:rPr>
          <w:t>5.0</w:t>
        </w:r>
        <w:r w:rsidRPr="00EE766B">
          <w:rPr>
            <w:rFonts w:ascii="Arial" w:eastAsia="Times New Roman" w:hAnsi="Arial" w:cs="Arial"/>
            <w:noProof/>
            <w:sz w:val="18"/>
            <w:szCs w:val="18"/>
            <w:lang w:val="en-AU" w:eastAsia="en-AU"/>
          </w:rPr>
          <w:tab/>
        </w:r>
        <w:r w:rsidRPr="00EE766B">
          <w:rPr>
            <w:rStyle w:val="Hyperlink"/>
            <w:rFonts w:ascii="Arial" w:hAnsi="Arial" w:cs="Arial"/>
            <w:noProof/>
            <w:sz w:val="18"/>
            <w:szCs w:val="18"/>
          </w:rPr>
          <w:t>IMPACT ON COUNTRY CAPACITY DEVELOPMENT</w:t>
        </w:r>
        <w:r w:rsidRPr="00EE766B">
          <w:rPr>
            <w:rFonts w:ascii="Arial" w:hAnsi="Arial" w:cs="Arial"/>
            <w:noProof/>
            <w:webHidden/>
            <w:sz w:val="18"/>
            <w:szCs w:val="18"/>
          </w:rPr>
          <w:tab/>
        </w:r>
        <w:r w:rsidRPr="00EE766B">
          <w:rPr>
            <w:rFonts w:ascii="Arial" w:hAnsi="Arial" w:cs="Arial"/>
            <w:noProof/>
            <w:webHidden/>
            <w:sz w:val="18"/>
            <w:szCs w:val="18"/>
          </w:rPr>
          <w:fldChar w:fldCharType="begin"/>
        </w:r>
        <w:r w:rsidRPr="00EE766B">
          <w:rPr>
            <w:rFonts w:ascii="Arial" w:hAnsi="Arial" w:cs="Arial"/>
            <w:noProof/>
            <w:webHidden/>
            <w:sz w:val="18"/>
            <w:szCs w:val="18"/>
          </w:rPr>
          <w:instrText xml:space="preserve"> PAGEREF _Toc241472712 \h </w:instrText>
        </w:r>
        <w:r w:rsidRPr="00EE766B">
          <w:rPr>
            <w:rFonts w:ascii="Arial" w:hAnsi="Arial" w:cs="Arial"/>
            <w:noProof/>
            <w:webHidden/>
            <w:sz w:val="18"/>
            <w:szCs w:val="18"/>
          </w:rPr>
        </w:r>
        <w:r w:rsidRPr="00EE766B">
          <w:rPr>
            <w:rFonts w:ascii="Arial" w:hAnsi="Arial" w:cs="Arial"/>
            <w:noProof/>
            <w:webHidden/>
            <w:sz w:val="18"/>
            <w:szCs w:val="18"/>
          </w:rPr>
          <w:fldChar w:fldCharType="separate"/>
        </w:r>
        <w:r w:rsidR="00C75377">
          <w:rPr>
            <w:rFonts w:ascii="Arial" w:hAnsi="Arial" w:cs="Arial"/>
            <w:noProof/>
            <w:webHidden/>
            <w:sz w:val="18"/>
            <w:szCs w:val="18"/>
          </w:rPr>
          <w:t>41</w:t>
        </w:r>
        <w:r w:rsidRPr="00EE766B">
          <w:rPr>
            <w:rFonts w:ascii="Arial" w:hAnsi="Arial" w:cs="Arial"/>
            <w:noProof/>
            <w:webHidden/>
            <w:sz w:val="18"/>
            <w:szCs w:val="18"/>
          </w:rPr>
          <w:fldChar w:fldCharType="end"/>
        </w:r>
      </w:hyperlink>
    </w:p>
    <w:p w14:paraId="3C1ED47F" w14:textId="77777777" w:rsidR="00EE766B" w:rsidRPr="00EE766B" w:rsidRDefault="00EE766B">
      <w:pPr>
        <w:pStyle w:val="TOC2"/>
        <w:rPr>
          <w:rFonts w:ascii="Arial" w:eastAsia="Times New Roman" w:hAnsi="Arial" w:cs="Arial"/>
          <w:noProof/>
          <w:sz w:val="18"/>
          <w:szCs w:val="18"/>
          <w:lang w:val="en-AU" w:eastAsia="en-AU"/>
        </w:rPr>
      </w:pPr>
      <w:hyperlink w:anchor="_Toc241472713" w:history="1">
        <w:r w:rsidRPr="00EE766B">
          <w:rPr>
            <w:rStyle w:val="Hyperlink"/>
            <w:rFonts w:ascii="Arial" w:hAnsi="Arial" w:cs="Arial"/>
            <w:noProof/>
            <w:sz w:val="18"/>
            <w:szCs w:val="18"/>
          </w:rPr>
          <w:t>5.1</w:t>
        </w:r>
        <w:r w:rsidRPr="00EE766B">
          <w:rPr>
            <w:rFonts w:ascii="Arial" w:eastAsia="Times New Roman" w:hAnsi="Arial" w:cs="Arial"/>
            <w:noProof/>
            <w:sz w:val="18"/>
            <w:szCs w:val="18"/>
            <w:lang w:val="en-AU" w:eastAsia="en-AU"/>
          </w:rPr>
          <w:tab/>
        </w:r>
        <w:r w:rsidR="00C26FFE">
          <w:rPr>
            <w:rStyle w:val="Hyperlink"/>
            <w:rFonts w:ascii="Arial" w:hAnsi="Arial" w:cs="Arial"/>
            <w:noProof/>
            <w:sz w:val="18"/>
            <w:szCs w:val="18"/>
          </w:rPr>
          <w:t>MDG</w:t>
        </w:r>
        <w:r w:rsidRPr="00EE766B">
          <w:rPr>
            <w:rStyle w:val="Hyperlink"/>
            <w:rFonts w:ascii="Arial" w:hAnsi="Arial" w:cs="Arial"/>
            <w:noProof/>
            <w:sz w:val="18"/>
            <w:szCs w:val="18"/>
          </w:rPr>
          <w:t xml:space="preserve"> Awareness and its relevance to national development</w:t>
        </w:r>
        <w:r w:rsidRPr="00EE766B">
          <w:rPr>
            <w:rFonts w:ascii="Arial" w:hAnsi="Arial" w:cs="Arial"/>
            <w:noProof/>
            <w:webHidden/>
            <w:sz w:val="18"/>
            <w:szCs w:val="18"/>
          </w:rPr>
          <w:tab/>
        </w:r>
        <w:r w:rsidRPr="00EE766B">
          <w:rPr>
            <w:rFonts w:ascii="Arial" w:hAnsi="Arial" w:cs="Arial"/>
            <w:noProof/>
            <w:webHidden/>
            <w:sz w:val="18"/>
            <w:szCs w:val="18"/>
          </w:rPr>
          <w:fldChar w:fldCharType="begin"/>
        </w:r>
        <w:r w:rsidRPr="00EE766B">
          <w:rPr>
            <w:rFonts w:ascii="Arial" w:hAnsi="Arial" w:cs="Arial"/>
            <w:noProof/>
            <w:webHidden/>
            <w:sz w:val="18"/>
            <w:szCs w:val="18"/>
          </w:rPr>
          <w:instrText xml:space="preserve"> PAGEREF _Toc241472713 \h </w:instrText>
        </w:r>
        <w:r w:rsidRPr="00EE766B">
          <w:rPr>
            <w:rFonts w:ascii="Arial" w:hAnsi="Arial" w:cs="Arial"/>
            <w:noProof/>
            <w:webHidden/>
            <w:sz w:val="18"/>
            <w:szCs w:val="18"/>
          </w:rPr>
        </w:r>
        <w:r w:rsidRPr="00EE766B">
          <w:rPr>
            <w:rFonts w:ascii="Arial" w:hAnsi="Arial" w:cs="Arial"/>
            <w:noProof/>
            <w:webHidden/>
            <w:sz w:val="18"/>
            <w:szCs w:val="18"/>
          </w:rPr>
          <w:fldChar w:fldCharType="separate"/>
        </w:r>
        <w:r w:rsidR="00C75377">
          <w:rPr>
            <w:rFonts w:ascii="Arial" w:hAnsi="Arial" w:cs="Arial"/>
            <w:noProof/>
            <w:webHidden/>
            <w:sz w:val="18"/>
            <w:szCs w:val="18"/>
          </w:rPr>
          <w:t>41</w:t>
        </w:r>
        <w:r w:rsidRPr="00EE766B">
          <w:rPr>
            <w:rFonts w:ascii="Arial" w:hAnsi="Arial" w:cs="Arial"/>
            <w:noProof/>
            <w:webHidden/>
            <w:sz w:val="18"/>
            <w:szCs w:val="18"/>
          </w:rPr>
          <w:fldChar w:fldCharType="end"/>
        </w:r>
      </w:hyperlink>
    </w:p>
    <w:p w14:paraId="05CACF47" w14:textId="77777777" w:rsidR="00EE766B" w:rsidRPr="00EE766B" w:rsidRDefault="00EE766B">
      <w:pPr>
        <w:pStyle w:val="TOC2"/>
        <w:rPr>
          <w:rFonts w:ascii="Arial" w:eastAsia="Times New Roman" w:hAnsi="Arial" w:cs="Arial"/>
          <w:noProof/>
          <w:sz w:val="18"/>
          <w:szCs w:val="18"/>
          <w:lang w:val="en-AU" w:eastAsia="en-AU"/>
        </w:rPr>
      </w:pPr>
      <w:hyperlink w:anchor="_Toc241472714" w:history="1">
        <w:r w:rsidRPr="00EE766B">
          <w:rPr>
            <w:rStyle w:val="Hyperlink"/>
            <w:rFonts w:ascii="Arial" w:hAnsi="Arial" w:cs="Arial"/>
            <w:noProof/>
            <w:sz w:val="18"/>
            <w:szCs w:val="18"/>
          </w:rPr>
          <w:t>5.2</w:t>
        </w:r>
        <w:r w:rsidRPr="00EE766B">
          <w:rPr>
            <w:rFonts w:ascii="Arial" w:eastAsia="Times New Roman" w:hAnsi="Arial" w:cs="Arial"/>
            <w:noProof/>
            <w:sz w:val="18"/>
            <w:szCs w:val="18"/>
            <w:lang w:val="en-AU" w:eastAsia="en-AU"/>
          </w:rPr>
          <w:tab/>
        </w:r>
        <w:r w:rsidRPr="00EE766B">
          <w:rPr>
            <w:rStyle w:val="Hyperlink"/>
            <w:rFonts w:ascii="Arial" w:hAnsi="Arial" w:cs="Arial"/>
            <w:noProof/>
            <w:sz w:val="18"/>
            <w:szCs w:val="18"/>
          </w:rPr>
          <w:t>Institutional development</w:t>
        </w:r>
        <w:r w:rsidRPr="00EE766B">
          <w:rPr>
            <w:rFonts w:ascii="Arial" w:hAnsi="Arial" w:cs="Arial"/>
            <w:noProof/>
            <w:webHidden/>
            <w:sz w:val="18"/>
            <w:szCs w:val="18"/>
          </w:rPr>
          <w:tab/>
        </w:r>
        <w:r w:rsidRPr="00EE766B">
          <w:rPr>
            <w:rFonts w:ascii="Arial" w:hAnsi="Arial" w:cs="Arial"/>
            <w:noProof/>
            <w:webHidden/>
            <w:sz w:val="18"/>
            <w:szCs w:val="18"/>
          </w:rPr>
          <w:fldChar w:fldCharType="begin"/>
        </w:r>
        <w:r w:rsidRPr="00EE766B">
          <w:rPr>
            <w:rFonts w:ascii="Arial" w:hAnsi="Arial" w:cs="Arial"/>
            <w:noProof/>
            <w:webHidden/>
            <w:sz w:val="18"/>
            <w:szCs w:val="18"/>
          </w:rPr>
          <w:instrText xml:space="preserve"> PAGEREF _Toc241472714 \h </w:instrText>
        </w:r>
        <w:r w:rsidRPr="00EE766B">
          <w:rPr>
            <w:rFonts w:ascii="Arial" w:hAnsi="Arial" w:cs="Arial"/>
            <w:noProof/>
            <w:webHidden/>
            <w:sz w:val="18"/>
            <w:szCs w:val="18"/>
          </w:rPr>
        </w:r>
        <w:r w:rsidRPr="00EE766B">
          <w:rPr>
            <w:rFonts w:ascii="Arial" w:hAnsi="Arial" w:cs="Arial"/>
            <w:noProof/>
            <w:webHidden/>
            <w:sz w:val="18"/>
            <w:szCs w:val="18"/>
          </w:rPr>
          <w:fldChar w:fldCharType="separate"/>
        </w:r>
        <w:r w:rsidR="00C75377">
          <w:rPr>
            <w:rFonts w:ascii="Arial" w:hAnsi="Arial" w:cs="Arial"/>
            <w:noProof/>
            <w:webHidden/>
            <w:sz w:val="18"/>
            <w:szCs w:val="18"/>
          </w:rPr>
          <w:t>42</w:t>
        </w:r>
        <w:r w:rsidRPr="00EE766B">
          <w:rPr>
            <w:rFonts w:ascii="Arial" w:hAnsi="Arial" w:cs="Arial"/>
            <w:noProof/>
            <w:webHidden/>
            <w:sz w:val="18"/>
            <w:szCs w:val="18"/>
          </w:rPr>
          <w:fldChar w:fldCharType="end"/>
        </w:r>
      </w:hyperlink>
    </w:p>
    <w:p w14:paraId="507E80AD" w14:textId="77777777" w:rsidR="00EE766B" w:rsidRPr="00EE766B" w:rsidRDefault="00EE766B">
      <w:pPr>
        <w:pStyle w:val="TOC2"/>
        <w:rPr>
          <w:rFonts w:ascii="Arial" w:eastAsia="Times New Roman" w:hAnsi="Arial" w:cs="Arial"/>
          <w:noProof/>
          <w:sz w:val="18"/>
          <w:szCs w:val="18"/>
          <w:lang w:val="en-AU" w:eastAsia="en-AU"/>
        </w:rPr>
      </w:pPr>
      <w:hyperlink w:anchor="_Toc241472715" w:history="1">
        <w:r w:rsidRPr="00EE766B">
          <w:rPr>
            <w:rStyle w:val="Hyperlink"/>
            <w:rFonts w:ascii="Arial" w:hAnsi="Arial" w:cs="Arial"/>
            <w:noProof/>
            <w:sz w:val="18"/>
            <w:szCs w:val="18"/>
          </w:rPr>
          <w:t>5.3</w:t>
        </w:r>
        <w:r w:rsidRPr="00EE766B">
          <w:rPr>
            <w:rFonts w:ascii="Arial" w:eastAsia="Times New Roman" w:hAnsi="Arial" w:cs="Arial"/>
            <w:noProof/>
            <w:sz w:val="18"/>
            <w:szCs w:val="18"/>
            <w:lang w:val="en-AU" w:eastAsia="en-AU"/>
          </w:rPr>
          <w:tab/>
        </w:r>
        <w:r w:rsidRPr="00EE766B">
          <w:rPr>
            <w:rStyle w:val="Hyperlink"/>
            <w:rFonts w:ascii="Arial" w:hAnsi="Arial" w:cs="Arial"/>
            <w:noProof/>
            <w:sz w:val="18"/>
            <w:szCs w:val="18"/>
          </w:rPr>
          <w:t xml:space="preserve">Enhancement of statistical and/or </w:t>
        </w:r>
        <w:r w:rsidR="00C26FFE">
          <w:rPr>
            <w:rStyle w:val="Hyperlink"/>
            <w:rFonts w:ascii="Arial" w:hAnsi="Arial" w:cs="Arial"/>
            <w:noProof/>
            <w:sz w:val="18"/>
            <w:szCs w:val="18"/>
          </w:rPr>
          <w:t>MDG</w:t>
        </w:r>
        <w:r w:rsidRPr="00EE766B">
          <w:rPr>
            <w:rStyle w:val="Hyperlink"/>
            <w:rFonts w:ascii="Arial" w:hAnsi="Arial" w:cs="Arial"/>
            <w:noProof/>
            <w:sz w:val="18"/>
            <w:szCs w:val="18"/>
          </w:rPr>
          <w:t xml:space="preserve"> measurement and monitoring capacity</w:t>
        </w:r>
        <w:r w:rsidRPr="00EE766B">
          <w:rPr>
            <w:rFonts w:ascii="Arial" w:hAnsi="Arial" w:cs="Arial"/>
            <w:noProof/>
            <w:webHidden/>
            <w:sz w:val="18"/>
            <w:szCs w:val="18"/>
          </w:rPr>
          <w:tab/>
        </w:r>
        <w:r w:rsidRPr="00EE766B">
          <w:rPr>
            <w:rFonts w:ascii="Arial" w:hAnsi="Arial" w:cs="Arial"/>
            <w:noProof/>
            <w:webHidden/>
            <w:sz w:val="18"/>
            <w:szCs w:val="18"/>
          </w:rPr>
          <w:fldChar w:fldCharType="begin"/>
        </w:r>
        <w:r w:rsidRPr="00EE766B">
          <w:rPr>
            <w:rFonts w:ascii="Arial" w:hAnsi="Arial" w:cs="Arial"/>
            <w:noProof/>
            <w:webHidden/>
            <w:sz w:val="18"/>
            <w:szCs w:val="18"/>
          </w:rPr>
          <w:instrText xml:space="preserve"> PAGEREF _Toc241472715 \h </w:instrText>
        </w:r>
        <w:r w:rsidRPr="00EE766B">
          <w:rPr>
            <w:rFonts w:ascii="Arial" w:hAnsi="Arial" w:cs="Arial"/>
            <w:noProof/>
            <w:webHidden/>
            <w:sz w:val="18"/>
            <w:szCs w:val="18"/>
          </w:rPr>
        </w:r>
        <w:r w:rsidRPr="00EE766B">
          <w:rPr>
            <w:rFonts w:ascii="Arial" w:hAnsi="Arial" w:cs="Arial"/>
            <w:noProof/>
            <w:webHidden/>
            <w:sz w:val="18"/>
            <w:szCs w:val="18"/>
          </w:rPr>
          <w:fldChar w:fldCharType="separate"/>
        </w:r>
        <w:r w:rsidR="00C75377">
          <w:rPr>
            <w:rFonts w:ascii="Arial" w:hAnsi="Arial" w:cs="Arial"/>
            <w:noProof/>
            <w:webHidden/>
            <w:sz w:val="18"/>
            <w:szCs w:val="18"/>
          </w:rPr>
          <w:t>43</w:t>
        </w:r>
        <w:r w:rsidRPr="00EE766B">
          <w:rPr>
            <w:rFonts w:ascii="Arial" w:hAnsi="Arial" w:cs="Arial"/>
            <w:noProof/>
            <w:webHidden/>
            <w:sz w:val="18"/>
            <w:szCs w:val="18"/>
          </w:rPr>
          <w:fldChar w:fldCharType="end"/>
        </w:r>
      </w:hyperlink>
    </w:p>
    <w:p w14:paraId="201B5B4B" w14:textId="77777777" w:rsidR="00EE766B" w:rsidRPr="00EE766B" w:rsidRDefault="00EE766B">
      <w:pPr>
        <w:pStyle w:val="TOC2"/>
        <w:rPr>
          <w:rFonts w:ascii="Arial" w:eastAsia="Times New Roman" w:hAnsi="Arial" w:cs="Arial"/>
          <w:noProof/>
          <w:sz w:val="18"/>
          <w:szCs w:val="18"/>
          <w:lang w:val="en-AU" w:eastAsia="en-AU"/>
        </w:rPr>
      </w:pPr>
      <w:hyperlink w:anchor="_Toc241472716" w:history="1">
        <w:r w:rsidRPr="00EE766B">
          <w:rPr>
            <w:rStyle w:val="Hyperlink"/>
            <w:rFonts w:ascii="Arial" w:hAnsi="Arial" w:cs="Arial"/>
            <w:noProof/>
            <w:sz w:val="18"/>
            <w:szCs w:val="18"/>
          </w:rPr>
          <w:t>5.4</w:t>
        </w:r>
        <w:r w:rsidRPr="00EE766B">
          <w:rPr>
            <w:rFonts w:ascii="Arial" w:eastAsia="Times New Roman" w:hAnsi="Arial" w:cs="Arial"/>
            <w:noProof/>
            <w:sz w:val="18"/>
            <w:szCs w:val="18"/>
            <w:lang w:val="en-AU" w:eastAsia="en-AU"/>
          </w:rPr>
          <w:tab/>
        </w:r>
        <w:r w:rsidRPr="00EE766B">
          <w:rPr>
            <w:rStyle w:val="Hyperlink"/>
            <w:rFonts w:ascii="Arial" w:hAnsi="Arial" w:cs="Arial"/>
            <w:noProof/>
            <w:sz w:val="18"/>
            <w:szCs w:val="18"/>
          </w:rPr>
          <w:t>Summary</w:t>
        </w:r>
        <w:r w:rsidRPr="00EE766B">
          <w:rPr>
            <w:rFonts w:ascii="Arial" w:hAnsi="Arial" w:cs="Arial"/>
            <w:noProof/>
            <w:webHidden/>
            <w:sz w:val="18"/>
            <w:szCs w:val="18"/>
          </w:rPr>
          <w:tab/>
        </w:r>
        <w:r w:rsidRPr="00EE766B">
          <w:rPr>
            <w:rFonts w:ascii="Arial" w:hAnsi="Arial" w:cs="Arial"/>
            <w:noProof/>
            <w:webHidden/>
            <w:sz w:val="18"/>
            <w:szCs w:val="18"/>
          </w:rPr>
          <w:fldChar w:fldCharType="begin"/>
        </w:r>
        <w:r w:rsidRPr="00EE766B">
          <w:rPr>
            <w:rFonts w:ascii="Arial" w:hAnsi="Arial" w:cs="Arial"/>
            <w:noProof/>
            <w:webHidden/>
            <w:sz w:val="18"/>
            <w:szCs w:val="18"/>
          </w:rPr>
          <w:instrText xml:space="preserve"> PAGEREF _Toc241472716 \h </w:instrText>
        </w:r>
        <w:r w:rsidRPr="00EE766B">
          <w:rPr>
            <w:rFonts w:ascii="Arial" w:hAnsi="Arial" w:cs="Arial"/>
            <w:noProof/>
            <w:webHidden/>
            <w:sz w:val="18"/>
            <w:szCs w:val="18"/>
          </w:rPr>
        </w:r>
        <w:r w:rsidRPr="00EE766B">
          <w:rPr>
            <w:rFonts w:ascii="Arial" w:hAnsi="Arial" w:cs="Arial"/>
            <w:noProof/>
            <w:webHidden/>
            <w:sz w:val="18"/>
            <w:szCs w:val="18"/>
          </w:rPr>
          <w:fldChar w:fldCharType="separate"/>
        </w:r>
        <w:r w:rsidR="00C75377">
          <w:rPr>
            <w:rFonts w:ascii="Arial" w:hAnsi="Arial" w:cs="Arial"/>
            <w:noProof/>
            <w:webHidden/>
            <w:sz w:val="18"/>
            <w:szCs w:val="18"/>
          </w:rPr>
          <w:t>43</w:t>
        </w:r>
        <w:r w:rsidRPr="00EE766B">
          <w:rPr>
            <w:rFonts w:ascii="Arial" w:hAnsi="Arial" w:cs="Arial"/>
            <w:noProof/>
            <w:webHidden/>
            <w:sz w:val="18"/>
            <w:szCs w:val="18"/>
          </w:rPr>
          <w:fldChar w:fldCharType="end"/>
        </w:r>
      </w:hyperlink>
    </w:p>
    <w:p w14:paraId="548A1C0B" w14:textId="77777777" w:rsidR="00EE766B" w:rsidRPr="00EE766B" w:rsidRDefault="00EE766B">
      <w:pPr>
        <w:pStyle w:val="TOC1"/>
        <w:rPr>
          <w:rFonts w:ascii="Arial" w:eastAsia="Times New Roman" w:hAnsi="Arial" w:cs="Arial"/>
          <w:noProof/>
          <w:sz w:val="18"/>
          <w:szCs w:val="18"/>
          <w:lang w:val="en-AU" w:eastAsia="en-AU"/>
        </w:rPr>
      </w:pPr>
      <w:hyperlink w:anchor="_Toc241472717" w:history="1">
        <w:r w:rsidRPr="00EE766B">
          <w:rPr>
            <w:rStyle w:val="Hyperlink"/>
            <w:rFonts w:ascii="Arial" w:hAnsi="Arial" w:cs="Arial"/>
            <w:noProof/>
            <w:sz w:val="18"/>
            <w:szCs w:val="18"/>
          </w:rPr>
          <w:t>6.0</w:t>
        </w:r>
        <w:r w:rsidRPr="00EE766B">
          <w:rPr>
            <w:rFonts w:ascii="Arial" w:eastAsia="Times New Roman" w:hAnsi="Arial" w:cs="Arial"/>
            <w:noProof/>
            <w:sz w:val="18"/>
            <w:szCs w:val="18"/>
            <w:lang w:val="en-AU" w:eastAsia="en-AU"/>
          </w:rPr>
          <w:tab/>
        </w:r>
        <w:r w:rsidRPr="00EE766B">
          <w:rPr>
            <w:rStyle w:val="Hyperlink"/>
            <w:rFonts w:ascii="Arial" w:hAnsi="Arial" w:cs="Arial"/>
            <w:noProof/>
            <w:sz w:val="18"/>
            <w:szCs w:val="18"/>
          </w:rPr>
          <w:t>MAINSTREAMING OF GENDER PERSPECTIVE</w:t>
        </w:r>
        <w:r w:rsidRPr="00EE766B">
          <w:rPr>
            <w:rFonts w:ascii="Arial" w:hAnsi="Arial" w:cs="Arial"/>
            <w:noProof/>
            <w:webHidden/>
            <w:sz w:val="18"/>
            <w:szCs w:val="18"/>
          </w:rPr>
          <w:tab/>
        </w:r>
        <w:r w:rsidRPr="00EE766B">
          <w:rPr>
            <w:rFonts w:ascii="Arial" w:hAnsi="Arial" w:cs="Arial"/>
            <w:noProof/>
            <w:webHidden/>
            <w:sz w:val="18"/>
            <w:szCs w:val="18"/>
          </w:rPr>
          <w:fldChar w:fldCharType="begin"/>
        </w:r>
        <w:r w:rsidRPr="00EE766B">
          <w:rPr>
            <w:rFonts w:ascii="Arial" w:hAnsi="Arial" w:cs="Arial"/>
            <w:noProof/>
            <w:webHidden/>
            <w:sz w:val="18"/>
            <w:szCs w:val="18"/>
          </w:rPr>
          <w:instrText xml:space="preserve"> PAGEREF _Toc241472717 \h </w:instrText>
        </w:r>
        <w:r w:rsidRPr="00EE766B">
          <w:rPr>
            <w:rFonts w:ascii="Arial" w:hAnsi="Arial" w:cs="Arial"/>
            <w:noProof/>
            <w:webHidden/>
            <w:sz w:val="18"/>
            <w:szCs w:val="18"/>
          </w:rPr>
        </w:r>
        <w:r w:rsidRPr="00EE766B">
          <w:rPr>
            <w:rFonts w:ascii="Arial" w:hAnsi="Arial" w:cs="Arial"/>
            <w:noProof/>
            <w:webHidden/>
            <w:sz w:val="18"/>
            <w:szCs w:val="18"/>
          </w:rPr>
          <w:fldChar w:fldCharType="separate"/>
        </w:r>
        <w:r w:rsidR="00C75377">
          <w:rPr>
            <w:rFonts w:ascii="Arial" w:hAnsi="Arial" w:cs="Arial"/>
            <w:noProof/>
            <w:webHidden/>
            <w:sz w:val="18"/>
            <w:szCs w:val="18"/>
          </w:rPr>
          <w:t>45</w:t>
        </w:r>
        <w:r w:rsidRPr="00EE766B">
          <w:rPr>
            <w:rFonts w:ascii="Arial" w:hAnsi="Arial" w:cs="Arial"/>
            <w:noProof/>
            <w:webHidden/>
            <w:sz w:val="18"/>
            <w:szCs w:val="18"/>
          </w:rPr>
          <w:fldChar w:fldCharType="end"/>
        </w:r>
      </w:hyperlink>
    </w:p>
    <w:p w14:paraId="5162BCFE" w14:textId="77777777" w:rsidR="00EE766B" w:rsidRPr="00EE766B" w:rsidRDefault="00EE766B">
      <w:pPr>
        <w:pStyle w:val="TOC2"/>
        <w:rPr>
          <w:rFonts w:ascii="Arial" w:eastAsia="Times New Roman" w:hAnsi="Arial" w:cs="Arial"/>
          <w:noProof/>
          <w:sz w:val="18"/>
          <w:szCs w:val="18"/>
          <w:lang w:val="en-AU" w:eastAsia="en-AU"/>
        </w:rPr>
      </w:pPr>
      <w:hyperlink w:anchor="_Toc241472718" w:history="1">
        <w:r w:rsidRPr="00EE766B">
          <w:rPr>
            <w:rStyle w:val="Hyperlink"/>
            <w:rFonts w:ascii="Arial" w:hAnsi="Arial" w:cs="Arial"/>
            <w:noProof/>
            <w:sz w:val="18"/>
            <w:szCs w:val="18"/>
          </w:rPr>
          <w:t>6.1</w:t>
        </w:r>
        <w:r w:rsidRPr="00EE766B">
          <w:rPr>
            <w:rFonts w:ascii="Arial" w:eastAsia="Times New Roman" w:hAnsi="Arial" w:cs="Arial"/>
            <w:noProof/>
            <w:sz w:val="18"/>
            <w:szCs w:val="18"/>
            <w:lang w:val="en-AU" w:eastAsia="en-AU"/>
          </w:rPr>
          <w:tab/>
        </w:r>
        <w:r w:rsidRPr="00EE766B">
          <w:rPr>
            <w:rStyle w:val="Hyperlink"/>
            <w:rFonts w:ascii="Arial" w:hAnsi="Arial" w:cs="Arial"/>
            <w:noProof/>
            <w:sz w:val="18"/>
            <w:szCs w:val="18"/>
          </w:rPr>
          <w:t>Assessment of processes contributing to gender mainstreaming</w:t>
        </w:r>
        <w:r w:rsidRPr="00EE766B">
          <w:rPr>
            <w:rFonts w:ascii="Arial" w:hAnsi="Arial" w:cs="Arial"/>
            <w:noProof/>
            <w:webHidden/>
            <w:sz w:val="18"/>
            <w:szCs w:val="18"/>
          </w:rPr>
          <w:tab/>
        </w:r>
        <w:r w:rsidRPr="00EE766B">
          <w:rPr>
            <w:rFonts w:ascii="Arial" w:hAnsi="Arial" w:cs="Arial"/>
            <w:noProof/>
            <w:webHidden/>
            <w:sz w:val="18"/>
            <w:szCs w:val="18"/>
          </w:rPr>
          <w:fldChar w:fldCharType="begin"/>
        </w:r>
        <w:r w:rsidRPr="00EE766B">
          <w:rPr>
            <w:rFonts w:ascii="Arial" w:hAnsi="Arial" w:cs="Arial"/>
            <w:noProof/>
            <w:webHidden/>
            <w:sz w:val="18"/>
            <w:szCs w:val="18"/>
          </w:rPr>
          <w:instrText xml:space="preserve"> PAGEREF _Toc241472718 \h </w:instrText>
        </w:r>
        <w:r w:rsidRPr="00EE766B">
          <w:rPr>
            <w:rFonts w:ascii="Arial" w:hAnsi="Arial" w:cs="Arial"/>
            <w:noProof/>
            <w:webHidden/>
            <w:sz w:val="18"/>
            <w:szCs w:val="18"/>
          </w:rPr>
        </w:r>
        <w:r w:rsidRPr="00EE766B">
          <w:rPr>
            <w:rFonts w:ascii="Arial" w:hAnsi="Arial" w:cs="Arial"/>
            <w:noProof/>
            <w:webHidden/>
            <w:sz w:val="18"/>
            <w:szCs w:val="18"/>
          </w:rPr>
          <w:fldChar w:fldCharType="separate"/>
        </w:r>
        <w:r w:rsidR="00C75377">
          <w:rPr>
            <w:rFonts w:ascii="Arial" w:hAnsi="Arial" w:cs="Arial"/>
            <w:noProof/>
            <w:webHidden/>
            <w:sz w:val="18"/>
            <w:szCs w:val="18"/>
          </w:rPr>
          <w:t>45</w:t>
        </w:r>
        <w:r w:rsidRPr="00EE766B">
          <w:rPr>
            <w:rFonts w:ascii="Arial" w:hAnsi="Arial" w:cs="Arial"/>
            <w:noProof/>
            <w:webHidden/>
            <w:sz w:val="18"/>
            <w:szCs w:val="18"/>
          </w:rPr>
          <w:fldChar w:fldCharType="end"/>
        </w:r>
      </w:hyperlink>
    </w:p>
    <w:p w14:paraId="53F944CC" w14:textId="77777777" w:rsidR="00EE766B" w:rsidRPr="00EE766B" w:rsidRDefault="00EE766B">
      <w:pPr>
        <w:pStyle w:val="TOC3"/>
        <w:rPr>
          <w:rFonts w:eastAsia="Times New Roman"/>
          <w:i w:val="0"/>
          <w:sz w:val="18"/>
          <w:szCs w:val="18"/>
          <w:lang w:val="en-AU" w:eastAsia="en-AU"/>
        </w:rPr>
      </w:pPr>
      <w:hyperlink w:anchor="_Toc241472719" w:history="1">
        <w:r w:rsidRPr="00EE766B">
          <w:rPr>
            <w:rStyle w:val="Hyperlink"/>
            <w:sz w:val="18"/>
            <w:szCs w:val="18"/>
          </w:rPr>
          <w:t>6.1.1</w:t>
        </w:r>
        <w:r w:rsidRPr="00EE766B">
          <w:rPr>
            <w:rFonts w:eastAsia="Times New Roman"/>
            <w:i w:val="0"/>
            <w:sz w:val="18"/>
            <w:szCs w:val="18"/>
            <w:lang w:val="en-AU" w:eastAsia="en-AU"/>
          </w:rPr>
          <w:tab/>
        </w:r>
        <w:r w:rsidRPr="00EE766B">
          <w:rPr>
            <w:rStyle w:val="Hyperlink"/>
            <w:sz w:val="18"/>
            <w:szCs w:val="18"/>
          </w:rPr>
          <w:t xml:space="preserve">Gender representation in </w:t>
        </w:r>
        <w:r w:rsidR="00C26FFE">
          <w:rPr>
            <w:rStyle w:val="Hyperlink"/>
            <w:sz w:val="18"/>
            <w:szCs w:val="18"/>
          </w:rPr>
          <w:t>MDG</w:t>
        </w:r>
        <w:r w:rsidRPr="00EE766B">
          <w:rPr>
            <w:rStyle w:val="Hyperlink"/>
            <w:sz w:val="18"/>
            <w:szCs w:val="18"/>
          </w:rPr>
          <w:t xml:space="preserve"> task forces</w:t>
        </w:r>
        <w:r w:rsidRPr="00EE766B">
          <w:rPr>
            <w:webHidden/>
            <w:sz w:val="18"/>
            <w:szCs w:val="18"/>
          </w:rPr>
          <w:tab/>
        </w:r>
        <w:r w:rsidRPr="00EE766B">
          <w:rPr>
            <w:webHidden/>
            <w:sz w:val="18"/>
            <w:szCs w:val="18"/>
          </w:rPr>
          <w:fldChar w:fldCharType="begin"/>
        </w:r>
        <w:r w:rsidRPr="00EE766B">
          <w:rPr>
            <w:webHidden/>
            <w:sz w:val="18"/>
            <w:szCs w:val="18"/>
          </w:rPr>
          <w:instrText xml:space="preserve"> PAGEREF _Toc241472719 \h </w:instrText>
        </w:r>
        <w:r w:rsidRPr="00EE766B">
          <w:rPr>
            <w:webHidden/>
            <w:sz w:val="18"/>
            <w:szCs w:val="18"/>
          </w:rPr>
        </w:r>
        <w:r w:rsidRPr="00EE766B">
          <w:rPr>
            <w:webHidden/>
            <w:sz w:val="18"/>
            <w:szCs w:val="18"/>
          </w:rPr>
          <w:fldChar w:fldCharType="separate"/>
        </w:r>
        <w:r w:rsidR="00C75377">
          <w:rPr>
            <w:webHidden/>
            <w:sz w:val="18"/>
            <w:szCs w:val="18"/>
          </w:rPr>
          <w:t>45</w:t>
        </w:r>
        <w:r w:rsidRPr="00EE766B">
          <w:rPr>
            <w:webHidden/>
            <w:sz w:val="18"/>
            <w:szCs w:val="18"/>
          </w:rPr>
          <w:fldChar w:fldCharType="end"/>
        </w:r>
      </w:hyperlink>
    </w:p>
    <w:p w14:paraId="1CD12EDD" w14:textId="77777777" w:rsidR="00EE766B" w:rsidRPr="00EE766B" w:rsidRDefault="00EE766B">
      <w:pPr>
        <w:pStyle w:val="TOC2"/>
        <w:rPr>
          <w:rFonts w:ascii="Arial" w:eastAsia="Times New Roman" w:hAnsi="Arial" w:cs="Arial"/>
          <w:noProof/>
          <w:sz w:val="18"/>
          <w:szCs w:val="18"/>
          <w:lang w:val="en-AU" w:eastAsia="en-AU"/>
        </w:rPr>
      </w:pPr>
      <w:hyperlink w:anchor="_Toc241472720" w:history="1">
        <w:r w:rsidRPr="00EE766B">
          <w:rPr>
            <w:rStyle w:val="Hyperlink"/>
            <w:rFonts w:ascii="Arial" w:hAnsi="Arial" w:cs="Arial"/>
            <w:noProof/>
            <w:sz w:val="18"/>
            <w:szCs w:val="18"/>
          </w:rPr>
          <w:t>6.2</w:t>
        </w:r>
        <w:r w:rsidRPr="00EE766B">
          <w:rPr>
            <w:rFonts w:ascii="Arial" w:eastAsia="Times New Roman" w:hAnsi="Arial" w:cs="Arial"/>
            <w:noProof/>
            <w:sz w:val="18"/>
            <w:szCs w:val="18"/>
            <w:lang w:val="en-AU" w:eastAsia="en-AU"/>
          </w:rPr>
          <w:tab/>
        </w:r>
        <w:r w:rsidRPr="00EE766B">
          <w:rPr>
            <w:rStyle w:val="Hyperlink"/>
            <w:rFonts w:ascii="Arial" w:hAnsi="Arial" w:cs="Arial"/>
            <w:noProof/>
            <w:sz w:val="18"/>
            <w:szCs w:val="18"/>
          </w:rPr>
          <w:t>Articulation of gender development issues</w:t>
        </w:r>
        <w:r w:rsidRPr="00EE766B">
          <w:rPr>
            <w:rFonts w:ascii="Arial" w:hAnsi="Arial" w:cs="Arial"/>
            <w:noProof/>
            <w:webHidden/>
            <w:sz w:val="18"/>
            <w:szCs w:val="18"/>
          </w:rPr>
          <w:tab/>
        </w:r>
        <w:r w:rsidRPr="00EE766B">
          <w:rPr>
            <w:rFonts w:ascii="Arial" w:hAnsi="Arial" w:cs="Arial"/>
            <w:noProof/>
            <w:webHidden/>
            <w:sz w:val="18"/>
            <w:szCs w:val="18"/>
          </w:rPr>
          <w:fldChar w:fldCharType="begin"/>
        </w:r>
        <w:r w:rsidRPr="00EE766B">
          <w:rPr>
            <w:rFonts w:ascii="Arial" w:hAnsi="Arial" w:cs="Arial"/>
            <w:noProof/>
            <w:webHidden/>
            <w:sz w:val="18"/>
            <w:szCs w:val="18"/>
          </w:rPr>
          <w:instrText xml:space="preserve"> PAGEREF _Toc241472720 \h </w:instrText>
        </w:r>
        <w:r w:rsidRPr="00EE766B">
          <w:rPr>
            <w:rFonts w:ascii="Arial" w:hAnsi="Arial" w:cs="Arial"/>
            <w:noProof/>
            <w:webHidden/>
            <w:sz w:val="18"/>
            <w:szCs w:val="18"/>
          </w:rPr>
        </w:r>
        <w:r w:rsidRPr="00EE766B">
          <w:rPr>
            <w:rFonts w:ascii="Arial" w:hAnsi="Arial" w:cs="Arial"/>
            <w:noProof/>
            <w:webHidden/>
            <w:sz w:val="18"/>
            <w:szCs w:val="18"/>
          </w:rPr>
          <w:fldChar w:fldCharType="separate"/>
        </w:r>
        <w:r w:rsidR="00C75377">
          <w:rPr>
            <w:rFonts w:ascii="Arial" w:hAnsi="Arial" w:cs="Arial"/>
            <w:noProof/>
            <w:webHidden/>
            <w:sz w:val="18"/>
            <w:szCs w:val="18"/>
          </w:rPr>
          <w:t>46</w:t>
        </w:r>
        <w:r w:rsidRPr="00EE766B">
          <w:rPr>
            <w:rFonts w:ascii="Arial" w:hAnsi="Arial" w:cs="Arial"/>
            <w:noProof/>
            <w:webHidden/>
            <w:sz w:val="18"/>
            <w:szCs w:val="18"/>
          </w:rPr>
          <w:fldChar w:fldCharType="end"/>
        </w:r>
      </w:hyperlink>
    </w:p>
    <w:p w14:paraId="1FFF8537" w14:textId="77777777" w:rsidR="00EE766B" w:rsidRPr="00EE766B" w:rsidRDefault="00EE766B">
      <w:pPr>
        <w:pStyle w:val="TOC2"/>
        <w:rPr>
          <w:rFonts w:ascii="Arial" w:eastAsia="Times New Roman" w:hAnsi="Arial" w:cs="Arial"/>
          <w:noProof/>
          <w:sz w:val="18"/>
          <w:szCs w:val="18"/>
          <w:lang w:val="en-AU" w:eastAsia="en-AU"/>
        </w:rPr>
      </w:pPr>
      <w:hyperlink w:anchor="_Toc241472721" w:history="1">
        <w:r w:rsidRPr="00EE766B">
          <w:rPr>
            <w:rStyle w:val="Hyperlink"/>
            <w:rFonts w:ascii="Arial" w:hAnsi="Arial" w:cs="Arial"/>
            <w:noProof/>
            <w:sz w:val="18"/>
            <w:szCs w:val="18"/>
          </w:rPr>
          <w:t>6.3</w:t>
        </w:r>
        <w:r w:rsidRPr="00EE766B">
          <w:rPr>
            <w:rFonts w:ascii="Arial" w:eastAsia="Times New Roman" w:hAnsi="Arial" w:cs="Arial"/>
            <w:noProof/>
            <w:sz w:val="18"/>
            <w:szCs w:val="18"/>
            <w:lang w:val="en-AU" w:eastAsia="en-AU"/>
          </w:rPr>
          <w:tab/>
        </w:r>
        <w:r w:rsidRPr="00EE766B">
          <w:rPr>
            <w:rStyle w:val="Hyperlink"/>
            <w:rFonts w:ascii="Arial" w:hAnsi="Arial" w:cs="Arial"/>
            <w:noProof/>
            <w:sz w:val="18"/>
            <w:szCs w:val="18"/>
          </w:rPr>
          <w:t>Articulation of gender empowerment issues</w:t>
        </w:r>
        <w:r w:rsidRPr="00EE766B">
          <w:rPr>
            <w:rFonts w:ascii="Arial" w:hAnsi="Arial" w:cs="Arial"/>
            <w:noProof/>
            <w:webHidden/>
            <w:sz w:val="18"/>
            <w:szCs w:val="18"/>
          </w:rPr>
          <w:tab/>
        </w:r>
        <w:r w:rsidRPr="00EE766B">
          <w:rPr>
            <w:rFonts w:ascii="Arial" w:hAnsi="Arial" w:cs="Arial"/>
            <w:noProof/>
            <w:webHidden/>
            <w:sz w:val="18"/>
            <w:szCs w:val="18"/>
          </w:rPr>
          <w:fldChar w:fldCharType="begin"/>
        </w:r>
        <w:r w:rsidRPr="00EE766B">
          <w:rPr>
            <w:rFonts w:ascii="Arial" w:hAnsi="Arial" w:cs="Arial"/>
            <w:noProof/>
            <w:webHidden/>
            <w:sz w:val="18"/>
            <w:szCs w:val="18"/>
          </w:rPr>
          <w:instrText xml:space="preserve"> PAGEREF _Toc241472721 \h </w:instrText>
        </w:r>
        <w:r w:rsidRPr="00EE766B">
          <w:rPr>
            <w:rFonts w:ascii="Arial" w:hAnsi="Arial" w:cs="Arial"/>
            <w:noProof/>
            <w:webHidden/>
            <w:sz w:val="18"/>
            <w:szCs w:val="18"/>
          </w:rPr>
        </w:r>
        <w:r w:rsidRPr="00EE766B">
          <w:rPr>
            <w:rFonts w:ascii="Arial" w:hAnsi="Arial" w:cs="Arial"/>
            <w:noProof/>
            <w:webHidden/>
            <w:sz w:val="18"/>
            <w:szCs w:val="18"/>
          </w:rPr>
          <w:fldChar w:fldCharType="separate"/>
        </w:r>
        <w:r w:rsidR="00C75377">
          <w:rPr>
            <w:rFonts w:ascii="Arial" w:hAnsi="Arial" w:cs="Arial"/>
            <w:noProof/>
            <w:webHidden/>
            <w:sz w:val="18"/>
            <w:szCs w:val="18"/>
          </w:rPr>
          <w:t>46</w:t>
        </w:r>
        <w:r w:rsidRPr="00EE766B">
          <w:rPr>
            <w:rFonts w:ascii="Arial" w:hAnsi="Arial" w:cs="Arial"/>
            <w:noProof/>
            <w:webHidden/>
            <w:sz w:val="18"/>
            <w:szCs w:val="18"/>
          </w:rPr>
          <w:fldChar w:fldCharType="end"/>
        </w:r>
      </w:hyperlink>
    </w:p>
    <w:p w14:paraId="28A659E9" w14:textId="77777777" w:rsidR="00EE766B" w:rsidRPr="00EE766B" w:rsidRDefault="00EE766B">
      <w:pPr>
        <w:pStyle w:val="TOC2"/>
        <w:rPr>
          <w:rFonts w:ascii="Arial" w:eastAsia="Times New Roman" w:hAnsi="Arial" w:cs="Arial"/>
          <w:noProof/>
          <w:sz w:val="18"/>
          <w:szCs w:val="18"/>
          <w:lang w:val="en-AU" w:eastAsia="en-AU"/>
        </w:rPr>
      </w:pPr>
      <w:hyperlink w:anchor="_Toc241472722" w:history="1">
        <w:r w:rsidRPr="00EE766B">
          <w:rPr>
            <w:rStyle w:val="Hyperlink"/>
            <w:rFonts w:ascii="Arial" w:hAnsi="Arial" w:cs="Arial"/>
            <w:noProof/>
            <w:sz w:val="18"/>
            <w:szCs w:val="18"/>
          </w:rPr>
          <w:t>6.4</w:t>
        </w:r>
        <w:r w:rsidRPr="00EE766B">
          <w:rPr>
            <w:rFonts w:ascii="Arial" w:eastAsia="Times New Roman" w:hAnsi="Arial" w:cs="Arial"/>
            <w:noProof/>
            <w:sz w:val="18"/>
            <w:szCs w:val="18"/>
            <w:lang w:val="en-AU" w:eastAsia="en-AU"/>
          </w:rPr>
          <w:tab/>
        </w:r>
        <w:r w:rsidRPr="00EE766B">
          <w:rPr>
            <w:rStyle w:val="Hyperlink"/>
            <w:rFonts w:ascii="Arial" w:hAnsi="Arial" w:cs="Arial"/>
            <w:noProof/>
            <w:sz w:val="18"/>
            <w:szCs w:val="18"/>
          </w:rPr>
          <w:t>Summary</w:t>
        </w:r>
        <w:r w:rsidRPr="00EE766B">
          <w:rPr>
            <w:rFonts w:ascii="Arial" w:hAnsi="Arial" w:cs="Arial"/>
            <w:noProof/>
            <w:webHidden/>
            <w:sz w:val="18"/>
            <w:szCs w:val="18"/>
          </w:rPr>
          <w:tab/>
        </w:r>
        <w:r w:rsidRPr="00EE766B">
          <w:rPr>
            <w:rFonts w:ascii="Arial" w:hAnsi="Arial" w:cs="Arial"/>
            <w:noProof/>
            <w:webHidden/>
            <w:sz w:val="18"/>
            <w:szCs w:val="18"/>
          </w:rPr>
          <w:fldChar w:fldCharType="begin"/>
        </w:r>
        <w:r w:rsidRPr="00EE766B">
          <w:rPr>
            <w:rFonts w:ascii="Arial" w:hAnsi="Arial" w:cs="Arial"/>
            <w:noProof/>
            <w:webHidden/>
            <w:sz w:val="18"/>
            <w:szCs w:val="18"/>
          </w:rPr>
          <w:instrText xml:space="preserve"> PAGEREF _Toc241472722 \h </w:instrText>
        </w:r>
        <w:r w:rsidRPr="00EE766B">
          <w:rPr>
            <w:rFonts w:ascii="Arial" w:hAnsi="Arial" w:cs="Arial"/>
            <w:noProof/>
            <w:webHidden/>
            <w:sz w:val="18"/>
            <w:szCs w:val="18"/>
          </w:rPr>
        </w:r>
        <w:r w:rsidRPr="00EE766B">
          <w:rPr>
            <w:rFonts w:ascii="Arial" w:hAnsi="Arial" w:cs="Arial"/>
            <w:noProof/>
            <w:webHidden/>
            <w:sz w:val="18"/>
            <w:szCs w:val="18"/>
          </w:rPr>
          <w:fldChar w:fldCharType="separate"/>
        </w:r>
        <w:r w:rsidR="00C75377">
          <w:rPr>
            <w:rFonts w:ascii="Arial" w:hAnsi="Arial" w:cs="Arial"/>
            <w:noProof/>
            <w:webHidden/>
            <w:sz w:val="18"/>
            <w:szCs w:val="18"/>
          </w:rPr>
          <w:t>47</w:t>
        </w:r>
        <w:r w:rsidRPr="00EE766B">
          <w:rPr>
            <w:rFonts w:ascii="Arial" w:hAnsi="Arial" w:cs="Arial"/>
            <w:noProof/>
            <w:webHidden/>
            <w:sz w:val="18"/>
            <w:szCs w:val="18"/>
          </w:rPr>
          <w:fldChar w:fldCharType="end"/>
        </w:r>
      </w:hyperlink>
    </w:p>
    <w:p w14:paraId="10D40BB3" w14:textId="77777777" w:rsidR="00EE766B" w:rsidRPr="00EE766B" w:rsidRDefault="00EE766B">
      <w:pPr>
        <w:pStyle w:val="TOC1"/>
        <w:rPr>
          <w:rFonts w:ascii="Arial" w:eastAsia="Times New Roman" w:hAnsi="Arial" w:cs="Arial"/>
          <w:noProof/>
          <w:sz w:val="18"/>
          <w:szCs w:val="18"/>
          <w:lang w:val="en-AU" w:eastAsia="en-AU"/>
        </w:rPr>
      </w:pPr>
      <w:hyperlink w:anchor="_Toc241472723" w:history="1">
        <w:r w:rsidRPr="00EE766B">
          <w:rPr>
            <w:rStyle w:val="Hyperlink"/>
            <w:rFonts w:ascii="Arial" w:hAnsi="Arial" w:cs="Arial"/>
            <w:noProof/>
            <w:sz w:val="18"/>
            <w:szCs w:val="18"/>
          </w:rPr>
          <w:t>7.0</w:t>
        </w:r>
        <w:r w:rsidRPr="00EE766B">
          <w:rPr>
            <w:rFonts w:ascii="Arial" w:eastAsia="Times New Roman" w:hAnsi="Arial" w:cs="Arial"/>
            <w:noProof/>
            <w:sz w:val="18"/>
            <w:szCs w:val="18"/>
            <w:lang w:val="en-AU" w:eastAsia="en-AU"/>
          </w:rPr>
          <w:tab/>
        </w:r>
        <w:r w:rsidRPr="00EE766B">
          <w:rPr>
            <w:rStyle w:val="Hyperlink"/>
            <w:rFonts w:ascii="Arial" w:hAnsi="Arial" w:cs="Arial"/>
            <w:noProof/>
            <w:sz w:val="18"/>
            <w:szCs w:val="18"/>
          </w:rPr>
          <w:t xml:space="preserve">KEY CONTRIBUTING FACTORS FOR THE SUCCESSES AND FAILURES OF NATIONAL </w:t>
        </w:r>
        <w:r w:rsidR="00C26FFE">
          <w:rPr>
            <w:rStyle w:val="Hyperlink"/>
            <w:rFonts w:ascii="Arial" w:hAnsi="Arial" w:cs="Arial"/>
            <w:noProof/>
            <w:sz w:val="18"/>
            <w:szCs w:val="18"/>
          </w:rPr>
          <w:t>MDG</w:t>
        </w:r>
        <w:r w:rsidRPr="00EE766B">
          <w:rPr>
            <w:rStyle w:val="Hyperlink"/>
            <w:rFonts w:ascii="Arial" w:hAnsi="Arial" w:cs="Arial"/>
            <w:noProof/>
            <w:sz w:val="18"/>
            <w:szCs w:val="18"/>
          </w:rPr>
          <w:t>REPORTS</w:t>
        </w:r>
        <w:r w:rsidRPr="00EE766B">
          <w:rPr>
            <w:rFonts w:ascii="Arial" w:hAnsi="Arial" w:cs="Arial"/>
            <w:noProof/>
            <w:webHidden/>
            <w:sz w:val="18"/>
            <w:szCs w:val="18"/>
          </w:rPr>
          <w:tab/>
        </w:r>
        <w:r w:rsidRPr="00EE766B">
          <w:rPr>
            <w:rFonts w:ascii="Arial" w:hAnsi="Arial" w:cs="Arial"/>
            <w:noProof/>
            <w:webHidden/>
            <w:sz w:val="18"/>
            <w:szCs w:val="18"/>
          </w:rPr>
          <w:fldChar w:fldCharType="begin"/>
        </w:r>
        <w:r w:rsidRPr="00EE766B">
          <w:rPr>
            <w:rFonts w:ascii="Arial" w:hAnsi="Arial" w:cs="Arial"/>
            <w:noProof/>
            <w:webHidden/>
            <w:sz w:val="18"/>
            <w:szCs w:val="18"/>
          </w:rPr>
          <w:instrText xml:space="preserve"> PAGEREF _Toc241472723 \h </w:instrText>
        </w:r>
        <w:r w:rsidRPr="00EE766B">
          <w:rPr>
            <w:rFonts w:ascii="Arial" w:hAnsi="Arial" w:cs="Arial"/>
            <w:noProof/>
            <w:webHidden/>
            <w:sz w:val="18"/>
            <w:szCs w:val="18"/>
          </w:rPr>
        </w:r>
        <w:r w:rsidRPr="00EE766B">
          <w:rPr>
            <w:rFonts w:ascii="Arial" w:hAnsi="Arial" w:cs="Arial"/>
            <w:noProof/>
            <w:webHidden/>
            <w:sz w:val="18"/>
            <w:szCs w:val="18"/>
          </w:rPr>
          <w:fldChar w:fldCharType="separate"/>
        </w:r>
        <w:r w:rsidR="00C75377">
          <w:rPr>
            <w:rFonts w:ascii="Arial" w:hAnsi="Arial" w:cs="Arial"/>
            <w:noProof/>
            <w:webHidden/>
            <w:sz w:val="18"/>
            <w:szCs w:val="18"/>
          </w:rPr>
          <w:t>49</w:t>
        </w:r>
        <w:r w:rsidRPr="00EE766B">
          <w:rPr>
            <w:rFonts w:ascii="Arial" w:hAnsi="Arial" w:cs="Arial"/>
            <w:noProof/>
            <w:webHidden/>
            <w:sz w:val="18"/>
            <w:szCs w:val="18"/>
          </w:rPr>
          <w:fldChar w:fldCharType="end"/>
        </w:r>
      </w:hyperlink>
    </w:p>
    <w:p w14:paraId="31D19384" w14:textId="77777777" w:rsidR="00EE766B" w:rsidRPr="00EE766B" w:rsidRDefault="00EE766B">
      <w:pPr>
        <w:pStyle w:val="TOC2"/>
        <w:rPr>
          <w:rFonts w:ascii="Arial" w:eastAsia="Times New Roman" w:hAnsi="Arial" w:cs="Arial"/>
          <w:noProof/>
          <w:sz w:val="18"/>
          <w:szCs w:val="18"/>
          <w:lang w:val="en-AU" w:eastAsia="en-AU"/>
        </w:rPr>
      </w:pPr>
      <w:hyperlink w:anchor="_Toc241472724" w:history="1">
        <w:r w:rsidRPr="00EE766B">
          <w:rPr>
            <w:rStyle w:val="Hyperlink"/>
            <w:rFonts w:ascii="Arial" w:hAnsi="Arial" w:cs="Arial"/>
            <w:noProof/>
            <w:sz w:val="18"/>
            <w:szCs w:val="18"/>
          </w:rPr>
          <w:t>7.1</w:t>
        </w:r>
        <w:r w:rsidRPr="00EE766B">
          <w:rPr>
            <w:rFonts w:ascii="Arial" w:eastAsia="Times New Roman" w:hAnsi="Arial" w:cs="Arial"/>
            <w:noProof/>
            <w:sz w:val="18"/>
            <w:szCs w:val="18"/>
            <w:lang w:val="en-AU" w:eastAsia="en-AU"/>
          </w:rPr>
          <w:tab/>
        </w:r>
        <w:r w:rsidRPr="00EE766B">
          <w:rPr>
            <w:rStyle w:val="Hyperlink"/>
            <w:rFonts w:ascii="Arial" w:hAnsi="Arial" w:cs="Arial"/>
            <w:noProof/>
            <w:sz w:val="18"/>
            <w:szCs w:val="18"/>
          </w:rPr>
          <w:t>Success Factors</w:t>
        </w:r>
        <w:r w:rsidRPr="00EE766B">
          <w:rPr>
            <w:rFonts w:ascii="Arial" w:hAnsi="Arial" w:cs="Arial"/>
            <w:noProof/>
            <w:webHidden/>
            <w:sz w:val="18"/>
            <w:szCs w:val="18"/>
          </w:rPr>
          <w:tab/>
        </w:r>
        <w:r w:rsidRPr="00EE766B">
          <w:rPr>
            <w:rFonts w:ascii="Arial" w:hAnsi="Arial" w:cs="Arial"/>
            <w:noProof/>
            <w:webHidden/>
            <w:sz w:val="18"/>
            <w:szCs w:val="18"/>
          </w:rPr>
          <w:fldChar w:fldCharType="begin"/>
        </w:r>
        <w:r w:rsidRPr="00EE766B">
          <w:rPr>
            <w:rFonts w:ascii="Arial" w:hAnsi="Arial" w:cs="Arial"/>
            <w:noProof/>
            <w:webHidden/>
            <w:sz w:val="18"/>
            <w:szCs w:val="18"/>
          </w:rPr>
          <w:instrText xml:space="preserve"> PAGEREF _Toc241472724 \h </w:instrText>
        </w:r>
        <w:r w:rsidRPr="00EE766B">
          <w:rPr>
            <w:rFonts w:ascii="Arial" w:hAnsi="Arial" w:cs="Arial"/>
            <w:noProof/>
            <w:webHidden/>
            <w:sz w:val="18"/>
            <w:szCs w:val="18"/>
          </w:rPr>
        </w:r>
        <w:r w:rsidRPr="00EE766B">
          <w:rPr>
            <w:rFonts w:ascii="Arial" w:hAnsi="Arial" w:cs="Arial"/>
            <w:noProof/>
            <w:webHidden/>
            <w:sz w:val="18"/>
            <w:szCs w:val="18"/>
          </w:rPr>
          <w:fldChar w:fldCharType="separate"/>
        </w:r>
        <w:r w:rsidR="00C75377">
          <w:rPr>
            <w:rFonts w:ascii="Arial" w:hAnsi="Arial" w:cs="Arial"/>
            <w:noProof/>
            <w:webHidden/>
            <w:sz w:val="18"/>
            <w:szCs w:val="18"/>
          </w:rPr>
          <w:t>49</w:t>
        </w:r>
        <w:r w:rsidRPr="00EE766B">
          <w:rPr>
            <w:rFonts w:ascii="Arial" w:hAnsi="Arial" w:cs="Arial"/>
            <w:noProof/>
            <w:webHidden/>
            <w:sz w:val="18"/>
            <w:szCs w:val="18"/>
          </w:rPr>
          <w:fldChar w:fldCharType="end"/>
        </w:r>
      </w:hyperlink>
    </w:p>
    <w:p w14:paraId="5014FF5A" w14:textId="77777777" w:rsidR="00EE766B" w:rsidRPr="00EE766B" w:rsidRDefault="00EE766B">
      <w:pPr>
        <w:pStyle w:val="TOC2"/>
        <w:rPr>
          <w:rFonts w:ascii="Arial" w:eastAsia="Times New Roman" w:hAnsi="Arial" w:cs="Arial"/>
          <w:noProof/>
          <w:sz w:val="18"/>
          <w:szCs w:val="18"/>
          <w:lang w:val="en-AU" w:eastAsia="en-AU"/>
        </w:rPr>
      </w:pPr>
      <w:hyperlink w:anchor="_Toc241472725" w:history="1">
        <w:r w:rsidRPr="00EE766B">
          <w:rPr>
            <w:rStyle w:val="Hyperlink"/>
            <w:rFonts w:ascii="Arial" w:hAnsi="Arial" w:cs="Arial"/>
            <w:noProof/>
            <w:sz w:val="18"/>
            <w:szCs w:val="18"/>
          </w:rPr>
          <w:t>7.2</w:t>
        </w:r>
        <w:r w:rsidRPr="00EE766B">
          <w:rPr>
            <w:rFonts w:ascii="Arial" w:eastAsia="Times New Roman" w:hAnsi="Arial" w:cs="Arial"/>
            <w:noProof/>
            <w:sz w:val="18"/>
            <w:szCs w:val="18"/>
            <w:lang w:val="en-AU" w:eastAsia="en-AU"/>
          </w:rPr>
          <w:tab/>
        </w:r>
        <w:r w:rsidRPr="00EE766B">
          <w:rPr>
            <w:rStyle w:val="Hyperlink"/>
            <w:rFonts w:ascii="Arial" w:hAnsi="Arial" w:cs="Arial"/>
            <w:noProof/>
            <w:sz w:val="18"/>
            <w:szCs w:val="18"/>
          </w:rPr>
          <w:t>Difficulties</w:t>
        </w:r>
        <w:r w:rsidRPr="00EE766B">
          <w:rPr>
            <w:rFonts w:ascii="Arial" w:hAnsi="Arial" w:cs="Arial"/>
            <w:noProof/>
            <w:webHidden/>
            <w:sz w:val="18"/>
            <w:szCs w:val="18"/>
          </w:rPr>
          <w:tab/>
        </w:r>
        <w:r w:rsidRPr="00EE766B">
          <w:rPr>
            <w:rFonts w:ascii="Arial" w:hAnsi="Arial" w:cs="Arial"/>
            <w:noProof/>
            <w:webHidden/>
            <w:sz w:val="18"/>
            <w:szCs w:val="18"/>
          </w:rPr>
          <w:fldChar w:fldCharType="begin"/>
        </w:r>
        <w:r w:rsidRPr="00EE766B">
          <w:rPr>
            <w:rFonts w:ascii="Arial" w:hAnsi="Arial" w:cs="Arial"/>
            <w:noProof/>
            <w:webHidden/>
            <w:sz w:val="18"/>
            <w:szCs w:val="18"/>
          </w:rPr>
          <w:instrText xml:space="preserve"> PAGEREF _Toc241472725 \h </w:instrText>
        </w:r>
        <w:r w:rsidRPr="00EE766B">
          <w:rPr>
            <w:rFonts w:ascii="Arial" w:hAnsi="Arial" w:cs="Arial"/>
            <w:noProof/>
            <w:webHidden/>
            <w:sz w:val="18"/>
            <w:szCs w:val="18"/>
          </w:rPr>
        </w:r>
        <w:r w:rsidRPr="00EE766B">
          <w:rPr>
            <w:rFonts w:ascii="Arial" w:hAnsi="Arial" w:cs="Arial"/>
            <w:noProof/>
            <w:webHidden/>
            <w:sz w:val="18"/>
            <w:szCs w:val="18"/>
          </w:rPr>
          <w:fldChar w:fldCharType="separate"/>
        </w:r>
        <w:r w:rsidR="00C75377">
          <w:rPr>
            <w:rFonts w:ascii="Arial" w:hAnsi="Arial" w:cs="Arial"/>
            <w:noProof/>
            <w:webHidden/>
            <w:sz w:val="18"/>
            <w:szCs w:val="18"/>
          </w:rPr>
          <w:t>50</w:t>
        </w:r>
        <w:r w:rsidRPr="00EE766B">
          <w:rPr>
            <w:rFonts w:ascii="Arial" w:hAnsi="Arial" w:cs="Arial"/>
            <w:noProof/>
            <w:webHidden/>
            <w:sz w:val="18"/>
            <w:szCs w:val="18"/>
          </w:rPr>
          <w:fldChar w:fldCharType="end"/>
        </w:r>
      </w:hyperlink>
    </w:p>
    <w:p w14:paraId="5094F5B6" w14:textId="77777777" w:rsidR="00EE766B" w:rsidRPr="00EE766B" w:rsidRDefault="00EE766B">
      <w:pPr>
        <w:pStyle w:val="TOC2"/>
        <w:rPr>
          <w:rFonts w:ascii="Arial" w:eastAsia="Times New Roman" w:hAnsi="Arial" w:cs="Arial"/>
          <w:noProof/>
          <w:sz w:val="18"/>
          <w:szCs w:val="18"/>
          <w:lang w:val="en-AU" w:eastAsia="en-AU"/>
        </w:rPr>
      </w:pPr>
      <w:hyperlink w:anchor="_Toc241472726" w:history="1">
        <w:r w:rsidRPr="00EE766B">
          <w:rPr>
            <w:rStyle w:val="Hyperlink"/>
            <w:rFonts w:ascii="Arial" w:hAnsi="Arial" w:cs="Arial"/>
            <w:noProof/>
            <w:sz w:val="18"/>
            <w:szCs w:val="18"/>
          </w:rPr>
          <w:t>7.3</w:t>
        </w:r>
        <w:r w:rsidRPr="00EE766B">
          <w:rPr>
            <w:rFonts w:ascii="Arial" w:eastAsia="Times New Roman" w:hAnsi="Arial" w:cs="Arial"/>
            <w:noProof/>
            <w:sz w:val="18"/>
            <w:szCs w:val="18"/>
            <w:lang w:val="en-AU" w:eastAsia="en-AU"/>
          </w:rPr>
          <w:tab/>
        </w:r>
        <w:r w:rsidRPr="00EE766B">
          <w:rPr>
            <w:rStyle w:val="Hyperlink"/>
            <w:rFonts w:ascii="Arial" w:hAnsi="Arial" w:cs="Arial"/>
            <w:noProof/>
            <w:sz w:val="18"/>
            <w:szCs w:val="18"/>
          </w:rPr>
          <w:t>Summary</w:t>
        </w:r>
        <w:r w:rsidRPr="00EE766B">
          <w:rPr>
            <w:rFonts w:ascii="Arial" w:hAnsi="Arial" w:cs="Arial"/>
            <w:noProof/>
            <w:webHidden/>
            <w:sz w:val="18"/>
            <w:szCs w:val="18"/>
          </w:rPr>
          <w:tab/>
        </w:r>
        <w:r w:rsidRPr="00EE766B">
          <w:rPr>
            <w:rFonts w:ascii="Arial" w:hAnsi="Arial" w:cs="Arial"/>
            <w:noProof/>
            <w:webHidden/>
            <w:sz w:val="18"/>
            <w:szCs w:val="18"/>
          </w:rPr>
          <w:fldChar w:fldCharType="begin"/>
        </w:r>
        <w:r w:rsidRPr="00EE766B">
          <w:rPr>
            <w:rFonts w:ascii="Arial" w:hAnsi="Arial" w:cs="Arial"/>
            <w:noProof/>
            <w:webHidden/>
            <w:sz w:val="18"/>
            <w:szCs w:val="18"/>
          </w:rPr>
          <w:instrText xml:space="preserve"> PAGEREF _Toc241472726 \h </w:instrText>
        </w:r>
        <w:r w:rsidRPr="00EE766B">
          <w:rPr>
            <w:rFonts w:ascii="Arial" w:hAnsi="Arial" w:cs="Arial"/>
            <w:noProof/>
            <w:webHidden/>
            <w:sz w:val="18"/>
            <w:szCs w:val="18"/>
          </w:rPr>
        </w:r>
        <w:r w:rsidRPr="00EE766B">
          <w:rPr>
            <w:rFonts w:ascii="Arial" w:hAnsi="Arial" w:cs="Arial"/>
            <w:noProof/>
            <w:webHidden/>
            <w:sz w:val="18"/>
            <w:szCs w:val="18"/>
          </w:rPr>
          <w:fldChar w:fldCharType="separate"/>
        </w:r>
        <w:r w:rsidR="00C75377">
          <w:rPr>
            <w:rFonts w:ascii="Arial" w:hAnsi="Arial" w:cs="Arial"/>
            <w:noProof/>
            <w:webHidden/>
            <w:sz w:val="18"/>
            <w:szCs w:val="18"/>
          </w:rPr>
          <w:t>51</w:t>
        </w:r>
        <w:r w:rsidRPr="00EE766B">
          <w:rPr>
            <w:rFonts w:ascii="Arial" w:hAnsi="Arial" w:cs="Arial"/>
            <w:noProof/>
            <w:webHidden/>
            <w:sz w:val="18"/>
            <w:szCs w:val="18"/>
          </w:rPr>
          <w:fldChar w:fldCharType="end"/>
        </w:r>
      </w:hyperlink>
    </w:p>
    <w:p w14:paraId="7DA33509" w14:textId="77777777" w:rsidR="00EE766B" w:rsidRPr="00EE766B" w:rsidRDefault="00EE766B">
      <w:pPr>
        <w:pStyle w:val="TOC1"/>
        <w:rPr>
          <w:rFonts w:ascii="Arial" w:eastAsia="Times New Roman" w:hAnsi="Arial" w:cs="Arial"/>
          <w:noProof/>
          <w:sz w:val="18"/>
          <w:szCs w:val="18"/>
          <w:lang w:val="en-AU" w:eastAsia="en-AU"/>
        </w:rPr>
      </w:pPr>
      <w:hyperlink w:anchor="_Toc241472727" w:history="1">
        <w:r w:rsidRPr="00EE766B">
          <w:rPr>
            <w:rStyle w:val="Hyperlink"/>
            <w:rFonts w:ascii="Arial" w:hAnsi="Arial" w:cs="Arial"/>
            <w:noProof/>
            <w:sz w:val="18"/>
            <w:szCs w:val="18"/>
          </w:rPr>
          <w:t>8.0</w:t>
        </w:r>
        <w:r w:rsidRPr="00EE766B">
          <w:rPr>
            <w:rFonts w:ascii="Arial" w:eastAsia="Times New Roman" w:hAnsi="Arial" w:cs="Arial"/>
            <w:noProof/>
            <w:sz w:val="18"/>
            <w:szCs w:val="18"/>
            <w:lang w:val="en-AU" w:eastAsia="en-AU"/>
          </w:rPr>
          <w:tab/>
        </w:r>
        <w:r w:rsidRPr="00EE766B">
          <w:rPr>
            <w:rStyle w:val="Hyperlink"/>
            <w:rFonts w:ascii="Arial" w:hAnsi="Arial" w:cs="Arial"/>
            <w:noProof/>
            <w:sz w:val="18"/>
            <w:szCs w:val="18"/>
          </w:rPr>
          <w:t>BEST PRACTICES AND PROMISING IDEAS</w:t>
        </w:r>
        <w:r w:rsidRPr="00EE766B">
          <w:rPr>
            <w:rFonts w:ascii="Arial" w:hAnsi="Arial" w:cs="Arial"/>
            <w:noProof/>
            <w:webHidden/>
            <w:sz w:val="18"/>
            <w:szCs w:val="18"/>
          </w:rPr>
          <w:tab/>
        </w:r>
        <w:r w:rsidRPr="00EE766B">
          <w:rPr>
            <w:rFonts w:ascii="Arial" w:hAnsi="Arial" w:cs="Arial"/>
            <w:noProof/>
            <w:webHidden/>
            <w:sz w:val="18"/>
            <w:szCs w:val="18"/>
          </w:rPr>
          <w:fldChar w:fldCharType="begin"/>
        </w:r>
        <w:r w:rsidRPr="00EE766B">
          <w:rPr>
            <w:rFonts w:ascii="Arial" w:hAnsi="Arial" w:cs="Arial"/>
            <w:noProof/>
            <w:webHidden/>
            <w:sz w:val="18"/>
            <w:szCs w:val="18"/>
          </w:rPr>
          <w:instrText xml:space="preserve"> PAGEREF _Toc241472727 \h </w:instrText>
        </w:r>
        <w:r w:rsidRPr="00EE766B">
          <w:rPr>
            <w:rFonts w:ascii="Arial" w:hAnsi="Arial" w:cs="Arial"/>
            <w:noProof/>
            <w:webHidden/>
            <w:sz w:val="18"/>
            <w:szCs w:val="18"/>
          </w:rPr>
        </w:r>
        <w:r w:rsidRPr="00EE766B">
          <w:rPr>
            <w:rFonts w:ascii="Arial" w:hAnsi="Arial" w:cs="Arial"/>
            <w:noProof/>
            <w:webHidden/>
            <w:sz w:val="18"/>
            <w:szCs w:val="18"/>
          </w:rPr>
          <w:fldChar w:fldCharType="separate"/>
        </w:r>
        <w:r w:rsidR="00C75377">
          <w:rPr>
            <w:rFonts w:ascii="Arial" w:hAnsi="Arial" w:cs="Arial"/>
            <w:noProof/>
            <w:webHidden/>
            <w:sz w:val="18"/>
            <w:szCs w:val="18"/>
          </w:rPr>
          <w:t>53</w:t>
        </w:r>
        <w:r w:rsidRPr="00EE766B">
          <w:rPr>
            <w:rFonts w:ascii="Arial" w:hAnsi="Arial" w:cs="Arial"/>
            <w:noProof/>
            <w:webHidden/>
            <w:sz w:val="18"/>
            <w:szCs w:val="18"/>
          </w:rPr>
          <w:fldChar w:fldCharType="end"/>
        </w:r>
      </w:hyperlink>
    </w:p>
    <w:p w14:paraId="79368603" w14:textId="77777777" w:rsidR="00EE766B" w:rsidRPr="00EE766B" w:rsidRDefault="00EE766B">
      <w:pPr>
        <w:pStyle w:val="TOC2"/>
        <w:rPr>
          <w:rFonts w:ascii="Arial" w:eastAsia="Times New Roman" w:hAnsi="Arial" w:cs="Arial"/>
          <w:noProof/>
          <w:sz w:val="18"/>
          <w:szCs w:val="18"/>
          <w:lang w:val="en-AU" w:eastAsia="en-AU"/>
        </w:rPr>
      </w:pPr>
      <w:hyperlink w:anchor="_Toc241472728" w:history="1">
        <w:r w:rsidRPr="00EE766B">
          <w:rPr>
            <w:rStyle w:val="Hyperlink"/>
            <w:rFonts w:ascii="Arial" w:hAnsi="Arial" w:cs="Arial"/>
            <w:noProof/>
            <w:sz w:val="18"/>
            <w:szCs w:val="18"/>
          </w:rPr>
          <w:t>8.1</w:t>
        </w:r>
        <w:r w:rsidRPr="00EE766B">
          <w:rPr>
            <w:rFonts w:ascii="Arial" w:eastAsia="Times New Roman" w:hAnsi="Arial" w:cs="Arial"/>
            <w:noProof/>
            <w:sz w:val="18"/>
            <w:szCs w:val="18"/>
            <w:lang w:val="en-AU" w:eastAsia="en-AU"/>
          </w:rPr>
          <w:tab/>
        </w:r>
        <w:r w:rsidR="00C26FFE">
          <w:rPr>
            <w:rStyle w:val="Hyperlink"/>
            <w:rFonts w:ascii="Arial" w:hAnsi="Arial" w:cs="Arial"/>
            <w:noProof/>
            <w:sz w:val="18"/>
            <w:szCs w:val="18"/>
          </w:rPr>
          <w:t>MDG</w:t>
        </w:r>
        <w:r w:rsidRPr="00EE766B">
          <w:rPr>
            <w:rStyle w:val="Hyperlink"/>
            <w:rFonts w:ascii="Arial" w:hAnsi="Arial" w:cs="Arial"/>
            <w:noProof/>
            <w:sz w:val="18"/>
            <w:szCs w:val="18"/>
          </w:rPr>
          <w:t xml:space="preserve"> report induced best practices</w:t>
        </w:r>
        <w:r w:rsidRPr="00EE766B">
          <w:rPr>
            <w:rFonts w:ascii="Arial" w:hAnsi="Arial" w:cs="Arial"/>
            <w:noProof/>
            <w:webHidden/>
            <w:sz w:val="18"/>
            <w:szCs w:val="18"/>
          </w:rPr>
          <w:tab/>
        </w:r>
        <w:r w:rsidRPr="00EE766B">
          <w:rPr>
            <w:rFonts w:ascii="Arial" w:hAnsi="Arial" w:cs="Arial"/>
            <w:noProof/>
            <w:webHidden/>
            <w:sz w:val="18"/>
            <w:szCs w:val="18"/>
          </w:rPr>
          <w:fldChar w:fldCharType="begin"/>
        </w:r>
        <w:r w:rsidRPr="00EE766B">
          <w:rPr>
            <w:rFonts w:ascii="Arial" w:hAnsi="Arial" w:cs="Arial"/>
            <w:noProof/>
            <w:webHidden/>
            <w:sz w:val="18"/>
            <w:szCs w:val="18"/>
          </w:rPr>
          <w:instrText xml:space="preserve"> PAGEREF _Toc241472728 \h </w:instrText>
        </w:r>
        <w:r w:rsidRPr="00EE766B">
          <w:rPr>
            <w:rFonts w:ascii="Arial" w:hAnsi="Arial" w:cs="Arial"/>
            <w:noProof/>
            <w:webHidden/>
            <w:sz w:val="18"/>
            <w:szCs w:val="18"/>
          </w:rPr>
        </w:r>
        <w:r w:rsidRPr="00EE766B">
          <w:rPr>
            <w:rFonts w:ascii="Arial" w:hAnsi="Arial" w:cs="Arial"/>
            <w:noProof/>
            <w:webHidden/>
            <w:sz w:val="18"/>
            <w:szCs w:val="18"/>
          </w:rPr>
          <w:fldChar w:fldCharType="separate"/>
        </w:r>
        <w:r w:rsidR="00C75377">
          <w:rPr>
            <w:rFonts w:ascii="Arial" w:hAnsi="Arial" w:cs="Arial"/>
            <w:noProof/>
            <w:webHidden/>
            <w:sz w:val="18"/>
            <w:szCs w:val="18"/>
          </w:rPr>
          <w:t>53</w:t>
        </w:r>
        <w:r w:rsidRPr="00EE766B">
          <w:rPr>
            <w:rFonts w:ascii="Arial" w:hAnsi="Arial" w:cs="Arial"/>
            <w:noProof/>
            <w:webHidden/>
            <w:sz w:val="18"/>
            <w:szCs w:val="18"/>
          </w:rPr>
          <w:fldChar w:fldCharType="end"/>
        </w:r>
      </w:hyperlink>
    </w:p>
    <w:p w14:paraId="3BC028EF" w14:textId="77777777" w:rsidR="00EE766B" w:rsidRPr="00EE766B" w:rsidRDefault="00EE766B">
      <w:pPr>
        <w:pStyle w:val="TOC3"/>
        <w:rPr>
          <w:rFonts w:eastAsia="Times New Roman"/>
          <w:i w:val="0"/>
          <w:sz w:val="18"/>
          <w:szCs w:val="18"/>
          <w:lang w:val="en-AU" w:eastAsia="en-AU"/>
        </w:rPr>
      </w:pPr>
      <w:hyperlink w:anchor="_Toc241472729" w:history="1">
        <w:r w:rsidRPr="00EE766B">
          <w:rPr>
            <w:rStyle w:val="Hyperlink"/>
            <w:sz w:val="18"/>
            <w:szCs w:val="18"/>
          </w:rPr>
          <w:t>8.1.1</w:t>
        </w:r>
        <w:r w:rsidRPr="00EE766B">
          <w:rPr>
            <w:rFonts w:eastAsia="Times New Roman"/>
            <w:i w:val="0"/>
            <w:sz w:val="18"/>
            <w:szCs w:val="18"/>
            <w:lang w:val="en-AU" w:eastAsia="en-AU"/>
          </w:rPr>
          <w:tab/>
        </w:r>
        <w:r w:rsidRPr="00EE766B">
          <w:rPr>
            <w:rStyle w:val="Hyperlink"/>
            <w:sz w:val="18"/>
            <w:szCs w:val="18"/>
          </w:rPr>
          <w:t>Paradigm shift in development thinking: all PICs</w:t>
        </w:r>
        <w:r w:rsidRPr="00EE766B">
          <w:rPr>
            <w:webHidden/>
            <w:sz w:val="18"/>
            <w:szCs w:val="18"/>
          </w:rPr>
          <w:tab/>
        </w:r>
        <w:r w:rsidRPr="00EE766B">
          <w:rPr>
            <w:webHidden/>
            <w:sz w:val="18"/>
            <w:szCs w:val="18"/>
          </w:rPr>
          <w:fldChar w:fldCharType="begin"/>
        </w:r>
        <w:r w:rsidRPr="00EE766B">
          <w:rPr>
            <w:webHidden/>
            <w:sz w:val="18"/>
            <w:szCs w:val="18"/>
          </w:rPr>
          <w:instrText xml:space="preserve"> PAGEREF _Toc241472729 \h </w:instrText>
        </w:r>
        <w:r w:rsidRPr="00EE766B">
          <w:rPr>
            <w:webHidden/>
            <w:sz w:val="18"/>
            <w:szCs w:val="18"/>
          </w:rPr>
        </w:r>
        <w:r w:rsidRPr="00EE766B">
          <w:rPr>
            <w:webHidden/>
            <w:sz w:val="18"/>
            <w:szCs w:val="18"/>
          </w:rPr>
          <w:fldChar w:fldCharType="separate"/>
        </w:r>
        <w:r w:rsidR="00C75377">
          <w:rPr>
            <w:webHidden/>
            <w:sz w:val="18"/>
            <w:szCs w:val="18"/>
          </w:rPr>
          <w:t>53</w:t>
        </w:r>
        <w:r w:rsidRPr="00EE766B">
          <w:rPr>
            <w:webHidden/>
            <w:sz w:val="18"/>
            <w:szCs w:val="18"/>
          </w:rPr>
          <w:fldChar w:fldCharType="end"/>
        </w:r>
      </w:hyperlink>
    </w:p>
    <w:p w14:paraId="55EF3ECD" w14:textId="77777777" w:rsidR="00EE766B" w:rsidRPr="00EE766B" w:rsidRDefault="00EE766B">
      <w:pPr>
        <w:pStyle w:val="TOC3"/>
        <w:rPr>
          <w:rFonts w:eastAsia="Times New Roman"/>
          <w:i w:val="0"/>
          <w:sz w:val="18"/>
          <w:szCs w:val="18"/>
          <w:lang w:val="en-AU" w:eastAsia="en-AU"/>
        </w:rPr>
      </w:pPr>
      <w:hyperlink w:anchor="_Toc241472730" w:history="1">
        <w:r w:rsidRPr="00EE766B">
          <w:rPr>
            <w:rStyle w:val="Hyperlink"/>
            <w:sz w:val="18"/>
            <w:szCs w:val="18"/>
          </w:rPr>
          <w:t>8.1.2</w:t>
        </w:r>
        <w:r w:rsidRPr="00EE766B">
          <w:rPr>
            <w:rFonts w:eastAsia="Times New Roman"/>
            <w:i w:val="0"/>
            <w:sz w:val="18"/>
            <w:szCs w:val="18"/>
            <w:lang w:val="en-AU" w:eastAsia="en-AU"/>
          </w:rPr>
          <w:tab/>
        </w:r>
        <w:r w:rsidRPr="00EE766B">
          <w:rPr>
            <w:rStyle w:val="Hyperlink"/>
            <w:sz w:val="18"/>
            <w:szCs w:val="18"/>
          </w:rPr>
          <w:t>Gender mainstreaming: the cases of Tuvalu and Fiji</w:t>
        </w:r>
        <w:r w:rsidRPr="00EE766B">
          <w:rPr>
            <w:webHidden/>
            <w:sz w:val="18"/>
            <w:szCs w:val="18"/>
          </w:rPr>
          <w:tab/>
        </w:r>
        <w:r w:rsidRPr="00EE766B">
          <w:rPr>
            <w:webHidden/>
            <w:sz w:val="18"/>
            <w:szCs w:val="18"/>
          </w:rPr>
          <w:fldChar w:fldCharType="begin"/>
        </w:r>
        <w:r w:rsidRPr="00EE766B">
          <w:rPr>
            <w:webHidden/>
            <w:sz w:val="18"/>
            <w:szCs w:val="18"/>
          </w:rPr>
          <w:instrText xml:space="preserve"> PAGEREF _Toc241472730 \h </w:instrText>
        </w:r>
        <w:r w:rsidRPr="00EE766B">
          <w:rPr>
            <w:webHidden/>
            <w:sz w:val="18"/>
            <w:szCs w:val="18"/>
          </w:rPr>
        </w:r>
        <w:r w:rsidRPr="00EE766B">
          <w:rPr>
            <w:webHidden/>
            <w:sz w:val="18"/>
            <w:szCs w:val="18"/>
          </w:rPr>
          <w:fldChar w:fldCharType="separate"/>
        </w:r>
        <w:r w:rsidR="00C75377">
          <w:rPr>
            <w:webHidden/>
            <w:sz w:val="18"/>
            <w:szCs w:val="18"/>
          </w:rPr>
          <w:t>54</w:t>
        </w:r>
        <w:r w:rsidRPr="00EE766B">
          <w:rPr>
            <w:webHidden/>
            <w:sz w:val="18"/>
            <w:szCs w:val="18"/>
          </w:rPr>
          <w:fldChar w:fldCharType="end"/>
        </w:r>
      </w:hyperlink>
    </w:p>
    <w:p w14:paraId="5649207A" w14:textId="77777777" w:rsidR="00EE766B" w:rsidRPr="00EE766B" w:rsidRDefault="00EE766B">
      <w:pPr>
        <w:pStyle w:val="TOC3"/>
        <w:rPr>
          <w:rFonts w:eastAsia="Times New Roman"/>
          <w:i w:val="0"/>
          <w:sz w:val="18"/>
          <w:szCs w:val="18"/>
          <w:lang w:val="en-AU" w:eastAsia="en-AU"/>
        </w:rPr>
      </w:pPr>
      <w:hyperlink w:anchor="_Toc241472731" w:history="1">
        <w:r w:rsidRPr="00EE766B">
          <w:rPr>
            <w:rStyle w:val="Hyperlink"/>
            <w:sz w:val="18"/>
            <w:szCs w:val="18"/>
          </w:rPr>
          <w:t>8.1.3</w:t>
        </w:r>
        <w:r w:rsidRPr="00EE766B">
          <w:rPr>
            <w:rFonts w:eastAsia="Times New Roman"/>
            <w:i w:val="0"/>
            <w:sz w:val="18"/>
            <w:szCs w:val="18"/>
            <w:lang w:val="en-AU" w:eastAsia="en-AU"/>
          </w:rPr>
          <w:tab/>
        </w:r>
        <w:r w:rsidRPr="00EE766B">
          <w:rPr>
            <w:rStyle w:val="Hyperlink"/>
            <w:sz w:val="18"/>
            <w:szCs w:val="18"/>
          </w:rPr>
          <w:t xml:space="preserve">Inclusion of local government in </w:t>
        </w:r>
        <w:r w:rsidR="00C26FFE">
          <w:rPr>
            <w:rStyle w:val="Hyperlink"/>
            <w:sz w:val="18"/>
            <w:szCs w:val="18"/>
          </w:rPr>
          <w:t>MDG</w:t>
        </w:r>
        <w:r w:rsidRPr="00EE766B">
          <w:rPr>
            <w:rStyle w:val="Hyperlink"/>
            <w:sz w:val="18"/>
            <w:szCs w:val="18"/>
          </w:rPr>
          <w:t xml:space="preserve"> task force: the case of RMI</w:t>
        </w:r>
        <w:r w:rsidRPr="00EE766B">
          <w:rPr>
            <w:webHidden/>
            <w:sz w:val="18"/>
            <w:szCs w:val="18"/>
          </w:rPr>
          <w:tab/>
        </w:r>
        <w:r w:rsidRPr="00EE766B">
          <w:rPr>
            <w:webHidden/>
            <w:sz w:val="18"/>
            <w:szCs w:val="18"/>
          </w:rPr>
          <w:fldChar w:fldCharType="begin"/>
        </w:r>
        <w:r w:rsidRPr="00EE766B">
          <w:rPr>
            <w:webHidden/>
            <w:sz w:val="18"/>
            <w:szCs w:val="18"/>
          </w:rPr>
          <w:instrText xml:space="preserve"> PAGEREF _Toc241472731 \h </w:instrText>
        </w:r>
        <w:r w:rsidRPr="00EE766B">
          <w:rPr>
            <w:webHidden/>
            <w:sz w:val="18"/>
            <w:szCs w:val="18"/>
          </w:rPr>
        </w:r>
        <w:r w:rsidRPr="00EE766B">
          <w:rPr>
            <w:webHidden/>
            <w:sz w:val="18"/>
            <w:szCs w:val="18"/>
          </w:rPr>
          <w:fldChar w:fldCharType="separate"/>
        </w:r>
        <w:r w:rsidR="00C75377">
          <w:rPr>
            <w:webHidden/>
            <w:sz w:val="18"/>
            <w:szCs w:val="18"/>
          </w:rPr>
          <w:t>54</w:t>
        </w:r>
        <w:r w:rsidRPr="00EE766B">
          <w:rPr>
            <w:webHidden/>
            <w:sz w:val="18"/>
            <w:szCs w:val="18"/>
          </w:rPr>
          <w:fldChar w:fldCharType="end"/>
        </w:r>
      </w:hyperlink>
    </w:p>
    <w:p w14:paraId="4E6FD8A3" w14:textId="77777777" w:rsidR="00EE766B" w:rsidRPr="00EE766B" w:rsidRDefault="00EE766B">
      <w:pPr>
        <w:pStyle w:val="TOC2"/>
        <w:rPr>
          <w:rFonts w:ascii="Arial" w:eastAsia="Times New Roman" w:hAnsi="Arial" w:cs="Arial"/>
          <w:noProof/>
          <w:sz w:val="18"/>
          <w:szCs w:val="18"/>
          <w:lang w:val="en-AU" w:eastAsia="en-AU"/>
        </w:rPr>
      </w:pPr>
      <w:hyperlink w:anchor="_Toc241472732" w:history="1">
        <w:r w:rsidRPr="00EE766B">
          <w:rPr>
            <w:rStyle w:val="Hyperlink"/>
            <w:rFonts w:ascii="Arial" w:hAnsi="Arial" w:cs="Arial"/>
            <w:noProof/>
            <w:sz w:val="18"/>
            <w:szCs w:val="18"/>
          </w:rPr>
          <w:t>8.2</w:t>
        </w:r>
        <w:r w:rsidRPr="00EE766B">
          <w:rPr>
            <w:rFonts w:ascii="Arial" w:eastAsia="Times New Roman" w:hAnsi="Arial" w:cs="Arial"/>
            <w:noProof/>
            <w:sz w:val="18"/>
            <w:szCs w:val="18"/>
            <w:lang w:val="en-AU" w:eastAsia="en-AU"/>
          </w:rPr>
          <w:tab/>
        </w:r>
        <w:r w:rsidRPr="00EE766B">
          <w:rPr>
            <w:rStyle w:val="Hyperlink"/>
            <w:rFonts w:ascii="Arial" w:hAnsi="Arial" w:cs="Arial"/>
            <w:noProof/>
            <w:sz w:val="18"/>
            <w:szCs w:val="18"/>
          </w:rPr>
          <w:t xml:space="preserve">Home grown best practices with potential for </w:t>
        </w:r>
        <w:r w:rsidR="00C26FFE">
          <w:rPr>
            <w:rStyle w:val="Hyperlink"/>
            <w:rFonts w:ascii="Arial" w:hAnsi="Arial" w:cs="Arial"/>
            <w:noProof/>
            <w:sz w:val="18"/>
            <w:szCs w:val="18"/>
          </w:rPr>
          <w:t>MDG</w:t>
        </w:r>
        <w:r w:rsidRPr="00EE766B">
          <w:rPr>
            <w:rFonts w:ascii="Arial" w:hAnsi="Arial" w:cs="Arial"/>
            <w:noProof/>
            <w:webHidden/>
            <w:sz w:val="18"/>
            <w:szCs w:val="18"/>
          </w:rPr>
          <w:tab/>
        </w:r>
        <w:r w:rsidRPr="00EE766B">
          <w:rPr>
            <w:rFonts w:ascii="Arial" w:hAnsi="Arial" w:cs="Arial"/>
            <w:noProof/>
            <w:webHidden/>
            <w:sz w:val="18"/>
            <w:szCs w:val="18"/>
          </w:rPr>
          <w:fldChar w:fldCharType="begin"/>
        </w:r>
        <w:r w:rsidRPr="00EE766B">
          <w:rPr>
            <w:rFonts w:ascii="Arial" w:hAnsi="Arial" w:cs="Arial"/>
            <w:noProof/>
            <w:webHidden/>
            <w:sz w:val="18"/>
            <w:szCs w:val="18"/>
          </w:rPr>
          <w:instrText xml:space="preserve"> PAGEREF _Toc241472732 \h </w:instrText>
        </w:r>
        <w:r w:rsidRPr="00EE766B">
          <w:rPr>
            <w:rFonts w:ascii="Arial" w:hAnsi="Arial" w:cs="Arial"/>
            <w:noProof/>
            <w:webHidden/>
            <w:sz w:val="18"/>
            <w:szCs w:val="18"/>
          </w:rPr>
        </w:r>
        <w:r w:rsidRPr="00EE766B">
          <w:rPr>
            <w:rFonts w:ascii="Arial" w:hAnsi="Arial" w:cs="Arial"/>
            <w:noProof/>
            <w:webHidden/>
            <w:sz w:val="18"/>
            <w:szCs w:val="18"/>
          </w:rPr>
          <w:fldChar w:fldCharType="separate"/>
        </w:r>
        <w:r w:rsidR="00C75377">
          <w:rPr>
            <w:rFonts w:ascii="Arial" w:hAnsi="Arial" w:cs="Arial"/>
            <w:noProof/>
            <w:webHidden/>
            <w:sz w:val="18"/>
            <w:szCs w:val="18"/>
          </w:rPr>
          <w:t>55</w:t>
        </w:r>
        <w:r w:rsidRPr="00EE766B">
          <w:rPr>
            <w:rFonts w:ascii="Arial" w:hAnsi="Arial" w:cs="Arial"/>
            <w:noProof/>
            <w:webHidden/>
            <w:sz w:val="18"/>
            <w:szCs w:val="18"/>
          </w:rPr>
          <w:fldChar w:fldCharType="end"/>
        </w:r>
      </w:hyperlink>
    </w:p>
    <w:p w14:paraId="33D6C9C5" w14:textId="77777777" w:rsidR="00EE766B" w:rsidRPr="00EE766B" w:rsidRDefault="00EE766B">
      <w:pPr>
        <w:pStyle w:val="TOC3"/>
        <w:rPr>
          <w:rFonts w:eastAsia="Times New Roman"/>
          <w:i w:val="0"/>
          <w:sz w:val="18"/>
          <w:szCs w:val="18"/>
          <w:lang w:val="en-AU" w:eastAsia="en-AU"/>
        </w:rPr>
      </w:pPr>
      <w:hyperlink w:anchor="_Toc241472733" w:history="1">
        <w:r w:rsidRPr="00EE766B">
          <w:rPr>
            <w:rStyle w:val="Hyperlink"/>
            <w:sz w:val="18"/>
            <w:szCs w:val="18"/>
          </w:rPr>
          <w:t>8.2.1</w:t>
        </w:r>
        <w:r w:rsidRPr="00EE766B">
          <w:rPr>
            <w:rFonts w:eastAsia="Times New Roman"/>
            <w:i w:val="0"/>
            <w:sz w:val="18"/>
            <w:szCs w:val="18"/>
            <w:lang w:val="en-AU" w:eastAsia="en-AU"/>
          </w:rPr>
          <w:tab/>
        </w:r>
        <w:r w:rsidRPr="00EE766B">
          <w:rPr>
            <w:rStyle w:val="Hyperlink"/>
            <w:sz w:val="18"/>
            <w:szCs w:val="18"/>
          </w:rPr>
          <w:t>People perspective in development planning: the case of Tonga</w:t>
        </w:r>
        <w:r w:rsidRPr="00EE766B">
          <w:rPr>
            <w:webHidden/>
            <w:sz w:val="18"/>
            <w:szCs w:val="18"/>
          </w:rPr>
          <w:tab/>
        </w:r>
        <w:r w:rsidRPr="00EE766B">
          <w:rPr>
            <w:webHidden/>
            <w:sz w:val="18"/>
            <w:szCs w:val="18"/>
          </w:rPr>
          <w:fldChar w:fldCharType="begin"/>
        </w:r>
        <w:r w:rsidRPr="00EE766B">
          <w:rPr>
            <w:webHidden/>
            <w:sz w:val="18"/>
            <w:szCs w:val="18"/>
          </w:rPr>
          <w:instrText xml:space="preserve"> PAGEREF _Toc241472733 \h </w:instrText>
        </w:r>
        <w:r w:rsidRPr="00EE766B">
          <w:rPr>
            <w:webHidden/>
            <w:sz w:val="18"/>
            <w:szCs w:val="18"/>
          </w:rPr>
        </w:r>
        <w:r w:rsidRPr="00EE766B">
          <w:rPr>
            <w:webHidden/>
            <w:sz w:val="18"/>
            <w:szCs w:val="18"/>
          </w:rPr>
          <w:fldChar w:fldCharType="separate"/>
        </w:r>
        <w:r w:rsidR="00C75377">
          <w:rPr>
            <w:webHidden/>
            <w:sz w:val="18"/>
            <w:szCs w:val="18"/>
          </w:rPr>
          <w:t>55</w:t>
        </w:r>
        <w:r w:rsidRPr="00EE766B">
          <w:rPr>
            <w:webHidden/>
            <w:sz w:val="18"/>
            <w:szCs w:val="18"/>
          </w:rPr>
          <w:fldChar w:fldCharType="end"/>
        </w:r>
      </w:hyperlink>
    </w:p>
    <w:p w14:paraId="52075B43" w14:textId="77777777" w:rsidR="00EE766B" w:rsidRPr="00EE766B" w:rsidRDefault="00EE766B">
      <w:pPr>
        <w:pStyle w:val="TOC3"/>
        <w:rPr>
          <w:rFonts w:eastAsia="Times New Roman"/>
          <w:i w:val="0"/>
          <w:sz w:val="18"/>
          <w:szCs w:val="18"/>
          <w:lang w:val="en-AU" w:eastAsia="en-AU"/>
        </w:rPr>
      </w:pPr>
      <w:hyperlink w:anchor="_Toc241472734" w:history="1">
        <w:r w:rsidRPr="00EE766B">
          <w:rPr>
            <w:rStyle w:val="Hyperlink"/>
            <w:sz w:val="18"/>
            <w:szCs w:val="18"/>
          </w:rPr>
          <w:t>8.2.2</w:t>
        </w:r>
        <w:r w:rsidRPr="00EE766B">
          <w:rPr>
            <w:rFonts w:eastAsia="Times New Roman"/>
            <w:i w:val="0"/>
            <w:sz w:val="18"/>
            <w:szCs w:val="18"/>
            <w:lang w:val="en-AU" w:eastAsia="en-AU"/>
          </w:rPr>
          <w:tab/>
        </w:r>
        <w:r w:rsidRPr="00EE766B">
          <w:rPr>
            <w:rStyle w:val="Hyperlink"/>
            <w:sz w:val="18"/>
            <w:szCs w:val="18"/>
          </w:rPr>
          <w:t>Results based monitoring and evaluation: the case of Vanuatu</w:t>
        </w:r>
        <w:r w:rsidRPr="00EE766B">
          <w:rPr>
            <w:webHidden/>
            <w:sz w:val="18"/>
            <w:szCs w:val="18"/>
          </w:rPr>
          <w:tab/>
        </w:r>
        <w:r w:rsidRPr="00EE766B">
          <w:rPr>
            <w:webHidden/>
            <w:sz w:val="18"/>
            <w:szCs w:val="18"/>
          </w:rPr>
          <w:fldChar w:fldCharType="begin"/>
        </w:r>
        <w:r w:rsidRPr="00EE766B">
          <w:rPr>
            <w:webHidden/>
            <w:sz w:val="18"/>
            <w:szCs w:val="18"/>
          </w:rPr>
          <w:instrText xml:space="preserve"> PAGEREF _Toc241472734 \h </w:instrText>
        </w:r>
        <w:r w:rsidRPr="00EE766B">
          <w:rPr>
            <w:webHidden/>
            <w:sz w:val="18"/>
            <w:szCs w:val="18"/>
          </w:rPr>
        </w:r>
        <w:r w:rsidRPr="00EE766B">
          <w:rPr>
            <w:webHidden/>
            <w:sz w:val="18"/>
            <w:szCs w:val="18"/>
          </w:rPr>
          <w:fldChar w:fldCharType="separate"/>
        </w:r>
        <w:r w:rsidR="00C75377">
          <w:rPr>
            <w:webHidden/>
            <w:sz w:val="18"/>
            <w:szCs w:val="18"/>
          </w:rPr>
          <w:t>56</w:t>
        </w:r>
        <w:r w:rsidRPr="00EE766B">
          <w:rPr>
            <w:webHidden/>
            <w:sz w:val="18"/>
            <w:szCs w:val="18"/>
          </w:rPr>
          <w:fldChar w:fldCharType="end"/>
        </w:r>
      </w:hyperlink>
    </w:p>
    <w:p w14:paraId="7F450B3A" w14:textId="77777777" w:rsidR="00EE766B" w:rsidRPr="00EE766B" w:rsidRDefault="00EE766B">
      <w:pPr>
        <w:pStyle w:val="TOC3"/>
        <w:rPr>
          <w:rFonts w:eastAsia="Times New Roman"/>
          <w:i w:val="0"/>
          <w:sz w:val="18"/>
          <w:szCs w:val="18"/>
          <w:lang w:val="en-AU" w:eastAsia="en-AU"/>
        </w:rPr>
      </w:pPr>
      <w:hyperlink w:anchor="_Toc241472735" w:history="1">
        <w:r w:rsidRPr="00EE766B">
          <w:rPr>
            <w:rStyle w:val="Hyperlink"/>
            <w:sz w:val="18"/>
            <w:szCs w:val="18"/>
          </w:rPr>
          <w:t>8.2.3</w:t>
        </w:r>
        <w:r w:rsidRPr="00EE766B">
          <w:rPr>
            <w:rFonts w:eastAsia="Times New Roman"/>
            <w:i w:val="0"/>
            <w:sz w:val="18"/>
            <w:szCs w:val="18"/>
            <w:lang w:val="en-AU" w:eastAsia="en-AU"/>
          </w:rPr>
          <w:tab/>
        </w:r>
        <w:r w:rsidRPr="00EE766B">
          <w:rPr>
            <w:rStyle w:val="Hyperlink"/>
            <w:sz w:val="18"/>
            <w:szCs w:val="18"/>
          </w:rPr>
          <w:t>UN/donor strategic interventions</w:t>
        </w:r>
        <w:r w:rsidRPr="00EE766B">
          <w:rPr>
            <w:webHidden/>
            <w:sz w:val="18"/>
            <w:szCs w:val="18"/>
          </w:rPr>
          <w:tab/>
        </w:r>
        <w:r w:rsidRPr="00EE766B">
          <w:rPr>
            <w:webHidden/>
            <w:sz w:val="18"/>
            <w:szCs w:val="18"/>
          </w:rPr>
          <w:fldChar w:fldCharType="begin"/>
        </w:r>
        <w:r w:rsidRPr="00EE766B">
          <w:rPr>
            <w:webHidden/>
            <w:sz w:val="18"/>
            <w:szCs w:val="18"/>
          </w:rPr>
          <w:instrText xml:space="preserve"> PAGEREF _Toc241472735 \h </w:instrText>
        </w:r>
        <w:r w:rsidRPr="00EE766B">
          <w:rPr>
            <w:webHidden/>
            <w:sz w:val="18"/>
            <w:szCs w:val="18"/>
          </w:rPr>
        </w:r>
        <w:r w:rsidRPr="00EE766B">
          <w:rPr>
            <w:webHidden/>
            <w:sz w:val="18"/>
            <w:szCs w:val="18"/>
          </w:rPr>
          <w:fldChar w:fldCharType="separate"/>
        </w:r>
        <w:r w:rsidR="00C75377">
          <w:rPr>
            <w:webHidden/>
            <w:sz w:val="18"/>
            <w:szCs w:val="18"/>
          </w:rPr>
          <w:t>57</w:t>
        </w:r>
        <w:r w:rsidRPr="00EE766B">
          <w:rPr>
            <w:webHidden/>
            <w:sz w:val="18"/>
            <w:szCs w:val="18"/>
          </w:rPr>
          <w:fldChar w:fldCharType="end"/>
        </w:r>
      </w:hyperlink>
    </w:p>
    <w:p w14:paraId="16CCB3DF" w14:textId="77777777" w:rsidR="00EE766B" w:rsidRPr="00EE766B" w:rsidRDefault="00EE766B">
      <w:pPr>
        <w:pStyle w:val="TOC2"/>
        <w:rPr>
          <w:rFonts w:ascii="Arial" w:eastAsia="Times New Roman" w:hAnsi="Arial" w:cs="Arial"/>
          <w:noProof/>
          <w:sz w:val="18"/>
          <w:szCs w:val="18"/>
          <w:lang w:val="en-AU" w:eastAsia="en-AU"/>
        </w:rPr>
      </w:pPr>
      <w:hyperlink w:anchor="_Toc241472736" w:history="1">
        <w:r w:rsidRPr="00EE766B">
          <w:rPr>
            <w:rStyle w:val="Hyperlink"/>
            <w:rFonts w:ascii="Arial" w:hAnsi="Arial" w:cs="Arial"/>
            <w:noProof/>
            <w:sz w:val="18"/>
            <w:szCs w:val="18"/>
          </w:rPr>
          <w:t>8.3</w:t>
        </w:r>
        <w:r w:rsidRPr="00EE766B">
          <w:rPr>
            <w:rFonts w:ascii="Arial" w:eastAsia="Times New Roman" w:hAnsi="Arial" w:cs="Arial"/>
            <w:noProof/>
            <w:sz w:val="18"/>
            <w:szCs w:val="18"/>
            <w:lang w:val="en-AU" w:eastAsia="en-AU"/>
          </w:rPr>
          <w:tab/>
        </w:r>
        <w:r w:rsidRPr="00EE766B">
          <w:rPr>
            <w:rStyle w:val="Hyperlink"/>
            <w:rFonts w:ascii="Arial" w:hAnsi="Arial" w:cs="Arial"/>
            <w:noProof/>
            <w:sz w:val="18"/>
            <w:szCs w:val="18"/>
          </w:rPr>
          <w:t>Promising ideas</w:t>
        </w:r>
        <w:r w:rsidRPr="00EE766B">
          <w:rPr>
            <w:rFonts w:ascii="Arial" w:hAnsi="Arial" w:cs="Arial"/>
            <w:noProof/>
            <w:webHidden/>
            <w:sz w:val="18"/>
            <w:szCs w:val="18"/>
          </w:rPr>
          <w:tab/>
        </w:r>
        <w:r w:rsidRPr="00EE766B">
          <w:rPr>
            <w:rFonts w:ascii="Arial" w:hAnsi="Arial" w:cs="Arial"/>
            <w:noProof/>
            <w:webHidden/>
            <w:sz w:val="18"/>
            <w:szCs w:val="18"/>
          </w:rPr>
          <w:fldChar w:fldCharType="begin"/>
        </w:r>
        <w:r w:rsidRPr="00EE766B">
          <w:rPr>
            <w:rFonts w:ascii="Arial" w:hAnsi="Arial" w:cs="Arial"/>
            <w:noProof/>
            <w:webHidden/>
            <w:sz w:val="18"/>
            <w:szCs w:val="18"/>
          </w:rPr>
          <w:instrText xml:space="preserve"> PAGEREF _Toc241472736 \h </w:instrText>
        </w:r>
        <w:r w:rsidRPr="00EE766B">
          <w:rPr>
            <w:rFonts w:ascii="Arial" w:hAnsi="Arial" w:cs="Arial"/>
            <w:noProof/>
            <w:webHidden/>
            <w:sz w:val="18"/>
            <w:szCs w:val="18"/>
          </w:rPr>
        </w:r>
        <w:r w:rsidRPr="00EE766B">
          <w:rPr>
            <w:rFonts w:ascii="Arial" w:hAnsi="Arial" w:cs="Arial"/>
            <w:noProof/>
            <w:webHidden/>
            <w:sz w:val="18"/>
            <w:szCs w:val="18"/>
          </w:rPr>
          <w:fldChar w:fldCharType="separate"/>
        </w:r>
        <w:r w:rsidR="00C75377">
          <w:rPr>
            <w:rFonts w:ascii="Arial" w:hAnsi="Arial" w:cs="Arial"/>
            <w:noProof/>
            <w:webHidden/>
            <w:sz w:val="18"/>
            <w:szCs w:val="18"/>
          </w:rPr>
          <w:t>57</w:t>
        </w:r>
        <w:r w:rsidRPr="00EE766B">
          <w:rPr>
            <w:rFonts w:ascii="Arial" w:hAnsi="Arial" w:cs="Arial"/>
            <w:noProof/>
            <w:webHidden/>
            <w:sz w:val="18"/>
            <w:szCs w:val="18"/>
          </w:rPr>
          <w:fldChar w:fldCharType="end"/>
        </w:r>
      </w:hyperlink>
    </w:p>
    <w:p w14:paraId="461D38F8" w14:textId="77777777" w:rsidR="00EE766B" w:rsidRPr="00EE766B" w:rsidRDefault="00EE766B">
      <w:pPr>
        <w:pStyle w:val="TOC3"/>
        <w:rPr>
          <w:rFonts w:eastAsia="Times New Roman"/>
          <w:i w:val="0"/>
          <w:sz w:val="18"/>
          <w:szCs w:val="18"/>
          <w:lang w:val="en-AU" w:eastAsia="en-AU"/>
        </w:rPr>
      </w:pPr>
      <w:hyperlink w:anchor="_Toc241472737" w:history="1">
        <w:r w:rsidRPr="00EE766B">
          <w:rPr>
            <w:rStyle w:val="Hyperlink"/>
            <w:sz w:val="18"/>
            <w:szCs w:val="18"/>
          </w:rPr>
          <w:t>8.3.1</w:t>
        </w:r>
        <w:r w:rsidRPr="00EE766B">
          <w:rPr>
            <w:rFonts w:eastAsia="Times New Roman"/>
            <w:i w:val="0"/>
            <w:sz w:val="18"/>
            <w:szCs w:val="18"/>
            <w:lang w:val="en-AU" w:eastAsia="en-AU"/>
          </w:rPr>
          <w:tab/>
        </w:r>
        <w:r w:rsidRPr="00EE766B">
          <w:rPr>
            <w:rStyle w:val="Hyperlink"/>
            <w:sz w:val="18"/>
            <w:szCs w:val="18"/>
          </w:rPr>
          <w:t>NGO Initiatives in policy dialogue and MDG monitoring</w:t>
        </w:r>
        <w:r w:rsidRPr="00EE766B">
          <w:rPr>
            <w:webHidden/>
            <w:sz w:val="18"/>
            <w:szCs w:val="18"/>
          </w:rPr>
          <w:tab/>
        </w:r>
        <w:r w:rsidRPr="00EE766B">
          <w:rPr>
            <w:webHidden/>
            <w:sz w:val="18"/>
            <w:szCs w:val="18"/>
          </w:rPr>
          <w:fldChar w:fldCharType="begin"/>
        </w:r>
        <w:r w:rsidRPr="00EE766B">
          <w:rPr>
            <w:webHidden/>
            <w:sz w:val="18"/>
            <w:szCs w:val="18"/>
          </w:rPr>
          <w:instrText xml:space="preserve"> PAGEREF _Toc241472737 \h </w:instrText>
        </w:r>
        <w:r w:rsidRPr="00EE766B">
          <w:rPr>
            <w:webHidden/>
            <w:sz w:val="18"/>
            <w:szCs w:val="18"/>
          </w:rPr>
        </w:r>
        <w:r w:rsidRPr="00EE766B">
          <w:rPr>
            <w:webHidden/>
            <w:sz w:val="18"/>
            <w:szCs w:val="18"/>
          </w:rPr>
          <w:fldChar w:fldCharType="separate"/>
        </w:r>
        <w:r w:rsidR="00C75377">
          <w:rPr>
            <w:webHidden/>
            <w:sz w:val="18"/>
            <w:szCs w:val="18"/>
          </w:rPr>
          <w:t>58</w:t>
        </w:r>
        <w:r w:rsidRPr="00EE766B">
          <w:rPr>
            <w:webHidden/>
            <w:sz w:val="18"/>
            <w:szCs w:val="18"/>
          </w:rPr>
          <w:fldChar w:fldCharType="end"/>
        </w:r>
      </w:hyperlink>
    </w:p>
    <w:p w14:paraId="6A1F5C74" w14:textId="77777777" w:rsidR="00EE766B" w:rsidRPr="00EE766B" w:rsidRDefault="00EE766B">
      <w:pPr>
        <w:pStyle w:val="TOC2"/>
        <w:rPr>
          <w:rFonts w:ascii="Arial" w:eastAsia="Times New Roman" w:hAnsi="Arial" w:cs="Arial"/>
          <w:noProof/>
          <w:sz w:val="18"/>
          <w:szCs w:val="18"/>
          <w:lang w:val="en-AU" w:eastAsia="en-AU"/>
        </w:rPr>
      </w:pPr>
      <w:hyperlink w:anchor="_Toc241472738" w:history="1">
        <w:r w:rsidRPr="00EE766B">
          <w:rPr>
            <w:rStyle w:val="Hyperlink"/>
            <w:rFonts w:ascii="Arial" w:hAnsi="Arial" w:cs="Arial"/>
            <w:noProof/>
            <w:sz w:val="18"/>
            <w:szCs w:val="18"/>
          </w:rPr>
          <w:t>8.4</w:t>
        </w:r>
        <w:r w:rsidRPr="00EE766B">
          <w:rPr>
            <w:rFonts w:ascii="Arial" w:eastAsia="Times New Roman" w:hAnsi="Arial" w:cs="Arial"/>
            <w:noProof/>
            <w:sz w:val="18"/>
            <w:szCs w:val="18"/>
            <w:lang w:val="en-AU" w:eastAsia="en-AU"/>
          </w:rPr>
          <w:tab/>
        </w:r>
        <w:r w:rsidRPr="00EE766B">
          <w:rPr>
            <w:rStyle w:val="Hyperlink"/>
            <w:rFonts w:ascii="Arial" w:hAnsi="Arial" w:cs="Arial"/>
            <w:noProof/>
            <w:sz w:val="18"/>
            <w:szCs w:val="18"/>
          </w:rPr>
          <w:t>Summary</w:t>
        </w:r>
        <w:r w:rsidRPr="00EE766B">
          <w:rPr>
            <w:rFonts w:ascii="Arial" w:hAnsi="Arial" w:cs="Arial"/>
            <w:noProof/>
            <w:webHidden/>
            <w:sz w:val="18"/>
            <w:szCs w:val="18"/>
          </w:rPr>
          <w:tab/>
        </w:r>
        <w:r w:rsidRPr="00EE766B">
          <w:rPr>
            <w:rFonts w:ascii="Arial" w:hAnsi="Arial" w:cs="Arial"/>
            <w:noProof/>
            <w:webHidden/>
            <w:sz w:val="18"/>
            <w:szCs w:val="18"/>
          </w:rPr>
          <w:fldChar w:fldCharType="begin"/>
        </w:r>
        <w:r w:rsidRPr="00EE766B">
          <w:rPr>
            <w:rFonts w:ascii="Arial" w:hAnsi="Arial" w:cs="Arial"/>
            <w:noProof/>
            <w:webHidden/>
            <w:sz w:val="18"/>
            <w:szCs w:val="18"/>
          </w:rPr>
          <w:instrText xml:space="preserve"> PAGEREF _Toc241472738 \h </w:instrText>
        </w:r>
        <w:r w:rsidRPr="00EE766B">
          <w:rPr>
            <w:rFonts w:ascii="Arial" w:hAnsi="Arial" w:cs="Arial"/>
            <w:noProof/>
            <w:webHidden/>
            <w:sz w:val="18"/>
            <w:szCs w:val="18"/>
          </w:rPr>
        </w:r>
        <w:r w:rsidRPr="00EE766B">
          <w:rPr>
            <w:rFonts w:ascii="Arial" w:hAnsi="Arial" w:cs="Arial"/>
            <w:noProof/>
            <w:webHidden/>
            <w:sz w:val="18"/>
            <w:szCs w:val="18"/>
          </w:rPr>
          <w:fldChar w:fldCharType="separate"/>
        </w:r>
        <w:r w:rsidR="00C75377">
          <w:rPr>
            <w:rFonts w:ascii="Arial" w:hAnsi="Arial" w:cs="Arial"/>
            <w:noProof/>
            <w:webHidden/>
            <w:sz w:val="18"/>
            <w:szCs w:val="18"/>
          </w:rPr>
          <w:t>58</w:t>
        </w:r>
        <w:r w:rsidRPr="00EE766B">
          <w:rPr>
            <w:rFonts w:ascii="Arial" w:hAnsi="Arial" w:cs="Arial"/>
            <w:noProof/>
            <w:webHidden/>
            <w:sz w:val="18"/>
            <w:szCs w:val="18"/>
          </w:rPr>
          <w:fldChar w:fldCharType="end"/>
        </w:r>
      </w:hyperlink>
    </w:p>
    <w:p w14:paraId="502AD097" w14:textId="77777777" w:rsidR="00EE766B" w:rsidRPr="00EE766B" w:rsidRDefault="00EE766B">
      <w:pPr>
        <w:pStyle w:val="TOC1"/>
        <w:rPr>
          <w:rFonts w:ascii="Arial" w:eastAsia="Times New Roman" w:hAnsi="Arial" w:cs="Arial"/>
          <w:noProof/>
          <w:sz w:val="18"/>
          <w:szCs w:val="18"/>
          <w:lang w:val="en-AU" w:eastAsia="en-AU"/>
        </w:rPr>
      </w:pPr>
      <w:hyperlink w:anchor="_Toc241472739" w:history="1">
        <w:r w:rsidRPr="00EE766B">
          <w:rPr>
            <w:rStyle w:val="Hyperlink"/>
            <w:rFonts w:ascii="Arial" w:hAnsi="Arial" w:cs="Arial"/>
            <w:noProof/>
            <w:sz w:val="18"/>
            <w:szCs w:val="18"/>
          </w:rPr>
          <w:t>9.0</w:t>
        </w:r>
        <w:r w:rsidRPr="00EE766B">
          <w:rPr>
            <w:rFonts w:ascii="Arial" w:eastAsia="Times New Roman" w:hAnsi="Arial" w:cs="Arial"/>
            <w:noProof/>
            <w:sz w:val="18"/>
            <w:szCs w:val="18"/>
            <w:lang w:val="en-AU" w:eastAsia="en-AU"/>
          </w:rPr>
          <w:tab/>
        </w:r>
        <w:r w:rsidRPr="00EE766B">
          <w:rPr>
            <w:rStyle w:val="Hyperlink"/>
            <w:rFonts w:ascii="Arial" w:hAnsi="Arial" w:cs="Arial"/>
            <w:noProof/>
            <w:sz w:val="18"/>
            <w:szCs w:val="18"/>
          </w:rPr>
          <w:t xml:space="preserve">KEY OUTPUTS AND ACTIVITIES FOR FUTURE WORK TO SUPPORT </w:t>
        </w:r>
        <w:r w:rsidR="00C26FFE">
          <w:rPr>
            <w:rStyle w:val="Hyperlink"/>
            <w:rFonts w:ascii="Arial" w:hAnsi="Arial" w:cs="Arial"/>
            <w:noProof/>
            <w:sz w:val="18"/>
            <w:szCs w:val="18"/>
          </w:rPr>
          <w:t>MDG</w:t>
        </w:r>
        <w:r w:rsidRPr="00EE766B">
          <w:rPr>
            <w:rStyle w:val="Hyperlink"/>
            <w:rFonts w:ascii="Arial" w:hAnsi="Arial" w:cs="Arial"/>
            <w:noProof/>
            <w:sz w:val="18"/>
            <w:szCs w:val="18"/>
          </w:rPr>
          <w:t xml:space="preserve"> REPORTING: THE WAY FORWARD</w:t>
        </w:r>
        <w:r w:rsidRPr="00EE766B">
          <w:rPr>
            <w:rFonts w:ascii="Arial" w:hAnsi="Arial" w:cs="Arial"/>
            <w:noProof/>
            <w:webHidden/>
            <w:sz w:val="18"/>
            <w:szCs w:val="18"/>
          </w:rPr>
          <w:tab/>
        </w:r>
        <w:r w:rsidRPr="00EE766B">
          <w:rPr>
            <w:rFonts w:ascii="Arial" w:hAnsi="Arial" w:cs="Arial"/>
            <w:noProof/>
            <w:webHidden/>
            <w:sz w:val="18"/>
            <w:szCs w:val="18"/>
          </w:rPr>
          <w:fldChar w:fldCharType="begin"/>
        </w:r>
        <w:r w:rsidRPr="00EE766B">
          <w:rPr>
            <w:rFonts w:ascii="Arial" w:hAnsi="Arial" w:cs="Arial"/>
            <w:noProof/>
            <w:webHidden/>
            <w:sz w:val="18"/>
            <w:szCs w:val="18"/>
          </w:rPr>
          <w:instrText xml:space="preserve"> PAGEREF _Toc241472739 \h </w:instrText>
        </w:r>
        <w:r w:rsidRPr="00EE766B">
          <w:rPr>
            <w:rFonts w:ascii="Arial" w:hAnsi="Arial" w:cs="Arial"/>
            <w:noProof/>
            <w:webHidden/>
            <w:sz w:val="18"/>
            <w:szCs w:val="18"/>
          </w:rPr>
        </w:r>
        <w:r w:rsidRPr="00EE766B">
          <w:rPr>
            <w:rFonts w:ascii="Arial" w:hAnsi="Arial" w:cs="Arial"/>
            <w:noProof/>
            <w:webHidden/>
            <w:sz w:val="18"/>
            <w:szCs w:val="18"/>
          </w:rPr>
          <w:fldChar w:fldCharType="separate"/>
        </w:r>
        <w:r w:rsidR="00C75377">
          <w:rPr>
            <w:rFonts w:ascii="Arial" w:hAnsi="Arial" w:cs="Arial"/>
            <w:noProof/>
            <w:webHidden/>
            <w:sz w:val="18"/>
            <w:szCs w:val="18"/>
          </w:rPr>
          <w:t>61</w:t>
        </w:r>
        <w:r w:rsidRPr="00EE766B">
          <w:rPr>
            <w:rFonts w:ascii="Arial" w:hAnsi="Arial" w:cs="Arial"/>
            <w:noProof/>
            <w:webHidden/>
            <w:sz w:val="18"/>
            <w:szCs w:val="18"/>
          </w:rPr>
          <w:fldChar w:fldCharType="end"/>
        </w:r>
      </w:hyperlink>
    </w:p>
    <w:p w14:paraId="159113C4" w14:textId="77777777" w:rsidR="00EE766B" w:rsidRPr="00EE766B" w:rsidRDefault="00EE766B">
      <w:pPr>
        <w:pStyle w:val="TOC2"/>
        <w:rPr>
          <w:rFonts w:ascii="Arial" w:eastAsia="Times New Roman" w:hAnsi="Arial" w:cs="Arial"/>
          <w:noProof/>
          <w:sz w:val="18"/>
          <w:szCs w:val="18"/>
          <w:lang w:val="en-AU" w:eastAsia="en-AU"/>
        </w:rPr>
      </w:pPr>
      <w:hyperlink w:anchor="_Toc241472740" w:history="1">
        <w:r w:rsidRPr="00EE766B">
          <w:rPr>
            <w:rStyle w:val="Hyperlink"/>
            <w:rFonts w:ascii="Arial" w:hAnsi="Arial" w:cs="Arial"/>
            <w:noProof/>
            <w:sz w:val="18"/>
            <w:szCs w:val="18"/>
          </w:rPr>
          <w:t>9.1</w:t>
        </w:r>
        <w:r w:rsidRPr="00EE766B">
          <w:rPr>
            <w:rFonts w:ascii="Arial" w:eastAsia="Times New Roman" w:hAnsi="Arial" w:cs="Arial"/>
            <w:noProof/>
            <w:sz w:val="18"/>
            <w:szCs w:val="18"/>
            <w:lang w:val="en-AU" w:eastAsia="en-AU"/>
          </w:rPr>
          <w:tab/>
        </w:r>
        <w:r w:rsidRPr="00EE766B">
          <w:rPr>
            <w:rStyle w:val="Hyperlink"/>
            <w:rFonts w:ascii="Arial" w:hAnsi="Arial" w:cs="Arial"/>
            <w:noProof/>
            <w:sz w:val="18"/>
            <w:szCs w:val="18"/>
          </w:rPr>
          <w:t>The substantive perspective</w:t>
        </w:r>
        <w:r w:rsidRPr="00EE766B">
          <w:rPr>
            <w:rFonts w:ascii="Arial" w:hAnsi="Arial" w:cs="Arial"/>
            <w:noProof/>
            <w:webHidden/>
            <w:sz w:val="18"/>
            <w:szCs w:val="18"/>
          </w:rPr>
          <w:tab/>
        </w:r>
        <w:r w:rsidRPr="00EE766B">
          <w:rPr>
            <w:rFonts w:ascii="Arial" w:hAnsi="Arial" w:cs="Arial"/>
            <w:noProof/>
            <w:webHidden/>
            <w:sz w:val="18"/>
            <w:szCs w:val="18"/>
          </w:rPr>
          <w:fldChar w:fldCharType="begin"/>
        </w:r>
        <w:r w:rsidRPr="00EE766B">
          <w:rPr>
            <w:rFonts w:ascii="Arial" w:hAnsi="Arial" w:cs="Arial"/>
            <w:noProof/>
            <w:webHidden/>
            <w:sz w:val="18"/>
            <w:szCs w:val="18"/>
          </w:rPr>
          <w:instrText xml:space="preserve"> PAGEREF _Toc241472740 \h </w:instrText>
        </w:r>
        <w:r w:rsidRPr="00EE766B">
          <w:rPr>
            <w:rFonts w:ascii="Arial" w:hAnsi="Arial" w:cs="Arial"/>
            <w:noProof/>
            <w:webHidden/>
            <w:sz w:val="18"/>
            <w:szCs w:val="18"/>
          </w:rPr>
        </w:r>
        <w:r w:rsidRPr="00EE766B">
          <w:rPr>
            <w:rFonts w:ascii="Arial" w:hAnsi="Arial" w:cs="Arial"/>
            <w:noProof/>
            <w:webHidden/>
            <w:sz w:val="18"/>
            <w:szCs w:val="18"/>
          </w:rPr>
          <w:fldChar w:fldCharType="separate"/>
        </w:r>
        <w:r w:rsidR="00C75377">
          <w:rPr>
            <w:rFonts w:ascii="Arial" w:hAnsi="Arial" w:cs="Arial"/>
            <w:noProof/>
            <w:webHidden/>
            <w:sz w:val="18"/>
            <w:szCs w:val="18"/>
          </w:rPr>
          <w:t>64</w:t>
        </w:r>
        <w:r w:rsidRPr="00EE766B">
          <w:rPr>
            <w:rFonts w:ascii="Arial" w:hAnsi="Arial" w:cs="Arial"/>
            <w:noProof/>
            <w:webHidden/>
            <w:sz w:val="18"/>
            <w:szCs w:val="18"/>
          </w:rPr>
          <w:fldChar w:fldCharType="end"/>
        </w:r>
      </w:hyperlink>
    </w:p>
    <w:p w14:paraId="79AFF0AF" w14:textId="77777777" w:rsidR="00EE766B" w:rsidRPr="00EE766B" w:rsidRDefault="00EE766B">
      <w:pPr>
        <w:pStyle w:val="TOC2"/>
        <w:rPr>
          <w:rFonts w:ascii="Arial" w:eastAsia="Times New Roman" w:hAnsi="Arial" w:cs="Arial"/>
          <w:noProof/>
          <w:sz w:val="18"/>
          <w:szCs w:val="18"/>
          <w:lang w:val="en-AU" w:eastAsia="en-AU"/>
        </w:rPr>
      </w:pPr>
      <w:hyperlink w:anchor="_Toc241472741" w:history="1">
        <w:r w:rsidRPr="00EE766B">
          <w:rPr>
            <w:rStyle w:val="Hyperlink"/>
            <w:rFonts w:ascii="Arial" w:hAnsi="Arial" w:cs="Arial"/>
            <w:noProof/>
            <w:sz w:val="18"/>
            <w:szCs w:val="18"/>
          </w:rPr>
          <w:t>9.2</w:t>
        </w:r>
        <w:r w:rsidRPr="00EE766B">
          <w:rPr>
            <w:rFonts w:ascii="Arial" w:eastAsia="Times New Roman" w:hAnsi="Arial" w:cs="Arial"/>
            <w:noProof/>
            <w:sz w:val="18"/>
            <w:szCs w:val="18"/>
            <w:lang w:val="en-AU" w:eastAsia="en-AU"/>
          </w:rPr>
          <w:tab/>
        </w:r>
        <w:r w:rsidRPr="00EE766B">
          <w:rPr>
            <w:rStyle w:val="Hyperlink"/>
            <w:rFonts w:ascii="Arial" w:hAnsi="Arial" w:cs="Arial"/>
            <w:noProof/>
            <w:sz w:val="18"/>
            <w:szCs w:val="18"/>
          </w:rPr>
          <w:t>The timeframe</w:t>
        </w:r>
        <w:r w:rsidRPr="00EE766B">
          <w:rPr>
            <w:rFonts w:ascii="Arial" w:hAnsi="Arial" w:cs="Arial"/>
            <w:noProof/>
            <w:webHidden/>
            <w:sz w:val="18"/>
            <w:szCs w:val="18"/>
          </w:rPr>
          <w:tab/>
        </w:r>
        <w:r w:rsidRPr="00EE766B">
          <w:rPr>
            <w:rFonts w:ascii="Arial" w:hAnsi="Arial" w:cs="Arial"/>
            <w:noProof/>
            <w:webHidden/>
            <w:sz w:val="18"/>
            <w:szCs w:val="18"/>
          </w:rPr>
          <w:fldChar w:fldCharType="begin"/>
        </w:r>
        <w:r w:rsidRPr="00EE766B">
          <w:rPr>
            <w:rFonts w:ascii="Arial" w:hAnsi="Arial" w:cs="Arial"/>
            <w:noProof/>
            <w:webHidden/>
            <w:sz w:val="18"/>
            <w:szCs w:val="18"/>
          </w:rPr>
          <w:instrText xml:space="preserve"> PAGEREF _Toc241472741 \h </w:instrText>
        </w:r>
        <w:r w:rsidRPr="00EE766B">
          <w:rPr>
            <w:rFonts w:ascii="Arial" w:hAnsi="Arial" w:cs="Arial"/>
            <w:noProof/>
            <w:webHidden/>
            <w:sz w:val="18"/>
            <w:szCs w:val="18"/>
          </w:rPr>
        </w:r>
        <w:r w:rsidRPr="00EE766B">
          <w:rPr>
            <w:rFonts w:ascii="Arial" w:hAnsi="Arial" w:cs="Arial"/>
            <w:noProof/>
            <w:webHidden/>
            <w:sz w:val="18"/>
            <w:szCs w:val="18"/>
          </w:rPr>
          <w:fldChar w:fldCharType="separate"/>
        </w:r>
        <w:r w:rsidR="00C75377">
          <w:rPr>
            <w:rFonts w:ascii="Arial" w:hAnsi="Arial" w:cs="Arial"/>
            <w:noProof/>
            <w:webHidden/>
            <w:sz w:val="18"/>
            <w:szCs w:val="18"/>
          </w:rPr>
          <w:t>65</w:t>
        </w:r>
        <w:r w:rsidRPr="00EE766B">
          <w:rPr>
            <w:rFonts w:ascii="Arial" w:hAnsi="Arial" w:cs="Arial"/>
            <w:noProof/>
            <w:webHidden/>
            <w:sz w:val="18"/>
            <w:szCs w:val="18"/>
          </w:rPr>
          <w:fldChar w:fldCharType="end"/>
        </w:r>
      </w:hyperlink>
    </w:p>
    <w:p w14:paraId="6DB16966" w14:textId="77777777" w:rsidR="00EE766B" w:rsidRPr="00EE766B" w:rsidRDefault="00EE766B">
      <w:pPr>
        <w:pStyle w:val="TOC3"/>
        <w:rPr>
          <w:rFonts w:eastAsia="Times New Roman"/>
          <w:i w:val="0"/>
          <w:sz w:val="18"/>
          <w:szCs w:val="18"/>
          <w:lang w:val="en-AU" w:eastAsia="en-AU"/>
        </w:rPr>
      </w:pPr>
      <w:hyperlink w:anchor="_Toc241472742" w:history="1">
        <w:r w:rsidRPr="00EE766B">
          <w:rPr>
            <w:rStyle w:val="Hyperlink"/>
            <w:sz w:val="18"/>
            <w:szCs w:val="18"/>
          </w:rPr>
          <w:t>9.2.1</w:t>
        </w:r>
        <w:r w:rsidRPr="00EE766B">
          <w:rPr>
            <w:rFonts w:eastAsia="Times New Roman"/>
            <w:i w:val="0"/>
            <w:sz w:val="18"/>
            <w:szCs w:val="18"/>
            <w:lang w:val="en-AU" w:eastAsia="en-AU"/>
          </w:rPr>
          <w:tab/>
        </w:r>
        <w:r w:rsidRPr="00EE766B">
          <w:rPr>
            <w:rStyle w:val="Hyperlink"/>
            <w:sz w:val="18"/>
            <w:szCs w:val="18"/>
          </w:rPr>
          <w:t>Immediate to short term support activities (for 2010 reporting)</w:t>
        </w:r>
        <w:r w:rsidRPr="00EE766B">
          <w:rPr>
            <w:webHidden/>
            <w:sz w:val="18"/>
            <w:szCs w:val="18"/>
          </w:rPr>
          <w:tab/>
        </w:r>
        <w:r w:rsidRPr="00EE766B">
          <w:rPr>
            <w:webHidden/>
            <w:sz w:val="18"/>
            <w:szCs w:val="18"/>
          </w:rPr>
          <w:fldChar w:fldCharType="begin"/>
        </w:r>
        <w:r w:rsidRPr="00EE766B">
          <w:rPr>
            <w:webHidden/>
            <w:sz w:val="18"/>
            <w:szCs w:val="18"/>
          </w:rPr>
          <w:instrText xml:space="preserve"> PAGEREF _Toc241472742 \h </w:instrText>
        </w:r>
        <w:r w:rsidRPr="00EE766B">
          <w:rPr>
            <w:webHidden/>
            <w:sz w:val="18"/>
            <w:szCs w:val="18"/>
          </w:rPr>
        </w:r>
        <w:r w:rsidRPr="00EE766B">
          <w:rPr>
            <w:webHidden/>
            <w:sz w:val="18"/>
            <w:szCs w:val="18"/>
          </w:rPr>
          <w:fldChar w:fldCharType="separate"/>
        </w:r>
        <w:r w:rsidR="00C75377">
          <w:rPr>
            <w:webHidden/>
            <w:sz w:val="18"/>
            <w:szCs w:val="18"/>
          </w:rPr>
          <w:t>65</w:t>
        </w:r>
        <w:r w:rsidRPr="00EE766B">
          <w:rPr>
            <w:webHidden/>
            <w:sz w:val="18"/>
            <w:szCs w:val="18"/>
          </w:rPr>
          <w:fldChar w:fldCharType="end"/>
        </w:r>
      </w:hyperlink>
    </w:p>
    <w:p w14:paraId="4A25699C" w14:textId="77777777" w:rsidR="00EE766B" w:rsidRPr="00EE766B" w:rsidRDefault="00EE766B">
      <w:pPr>
        <w:pStyle w:val="TOC3"/>
        <w:rPr>
          <w:rFonts w:eastAsia="Times New Roman"/>
          <w:i w:val="0"/>
          <w:sz w:val="18"/>
          <w:szCs w:val="18"/>
          <w:lang w:val="en-AU" w:eastAsia="en-AU"/>
        </w:rPr>
      </w:pPr>
      <w:hyperlink w:anchor="_Toc241472743" w:history="1">
        <w:r w:rsidRPr="00EE766B">
          <w:rPr>
            <w:rStyle w:val="Hyperlink"/>
            <w:sz w:val="18"/>
            <w:szCs w:val="18"/>
          </w:rPr>
          <w:t>9.2.2</w:t>
        </w:r>
        <w:r w:rsidRPr="00EE766B">
          <w:rPr>
            <w:rFonts w:eastAsia="Times New Roman"/>
            <w:i w:val="0"/>
            <w:sz w:val="18"/>
            <w:szCs w:val="18"/>
            <w:lang w:val="en-AU" w:eastAsia="en-AU"/>
          </w:rPr>
          <w:tab/>
        </w:r>
        <w:r w:rsidRPr="00EE766B">
          <w:rPr>
            <w:rStyle w:val="Hyperlink"/>
            <w:sz w:val="18"/>
            <w:szCs w:val="18"/>
          </w:rPr>
          <w:t>Medium to long term support activities</w:t>
        </w:r>
        <w:r w:rsidRPr="00EE766B">
          <w:rPr>
            <w:webHidden/>
            <w:sz w:val="18"/>
            <w:szCs w:val="18"/>
          </w:rPr>
          <w:tab/>
        </w:r>
        <w:r w:rsidRPr="00EE766B">
          <w:rPr>
            <w:webHidden/>
            <w:sz w:val="18"/>
            <w:szCs w:val="18"/>
          </w:rPr>
          <w:fldChar w:fldCharType="begin"/>
        </w:r>
        <w:r w:rsidRPr="00EE766B">
          <w:rPr>
            <w:webHidden/>
            <w:sz w:val="18"/>
            <w:szCs w:val="18"/>
          </w:rPr>
          <w:instrText xml:space="preserve"> PAGEREF _Toc241472743 \h </w:instrText>
        </w:r>
        <w:r w:rsidRPr="00EE766B">
          <w:rPr>
            <w:webHidden/>
            <w:sz w:val="18"/>
            <w:szCs w:val="18"/>
          </w:rPr>
        </w:r>
        <w:r w:rsidRPr="00EE766B">
          <w:rPr>
            <w:webHidden/>
            <w:sz w:val="18"/>
            <w:szCs w:val="18"/>
          </w:rPr>
          <w:fldChar w:fldCharType="separate"/>
        </w:r>
        <w:r w:rsidR="00C75377">
          <w:rPr>
            <w:webHidden/>
            <w:sz w:val="18"/>
            <w:szCs w:val="18"/>
          </w:rPr>
          <w:t>65</w:t>
        </w:r>
        <w:r w:rsidRPr="00EE766B">
          <w:rPr>
            <w:webHidden/>
            <w:sz w:val="18"/>
            <w:szCs w:val="18"/>
          </w:rPr>
          <w:fldChar w:fldCharType="end"/>
        </w:r>
      </w:hyperlink>
    </w:p>
    <w:p w14:paraId="185173BF" w14:textId="77777777" w:rsidR="00EE766B" w:rsidRPr="00EE766B" w:rsidRDefault="00EE766B">
      <w:pPr>
        <w:pStyle w:val="TOC3"/>
        <w:rPr>
          <w:rFonts w:eastAsia="Times New Roman"/>
          <w:i w:val="0"/>
          <w:sz w:val="18"/>
          <w:szCs w:val="18"/>
          <w:lang w:val="en-AU" w:eastAsia="en-AU"/>
        </w:rPr>
      </w:pPr>
      <w:hyperlink w:anchor="_Toc241472744" w:history="1">
        <w:r w:rsidRPr="00EE766B">
          <w:rPr>
            <w:rStyle w:val="Hyperlink"/>
            <w:sz w:val="18"/>
            <w:szCs w:val="18"/>
          </w:rPr>
          <w:t>9.2.3</w:t>
        </w:r>
        <w:r w:rsidRPr="00EE766B">
          <w:rPr>
            <w:rFonts w:eastAsia="Times New Roman"/>
            <w:i w:val="0"/>
            <w:sz w:val="18"/>
            <w:szCs w:val="18"/>
            <w:lang w:val="en-AU" w:eastAsia="en-AU"/>
          </w:rPr>
          <w:tab/>
        </w:r>
        <w:r w:rsidRPr="00EE766B">
          <w:rPr>
            <w:rStyle w:val="Hyperlink"/>
            <w:sz w:val="18"/>
            <w:szCs w:val="18"/>
          </w:rPr>
          <w:t>Support internal to the governments</w:t>
        </w:r>
        <w:r w:rsidRPr="00EE766B">
          <w:rPr>
            <w:webHidden/>
            <w:sz w:val="18"/>
            <w:szCs w:val="18"/>
          </w:rPr>
          <w:tab/>
        </w:r>
        <w:r w:rsidRPr="00EE766B">
          <w:rPr>
            <w:webHidden/>
            <w:sz w:val="18"/>
            <w:szCs w:val="18"/>
          </w:rPr>
          <w:fldChar w:fldCharType="begin"/>
        </w:r>
        <w:r w:rsidRPr="00EE766B">
          <w:rPr>
            <w:webHidden/>
            <w:sz w:val="18"/>
            <w:szCs w:val="18"/>
          </w:rPr>
          <w:instrText xml:space="preserve"> PAGEREF _Toc241472744 \h </w:instrText>
        </w:r>
        <w:r w:rsidRPr="00EE766B">
          <w:rPr>
            <w:webHidden/>
            <w:sz w:val="18"/>
            <w:szCs w:val="18"/>
          </w:rPr>
        </w:r>
        <w:r w:rsidRPr="00EE766B">
          <w:rPr>
            <w:webHidden/>
            <w:sz w:val="18"/>
            <w:szCs w:val="18"/>
          </w:rPr>
          <w:fldChar w:fldCharType="separate"/>
        </w:r>
        <w:r w:rsidR="00C75377">
          <w:rPr>
            <w:webHidden/>
            <w:sz w:val="18"/>
            <w:szCs w:val="18"/>
          </w:rPr>
          <w:t>68</w:t>
        </w:r>
        <w:r w:rsidRPr="00EE766B">
          <w:rPr>
            <w:webHidden/>
            <w:sz w:val="18"/>
            <w:szCs w:val="18"/>
          </w:rPr>
          <w:fldChar w:fldCharType="end"/>
        </w:r>
      </w:hyperlink>
    </w:p>
    <w:p w14:paraId="07D21359" w14:textId="77777777" w:rsidR="00EE766B" w:rsidRPr="00EE766B" w:rsidRDefault="00EE766B">
      <w:pPr>
        <w:pStyle w:val="TOC2"/>
        <w:rPr>
          <w:rFonts w:ascii="Arial" w:eastAsia="Times New Roman" w:hAnsi="Arial" w:cs="Arial"/>
          <w:noProof/>
          <w:sz w:val="18"/>
          <w:szCs w:val="18"/>
          <w:lang w:val="en-AU" w:eastAsia="en-AU"/>
        </w:rPr>
      </w:pPr>
      <w:hyperlink w:anchor="_Toc241472745" w:history="1">
        <w:r w:rsidRPr="00EE766B">
          <w:rPr>
            <w:rStyle w:val="Hyperlink"/>
            <w:rFonts w:ascii="Arial" w:hAnsi="Arial" w:cs="Arial"/>
            <w:noProof/>
            <w:sz w:val="18"/>
            <w:szCs w:val="18"/>
          </w:rPr>
          <w:t>9.3</w:t>
        </w:r>
        <w:r w:rsidRPr="00EE766B">
          <w:rPr>
            <w:rFonts w:ascii="Arial" w:eastAsia="Times New Roman" w:hAnsi="Arial" w:cs="Arial"/>
            <w:noProof/>
            <w:sz w:val="18"/>
            <w:szCs w:val="18"/>
            <w:lang w:val="en-AU" w:eastAsia="en-AU"/>
          </w:rPr>
          <w:tab/>
        </w:r>
        <w:r w:rsidRPr="00EE766B">
          <w:rPr>
            <w:rStyle w:val="Hyperlink"/>
            <w:rFonts w:ascii="Arial" w:hAnsi="Arial" w:cs="Arial"/>
            <w:noProof/>
            <w:sz w:val="18"/>
            <w:szCs w:val="18"/>
          </w:rPr>
          <w:t>Activities internal to the governments</w:t>
        </w:r>
        <w:r w:rsidRPr="00EE766B">
          <w:rPr>
            <w:rFonts w:ascii="Arial" w:hAnsi="Arial" w:cs="Arial"/>
            <w:noProof/>
            <w:webHidden/>
            <w:sz w:val="18"/>
            <w:szCs w:val="18"/>
          </w:rPr>
          <w:tab/>
        </w:r>
        <w:r w:rsidRPr="00EE766B">
          <w:rPr>
            <w:rFonts w:ascii="Arial" w:hAnsi="Arial" w:cs="Arial"/>
            <w:noProof/>
            <w:webHidden/>
            <w:sz w:val="18"/>
            <w:szCs w:val="18"/>
          </w:rPr>
          <w:fldChar w:fldCharType="begin"/>
        </w:r>
        <w:r w:rsidRPr="00EE766B">
          <w:rPr>
            <w:rFonts w:ascii="Arial" w:hAnsi="Arial" w:cs="Arial"/>
            <w:noProof/>
            <w:webHidden/>
            <w:sz w:val="18"/>
            <w:szCs w:val="18"/>
          </w:rPr>
          <w:instrText xml:space="preserve"> PAGEREF _Toc241472745 \h </w:instrText>
        </w:r>
        <w:r w:rsidRPr="00EE766B">
          <w:rPr>
            <w:rFonts w:ascii="Arial" w:hAnsi="Arial" w:cs="Arial"/>
            <w:noProof/>
            <w:webHidden/>
            <w:sz w:val="18"/>
            <w:szCs w:val="18"/>
          </w:rPr>
        </w:r>
        <w:r w:rsidRPr="00EE766B">
          <w:rPr>
            <w:rFonts w:ascii="Arial" w:hAnsi="Arial" w:cs="Arial"/>
            <w:noProof/>
            <w:webHidden/>
            <w:sz w:val="18"/>
            <w:szCs w:val="18"/>
          </w:rPr>
          <w:fldChar w:fldCharType="separate"/>
        </w:r>
        <w:r w:rsidR="00C75377">
          <w:rPr>
            <w:rFonts w:ascii="Arial" w:hAnsi="Arial" w:cs="Arial"/>
            <w:noProof/>
            <w:webHidden/>
            <w:sz w:val="18"/>
            <w:szCs w:val="18"/>
          </w:rPr>
          <w:t>69</w:t>
        </w:r>
        <w:r w:rsidRPr="00EE766B">
          <w:rPr>
            <w:rFonts w:ascii="Arial" w:hAnsi="Arial" w:cs="Arial"/>
            <w:noProof/>
            <w:webHidden/>
            <w:sz w:val="18"/>
            <w:szCs w:val="18"/>
          </w:rPr>
          <w:fldChar w:fldCharType="end"/>
        </w:r>
      </w:hyperlink>
    </w:p>
    <w:p w14:paraId="213CF036" w14:textId="77777777" w:rsidR="00EE766B" w:rsidRPr="00EE766B" w:rsidRDefault="00EE766B">
      <w:pPr>
        <w:pStyle w:val="TOC2"/>
        <w:rPr>
          <w:rFonts w:ascii="Arial" w:eastAsia="Times New Roman" w:hAnsi="Arial" w:cs="Arial"/>
          <w:noProof/>
          <w:sz w:val="18"/>
          <w:szCs w:val="18"/>
          <w:lang w:val="en-AU" w:eastAsia="en-AU"/>
        </w:rPr>
      </w:pPr>
      <w:hyperlink w:anchor="_Toc241472746" w:history="1">
        <w:r w:rsidRPr="00EE766B">
          <w:rPr>
            <w:rStyle w:val="Hyperlink"/>
            <w:rFonts w:ascii="Arial" w:hAnsi="Arial" w:cs="Arial"/>
            <w:noProof/>
            <w:sz w:val="18"/>
            <w:szCs w:val="18"/>
          </w:rPr>
          <w:t>9.4</w:t>
        </w:r>
        <w:r w:rsidRPr="00EE766B">
          <w:rPr>
            <w:rFonts w:ascii="Arial" w:eastAsia="Times New Roman" w:hAnsi="Arial" w:cs="Arial"/>
            <w:noProof/>
            <w:sz w:val="18"/>
            <w:szCs w:val="18"/>
            <w:lang w:val="en-AU" w:eastAsia="en-AU"/>
          </w:rPr>
          <w:tab/>
        </w:r>
        <w:r w:rsidRPr="00EE766B">
          <w:rPr>
            <w:rStyle w:val="Hyperlink"/>
            <w:rFonts w:ascii="Arial" w:hAnsi="Arial" w:cs="Arial"/>
            <w:noProof/>
            <w:sz w:val="18"/>
            <w:szCs w:val="18"/>
          </w:rPr>
          <w:t>Targeting framework</w:t>
        </w:r>
        <w:r w:rsidRPr="00EE766B">
          <w:rPr>
            <w:rFonts w:ascii="Arial" w:hAnsi="Arial" w:cs="Arial"/>
            <w:noProof/>
            <w:webHidden/>
            <w:sz w:val="18"/>
            <w:szCs w:val="18"/>
          </w:rPr>
          <w:tab/>
        </w:r>
        <w:r w:rsidRPr="00EE766B">
          <w:rPr>
            <w:rFonts w:ascii="Arial" w:hAnsi="Arial" w:cs="Arial"/>
            <w:noProof/>
            <w:webHidden/>
            <w:sz w:val="18"/>
            <w:szCs w:val="18"/>
          </w:rPr>
          <w:fldChar w:fldCharType="begin"/>
        </w:r>
        <w:r w:rsidRPr="00EE766B">
          <w:rPr>
            <w:rFonts w:ascii="Arial" w:hAnsi="Arial" w:cs="Arial"/>
            <w:noProof/>
            <w:webHidden/>
            <w:sz w:val="18"/>
            <w:szCs w:val="18"/>
          </w:rPr>
          <w:instrText xml:space="preserve"> PAGEREF _Toc241472746 \h </w:instrText>
        </w:r>
        <w:r w:rsidRPr="00EE766B">
          <w:rPr>
            <w:rFonts w:ascii="Arial" w:hAnsi="Arial" w:cs="Arial"/>
            <w:noProof/>
            <w:webHidden/>
            <w:sz w:val="18"/>
            <w:szCs w:val="18"/>
          </w:rPr>
        </w:r>
        <w:r w:rsidRPr="00EE766B">
          <w:rPr>
            <w:rFonts w:ascii="Arial" w:hAnsi="Arial" w:cs="Arial"/>
            <w:noProof/>
            <w:webHidden/>
            <w:sz w:val="18"/>
            <w:szCs w:val="18"/>
          </w:rPr>
          <w:fldChar w:fldCharType="separate"/>
        </w:r>
        <w:r w:rsidR="00C75377">
          <w:rPr>
            <w:rFonts w:ascii="Arial" w:hAnsi="Arial" w:cs="Arial"/>
            <w:noProof/>
            <w:webHidden/>
            <w:sz w:val="18"/>
            <w:szCs w:val="18"/>
          </w:rPr>
          <w:t>69</w:t>
        </w:r>
        <w:r w:rsidRPr="00EE766B">
          <w:rPr>
            <w:rFonts w:ascii="Arial" w:hAnsi="Arial" w:cs="Arial"/>
            <w:noProof/>
            <w:webHidden/>
            <w:sz w:val="18"/>
            <w:szCs w:val="18"/>
          </w:rPr>
          <w:fldChar w:fldCharType="end"/>
        </w:r>
      </w:hyperlink>
    </w:p>
    <w:p w14:paraId="39D807E8" w14:textId="77777777" w:rsidR="00EE766B" w:rsidRPr="00EE766B" w:rsidRDefault="00EE766B">
      <w:pPr>
        <w:pStyle w:val="TOC2"/>
        <w:rPr>
          <w:rFonts w:ascii="Arial" w:eastAsia="Times New Roman" w:hAnsi="Arial" w:cs="Arial"/>
          <w:noProof/>
          <w:sz w:val="18"/>
          <w:szCs w:val="18"/>
          <w:lang w:val="en-AU" w:eastAsia="en-AU"/>
        </w:rPr>
      </w:pPr>
      <w:hyperlink w:anchor="_Toc241472747" w:history="1">
        <w:r w:rsidRPr="00EE766B">
          <w:rPr>
            <w:rStyle w:val="Hyperlink"/>
            <w:rFonts w:ascii="Arial" w:hAnsi="Arial" w:cs="Arial"/>
            <w:noProof/>
            <w:sz w:val="18"/>
            <w:szCs w:val="18"/>
          </w:rPr>
          <w:t>9.5</w:t>
        </w:r>
        <w:r w:rsidRPr="00EE766B">
          <w:rPr>
            <w:rFonts w:ascii="Arial" w:eastAsia="Times New Roman" w:hAnsi="Arial" w:cs="Arial"/>
            <w:noProof/>
            <w:sz w:val="18"/>
            <w:szCs w:val="18"/>
            <w:lang w:val="en-AU" w:eastAsia="en-AU"/>
          </w:rPr>
          <w:tab/>
        </w:r>
        <w:r w:rsidRPr="00EE766B">
          <w:rPr>
            <w:rStyle w:val="Hyperlink"/>
            <w:rFonts w:ascii="Arial" w:hAnsi="Arial" w:cs="Arial"/>
            <w:noProof/>
            <w:sz w:val="18"/>
            <w:szCs w:val="18"/>
          </w:rPr>
          <w:t>Future work: recommendations for UN Country Team/UNDP</w:t>
        </w:r>
        <w:r w:rsidRPr="00EE766B">
          <w:rPr>
            <w:rFonts w:ascii="Arial" w:hAnsi="Arial" w:cs="Arial"/>
            <w:noProof/>
            <w:webHidden/>
            <w:sz w:val="18"/>
            <w:szCs w:val="18"/>
          </w:rPr>
          <w:tab/>
        </w:r>
        <w:r w:rsidRPr="00EE766B">
          <w:rPr>
            <w:rFonts w:ascii="Arial" w:hAnsi="Arial" w:cs="Arial"/>
            <w:noProof/>
            <w:webHidden/>
            <w:sz w:val="18"/>
            <w:szCs w:val="18"/>
          </w:rPr>
          <w:fldChar w:fldCharType="begin"/>
        </w:r>
        <w:r w:rsidRPr="00EE766B">
          <w:rPr>
            <w:rFonts w:ascii="Arial" w:hAnsi="Arial" w:cs="Arial"/>
            <w:noProof/>
            <w:webHidden/>
            <w:sz w:val="18"/>
            <w:szCs w:val="18"/>
          </w:rPr>
          <w:instrText xml:space="preserve"> PAGEREF _Toc241472747 \h </w:instrText>
        </w:r>
        <w:r w:rsidRPr="00EE766B">
          <w:rPr>
            <w:rFonts w:ascii="Arial" w:hAnsi="Arial" w:cs="Arial"/>
            <w:noProof/>
            <w:webHidden/>
            <w:sz w:val="18"/>
            <w:szCs w:val="18"/>
          </w:rPr>
        </w:r>
        <w:r w:rsidRPr="00EE766B">
          <w:rPr>
            <w:rFonts w:ascii="Arial" w:hAnsi="Arial" w:cs="Arial"/>
            <w:noProof/>
            <w:webHidden/>
            <w:sz w:val="18"/>
            <w:szCs w:val="18"/>
          </w:rPr>
          <w:fldChar w:fldCharType="separate"/>
        </w:r>
        <w:r w:rsidR="00C75377">
          <w:rPr>
            <w:rFonts w:ascii="Arial" w:hAnsi="Arial" w:cs="Arial"/>
            <w:noProof/>
            <w:webHidden/>
            <w:sz w:val="18"/>
            <w:szCs w:val="18"/>
          </w:rPr>
          <w:t>70</w:t>
        </w:r>
        <w:r w:rsidRPr="00EE766B">
          <w:rPr>
            <w:rFonts w:ascii="Arial" w:hAnsi="Arial" w:cs="Arial"/>
            <w:noProof/>
            <w:webHidden/>
            <w:sz w:val="18"/>
            <w:szCs w:val="18"/>
          </w:rPr>
          <w:fldChar w:fldCharType="end"/>
        </w:r>
      </w:hyperlink>
    </w:p>
    <w:p w14:paraId="2FB42347" w14:textId="77777777" w:rsidR="00EE766B" w:rsidRPr="00EE766B" w:rsidRDefault="00EE766B">
      <w:pPr>
        <w:pStyle w:val="TOC3"/>
        <w:rPr>
          <w:rFonts w:eastAsia="Times New Roman"/>
          <w:i w:val="0"/>
          <w:sz w:val="18"/>
          <w:szCs w:val="18"/>
          <w:lang w:val="en-AU" w:eastAsia="en-AU"/>
        </w:rPr>
      </w:pPr>
      <w:hyperlink w:anchor="_Toc241472748" w:history="1">
        <w:r w:rsidRPr="00EE766B">
          <w:rPr>
            <w:rStyle w:val="Hyperlink"/>
            <w:sz w:val="18"/>
            <w:szCs w:val="18"/>
          </w:rPr>
          <w:t>9.5.1</w:t>
        </w:r>
        <w:r w:rsidRPr="00EE766B">
          <w:rPr>
            <w:rFonts w:eastAsia="Times New Roman"/>
            <w:i w:val="0"/>
            <w:sz w:val="18"/>
            <w:szCs w:val="18"/>
            <w:lang w:val="en-AU" w:eastAsia="en-AU"/>
          </w:rPr>
          <w:tab/>
        </w:r>
        <w:r w:rsidRPr="00EE766B">
          <w:rPr>
            <w:rStyle w:val="Hyperlink"/>
            <w:sz w:val="18"/>
            <w:szCs w:val="18"/>
          </w:rPr>
          <w:t>UN Country Team</w:t>
        </w:r>
        <w:r w:rsidRPr="00EE766B">
          <w:rPr>
            <w:webHidden/>
            <w:sz w:val="18"/>
            <w:szCs w:val="18"/>
          </w:rPr>
          <w:tab/>
        </w:r>
        <w:r w:rsidRPr="00EE766B">
          <w:rPr>
            <w:webHidden/>
            <w:sz w:val="18"/>
            <w:szCs w:val="18"/>
          </w:rPr>
          <w:fldChar w:fldCharType="begin"/>
        </w:r>
        <w:r w:rsidRPr="00EE766B">
          <w:rPr>
            <w:webHidden/>
            <w:sz w:val="18"/>
            <w:szCs w:val="18"/>
          </w:rPr>
          <w:instrText xml:space="preserve"> PAGEREF _Toc241472748 \h </w:instrText>
        </w:r>
        <w:r w:rsidRPr="00EE766B">
          <w:rPr>
            <w:webHidden/>
            <w:sz w:val="18"/>
            <w:szCs w:val="18"/>
          </w:rPr>
        </w:r>
        <w:r w:rsidRPr="00EE766B">
          <w:rPr>
            <w:webHidden/>
            <w:sz w:val="18"/>
            <w:szCs w:val="18"/>
          </w:rPr>
          <w:fldChar w:fldCharType="separate"/>
        </w:r>
        <w:r w:rsidR="00C75377">
          <w:rPr>
            <w:webHidden/>
            <w:sz w:val="18"/>
            <w:szCs w:val="18"/>
          </w:rPr>
          <w:t>70</w:t>
        </w:r>
        <w:r w:rsidRPr="00EE766B">
          <w:rPr>
            <w:webHidden/>
            <w:sz w:val="18"/>
            <w:szCs w:val="18"/>
          </w:rPr>
          <w:fldChar w:fldCharType="end"/>
        </w:r>
      </w:hyperlink>
    </w:p>
    <w:p w14:paraId="2CBA2606" w14:textId="77777777" w:rsidR="00EE766B" w:rsidRPr="00EE766B" w:rsidRDefault="00EE766B">
      <w:pPr>
        <w:pStyle w:val="TOC3"/>
        <w:rPr>
          <w:rFonts w:eastAsia="Times New Roman"/>
          <w:i w:val="0"/>
          <w:sz w:val="18"/>
          <w:szCs w:val="18"/>
          <w:lang w:val="en-AU" w:eastAsia="en-AU"/>
        </w:rPr>
      </w:pPr>
      <w:hyperlink w:anchor="_Toc241472749" w:history="1">
        <w:r w:rsidRPr="00EE766B">
          <w:rPr>
            <w:rStyle w:val="Hyperlink"/>
            <w:sz w:val="18"/>
            <w:szCs w:val="18"/>
          </w:rPr>
          <w:t>9.5.2</w:t>
        </w:r>
        <w:r w:rsidRPr="00EE766B">
          <w:rPr>
            <w:rFonts w:eastAsia="Times New Roman"/>
            <w:i w:val="0"/>
            <w:sz w:val="18"/>
            <w:szCs w:val="18"/>
            <w:lang w:val="en-AU" w:eastAsia="en-AU"/>
          </w:rPr>
          <w:tab/>
        </w:r>
        <w:r w:rsidRPr="00EE766B">
          <w:rPr>
            <w:rStyle w:val="Hyperlink"/>
            <w:sz w:val="18"/>
            <w:szCs w:val="18"/>
          </w:rPr>
          <w:t>UNDP</w:t>
        </w:r>
        <w:r w:rsidRPr="00EE766B">
          <w:rPr>
            <w:webHidden/>
            <w:sz w:val="18"/>
            <w:szCs w:val="18"/>
          </w:rPr>
          <w:tab/>
        </w:r>
        <w:r w:rsidRPr="00EE766B">
          <w:rPr>
            <w:webHidden/>
            <w:sz w:val="18"/>
            <w:szCs w:val="18"/>
          </w:rPr>
          <w:fldChar w:fldCharType="begin"/>
        </w:r>
        <w:r w:rsidRPr="00EE766B">
          <w:rPr>
            <w:webHidden/>
            <w:sz w:val="18"/>
            <w:szCs w:val="18"/>
          </w:rPr>
          <w:instrText xml:space="preserve"> PAGEREF _Toc241472749 \h </w:instrText>
        </w:r>
        <w:r w:rsidRPr="00EE766B">
          <w:rPr>
            <w:webHidden/>
            <w:sz w:val="18"/>
            <w:szCs w:val="18"/>
          </w:rPr>
        </w:r>
        <w:r w:rsidRPr="00EE766B">
          <w:rPr>
            <w:webHidden/>
            <w:sz w:val="18"/>
            <w:szCs w:val="18"/>
          </w:rPr>
          <w:fldChar w:fldCharType="separate"/>
        </w:r>
        <w:r w:rsidR="00C75377">
          <w:rPr>
            <w:webHidden/>
            <w:sz w:val="18"/>
            <w:szCs w:val="18"/>
          </w:rPr>
          <w:t>70</w:t>
        </w:r>
        <w:r w:rsidRPr="00EE766B">
          <w:rPr>
            <w:webHidden/>
            <w:sz w:val="18"/>
            <w:szCs w:val="18"/>
          </w:rPr>
          <w:fldChar w:fldCharType="end"/>
        </w:r>
      </w:hyperlink>
    </w:p>
    <w:p w14:paraId="7C5175BD" w14:textId="77777777" w:rsidR="00EE766B" w:rsidRPr="00EE766B" w:rsidRDefault="00EE766B">
      <w:pPr>
        <w:pStyle w:val="TOC2"/>
        <w:rPr>
          <w:rFonts w:ascii="Arial" w:eastAsia="Times New Roman" w:hAnsi="Arial" w:cs="Arial"/>
          <w:noProof/>
          <w:sz w:val="18"/>
          <w:szCs w:val="18"/>
          <w:lang w:val="en-AU" w:eastAsia="en-AU"/>
        </w:rPr>
      </w:pPr>
      <w:hyperlink w:anchor="_Toc241472750" w:history="1">
        <w:r w:rsidR="00F964F8">
          <w:rPr>
            <w:rStyle w:val="Hyperlink"/>
            <w:rFonts w:ascii="Arial" w:hAnsi="Arial" w:cs="Arial"/>
            <w:noProof/>
            <w:sz w:val="18"/>
            <w:szCs w:val="18"/>
          </w:rPr>
          <w:t>9.6</w:t>
        </w:r>
        <w:r w:rsidR="00F964F8">
          <w:rPr>
            <w:rStyle w:val="Hyperlink"/>
            <w:rFonts w:ascii="Arial" w:hAnsi="Arial" w:cs="Arial"/>
            <w:noProof/>
            <w:sz w:val="18"/>
            <w:szCs w:val="18"/>
          </w:rPr>
          <w:tab/>
        </w:r>
        <w:r w:rsidRPr="00EE766B">
          <w:rPr>
            <w:rStyle w:val="Hyperlink"/>
            <w:rFonts w:ascii="Arial" w:hAnsi="Arial" w:cs="Arial"/>
            <w:noProof/>
            <w:sz w:val="18"/>
            <w:szCs w:val="18"/>
          </w:rPr>
          <w:t>Summary</w:t>
        </w:r>
        <w:r w:rsidRPr="00EE766B">
          <w:rPr>
            <w:rFonts w:ascii="Arial" w:hAnsi="Arial" w:cs="Arial"/>
            <w:noProof/>
            <w:webHidden/>
            <w:sz w:val="18"/>
            <w:szCs w:val="18"/>
          </w:rPr>
          <w:tab/>
        </w:r>
        <w:r w:rsidRPr="00EE766B">
          <w:rPr>
            <w:rFonts w:ascii="Arial" w:hAnsi="Arial" w:cs="Arial"/>
            <w:noProof/>
            <w:webHidden/>
            <w:sz w:val="18"/>
            <w:szCs w:val="18"/>
          </w:rPr>
          <w:fldChar w:fldCharType="begin"/>
        </w:r>
        <w:r w:rsidRPr="00EE766B">
          <w:rPr>
            <w:rFonts w:ascii="Arial" w:hAnsi="Arial" w:cs="Arial"/>
            <w:noProof/>
            <w:webHidden/>
            <w:sz w:val="18"/>
            <w:szCs w:val="18"/>
          </w:rPr>
          <w:instrText xml:space="preserve"> PAGEREF _Toc241472750 \h </w:instrText>
        </w:r>
        <w:r w:rsidRPr="00EE766B">
          <w:rPr>
            <w:rFonts w:ascii="Arial" w:hAnsi="Arial" w:cs="Arial"/>
            <w:noProof/>
            <w:webHidden/>
            <w:sz w:val="18"/>
            <w:szCs w:val="18"/>
          </w:rPr>
        </w:r>
        <w:r w:rsidRPr="00EE766B">
          <w:rPr>
            <w:rFonts w:ascii="Arial" w:hAnsi="Arial" w:cs="Arial"/>
            <w:noProof/>
            <w:webHidden/>
            <w:sz w:val="18"/>
            <w:szCs w:val="18"/>
          </w:rPr>
          <w:fldChar w:fldCharType="separate"/>
        </w:r>
        <w:r w:rsidR="00C75377">
          <w:rPr>
            <w:rFonts w:ascii="Arial" w:hAnsi="Arial" w:cs="Arial"/>
            <w:noProof/>
            <w:webHidden/>
            <w:sz w:val="18"/>
            <w:szCs w:val="18"/>
          </w:rPr>
          <w:t>74</w:t>
        </w:r>
        <w:r w:rsidRPr="00EE766B">
          <w:rPr>
            <w:rFonts w:ascii="Arial" w:hAnsi="Arial" w:cs="Arial"/>
            <w:noProof/>
            <w:webHidden/>
            <w:sz w:val="18"/>
            <w:szCs w:val="18"/>
          </w:rPr>
          <w:fldChar w:fldCharType="end"/>
        </w:r>
      </w:hyperlink>
    </w:p>
    <w:p w14:paraId="5C1ED163" w14:textId="77777777" w:rsidR="00EE766B" w:rsidRPr="00EE766B" w:rsidRDefault="00EE766B">
      <w:pPr>
        <w:pStyle w:val="TOC1"/>
        <w:rPr>
          <w:rFonts w:ascii="Arial" w:eastAsia="Times New Roman" w:hAnsi="Arial" w:cs="Arial"/>
          <w:noProof/>
          <w:sz w:val="18"/>
          <w:szCs w:val="18"/>
          <w:lang w:val="en-AU" w:eastAsia="en-AU"/>
        </w:rPr>
      </w:pPr>
      <w:hyperlink w:anchor="_Toc241472751" w:history="1">
        <w:r w:rsidRPr="00EE766B">
          <w:rPr>
            <w:rStyle w:val="Hyperlink"/>
            <w:rFonts w:ascii="Arial" w:hAnsi="Arial" w:cs="Arial"/>
            <w:noProof/>
            <w:sz w:val="18"/>
            <w:szCs w:val="18"/>
          </w:rPr>
          <w:t>REFERENCES</w:t>
        </w:r>
        <w:r w:rsidRPr="00EE766B">
          <w:rPr>
            <w:rFonts w:ascii="Arial" w:hAnsi="Arial" w:cs="Arial"/>
            <w:noProof/>
            <w:webHidden/>
            <w:sz w:val="18"/>
            <w:szCs w:val="18"/>
          </w:rPr>
          <w:tab/>
        </w:r>
        <w:r w:rsidRPr="00EE766B">
          <w:rPr>
            <w:rFonts w:ascii="Arial" w:hAnsi="Arial" w:cs="Arial"/>
            <w:noProof/>
            <w:webHidden/>
            <w:sz w:val="18"/>
            <w:szCs w:val="18"/>
          </w:rPr>
          <w:fldChar w:fldCharType="begin"/>
        </w:r>
        <w:r w:rsidRPr="00EE766B">
          <w:rPr>
            <w:rFonts w:ascii="Arial" w:hAnsi="Arial" w:cs="Arial"/>
            <w:noProof/>
            <w:webHidden/>
            <w:sz w:val="18"/>
            <w:szCs w:val="18"/>
          </w:rPr>
          <w:instrText xml:space="preserve"> PAGEREF _Toc241472751 \h </w:instrText>
        </w:r>
        <w:r w:rsidRPr="00EE766B">
          <w:rPr>
            <w:rFonts w:ascii="Arial" w:hAnsi="Arial" w:cs="Arial"/>
            <w:noProof/>
            <w:webHidden/>
            <w:sz w:val="18"/>
            <w:szCs w:val="18"/>
          </w:rPr>
        </w:r>
        <w:r w:rsidRPr="00EE766B">
          <w:rPr>
            <w:rFonts w:ascii="Arial" w:hAnsi="Arial" w:cs="Arial"/>
            <w:noProof/>
            <w:webHidden/>
            <w:sz w:val="18"/>
            <w:szCs w:val="18"/>
          </w:rPr>
          <w:fldChar w:fldCharType="separate"/>
        </w:r>
        <w:r w:rsidR="00C75377">
          <w:rPr>
            <w:rFonts w:ascii="Arial" w:hAnsi="Arial" w:cs="Arial"/>
            <w:noProof/>
            <w:webHidden/>
            <w:sz w:val="18"/>
            <w:szCs w:val="18"/>
          </w:rPr>
          <w:t>76</w:t>
        </w:r>
        <w:r w:rsidRPr="00EE766B">
          <w:rPr>
            <w:rFonts w:ascii="Arial" w:hAnsi="Arial" w:cs="Arial"/>
            <w:noProof/>
            <w:webHidden/>
            <w:sz w:val="18"/>
            <w:szCs w:val="18"/>
          </w:rPr>
          <w:fldChar w:fldCharType="end"/>
        </w:r>
      </w:hyperlink>
    </w:p>
    <w:p w14:paraId="2553BB3A" w14:textId="77777777" w:rsidR="00394DC0" w:rsidRDefault="00BC5F87" w:rsidP="00A8384D">
      <w:pPr>
        <w:tabs>
          <w:tab w:val="left" w:pos="426"/>
          <w:tab w:val="left" w:pos="1134"/>
          <w:tab w:val="left" w:pos="1701"/>
        </w:tabs>
        <w:spacing w:after="0" w:line="240" w:lineRule="auto"/>
      </w:pPr>
      <w:r w:rsidRPr="00EE766B">
        <w:rPr>
          <w:rFonts w:ascii="Arial" w:hAnsi="Arial" w:cs="Arial"/>
          <w:sz w:val="18"/>
          <w:szCs w:val="18"/>
        </w:rPr>
        <w:fldChar w:fldCharType="end"/>
      </w:r>
    </w:p>
    <w:p w14:paraId="18426801" w14:textId="77777777" w:rsidR="001148DD" w:rsidRPr="00F964F8" w:rsidRDefault="001148DD" w:rsidP="005107FC">
      <w:pPr>
        <w:spacing w:after="0" w:line="240" w:lineRule="auto"/>
        <w:rPr>
          <w:rFonts w:ascii="Arial" w:hAnsi="Arial" w:cs="Arial"/>
          <w:b/>
          <w:sz w:val="18"/>
          <w:szCs w:val="18"/>
          <w:lang w:val="en-AU"/>
        </w:rPr>
      </w:pPr>
      <w:r w:rsidRPr="00F964F8">
        <w:rPr>
          <w:rFonts w:ascii="Arial" w:hAnsi="Arial" w:cs="Arial"/>
          <w:b/>
          <w:sz w:val="18"/>
          <w:szCs w:val="18"/>
          <w:lang w:val="en-AU"/>
        </w:rPr>
        <w:t>Tables</w:t>
      </w:r>
      <w:r w:rsidR="002A3F6D" w:rsidRPr="00F964F8">
        <w:rPr>
          <w:rFonts w:ascii="Arial" w:hAnsi="Arial" w:cs="Arial"/>
          <w:b/>
          <w:sz w:val="18"/>
          <w:szCs w:val="18"/>
          <w:lang w:val="en-AU"/>
        </w:rPr>
        <w:t xml:space="preserve">, Boxes and </w:t>
      </w:r>
      <w:r w:rsidRPr="00F964F8">
        <w:rPr>
          <w:rFonts w:ascii="Arial" w:hAnsi="Arial" w:cs="Arial"/>
          <w:b/>
          <w:sz w:val="18"/>
          <w:szCs w:val="18"/>
          <w:lang w:val="en-AU"/>
        </w:rPr>
        <w:t xml:space="preserve">Figures </w:t>
      </w:r>
    </w:p>
    <w:p w14:paraId="469CB03A" w14:textId="77777777" w:rsidR="004C1443" w:rsidRPr="005107FC" w:rsidRDefault="004C1443" w:rsidP="005107FC">
      <w:pPr>
        <w:spacing w:after="0" w:line="240" w:lineRule="auto"/>
        <w:rPr>
          <w:rFonts w:ascii="Arial" w:hAnsi="Arial" w:cs="Arial"/>
          <w:b/>
          <w:lang w:val="en-AU"/>
        </w:rPr>
      </w:pPr>
    </w:p>
    <w:p w14:paraId="04216DF3" w14:textId="77777777" w:rsidR="004C1443" w:rsidRPr="008B79F7" w:rsidRDefault="004C1443" w:rsidP="008B79F7">
      <w:pPr>
        <w:tabs>
          <w:tab w:val="left" w:pos="709"/>
          <w:tab w:val="right" w:pos="8931"/>
        </w:tabs>
        <w:spacing w:after="0" w:line="240" w:lineRule="auto"/>
        <w:ind w:left="709" w:hanging="709"/>
        <w:jc w:val="both"/>
        <w:rPr>
          <w:rFonts w:ascii="Arial" w:hAnsi="Arial" w:cs="Arial"/>
          <w:b/>
          <w:sz w:val="18"/>
          <w:szCs w:val="18"/>
        </w:rPr>
      </w:pPr>
      <w:r w:rsidRPr="008B79F7">
        <w:rPr>
          <w:rFonts w:ascii="Arial" w:hAnsi="Arial" w:cs="Arial"/>
          <w:b/>
          <w:sz w:val="18"/>
          <w:szCs w:val="18"/>
        </w:rPr>
        <w:t>Tables</w:t>
      </w:r>
    </w:p>
    <w:p w14:paraId="1183C4B1" w14:textId="77777777" w:rsidR="004C1443" w:rsidRPr="008B79F7" w:rsidRDefault="005107FC" w:rsidP="008B79F7">
      <w:pPr>
        <w:tabs>
          <w:tab w:val="left" w:pos="709"/>
          <w:tab w:val="right" w:pos="8931"/>
          <w:tab w:val="right" w:pos="9072"/>
        </w:tabs>
        <w:spacing w:after="0" w:line="240" w:lineRule="auto"/>
        <w:ind w:left="709" w:hanging="709"/>
        <w:rPr>
          <w:rFonts w:ascii="Arial" w:hAnsi="Arial" w:cs="Arial"/>
          <w:sz w:val="18"/>
          <w:szCs w:val="18"/>
        </w:rPr>
      </w:pPr>
      <w:r w:rsidRPr="008B79F7">
        <w:rPr>
          <w:rFonts w:ascii="Arial" w:hAnsi="Arial" w:cs="Arial"/>
          <w:sz w:val="18"/>
          <w:szCs w:val="18"/>
        </w:rPr>
        <w:t>Table 1:</w:t>
      </w:r>
      <w:r w:rsidRPr="008B79F7">
        <w:rPr>
          <w:rFonts w:ascii="Arial" w:hAnsi="Arial" w:cs="Arial"/>
          <w:sz w:val="18"/>
          <w:szCs w:val="18"/>
        </w:rPr>
        <w:tab/>
      </w:r>
      <w:r w:rsidR="004C1443" w:rsidRPr="008B79F7">
        <w:rPr>
          <w:rFonts w:ascii="Arial" w:hAnsi="Arial" w:cs="Arial"/>
          <w:sz w:val="18"/>
          <w:szCs w:val="18"/>
        </w:rPr>
        <w:t>Statistical and Data Management Capacity: Pre and Post MDG Reporting Situation</w:t>
      </w:r>
      <w:r w:rsidR="00F964F8">
        <w:rPr>
          <w:rFonts w:ascii="Arial" w:hAnsi="Arial" w:cs="Arial"/>
          <w:sz w:val="18"/>
          <w:szCs w:val="18"/>
        </w:rPr>
        <w:tab/>
        <w:t>27</w:t>
      </w:r>
    </w:p>
    <w:p w14:paraId="071D83BC" w14:textId="77777777" w:rsidR="004C1443" w:rsidRPr="008B79F7" w:rsidRDefault="004C1443" w:rsidP="008B79F7">
      <w:pPr>
        <w:tabs>
          <w:tab w:val="left" w:pos="709"/>
          <w:tab w:val="right" w:pos="8931"/>
          <w:tab w:val="right" w:pos="9072"/>
        </w:tabs>
        <w:spacing w:after="0" w:line="240" w:lineRule="auto"/>
        <w:ind w:left="709" w:hanging="709"/>
        <w:rPr>
          <w:rFonts w:ascii="Arial" w:hAnsi="Arial" w:cs="Arial"/>
          <w:sz w:val="18"/>
          <w:szCs w:val="18"/>
        </w:rPr>
      </w:pPr>
      <w:r w:rsidRPr="008B79F7">
        <w:rPr>
          <w:rFonts w:ascii="Arial" w:hAnsi="Arial" w:cs="Arial"/>
          <w:sz w:val="18"/>
          <w:szCs w:val="18"/>
        </w:rPr>
        <w:t xml:space="preserve">Table 2: </w:t>
      </w:r>
      <w:r w:rsidR="005107FC" w:rsidRPr="008B79F7">
        <w:rPr>
          <w:rFonts w:ascii="Arial" w:hAnsi="Arial" w:cs="Arial"/>
          <w:sz w:val="18"/>
          <w:szCs w:val="18"/>
        </w:rPr>
        <w:tab/>
      </w:r>
      <w:r w:rsidRPr="008B79F7">
        <w:rPr>
          <w:rFonts w:ascii="Arial" w:hAnsi="Arial" w:cs="Arial"/>
          <w:sz w:val="18"/>
          <w:szCs w:val="18"/>
        </w:rPr>
        <w:t>Status of Endorsement of MDG Report</w:t>
      </w:r>
      <w:r w:rsidR="00F964F8">
        <w:rPr>
          <w:rFonts w:ascii="Arial" w:hAnsi="Arial" w:cs="Arial"/>
          <w:sz w:val="18"/>
          <w:szCs w:val="18"/>
        </w:rPr>
        <w:tab/>
        <w:t>33</w:t>
      </w:r>
    </w:p>
    <w:p w14:paraId="12537713" w14:textId="77777777" w:rsidR="004C1443" w:rsidRPr="008B79F7" w:rsidRDefault="004C1443" w:rsidP="008B79F7">
      <w:pPr>
        <w:tabs>
          <w:tab w:val="left" w:pos="709"/>
          <w:tab w:val="right" w:pos="8931"/>
          <w:tab w:val="right" w:pos="9072"/>
        </w:tabs>
        <w:spacing w:after="0" w:line="240" w:lineRule="auto"/>
        <w:ind w:left="709" w:hanging="709"/>
        <w:rPr>
          <w:rFonts w:ascii="Arial" w:hAnsi="Arial" w:cs="Arial"/>
          <w:sz w:val="18"/>
          <w:szCs w:val="18"/>
        </w:rPr>
      </w:pPr>
      <w:r w:rsidRPr="008B79F7">
        <w:rPr>
          <w:rFonts w:ascii="Arial" w:hAnsi="Arial" w:cs="Arial"/>
          <w:sz w:val="18"/>
          <w:szCs w:val="18"/>
        </w:rPr>
        <w:t xml:space="preserve">Table 3: </w:t>
      </w:r>
      <w:r w:rsidR="005107FC" w:rsidRPr="008B79F7">
        <w:rPr>
          <w:rFonts w:ascii="Arial" w:hAnsi="Arial" w:cs="Arial"/>
          <w:sz w:val="18"/>
          <w:szCs w:val="18"/>
        </w:rPr>
        <w:tab/>
      </w:r>
      <w:r w:rsidRPr="008B79F7">
        <w:rPr>
          <w:rFonts w:ascii="Arial" w:hAnsi="Arial" w:cs="Arial"/>
          <w:sz w:val="18"/>
          <w:szCs w:val="18"/>
        </w:rPr>
        <w:t>Status of MDG Mainstreaming into the National Strategic Development Plans (NSDP), MDG Task Forces (MDG-TF), Budget and Monitoring and Evaluation (B-M&amp;E) Processes</w:t>
      </w:r>
      <w:r w:rsidR="00F964F8">
        <w:rPr>
          <w:rFonts w:ascii="Arial" w:hAnsi="Arial" w:cs="Arial"/>
          <w:sz w:val="18"/>
          <w:szCs w:val="18"/>
        </w:rPr>
        <w:tab/>
        <w:t>38</w:t>
      </w:r>
    </w:p>
    <w:p w14:paraId="270BDB16" w14:textId="77777777" w:rsidR="004C1443" w:rsidRPr="008B79F7" w:rsidRDefault="004C1443" w:rsidP="008B79F7">
      <w:pPr>
        <w:tabs>
          <w:tab w:val="left" w:pos="709"/>
          <w:tab w:val="right" w:pos="8931"/>
          <w:tab w:val="right" w:pos="9072"/>
        </w:tabs>
        <w:spacing w:after="0" w:line="240" w:lineRule="auto"/>
        <w:ind w:left="709" w:hanging="709"/>
        <w:rPr>
          <w:rFonts w:ascii="Arial" w:hAnsi="Arial" w:cs="Arial"/>
          <w:sz w:val="18"/>
          <w:szCs w:val="18"/>
        </w:rPr>
      </w:pPr>
      <w:r w:rsidRPr="008B79F7">
        <w:rPr>
          <w:rFonts w:ascii="Arial" w:hAnsi="Arial" w:cs="Arial"/>
          <w:sz w:val="18"/>
          <w:szCs w:val="18"/>
        </w:rPr>
        <w:t xml:space="preserve">Table 4: </w:t>
      </w:r>
      <w:r w:rsidR="005107FC" w:rsidRPr="008B79F7">
        <w:rPr>
          <w:rFonts w:ascii="Arial" w:hAnsi="Arial" w:cs="Arial"/>
          <w:sz w:val="18"/>
          <w:szCs w:val="18"/>
        </w:rPr>
        <w:tab/>
      </w:r>
      <w:r w:rsidRPr="008B79F7">
        <w:rPr>
          <w:rFonts w:ascii="Arial" w:hAnsi="Arial" w:cs="Arial"/>
          <w:sz w:val="18"/>
          <w:szCs w:val="18"/>
        </w:rPr>
        <w:t>Gender Representation in MDG Reporting Leadership</w:t>
      </w:r>
      <w:r w:rsidR="00F964F8">
        <w:rPr>
          <w:rFonts w:ascii="Arial" w:hAnsi="Arial" w:cs="Arial"/>
          <w:sz w:val="18"/>
          <w:szCs w:val="18"/>
        </w:rPr>
        <w:tab/>
        <w:t>45</w:t>
      </w:r>
    </w:p>
    <w:p w14:paraId="0CE0A3E7" w14:textId="77777777" w:rsidR="004C1443" w:rsidRPr="008B79F7" w:rsidRDefault="004C1443" w:rsidP="008B79F7">
      <w:pPr>
        <w:tabs>
          <w:tab w:val="left" w:pos="709"/>
          <w:tab w:val="right" w:pos="8931"/>
          <w:tab w:val="right" w:pos="9072"/>
        </w:tabs>
        <w:spacing w:after="0" w:line="240" w:lineRule="auto"/>
        <w:ind w:left="709" w:hanging="709"/>
        <w:rPr>
          <w:rFonts w:ascii="Arial" w:hAnsi="Arial" w:cs="Arial"/>
          <w:sz w:val="18"/>
          <w:szCs w:val="18"/>
        </w:rPr>
      </w:pPr>
      <w:r w:rsidRPr="008B79F7">
        <w:rPr>
          <w:rFonts w:ascii="Arial" w:hAnsi="Arial" w:cs="Arial"/>
          <w:sz w:val="18"/>
          <w:szCs w:val="18"/>
        </w:rPr>
        <w:t xml:space="preserve">Table 5: </w:t>
      </w:r>
      <w:r w:rsidR="005107FC" w:rsidRPr="008B79F7">
        <w:rPr>
          <w:rFonts w:ascii="Arial" w:hAnsi="Arial" w:cs="Arial"/>
          <w:sz w:val="18"/>
          <w:szCs w:val="18"/>
        </w:rPr>
        <w:tab/>
      </w:r>
      <w:r w:rsidR="00F964F8">
        <w:rPr>
          <w:rFonts w:ascii="Arial" w:hAnsi="Arial" w:cs="Arial"/>
          <w:sz w:val="18"/>
          <w:szCs w:val="18"/>
        </w:rPr>
        <w:t>A Synthesis of Best Practice</w:t>
      </w:r>
      <w:r w:rsidR="00F964F8">
        <w:rPr>
          <w:rFonts w:ascii="Arial" w:hAnsi="Arial" w:cs="Arial"/>
          <w:sz w:val="18"/>
          <w:szCs w:val="18"/>
        </w:rPr>
        <w:tab/>
        <w:t>59</w:t>
      </w:r>
    </w:p>
    <w:p w14:paraId="20FC7E48" w14:textId="77777777" w:rsidR="004C1443" w:rsidRPr="008B79F7" w:rsidRDefault="004C1443" w:rsidP="008B79F7">
      <w:pPr>
        <w:tabs>
          <w:tab w:val="left" w:pos="709"/>
          <w:tab w:val="right" w:pos="8931"/>
          <w:tab w:val="right" w:pos="9072"/>
        </w:tabs>
        <w:spacing w:after="0" w:line="240" w:lineRule="auto"/>
        <w:ind w:left="709" w:hanging="709"/>
        <w:rPr>
          <w:rFonts w:ascii="Arial" w:hAnsi="Arial" w:cs="Arial"/>
          <w:sz w:val="18"/>
          <w:szCs w:val="18"/>
        </w:rPr>
      </w:pPr>
      <w:r w:rsidRPr="008B79F7">
        <w:rPr>
          <w:rFonts w:ascii="Arial" w:hAnsi="Arial" w:cs="Arial"/>
          <w:sz w:val="18"/>
          <w:szCs w:val="18"/>
        </w:rPr>
        <w:t xml:space="preserve">Table 6: </w:t>
      </w:r>
      <w:r w:rsidR="005107FC" w:rsidRPr="008B79F7">
        <w:rPr>
          <w:rFonts w:ascii="Arial" w:hAnsi="Arial" w:cs="Arial"/>
          <w:sz w:val="18"/>
          <w:szCs w:val="18"/>
        </w:rPr>
        <w:tab/>
      </w:r>
      <w:r w:rsidRPr="008B79F7">
        <w:rPr>
          <w:rFonts w:ascii="Arial" w:hAnsi="Arial" w:cs="Arial"/>
          <w:sz w:val="18"/>
          <w:szCs w:val="18"/>
        </w:rPr>
        <w:t xml:space="preserve">MDG Reporting Key Milestones: Achievements, Lessons Learnt and the </w:t>
      </w:r>
      <w:r w:rsidR="00D84FDE">
        <w:rPr>
          <w:rFonts w:ascii="Arial" w:hAnsi="Arial" w:cs="Arial"/>
          <w:sz w:val="18"/>
          <w:szCs w:val="18"/>
        </w:rPr>
        <w:t>W</w:t>
      </w:r>
      <w:r w:rsidRPr="008B79F7">
        <w:rPr>
          <w:rFonts w:ascii="Arial" w:hAnsi="Arial" w:cs="Arial"/>
          <w:sz w:val="18"/>
          <w:szCs w:val="18"/>
        </w:rPr>
        <w:t xml:space="preserve">ay </w:t>
      </w:r>
      <w:r w:rsidR="00D84FDE">
        <w:rPr>
          <w:rFonts w:ascii="Arial" w:hAnsi="Arial" w:cs="Arial"/>
          <w:sz w:val="18"/>
          <w:szCs w:val="18"/>
        </w:rPr>
        <w:t>F</w:t>
      </w:r>
      <w:r w:rsidRPr="008B79F7">
        <w:rPr>
          <w:rFonts w:ascii="Arial" w:hAnsi="Arial" w:cs="Arial"/>
          <w:sz w:val="18"/>
          <w:szCs w:val="18"/>
        </w:rPr>
        <w:t>orward</w:t>
      </w:r>
      <w:r w:rsidR="00F964F8">
        <w:rPr>
          <w:rFonts w:ascii="Arial" w:hAnsi="Arial" w:cs="Arial"/>
          <w:sz w:val="18"/>
          <w:szCs w:val="18"/>
        </w:rPr>
        <w:tab/>
        <w:t>62</w:t>
      </w:r>
    </w:p>
    <w:p w14:paraId="11854DD3" w14:textId="77777777" w:rsidR="005107FC" w:rsidRDefault="00EE766B" w:rsidP="008B79F7">
      <w:pPr>
        <w:tabs>
          <w:tab w:val="left" w:pos="709"/>
          <w:tab w:val="right" w:pos="8931"/>
          <w:tab w:val="right" w:pos="9072"/>
        </w:tabs>
        <w:spacing w:after="0" w:line="240" w:lineRule="auto"/>
        <w:ind w:left="709" w:hanging="709"/>
        <w:rPr>
          <w:rFonts w:ascii="Arial" w:hAnsi="Arial" w:cs="Arial"/>
          <w:sz w:val="18"/>
          <w:szCs w:val="18"/>
        </w:rPr>
      </w:pPr>
      <w:r>
        <w:rPr>
          <w:rFonts w:ascii="Arial" w:hAnsi="Arial" w:cs="Arial"/>
          <w:sz w:val="18"/>
          <w:szCs w:val="18"/>
        </w:rPr>
        <w:t xml:space="preserve">Table 7 </w:t>
      </w:r>
      <w:r>
        <w:rPr>
          <w:rFonts w:ascii="Arial" w:hAnsi="Arial" w:cs="Arial"/>
          <w:sz w:val="18"/>
          <w:szCs w:val="18"/>
        </w:rPr>
        <w:tab/>
        <w:t>Matrix showing Future Work by Dev</w:t>
      </w:r>
      <w:r w:rsidR="00F964F8">
        <w:rPr>
          <w:rFonts w:ascii="Arial" w:hAnsi="Arial" w:cs="Arial"/>
          <w:sz w:val="18"/>
          <w:szCs w:val="18"/>
        </w:rPr>
        <w:t>elopment Partner by Timeframe</w:t>
      </w:r>
      <w:r w:rsidR="00F964F8">
        <w:rPr>
          <w:rFonts w:ascii="Arial" w:hAnsi="Arial" w:cs="Arial"/>
          <w:sz w:val="18"/>
          <w:szCs w:val="18"/>
        </w:rPr>
        <w:tab/>
        <w:t>73</w:t>
      </w:r>
    </w:p>
    <w:p w14:paraId="42075DEF" w14:textId="77777777" w:rsidR="00EE766B" w:rsidRPr="008B79F7" w:rsidRDefault="00EE766B" w:rsidP="008B79F7">
      <w:pPr>
        <w:tabs>
          <w:tab w:val="left" w:pos="709"/>
          <w:tab w:val="right" w:pos="8931"/>
          <w:tab w:val="right" w:pos="9072"/>
        </w:tabs>
        <w:spacing w:after="0" w:line="240" w:lineRule="auto"/>
        <w:ind w:left="709" w:hanging="709"/>
        <w:rPr>
          <w:rFonts w:ascii="Arial" w:hAnsi="Arial" w:cs="Arial"/>
          <w:sz w:val="18"/>
          <w:szCs w:val="18"/>
        </w:rPr>
      </w:pPr>
    </w:p>
    <w:p w14:paraId="2FAB8233" w14:textId="77777777" w:rsidR="004C1443" w:rsidRPr="008B79F7" w:rsidRDefault="004C1443" w:rsidP="008B79F7">
      <w:pPr>
        <w:tabs>
          <w:tab w:val="left" w:pos="709"/>
          <w:tab w:val="right" w:pos="8931"/>
          <w:tab w:val="right" w:pos="9072"/>
        </w:tabs>
        <w:spacing w:after="0" w:line="240" w:lineRule="auto"/>
        <w:ind w:left="709" w:hanging="709"/>
        <w:rPr>
          <w:rFonts w:ascii="Arial" w:hAnsi="Arial" w:cs="Arial"/>
          <w:b/>
          <w:sz w:val="18"/>
          <w:szCs w:val="18"/>
        </w:rPr>
      </w:pPr>
      <w:r w:rsidRPr="008B79F7">
        <w:rPr>
          <w:rFonts w:ascii="Arial" w:hAnsi="Arial" w:cs="Arial"/>
          <w:b/>
          <w:sz w:val="18"/>
          <w:szCs w:val="18"/>
        </w:rPr>
        <w:t>Boxes</w:t>
      </w:r>
    </w:p>
    <w:p w14:paraId="61AEB957" w14:textId="77777777" w:rsidR="004C1443" w:rsidRPr="008B79F7" w:rsidRDefault="004C1443" w:rsidP="008B79F7">
      <w:pPr>
        <w:pStyle w:val="NormalWeb"/>
        <w:tabs>
          <w:tab w:val="left" w:pos="709"/>
          <w:tab w:val="right" w:pos="8931"/>
          <w:tab w:val="right" w:pos="9072"/>
        </w:tabs>
        <w:spacing w:before="0" w:beforeAutospacing="0" w:after="0" w:afterAutospacing="0"/>
        <w:ind w:left="709" w:hanging="709"/>
        <w:rPr>
          <w:rFonts w:ascii="Arial" w:hAnsi="Arial" w:cs="Arial"/>
          <w:sz w:val="18"/>
          <w:szCs w:val="18"/>
        </w:rPr>
      </w:pPr>
      <w:r w:rsidRPr="008B79F7">
        <w:rPr>
          <w:rFonts w:ascii="Arial" w:hAnsi="Arial" w:cs="Arial"/>
          <w:sz w:val="18"/>
          <w:szCs w:val="18"/>
        </w:rPr>
        <w:t xml:space="preserve">Box 1: </w:t>
      </w:r>
      <w:r w:rsidR="005107FC" w:rsidRPr="008B79F7">
        <w:rPr>
          <w:rFonts w:ascii="Arial" w:hAnsi="Arial" w:cs="Arial"/>
          <w:sz w:val="18"/>
          <w:szCs w:val="18"/>
        </w:rPr>
        <w:tab/>
      </w:r>
      <w:r w:rsidRPr="008B79F7">
        <w:rPr>
          <w:rFonts w:ascii="Arial" w:hAnsi="Arial" w:cs="Arial"/>
          <w:sz w:val="18"/>
          <w:szCs w:val="18"/>
        </w:rPr>
        <w:t>Self-rating poverty survey: The experience of Social Weather Stations (SWS), Philippines</w:t>
      </w:r>
      <w:r w:rsidR="00F964F8">
        <w:rPr>
          <w:rFonts w:ascii="Arial" w:hAnsi="Arial" w:cs="Arial"/>
          <w:sz w:val="18"/>
          <w:szCs w:val="18"/>
        </w:rPr>
        <w:tab/>
        <w:t>25</w:t>
      </w:r>
    </w:p>
    <w:p w14:paraId="07091E25" w14:textId="77777777" w:rsidR="000754BA" w:rsidRPr="008B79F7" w:rsidRDefault="004C1443" w:rsidP="008B79F7">
      <w:pPr>
        <w:tabs>
          <w:tab w:val="left" w:pos="709"/>
          <w:tab w:val="right" w:pos="8931"/>
          <w:tab w:val="right" w:pos="9072"/>
        </w:tabs>
        <w:spacing w:after="0" w:line="240" w:lineRule="auto"/>
        <w:ind w:left="709" w:hanging="709"/>
        <w:rPr>
          <w:rFonts w:ascii="Arial" w:hAnsi="Arial" w:cs="Arial"/>
          <w:sz w:val="18"/>
          <w:szCs w:val="18"/>
        </w:rPr>
      </w:pPr>
      <w:r w:rsidRPr="008B79F7">
        <w:rPr>
          <w:rFonts w:ascii="Arial" w:hAnsi="Arial" w:cs="Arial"/>
          <w:sz w:val="18"/>
          <w:szCs w:val="18"/>
        </w:rPr>
        <w:t xml:space="preserve">Box 2: </w:t>
      </w:r>
      <w:r w:rsidR="005107FC" w:rsidRPr="008B79F7">
        <w:rPr>
          <w:rFonts w:ascii="Arial" w:hAnsi="Arial" w:cs="Arial"/>
          <w:sz w:val="18"/>
          <w:szCs w:val="18"/>
        </w:rPr>
        <w:tab/>
      </w:r>
      <w:r w:rsidRPr="008B79F7">
        <w:rPr>
          <w:rFonts w:ascii="Arial" w:hAnsi="Arial" w:cs="Arial"/>
          <w:sz w:val="18"/>
          <w:szCs w:val="18"/>
        </w:rPr>
        <w:t>Ownership: Emerging Lessons</w:t>
      </w:r>
      <w:r w:rsidR="00F964F8">
        <w:rPr>
          <w:rFonts w:ascii="Arial" w:hAnsi="Arial" w:cs="Arial"/>
          <w:sz w:val="18"/>
          <w:szCs w:val="18"/>
        </w:rPr>
        <w:tab/>
        <w:t>41</w:t>
      </w:r>
    </w:p>
    <w:p w14:paraId="03D61543" w14:textId="77777777" w:rsidR="004C1443" w:rsidRPr="008B79F7" w:rsidRDefault="004C1443" w:rsidP="008B79F7">
      <w:pPr>
        <w:tabs>
          <w:tab w:val="left" w:pos="709"/>
          <w:tab w:val="right" w:pos="8931"/>
          <w:tab w:val="right" w:pos="9072"/>
        </w:tabs>
        <w:spacing w:after="0" w:line="240" w:lineRule="auto"/>
        <w:ind w:left="709" w:hanging="709"/>
        <w:rPr>
          <w:rFonts w:ascii="Arial" w:hAnsi="Arial" w:cs="Arial"/>
          <w:sz w:val="18"/>
          <w:szCs w:val="18"/>
        </w:rPr>
      </w:pPr>
      <w:r w:rsidRPr="008B79F7">
        <w:rPr>
          <w:rFonts w:ascii="Arial" w:hAnsi="Arial" w:cs="Arial"/>
          <w:sz w:val="18"/>
          <w:szCs w:val="18"/>
        </w:rPr>
        <w:t xml:space="preserve">Box 3: </w:t>
      </w:r>
      <w:r w:rsidR="005107FC" w:rsidRPr="008B79F7">
        <w:rPr>
          <w:rFonts w:ascii="Arial" w:hAnsi="Arial" w:cs="Arial"/>
          <w:sz w:val="18"/>
          <w:szCs w:val="18"/>
        </w:rPr>
        <w:tab/>
      </w:r>
      <w:r w:rsidRPr="008B79F7">
        <w:rPr>
          <w:rFonts w:ascii="Arial" w:hAnsi="Arial" w:cs="Arial"/>
          <w:sz w:val="18"/>
          <w:szCs w:val="18"/>
        </w:rPr>
        <w:t>Civic action in policy dialogu</w:t>
      </w:r>
      <w:r w:rsidR="00921969">
        <w:rPr>
          <w:rFonts w:ascii="Arial" w:hAnsi="Arial" w:cs="Arial"/>
          <w:sz w:val="18"/>
          <w:szCs w:val="18"/>
        </w:rPr>
        <w:t>e</w:t>
      </w:r>
      <w:r w:rsidRPr="008B79F7">
        <w:rPr>
          <w:rFonts w:ascii="Arial" w:hAnsi="Arial" w:cs="Arial"/>
          <w:sz w:val="18"/>
          <w:szCs w:val="18"/>
        </w:rPr>
        <w:t xml:space="preserve"> and MDG accounting: initiatives of Vanuatu Association of NGOs (VANGO) and Fiji Council of Social Services (FCOSS)</w:t>
      </w:r>
      <w:r w:rsidR="00F964F8">
        <w:rPr>
          <w:rFonts w:ascii="Arial" w:hAnsi="Arial" w:cs="Arial"/>
          <w:sz w:val="18"/>
          <w:szCs w:val="18"/>
        </w:rPr>
        <w:tab/>
        <w:t>52</w:t>
      </w:r>
    </w:p>
    <w:p w14:paraId="46FA5812" w14:textId="77777777" w:rsidR="004C1443" w:rsidRPr="008B79F7" w:rsidRDefault="004C1443" w:rsidP="008B79F7">
      <w:pPr>
        <w:tabs>
          <w:tab w:val="left" w:pos="709"/>
          <w:tab w:val="right" w:pos="8931"/>
          <w:tab w:val="right" w:pos="9072"/>
        </w:tabs>
        <w:spacing w:after="0" w:line="240" w:lineRule="auto"/>
        <w:ind w:left="709" w:hanging="709"/>
        <w:rPr>
          <w:rFonts w:ascii="Arial" w:hAnsi="Arial" w:cs="Arial"/>
          <w:sz w:val="18"/>
          <w:szCs w:val="18"/>
        </w:rPr>
      </w:pPr>
      <w:r w:rsidRPr="008B79F7">
        <w:rPr>
          <w:rFonts w:ascii="Arial" w:hAnsi="Arial" w:cs="Arial"/>
          <w:sz w:val="18"/>
          <w:szCs w:val="18"/>
        </w:rPr>
        <w:t xml:space="preserve">Box 4: </w:t>
      </w:r>
      <w:r w:rsidR="005107FC" w:rsidRPr="008B79F7">
        <w:rPr>
          <w:rFonts w:ascii="Arial" w:hAnsi="Arial" w:cs="Arial"/>
          <w:sz w:val="18"/>
          <w:szCs w:val="18"/>
        </w:rPr>
        <w:tab/>
      </w:r>
      <w:r w:rsidRPr="008B79F7">
        <w:rPr>
          <w:rFonts w:ascii="Arial" w:hAnsi="Arial" w:cs="Arial"/>
          <w:sz w:val="18"/>
          <w:szCs w:val="18"/>
        </w:rPr>
        <w:t>People’s Perspectives on Development: Tonga’s Innovation in Development Planning</w:t>
      </w:r>
      <w:r w:rsidR="00F964F8">
        <w:rPr>
          <w:rFonts w:ascii="Arial" w:hAnsi="Arial" w:cs="Arial"/>
          <w:sz w:val="18"/>
          <w:szCs w:val="18"/>
        </w:rPr>
        <w:tab/>
        <w:t>54</w:t>
      </w:r>
    </w:p>
    <w:p w14:paraId="0D11953E" w14:textId="77777777" w:rsidR="004C1443" w:rsidRPr="008B79F7" w:rsidRDefault="005107FC" w:rsidP="008B79F7">
      <w:pPr>
        <w:tabs>
          <w:tab w:val="left" w:pos="709"/>
          <w:tab w:val="right" w:pos="8931"/>
          <w:tab w:val="right" w:pos="9072"/>
        </w:tabs>
        <w:spacing w:after="0" w:line="240" w:lineRule="auto"/>
        <w:ind w:left="709" w:hanging="709"/>
        <w:rPr>
          <w:rFonts w:ascii="Arial" w:hAnsi="Arial" w:cs="Arial"/>
          <w:sz w:val="18"/>
          <w:szCs w:val="18"/>
        </w:rPr>
      </w:pPr>
      <w:r w:rsidRPr="008B79F7">
        <w:rPr>
          <w:rFonts w:ascii="Arial" w:hAnsi="Arial" w:cs="Arial"/>
          <w:sz w:val="18"/>
          <w:szCs w:val="18"/>
        </w:rPr>
        <w:t>Box 5:</w:t>
      </w:r>
      <w:r w:rsidRPr="008B79F7">
        <w:rPr>
          <w:rFonts w:ascii="Arial" w:hAnsi="Arial" w:cs="Arial"/>
          <w:sz w:val="18"/>
          <w:szCs w:val="18"/>
        </w:rPr>
        <w:tab/>
      </w:r>
      <w:r w:rsidR="004C1443" w:rsidRPr="008B79F7">
        <w:rPr>
          <w:rFonts w:ascii="Arial" w:hAnsi="Arial" w:cs="Arial"/>
          <w:sz w:val="18"/>
          <w:szCs w:val="18"/>
        </w:rPr>
        <w:t>A Results Framework for Progress Monitoring: the Case of Vanuatu</w:t>
      </w:r>
      <w:r w:rsidR="00F964F8">
        <w:rPr>
          <w:rFonts w:ascii="Arial" w:hAnsi="Arial" w:cs="Arial"/>
          <w:sz w:val="18"/>
          <w:szCs w:val="18"/>
        </w:rPr>
        <w:tab/>
        <w:t>56</w:t>
      </w:r>
    </w:p>
    <w:p w14:paraId="769711CF" w14:textId="77777777" w:rsidR="00F964F8" w:rsidRDefault="004C1443" w:rsidP="008B79F7">
      <w:pPr>
        <w:tabs>
          <w:tab w:val="left" w:pos="709"/>
          <w:tab w:val="right" w:pos="8931"/>
          <w:tab w:val="right" w:pos="9072"/>
        </w:tabs>
        <w:spacing w:after="0" w:line="240" w:lineRule="auto"/>
        <w:ind w:left="709" w:hanging="709"/>
        <w:rPr>
          <w:rFonts w:ascii="Arial" w:hAnsi="Arial" w:cs="Arial"/>
          <w:sz w:val="18"/>
          <w:szCs w:val="18"/>
        </w:rPr>
      </w:pPr>
      <w:r w:rsidRPr="008B79F7">
        <w:rPr>
          <w:rFonts w:ascii="Arial" w:hAnsi="Arial" w:cs="Arial"/>
          <w:sz w:val="18"/>
          <w:szCs w:val="18"/>
        </w:rPr>
        <w:t xml:space="preserve">Box </w:t>
      </w:r>
      <w:r w:rsidR="005107FC" w:rsidRPr="008B79F7">
        <w:rPr>
          <w:rFonts w:ascii="Arial" w:hAnsi="Arial" w:cs="Arial"/>
          <w:sz w:val="18"/>
          <w:szCs w:val="18"/>
        </w:rPr>
        <w:t>6:</w:t>
      </w:r>
      <w:r w:rsidR="005107FC" w:rsidRPr="008B79F7">
        <w:rPr>
          <w:rFonts w:ascii="Arial" w:hAnsi="Arial" w:cs="Arial"/>
          <w:sz w:val="18"/>
          <w:szCs w:val="18"/>
        </w:rPr>
        <w:tab/>
      </w:r>
      <w:r w:rsidRPr="008B79F7">
        <w:rPr>
          <w:rFonts w:ascii="Arial" w:hAnsi="Arial" w:cs="Arial"/>
          <w:sz w:val="18"/>
          <w:szCs w:val="18"/>
        </w:rPr>
        <w:t xml:space="preserve">A Regional MDG Monitoring Support Framework for Pacific Island Countries and Territories: </w:t>
      </w:r>
    </w:p>
    <w:p w14:paraId="1C932B70" w14:textId="77777777" w:rsidR="004C1443" w:rsidRPr="008B79F7" w:rsidRDefault="00F964F8" w:rsidP="008B79F7">
      <w:pPr>
        <w:tabs>
          <w:tab w:val="left" w:pos="709"/>
          <w:tab w:val="right" w:pos="8931"/>
          <w:tab w:val="right" w:pos="9072"/>
        </w:tabs>
        <w:spacing w:after="0" w:line="240" w:lineRule="auto"/>
        <w:ind w:left="709" w:hanging="709"/>
        <w:rPr>
          <w:rFonts w:ascii="Arial" w:hAnsi="Arial" w:cs="Arial"/>
          <w:sz w:val="18"/>
          <w:szCs w:val="18"/>
        </w:rPr>
      </w:pPr>
      <w:r>
        <w:rPr>
          <w:rFonts w:ascii="Arial" w:hAnsi="Arial" w:cs="Arial"/>
          <w:sz w:val="18"/>
          <w:szCs w:val="18"/>
        </w:rPr>
        <w:tab/>
      </w:r>
      <w:r w:rsidR="004C1443" w:rsidRPr="008B79F7">
        <w:rPr>
          <w:rFonts w:ascii="Arial" w:hAnsi="Arial" w:cs="Arial"/>
          <w:sz w:val="18"/>
          <w:szCs w:val="18"/>
        </w:rPr>
        <w:t>A Statistical Capacity Building “Road Map” by the Secretariat of South Pacific</w:t>
      </w:r>
      <w:r>
        <w:rPr>
          <w:rFonts w:ascii="Arial" w:hAnsi="Arial" w:cs="Arial"/>
          <w:sz w:val="18"/>
          <w:szCs w:val="18"/>
        </w:rPr>
        <w:tab/>
        <w:t>70</w:t>
      </w:r>
    </w:p>
    <w:p w14:paraId="54F6171E" w14:textId="77777777" w:rsidR="00D84FDE" w:rsidRDefault="00D84FDE" w:rsidP="008B79F7">
      <w:pPr>
        <w:tabs>
          <w:tab w:val="left" w:pos="709"/>
          <w:tab w:val="right" w:pos="8931"/>
          <w:tab w:val="right" w:pos="9072"/>
        </w:tabs>
        <w:spacing w:after="0" w:line="240" w:lineRule="auto"/>
        <w:ind w:left="709" w:hanging="709"/>
        <w:rPr>
          <w:rFonts w:ascii="Arial" w:hAnsi="Arial" w:cs="Arial"/>
          <w:b/>
          <w:sz w:val="18"/>
          <w:szCs w:val="18"/>
        </w:rPr>
      </w:pPr>
    </w:p>
    <w:p w14:paraId="7FE1B2E9" w14:textId="77777777" w:rsidR="004C1443" w:rsidRPr="008B79F7" w:rsidRDefault="004C1443" w:rsidP="008B79F7">
      <w:pPr>
        <w:tabs>
          <w:tab w:val="left" w:pos="709"/>
          <w:tab w:val="right" w:pos="8931"/>
          <w:tab w:val="right" w:pos="9072"/>
        </w:tabs>
        <w:spacing w:after="0" w:line="240" w:lineRule="auto"/>
        <w:ind w:left="709" w:hanging="709"/>
        <w:rPr>
          <w:rFonts w:ascii="Arial" w:hAnsi="Arial" w:cs="Arial"/>
          <w:b/>
          <w:sz w:val="18"/>
          <w:szCs w:val="18"/>
        </w:rPr>
      </w:pPr>
      <w:r w:rsidRPr="008B79F7">
        <w:rPr>
          <w:rFonts w:ascii="Arial" w:hAnsi="Arial" w:cs="Arial"/>
          <w:b/>
          <w:sz w:val="18"/>
          <w:szCs w:val="18"/>
        </w:rPr>
        <w:t>Figures</w:t>
      </w:r>
    </w:p>
    <w:p w14:paraId="10998CC2" w14:textId="77777777" w:rsidR="00F964F8" w:rsidRDefault="005107FC" w:rsidP="008B79F7">
      <w:pPr>
        <w:tabs>
          <w:tab w:val="left" w:pos="709"/>
          <w:tab w:val="right" w:pos="8931"/>
          <w:tab w:val="right" w:pos="9072"/>
          <w:tab w:val="right" w:pos="9356"/>
        </w:tabs>
        <w:spacing w:after="0" w:line="240" w:lineRule="auto"/>
        <w:ind w:left="709" w:hanging="709"/>
        <w:rPr>
          <w:rFonts w:ascii="Arial" w:hAnsi="Arial" w:cs="Arial"/>
          <w:sz w:val="18"/>
          <w:szCs w:val="18"/>
        </w:rPr>
      </w:pPr>
      <w:r w:rsidRPr="008B79F7">
        <w:rPr>
          <w:rFonts w:ascii="Arial" w:hAnsi="Arial" w:cs="Arial"/>
          <w:sz w:val="18"/>
          <w:szCs w:val="18"/>
        </w:rPr>
        <w:t>Figure 1</w:t>
      </w:r>
      <w:r w:rsidRPr="008B79F7">
        <w:rPr>
          <w:rFonts w:ascii="Arial" w:hAnsi="Arial" w:cs="Arial"/>
          <w:sz w:val="18"/>
          <w:szCs w:val="18"/>
        </w:rPr>
        <w:tab/>
      </w:r>
      <w:r w:rsidR="002A3F6D" w:rsidRPr="008B79F7">
        <w:rPr>
          <w:rFonts w:ascii="Arial" w:hAnsi="Arial" w:cs="Arial"/>
          <w:sz w:val="18"/>
          <w:szCs w:val="18"/>
        </w:rPr>
        <w:t>Proposed Community Household Information System: A Chart Showing Information Flow from</w:t>
      </w:r>
    </w:p>
    <w:p w14:paraId="6DB9A88B" w14:textId="77777777" w:rsidR="002A3F6D" w:rsidRPr="008B79F7" w:rsidRDefault="00F964F8" w:rsidP="008B79F7">
      <w:pPr>
        <w:tabs>
          <w:tab w:val="left" w:pos="709"/>
          <w:tab w:val="right" w:pos="8931"/>
          <w:tab w:val="right" w:pos="9072"/>
          <w:tab w:val="right" w:pos="9356"/>
        </w:tabs>
        <w:spacing w:after="0" w:line="240" w:lineRule="auto"/>
        <w:ind w:left="709" w:hanging="709"/>
        <w:rPr>
          <w:rFonts w:ascii="Arial" w:hAnsi="Arial" w:cs="Arial"/>
          <w:sz w:val="18"/>
          <w:szCs w:val="18"/>
        </w:rPr>
      </w:pPr>
      <w:r>
        <w:rPr>
          <w:rFonts w:ascii="Arial" w:hAnsi="Arial" w:cs="Arial"/>
          <w:sz w:val="18"/>
          <w:szCs w:val="18"/>
        </w:rPr>
        <w:tab/>
      </w:r>
      <w:r w:rsidR="002A3F6D" w:rsidRPr="008B79F7">
        <w:rPr>
          <w:rFonts w:ascii="Arial" w:hAnsi="Arial" w:cs="Arial"/>
          <w:sz w:val="18"/>
          <w:szCs w:val="18"/>
        </w:rPr>
        <w:t>Grass-roots to Central</w:t>
      </w:r>
      <w:r w:rsidR="002A3F6D" w:rsidRPr="008B79F7">
        <w:rPr>
          <w:rFonts w:ascii="Arial" w:hAnsi="Arial" w:cs="Arial"/>
          <w:sz w:val="18"/>
          <w:szCs w:val="18"/>
        </w:rPr>
        <w:tab/>
      </w:r>
      <w:r>
        <w:rPr>
          <w:rFonts w:ascii="Arial" w:hAnsi="Arial" w:cs="Arial"/>
          <w:sz w:val="18"/>
          <w:szCs w:val="18"/>
        </w:rPr>
        <w:t>75</w:t>
      </w:r>
    </w:p>
    <w:p w14:paraId="0683D3F0" w14:textId="77777777" w:rsidR="002C072B" w:rsidRDefault="002C072B" w:rsidP="008B79F7">
      <w:pPr>
        <w:tabs>
          <w:tab w:val="left" w:pos="709"/>
          <w:tab w:val="right" w:pos="8931"/>
          <w:tab w:val="right" w:pos="9072"/>
        </w:tabs>
        <w:spacing w:after="0" w:line="240" w:lineRule="auto"/>
        <w:ind w:left="709" w:hanging="709"/>
        <w:rPr>
          <w:rFonts w:ascii="Arial" w:hAnsi="Arial"/>
          <w:sz w:val="18"/>
          <w:szCs w:val="18"/>
        </w:rPr>
      </w:pPr>
    </w:p>
    <w:p w14:paraId="0A663FD5" w14:textId="77777777" w:rsidR="00F964F8" w:rsidRPr="00F964F8" w:rsidRDefault="00F964F8" w:rsidP="00F964F8">
      <w:pPr>
        <w:spacing w:after="0" w:line="240" w:lineRule="auto"/>
        <w:rPr>
          <w:rFonts w:ascii="Arial" w:hAnsi="Arial" w:cs="Arial"/>
          <w:b/>
          <w:sz w:val="18"/>
          <w:szCs w:val="18"/>
        </w:rPr>
      </w:pPr>
      <w:r w:rsidRPr="00F964F8">
        <w:rPr>
          <w:rFonts w:ascii="Arial" w:hAnsi="Arial" w:cs="Arial"/>
          <w:b/>
          <w:sz w:val="18"/>
          <w:szCs w:val="18"/>
        </w:rPr>
        <w:t>Annexes</w:t>
      </w:r>
    </w:p>
    <w:p w14:paraId="0FAB9736" w14:textId="77777777" w:rsidR="00F964F8" w:rsidRPr="00F964F8" w:rsidRDefault="00F964F8" w:rsidP="00F964F8">
      <w:pPr>
        <w:tabs>
          <w:tab w:val="left" w:pos="993"/>
          <w:tab w:val="right" w:pos="9072"/>
        </w:tabs>
        <w:spacing w:after="0" w:line="240" w:lineRule="auto"/>
        <w:rPr>
          <w:rFonts w:ascii="Arial" w:hAnsi="Arial" w:cs="Arial"/>
          <w:sz w:val="18"/>
          <w:szCs w:val="18"/>
        </w:rPr>
      </w:pPr>
      <w:r w:rsidRPr="00F964F8">
        <w:rPr>
          <w:rFonts w:ascii="Arial" w:hAnsi="Arial" w:cs="Arial"/>
          <w:sz w:val="18"/>
          <w:szCs w:val="18"/>
        </w:rPr>
        <w:t xml:space="preserve">I </w:t>
      </w:r>
      <w:r w:rsidRPr="00F964F8">
        <w:rPr>
          <w:rFonts w:ascii="Arial" w:hAnsi="Arial" w:cs="Arial"/>
          <w:sz w:val="18"/>
          <w:szCs w:val="18"/>
        </w:rPr>
        <w:tab/>
        <w:t>Terms of Reference of the Evaluation</w:t>
      </w:r>
    </w:p>
    <w:p w14:paraId="44D4BB5F" w14:textId="77777777" w:rsidR="00F964F8" w:rsidRPr="00F964F8" w:rsidRDefault="00F964F8" w:rsidP="00F964F8">
      <w:pPr>
        <w:tabs>
          <w:tab w:val="left" w:pos="993"/>
          <w:tab w:val="right" w:pos="9072"/>
        </w:tabs>
        <w:spacing w:after="0" w:line="240" w:lineRule="auto"/>
        <w:rPr>
          <w:rFonts w:ascii="Arial" w:hAnsi="Arial" w:cs="Arial"/>
          <w:sz w:val="18"/>
          <w:szCs w:val="18"/>
        </w:rPr>
      </w:pPr>
      <w:r w:rsidRPr="00F964F8">
        <w:rPr>
          <w:rFonts w:ascii="Arial" w:hAnsi="Arial" w:cs="Arial"/>
          <w:sz w:val="18"/>
          <w:szCs w:val="18"/>
        </w:rPr>
        <w:t xml:space="preserve">II </w:t>
      </w:r>
      <w:r w:rsidRPr="00F964F8">
        <w:rPr>
          <w:rFonts w:ascii="Arial" w:hAnsi="Arial" w:cs="Arial"/>
          <w:sz w:val="18"/>
          <w:szCs w:val="18"/>
        </w:rPr>
        <w:tab/>
        <w:t>Survey Questionnaire</w:t>
      </w:r>
    </w:p>
    <w:p w14:paraId="302513AA" w14:textId="77777777" w:rsidR="00F964F8" w:rsidRPr="00F964F8" w:rsidRDefault="00F964F8" w:rsidP="00F964F8">
      <w:pPr>
        <w:tabs>
          <w:tab w:val="left" w:pos="993"/>
          <w:tab w:val="right" w:pos="9072"/>
        </w:tabs>
        <w:spacing w:after="0" w:line="240" w:lineRule="auto"/>
        <w:rPr>
          <w:rFonts w:ascii="Arial" w:hAnsi="Arial" w:cs="Arial"/>
          <w:sz w:val="18"/>
          <w:szCs w:val="18"/>
        </w:rPr>
      </w:pPr>
      <w:r w:rsidRPr="00F964F8">
        <w:rPr>
          <w:rFonts w:ascii="Arial" w:hAnsi="Arial" w:cs="Arial"/>
          <w:sz w:val="18"/>
          <w:szCs w:val="18"/>
        </w:rPr>
        <w:t xml:space="preserve">III </w:t>
      </w:r>
      <w:r w:rsidRPr="00F964F8">
        <w:rPr>
          <w:rFonts w:ascii="Arial" w:hAnsi="Arial" w:cs="Arial"/>
          <w:sz w:val="18"/>
          <w:szCs w:val="18"/>
        </w:rPr>
        <w:tab/>
        <w:t>List of People Interviewed/Questionnaire Respondents</w:t>
      </w:r>
    </w:p>
    <w:p w14:paraId="197026AB" w14:textId="77777777" w:rsidR="00F964F8" w:rsidRPr="00F964F8" w:rsidRDefault="00F964F8" w:rsidP="00F964F8">
      <w:pPr>
        <w:tabs>
          <w:tab w:val="left" w:pos="993"/>
          <w:tab w:val="right" w:pos="9072"/>
        </w:tabs>
        <w:spacing w:after="0" w:line="240" w:lineRule="auto"/>
        <w:rPr>
          <w:rFonts w:ascii="Arial" w:hAnsi="Arial" w:cs="Arial"/>
          <w:sz w:val="18"/>
          <w:szCs w:val="18"/>
        </w:rPr>
      </w:pPr>
      <w:r w:rsidRPr="00F964F8">
        <w:rPr>
          <w:rFonts w:ascii="Arial" w:hAnsi="Arial" w:cs="Arial"/>
          <w:sz w:val="18"/>
          <w:szCs w:val="18"/>
        </w:rPr>
        <w:t xml:space="preserve">IV </w:t>
      </w:r>
      <w:r w:rsidRPr="00F964F8">
        <w:rPr>
          <w:rFonts w:ascii="Arial" w:hAnsi="Arial" w:cs="Arial"/>
          <w:sz w:val="18"/>
          <w:szCs w:val="18"/>
        </w:rPr>
        <w:tab/>
        <w:t>List of Participants at Nadi Stakeholders’ Meeting</w:t>
      </w:r>
    </w:p>
    <w:p w14:paraId="7E8833A7" w14:textId="77777777" w:rsidR="00F964F8" w:rsidRPr="00F964F8" w:rsidRDefault="00F964F8" w:rsidP="00F964F8">
      <w:pPr>
        <w:tabs>
          <w:tab w:val="left" w:pos="993"/>
          <w:tab w:val="right" w:pos="9072"/>
        </w:tabs>
        <w:spacing w:after="0" w:line="240" w:lineRule="auto"/>
        <w:ind w:left="993" w:hanging="993"/>
        <w:rPr>
          <w:rFonts w:ascii="Arial" w:hAnsi="Arial" w:cs="Arial"/>
          <w:sz w:val="18"/>
          <w:szCs w:val="18"/>
        </w:rPr>
      </w:pPr>
      <w:r w:rsidRPr="00F964F8">
        <w:rPr>
          <w:rFonts w:ascii="Arial" w:hAnsi="Arial" w:cs="Arial"/>
          <w:sz w:val="18"/>
          <w:szCs w:val="18"/>
        </w:rPr>
        <w:t xml:space="preserve">V </w:t>
      </w:r>
      <w:r w:rsidRPr="00F964F8">
        <w:rPr>
          <w:rFonts w:ascii="Arial" w:hAnsi="Arial" w:cs="Arial"/>
          <w:sz w:val="18"/>
          <w:szCs w:val="18"/>
        </w:rPr>
        <w:tab/>
        <w:t>Selected Pacific Island Countries: Development Trends, Governance Situation, Service Delivery and Corruption Control</w:t>
      </w:r>
    </w:p>
    <w:p w14:paraId="4A327D16" w14:textId="77777777" w:rsidR="00F964F8" w:rsidRPr="00F964F8" w:rsidRDefault="00F964F8" w:rsidP="00F964F8">
      <w:pPr>
        <w:tabs>
          <w:tab w:val="left" w:pos="993"/>
          <w:tab w:val="right" w:pos="9072"/>
        </w:tabs>
        <w:spacing w:after="0" w:line="240" w:lineRule="auto"/>
        <w:ind w:left="993" w:hanging="993"/>
        <w:rPr>
          <w:rFonts w:ascii="Arial" w:hAnsi="Arial" w:cs="Arial"/>
          <w:sz w:val="18"/>
          <w:szCs w:val="18"/>
        </w:rPr>
      </w:pPr>
      <w:r w:rsidRPr="00F964F8">
        <w:rPr>
          <w:rFonts w:ascii="Arial" w:hAnsi="Arial" w:cs="Arial"/>
          <w:sz w:val="18"/>
          <w:szCs w:val="18"/>
        </w:rPr>
        <w:t xml:space="preserve">VI </w:t>
      </w:r>
      <w:r w:rsidRPr="00F964F8">
        <w:rPr>
          <w:rFonts w:ascii="Arial" w:hAnsi="Arial" w:cs="Arial"/>
          <w:sz w:val="18"/>
          <w:szCs w:val="18"/>
        </w:rPr>
        <w:tab/>
        <w:t>Tentative Programme for a Proposed Regional MDG Capacity Building Workshop:  Strategizing Government/Donor Initiatives in MDG Institutional Capacity Building</w:t>
      </w:r>
    </w:p>
    <w:p w14:paraId="0DF592BB" w14:textId="77777777" w:rsidR="00F964F8" w:rsidRPr="00F964F8" w:rsidRDefault="00F964F8" w:rsidP="00F964F8">
      <w:pPr>
        <w:spacing w:after="0" w:line="240" w:lineRule="auto"/>
        <w:rPr>
          <w:rFonts w:ascii="Arial" w:hAnsi="Arial" w:cs="Arial"/>
          <w:sz w:val="18"/>
          <w:szCs w:val="18"/>
          <w:lang w:val="en-AU"/>
        </w:rPr>
      </w:pPr>
    </w:p>
    <w:p w14:paraId="210ACC54" w14:textId="77777777" w:rsidR="00F964F8" w:rsidRPr="00F964F8" w:rsidRDefault="00F964F8" w:rsidP="008B79F7">
      <w:pPr>
        <w:tabs>
          <w:tab w:val="left" w:pos="709"/>
          <w:tab w:val="right" w:pos="8931"/>
          <w:tab w:val="right" w:pos="9072"/>
        </w:tabs>
        <w:spacing w:after="0" w:line="240" w:lineRule="auto"/>
        <w:ind w:left="709" w:hanging="709"/>
        <w:rPr>
          <w:rFonts w:ascii="Arial" w:hAnsi="Arial"/>
          <w:sz w:val="18"/>
          <w:szCs w:val="18"/>
        </w:rPr>
      </w:pPr>
    </w:p>
    <w:p w14:paraId="364D756D" w14:textId="77777777" w:rsidR="002C072B" w:rsidRPr="00F964F8" w:rsidRDefault="002C072B" w:rsidP="005C0A7E">
      <w:pPr>
        <w:spacing w:after="0" w:line="240" w:lineRule="auto"/>
        <w:ind w:left="360"/>
        <w:jc w:val="both"/>
        <w:rPr>
          <w:rFonts w:ascii="Arial" w:hAnsi="Arial"/>
          <w:sz w:val="18"/>
          <w:szCs w:val="18"/>
        </w:rPr>
      </w:pPr>
    </w:p>
    <w:p w14:paraId="549EB84E" w14:textId="77777777" w:rsidR="002C072B" w:rsidRDefault="002C072B" w:rsidP="005C0A7E">
      <w:pPr>
        <w:spacing w:after="0" w:line="240" w:lineRule="auto"/>
        <w:ind w:left="360"/>
        <w:jc w:val="both"/>
        <w:rPr>
          <w:rFonts w:ascii="Arial" w:hAnsi="Arial"/>
        </w:rPr>
      </w:pPr>
    </w:p>
    <w:p w14:paraId="68115CC7" w14:textId="77777777" w:rsidR="002C072B" w:rsidRDefault="002C072B" w:rsidP="005C0A7E">
      <w:pPr>
        <w:spacing w:after="0" w:line="240" w:lineRule="auto"/>
        <w:ind w:left="360"/>
        <w:jc w:val="both"/>
        <w:rPr>
          <w:rFonts w:ascii="Arial" w:hAnsi="Arial"/>
        </w:rPr>
        <w:sectPr w:rsidR="002C072B" w:rsidSect="005107FC">
          <w:headerReference w:type="first" r:id="rId8"/>
          <w:pgSz w:w="11907" w:h="16840" w:code="9"/>
          <w:pgMar w:top="1418" w:right="1418" w:bottom="1418" w:left="1418" w:header="680" w:footer="680" w:gutter="0"/>
          <w:cols w:space="720"/>
          <w:titlePg/>
          <w:docGrid w:linePitch="360"/>
        </w:sectPr>
      </w:pPr>
    </w:p>
    <w:p w14:paraId="7D213354" w14:textId="77777777" w:rsidR="005C0A7E" w:rsidRPr="00452DD5" w:rsidRDefault="00452DD5" w:rsidP="00FD6486">
      <w:pPr>
        <w:pStyle w:val="Heading1"/>
        <w:rPr>
          <w:rFonts w:eastAsia="Calibri"/>
          <w:kern w:val="0"/>
        </w:rPr>
      </w:pPr>
      <w:bookmarkStart w:id="0" w:name="_Toc241472684"/>
      <w:r w:rsidRPr="00452DD5">
        <w:rPr>
          <w:rFonts w:eastAsia="Calibri"/>
          <w:kern w:val="0"/>
        </w:rPr>
        <w:lastRenderedPageBreak/>
        <w:t>ACRONYMS</w:t>
      </w:r>
      <w:bookmarkEnd w:id="0"/>
    </w:p>
    <w:p w14:paraId="7DBB1313" w14:textId="77777777" w:rsidR="00452DD5" w:rsidRDefault="00452DD5" w:rsidP="00452DD5">
      <w:pPr>
        <w:spacing w:after="0" w:line="240" w:lineRule="auto"/>
        <w:ind w:left="360" w:hanging="360"/>
        <w:jc w:val="both"/>
        <w:rPr>
          <w:rFonts w:ascii="Arial" w:hAnsi="Arial"/>
        </w:rPr>
      </w:pPr>
    </w:p>
    <w:p w14:paraId="0CD7BFF5" w14:textId="77777777" w:rsidR="00394DC0" w:rsidRDefault="00394DC0" w:rsidP="00394DC0">
      <w:pPr>
        <w:tabs>
          <w:tab w:val="left" w:pos="1560"/>
        </w:tabs>
        <w:spacing w:after="0" w:line="240" w:lineRule="auto"/>
        <w:rPr>
          <w:rFonts w:ascii="Arial" w:hAnsi="Arial" w:cs="Arial"/>
        </w:rPr>
      </w:pPr>
      <w:r>
        <w:rPr>
          <w:rFonts w:ascii="Arial" w:hAnsi="Arial" w:cs="Arial"/>
        </w:rPr>
        <w:t>ADB</w:t>
      </w:r>
      <w:r>
        <w:rPr>
          <w:rFonts w:ascii="Arial" w:hAnsi="Arial" w:cs="Arial"/>
        </w:rPr>
        <w:tab/>
        <w:t>Asian Development Bank</w:t>
      </w:r>
    </w:p>
    <w:p w14:paraId="4BEBDDD0" w14:textId="77777777" w:rsidR="00394DC0" w:rsidRDefault="00394DC0" w:rsidP="00394DC0">
      <w:pPr>
        <w:tabs>
          <w:tab w:val="left" w:pos="1560"/>
        </w:tabs>
        <w:spacing w:after="0" w:line="240" w:lineRule="auto"/>
        <w:rPr>
          <w:rFonts w:ascii="Arial" w:hAnsi="Arial" w:cs="Arial"/>
        </w:rPr>
      </w:pPr>
      <w:r>
        <w:rPr>
          <w:rFonts w:ascii="Arial" w:hAnsi="Arial" w:cs="Arial"/>
        </w:rPr>
        <w:t>ADR</w:t>
      </w:r>
      <w:r>
        <w:rPr>
          <w:rFonts w:ascii="Arial" w:hAnsi="Arial" w:cs="Arial"/>
        </w:rPr>
        <w:tab/>
        <w:t xml:space="preserve">Annual Development Report </w:t>
      </w:r>
    </w:p>
    <w:p w14:paraId="32A95D2A" w14:textId="77777777" w:rsidR="00394DC0" w:rsidRDefault="00394DC0" w:rsidP="00394DC0">
      <w:pPr>
        <w:tabs>
          <w:tab w:val="left" w:pos="1560"/>
        </w:tabs>
        <w:spacing w:after="0" w:line="240" w:lineRule="auto"/>
        <w:rPr>
          <w:rFonts w:ascii="Arial" w:hAnsi="Arial" w:cs="Arial"/>
        </w:rPr>
      </w:pPr>
      <w:r>
        <w:rPr>
          <w:rFonts w:ascii="Arial" w:hAnsi="Arial" w:cs="Arial"/>
        </w:rPr>
        <w:t>BNPL</w:t>
      </w:r>
      <w:r>
        <w:rPr>
          <w:rFonts w:ascii="Arial" w:hAnsi="Arial" w:cs="Arial"/>
        </w:rPr>
        <w:tab/>
        <w:t>Basic Needs Poverty Line</w:t>
      </w:r>
    </w:p>
    <w:p w14:paraId="2667DD9D" w14:textId="77777777" w:rsidR="003E3516" w:rsidRDefault="003E3516" w:rsidP="00394DC0">
      <w:pPr>
        <w:tabs>
          <w:tab w:val="left" w:pos="1560"/>
        </w:tabs>
        <w:spacing w:after="0" w:line="240" w:lineRule="auto"/>
        <w:rPr>
          <w:rFonts w:ascii="Arial" w:hAnsi="Arial" w:cs="Arial"/>
        </w:rPr>
      </w:pPr>
      <w:r>
        <w:rPr>
          <w:rFonts w:ascii="Arial" w:hAnsi="Arial" w:cs="Arial"/>
        </w:rPr>
        <w:t>CBMS               Community Based Monitoring System</w:t>
      </w:r>
    </w:p>
    <w:p w14:paraId="79ADA334" w14:textId="77777777" w:rsidR="003E3516" w:rsidRDefault="003E3516" w:rsidP="00394DC0">
      <w:pPr>
        <w:tabs>
          <w:tab w:val="left" w:pos="1560"/>
        </w:tabs>
        <w:spacing w:after="0" w:line="240" w:lineRule="auto"/>
        <w:rPr>
          <w:rFonts w:ascii="Arial" w:hAnsi="Arial" w:cs="Arial"/>
        </w:rPr>
      </w:pPr>
      <w:r>
        <w:rPr>
          <w:rFonts w:ascii="Arial" w:hAnsi="Arial" w:cs="Arial"/>
        </w:rPr>
        <w:t>CCAR                Consolidated Country Assessments Report</w:t>
      </w:r>
    </w:p>
    <w:p w14:paraId="155AF38F" w14:textId="77777777" w:rsidR="00394DC0" w:rsidRDefault="00394DC0" w:rsidP="00394DC0">
      <w:pPr>
        <w:tabs>
          <w:tab w:val="left" w:pos="1560"/>
        </w:tabs>
        <w:spacing w:after="0" w:line="240" w:lineRule="auto"/>
        <w:rPr>
          <w:rFonts w:ascii="Arial" w:hAnsi="Arial" w:cs="Arial"/>
        </w:rPr>
      </w:pPr>
      <w:r>
        <w:rPr>
          <w:rFonts w:ascii="Arial" w:hAnsi="Arial" w:cs="Arial"/>
        </w:rPr>
        <w:t>CEDAW</w:t>
      </w:r>
      <w:r>
        <w:rPr>
          <w:rFonts w:ascii="Arial" w:hAnsi="Arial" w:cs="Arial"/>
        </w:rPr>
        <w:tab/>
        <w:t>Convention on Elimination of all forms of Discrimination Against Women</w:t>
      </w:r>
    </w:p>
    <w:p w14:paraId="5D3E7D8E" w14:textId="77777777" w:rsidR="00394DC0" w:rsidRDefault="00394DC0" w:rsidP="00394DC0">
      <w:pPr>
        <w:tabs>
          <w:tab w:val="left" w:pos="1560"/>
        </w:tabs>
        <w:spacing w:after="0" w:line="240" w:lineRule="auto"/>
        <w:rPr>
          <w:rFonts w:ascii="Arial" w:hAnsi="Arial" w:cs="Arial"/>
        </w:rPr>
      </w:pPr>
      <w:r>
        <w:rPr>
          <w:rFonts w:ascii="Arial" w:hAnsi="Arial" w:cs="Arial"/>
        </w:rPr>
        <w:t>CHIS</w:t>
      </w:r>
      <w:r>
        <w:rPr>
          <w:rFonts w:ascii="Arial" w:hAnsi="Arial" w:cs="Arial"/>
        </w:rPr>
        <w:tab/>
        <w:t>Community Household Information System</w:t>
      </w:r>
    </w:p>
    <w:p w14:paraId="41638ACD" w14:textId="77777777" w:rsidR="00394DC0" w:rsidRDefault="00394DC0" w:rsidP="00394DC0">
      <w:pPr>
        <w:tabs>
          <w:tab w:val="left" w:pos="1560"/>
        </w:tabs>
        <w:spacing w:after="0" w:line="240" w:lineRule="auto"/>
        <w:rPr>
          <w:rFonts w:ascii="Arial" w:hAnsi="Arial" w:cs="Arial"/>
        </w:rPr>
      </w:pPr>
      <w:r>
        <w:rPr>
          <w:rFonts w:ascii="Arial" w:hAnsi="Arial" w:cs="Arial"/>
        </w:rPr>
        <w:t>EPPSO</w:t>
      </w:r>
      <w:r>
        <w:rPr>
          <w:rFonts w:ascii="Arial" w:hAnsi="Arial" w:cs="Arial"/>
        </w:rPr>
        <w:tab/>
        <w:t>Economic Policy Planning and Statistics Office (RMI)</w:t>
      </w:r>
    </w:p>
    <w:p w14:paraId="22D0A8A0" w14:textId="77777777" w:rsidR="00394DC0" w:rsidRDefault="00394DC0" w:rsidP="00394DC0">
      <w:pPr>
        <w:tabs>
          <w:tab w:val="left" w:pos="1560"/>
        </w:tabs>
        <w:spacing w:after="0" w:line="240" w:lineRule="auto"/>
        <w:rPr>
          <w:rFonts w:ascii="Arial" w:hAnsi="Arial" w:cs="Arial"/>
        </w:rPr>
      </w:pPr>
      <w:r>
        <w:rPr>
          <w:rFonts w:ascii="Arial" w:hAnsi="Arial" w:cs="Arial"/>
        </w:rPr>
        <w:t>ESCAP</w:t>
      </w:r>
      <w:r>
        <w:rPr>
          <w:rFonts w:ascii="Arial" w:hAnsi="Arial" w:cs="Arial"/>
        </w:rPr>
        <w:tab/>
        <w:t>Economic and Social Commission in Asia and Pacific</w:t>
      </w:r>
    </w:p>
    <w:p w14:paraId="39E1C6E9" w14:textId="77777777" w:rsidR="00394DC0" w:rsidRDefault="00394DC0" w:rsidP="00394DC0">
      <w:pPr>
        <w:tabs>
          <w:tab w:val="left" w:pos="1560"/>
        </w:tabs>
        <w:spacing w:after="0" w:line="240" w:lineRule="auto"/>
        <w:rPr>
          <w:rFonts w:ascii="Arial" w:hAnsi="Arial" w:cs="Arial"/>
        </w:rPr>
      </w:pPr>
      <w:r>
        <w:rPr>
          <w:rFonts w:ascii="Arial" w:hAnsi="Arial" w:cs="Arial"/>
        </w:rPr>
        <w:t>FCOSS</w:t>
      </w:r>
      <w:r>
        <w:rPr>
          <w:rFonts w:ascii="Arial" w:hAnsi="Arial" w:cs="Arial"/>
        </w:rPr>
        <w:tab/>
        <w:t>Fiji Council of Social Services</w:t>
      </w:r>
    </w:p>
    <w:p w14:paraId="2598A8BF" w14:textId="77777777" w:rsidR="00394DC0" w:rsidRDefault="00394DC0" w:rsidP="00394DC0">
      <w:pPr>
        <w:tabs>
          <w:tab w:val="left" w:pos="1560"/>
        </w:tabs>
        <w:spacing w:after="0" w:line="240" w:lineRule="auto"/>
        <w:rPr>
          <w:rFonts w:ascii="Arial" w:hAnsi="Arial" w:cs="Arial"/>
        </w:rPr>
      </w:pPr>
      <w:r>
        <w:rPr>
          <w:rFonts w:ascii="Arial" w:hAnsi="Arial" w:cs="Arial"/>
        </w:rPr>
        <w:t>FIBOS</w:t>
      </w:r>
      <w:r>
        <w:rPr>
          <w:rFonts w:ascii="Arial" w:hAnsi="Arial" w:cs="Arial"/>
        </w:rPr>
        <w:tab/>
        <w:t>Fiji Islands Bureau of Statistics</w:t>
      </w:r>
    </w:p>
    <w:p w14:paraId="6C8E6187" w14:textId="77777777" w:rsidR="00394DC0" w:rsidRDefault="00394DC0" w:rsidP="00394DC0">
      <w:pPr>
        <w:tabs>
          <w:tab w:val="left" w:pos="1560"/>
        </w:tabs>
        <w:spacing w:after="0" w:line="240" w:lineRule="auto"/>
        <w:rPr>
          <w:rFonts w:ascii="Arial" w:hAnsi="Arial" w:cs="Arial"/>
        </w:rPr>
      </w:pPr>
      <w:r>
        <w:rPr>
          <w:rFonts w:ascii="Arial" w:hAnsi="Arial" w:cs="Arial"/>
        </w:rPr>
        <w:t>FPL</w:t>
      </w:r>
      <w:r>
        <w:rPr>
          <w:rFonts w:ascii="Arial" w:hAnsi="Arial" w:cs="Arial"/>
        </w:rPr>
        <w:tab/>
        <w:t>Food Poverty Line</w:t>
      </w:r>
    </w:p>
    <w:p w14:paraId="2D407673" w14:textId="77777777" w:rsidR="00394DC0" w:rsidRDefault="00394DC0" w:rsidP="00394DC0">
      <w:pPr>
        <w:tabs>
          <w:tab w:val="left" w:pos="1560"/>
        </w:tabs>
        <w:spacing w:after="0" w:line="240" w:lineRule="auto"/>
        <w:rPr>
          <w:rFonts w:ascii="Arial" w:hAnsi="Arial" w:cs="Arial"/>
        </w:rPr>
      </w:pPr>
      <w:r>
        <w:rPr>
          <w:rFonts w:ascii="Arial" w:hAnsi="Arial" w:cs="Arial"/>
        </w:rPr>
        <w:t>FSM</w:t>
      </w:r>
      <w:r>
        <w:rPr>
          <w:rFonts w:ascii="Arial" w:hAnsi="Arial" w:cs="Arial"/>
        </w:rPr>
        <w:tab/>
        <w:t>Federated States of Micronesia</w:t>
      </w:r>
    </w:p>
    <w:p w14:paraId="1D0CDDBD" w14:textId="77777777" w:rsidR="00394DC0" w:rsidRDefault="00394DC0" w:rsidP="00394DC0">
      <w:pPr>
        <w:tabs>
          <w:tab w:val="left" w:pos="1560"/>
        </w:tabs>
        <w:spacing w:after="0" w:line="240" w:lineRule="auto"/>
        <w:rPr>
          <w:rFonts w:ascii="Arial" w:hAnsi="Arial" w:cs="Arial"/>
        </w:rPr>
      </w:pPr>
      <w:r>
        <w:rPr>
          <w:rFonts w:ascii="Arial" w:hAnsi="Arial" w:cs="Arial"/>
        </w:rPr>
        <w:t>GIS</w:t>
      </w:r>
      <w:r>
        <w:rPr>
          <w:rFonts w:ascii="Arial" w:hAnsi="Arial" w:cs="Arial"/>
        </w:rPr>
        <w:tab/>
        <w:t>Geographical Information System</w:t>
      </w:r>
    </w:p>
    <w:p w14:paraId="11A36BD6" w14:textId="77777777" w:rsidR="00394DC0" w:rsidRDefault="00394DC0" w:rsidP="00394DC0">
      <w:pPr>
        <w:tabs>
          <w:tab w:val="left" w:pos="1560"/>
        </w:tabs>
        <w:spacing w:after="0" w:line="240" w:lineRule="auto"/>
        <w:rPr>
          <w:rFonts w:ascii="Arial" w:hAnsi="Arial" w:cs="Arial"/>
        </w:rPr>
      </w:pPr>
      <w:r>
        <w:rPr>
          <w:rFonts w:ascii="Arial" w:hAnsi="Arial" w:cs="Arial"/>
        </w:rPr>
        <w:t>HIES</w:t>
      </w:r>
      <w:r>
        <w:rPr>
          <w:rFonts w:ascii="Arial" w:hAnsi="Arial" w:cs="Arial"/>
        </w:rPr>
        <w:tab/>
        <w:t>Household Income and Expenditure Survey</w:t>
      </w:r>
    </w:p>
    <w:p w14:paraId="456CB1DB" w14:textId="77777777" w:rsidR="00394DC0" w:rsidRDefault="00394DC0" w:rsidP="00394DC0">
      <w:pPr>
        <w:tabs>
          <w:tab w:val="left" w:pos="1560"/>
        </w:tabs>
        <w:spacing w:after="0" w:line="240" w:lineRule="auto"/>
        <w:rPr>
          <w:rFonts w:ascii="Arial" w:hAnsi="Arial" w:cs="Arial"/>
        </w:rPr>
      </w:pPr>
      <w:r>
        <w:rPr>
          <w:rFonts w:ascii="Arial" w:hAnsi="Arial" w:cs="Arial"/>
        </w:rPr>
        <w:t xml:space="preserve">ICPD </w:t>
      </w:r>
      <w:r>
        <w:rPr>
          <w:rFonts w:ascii="Arial" w:hAnsi="Arial" w:cs="Arial"/>
        </w:rPr>
        <w:tab/>
        <w:t>International Conference on Population and Development</w:t>
      </w:r>
    </w:p>
    <w:p w14:paraId="75EFF27A" w14:textId="77777777" w:rsidR="00394DC0" w:rsidRDefault="00394DC0" w:rsidP="00394DC0">
      <w:pPr>
        <w:tabs>
          <w:tab w:val="left" w:pos="1560"/>
        </w:tabs>
        <w:spacing w:after="0" w:line="240" w:lineRule="auto"/>
        <w:rPr>
          <w:rFonts w:ascii="Arial" w:hAnsi="Arial" w:cs="Arial"/>
        </w:rPr>
      </w:pPr>
      <w:r>
        <w:rPr>
          <w:rFonts w:ascii="Arial" w:hAnsi="Arial" w:cs="Arial"/>
        </w:rPr>
        <w:t xml:space="preserve">M&amp;E </w:t>
      </w:r>
      <w:r>
        <w:rPr>
          <w:rFonts w:ascii="Arial" w:hAnsi="Arial" w:cs="Arial"/>
        </w:rPr>
        <w:tab/>
        <w:t>Monitoring and Evaluation</w:t>
      </w:r>
    </w:p>
    <w:p w14:paraId="11361CF2" w14:textId="77777777" w:rsidR="00394DC0" w:rsidRDefault="00394DC0" w:rsidP="00394DC0">
      <w:pPr>
        <w:tabs>
          <w:tab w:val="left" w:pos="1560"/>
        </w:tabs>
        <w:spacing w:after="0" w:line="240" w:lineRule="auto"/>
        <w:rPr>
          <w:rFonts w:ascii="Arial" w:hAnsi="Arial" w:cs="Arial"/>
        </w:rPr>
      </w:pPr>
      <w:r>
        <w:rPr>
          <w:rFonts w:ascii="Arial" w:hAnsi="Arial" w:cs="Arial"/>
        </w:rPr>
        <w:t>MCO</w:t>
      </w:r>
      <w:r>
        <w:rPr>
          <w:rFonts w:ascii="Arial" w:hAnsi="Arial" w:cs="Arial"/>
        </w:rPr>
        <w:tab/>
        <w:t>Fiji Multi-Country Office (of UNDP)</w:t>
      </w:r>
    </w:p>
    <w:p w14:paraId="640135AC" w14:textId="77777777" w:rsidR="00394DC0" w:rsidRDefault="001833DC" w:rsidP="00394DC0">
      <w:pPr>
        <w:tabs>
          <w:tab w:val="left" w:pos="1560"/>
        </w:tabs>
        <w:spacing w:after="0" w:line="240" w:lineRule="auto"/>
        <w:rPr>
          <w:rFonts w:ascii="Arial" w:hAnsi="Arial" w:cs="Arial"/>
        </w:rPr>
      </w:pPr>
      <w:r>
        <w:rPr>
          <w:rFonts w:ascii="Arial" w:hAnsi="Arial" w:cs="Arial"/>
        </w:rPr>
        <w:t>MDG</w:t>
      </w:r>
      <w:r w:rsidR="00394DC0">
        <w:rPr>
          <w:rFonts w:ascii="Arial" w:hAnsi="Arial" w:cs="Arial"/>
        </w:rPr>
        <w:tab/>
        <w:t>Millennium Development Goals</w:t>
      </w:r>
    </w:p>
    <w:p w14:paraId="1D74E572" w14:textId="77777777" w:rsidR="00394DC0" w:rsidRDefault="001833DC" w:rsidP="00394DC0">
      <w:pPr>
        <w:tabs>
          <w:tab w:val="left" w:pos="1560"/>
        </w:tabs>
        <w:spacing w:after="0" w:line="240" w:lineRule="auto"/>
        <w:rPr>
          <w:rFonts w:ascii="Arial" w:hAnsi="Arial" w:cs="Arial"/>
        </w:rPr>
      </w:pPr>
      <w:r>
        <w:rPr>
          <w:rFonts w:ascii="Arial" w:hAnsi="Arial" w:cs="Arial"/>
        </w:rPr>
        <w:t>MDG</w:t>
      </w:r>
      <w:r w:rsidR="00394DC0">
        <w:rPr>
          <w:rFonts w:ascii="Arial" w:hAnsi="Arial" w:cs="Arial"/>
        </w:rPr>
        <w:t>-NC</w:t>
      </w:r>
      <w:r w:rsidR="00394DC0">
        <w:rPr>
          <w:rFonts w:ascii="Arial" w:hAnsi="Arial" w:cs="Arial"/>
        </w:rPr>
        <w:tab/>
      </w:r>
      <w:r>
        <w:rPr>
          <w:rFonts w:ascii="Arial" w:hAnsi="Arial" w:cs="Arial"/>
        </w:rPr>
        <w:t>MDG</w:t>
      </w:r>
      <w:r w:rsidR="00394DC0">
        <w:rPr>
          <w:rFonts w:ascii="Arial" w:hAnsi="Arial" w:cs="Arial"/>
        </w:rPr>
        <w:t xml:space="preserve"> National Committee</w:t>
      </w:r>
    </w:p>
    <w:p w14:paraId="289317B7" w14:textId="77777777" w:rsidR="00394DC0" w:rsidRDefault="001833DC" w:rsidP="00394DC0">
      <w:pPr>
        <w:tabs>
          <w:tab w:val="left" w:pos="1560"/>
        </w:tabs>
        <w:spacing w:after="0" w:line="240" w:lineRule="auto"/>
        <w:rPr>
          <w:rFonts w:ascii="Arial" w:hAnsi="Arial" w:cs="Arial"/>
        </w:rPr>
      </w:pPr>
      <w:r>
        <w:rPr>
          <w:rFonts w:ascii="Arial" w:hAnsi="Arial" w:cs="Arial"/>
        </w:rPr>
        <w:t>MDG</w:t>
      </w:r>
      <w:r w:rsidR="00394DC0">
        <w:rPr>
          <w:rFonts w:ascii="Arial" w:hAnsi="Arial" w:cs="Arial"/>
        </w:rPr>
        <w:t>-TF</w:t>
      </w:r>
      <w:r w:rsidR="00394DC0">
        <w:rPr>
          <w:rFonts w:ascii="Arial" w:hAnsi="Arial" w:cs="Arial"/>
        </w:rPr>
        <w:tab/>
      </w:r>
      <w:r>
        <w:rPr>
          <w:rFonts w:ascii="Arial" w:hAnsi="Arial" w:cs="Arial"/>
        </w:rPr>
        <w:t>MDG</w:t>
      </w:r>
      <w:r w:rsidR="00394DC0">
        <w:rPr>
          <w:rFonts w:ascii="Arial" w:hAnsi="Arial" w:cs="Arial"/>
        </w:rPr>
        <w:t xml:space="preserve"> Task Force</w:t>
      </w:r>
    </w:p>
    <w:p w14:paraId="2E017E08" w14:textId="77777777" w:rsidR="00394DC0" w:rsidRDefault="00394DC0" w:rsidP="00394DC0">
      <w:pPr>
        <w:tabs>
          <w:tab w:val="left" w:pos="1560"/>
        </w:tabs>
        <w:spacing w:after="0" w:line="240" w:lineRule="auto"/>
        <w:rPr>
          <w:rFonts w:ascii="Arial" w:hAnsi="Arial" w:cs="Arial"/>
        </w:rPr>
      </w:pPr>
      <w:r>
        <w:rPr>
          <w:rFonts w:ascii="Arial" w:hAnsi="Arial" w:cs="Arial"/>
        </w:rPr>
        <w:t>NESC</w:t>
      </w:r>
      <w:r>
        <w:rPr>
          <w:rFonts w:ascii="Arial" w:hAnsi="Arial" w:cs="Arial"/>
        </w:rPr>
        <w:tab/>
        <w:t>National Economic and Social Councils</w:t>
      </w:r>
    </w:p>
    <w:p w14:paraId="0A4CB561" w14:textId="77777777" w:rsidR="00394DC0" w:rsidRDefault="00394DC0" w:rsidP="00394DC0">
      <w:pPr>
        <w:tabs>
          <w:tab w:val="left" w:pos="1560"/>
        </w:tabs>
        <w:spacing w:after="0" w:line="240" w:lineRule="auto"/>
        <w:rPr>
          <w:rFonts w:ascii="Arial" w:hAnsi="Arial" w:cs="Arial"/>
        </w:rPr>
      </w:pPr>
      <w:r>
        <w:rPr>
          <w:rFonts w:ascii="Arial" w:hAnsi="Arial" w:cs="Arial"/>
        </w:rPr>
        <w:t>NFPL</w:t>
      </w:r>
      <w:r>
        <w:rPr>
          <w:rFonts w:ascii="Arial" w:hAnsi="Arial" w:cs="Arial"/>
        </w:rPr>
        <w:tab/>
        <w:t>Non-Food Poverty Line</w:t>
      </w:r>
    </w:p>
    <w:p w14:paraId="3BD6EDC1" w14:textId="77777777" w:rsidR="00394DC0" w:rsidRDefault="00394DC0" w:rsidP="00394DC0">
      <w:pPr>
        <w:tabs>
          <w:tab w:val="left" w:pos="1560"/>
        </w:tabs>
        <w:spacing w:after="0" w:line="240" w:lineRule="auto"/>
        <w:rPr>
          <w:rFonts w:ascii="Arial" w:hAnsi="Arial" w:cs="Arial"/>
        </w:rPr>
      </w:pPr>
      <w:r>
        <w:rPr>
          <w:rFonts w:ascii="Arial" w:hAnsi="Arial" w:cs="Arial"/>
        </w:rPr>
        <w:t>NGOs</w:t>
      </w:r>
      <w:r>
        <w:rPr>
          <w:rFonts w:ascii="Arial" w:hAnsi="Arial" w:cs="Arial"/>
        </w:rPr>
        <w:tab/>
        <w:t>Non-Government Organi</w:t>
      </w:r>
      <w:r w:rsidR="000F2AD6">
        <w:rPr>
          <w:rFonts w:ascii="Arial" w:hAnsi="Arial" w:cs="Arial"/>
        </w:rPr>
        <w:t>z</w:t>
      </w:r>
      <w:r>
        <w:rPr>
          <w:rFonts w:ascii="Arial" w:hAnsi="Arial" w:cs="Arial"/>
        </w:rPr>
        <w:t>ations</w:t>
      </w:r>
    </w:p>
    <w:p w14:paraId="3F6BE2B3" w14:textId="77777777" w:rsidR="00394DC0" w:rsidRDefault="00394DC0" w:rsidP="00394DC0">
      <w:pPr>
        <w:tabs>
          <w:tab w:val="left" w:pos="1560"/>
        </w:tabs>
        <w:spacing w:after="0" w:line="240" w:lineRule="auto"/>
        <w:rPr>
          <w:rFonts w:ascii="Arial" w:hAnsi="Arial" w:cs="Arial"/>
        </w:rPr>
      </w:pPr>
      <w:r>
        <w:rPr>
          <w:rFonts w:ascii="Arial" w:hAnsi="Arial" w:cs="Arial"/>
        </w:rPr>
        <w:t>NMWG</w:t>
      </w:r>
      <w:r>
        <w:rPr>
          <w:rFonts w:ascii="Arial" w:hAnsi="Arial" w:cs="Arial"/>
        </w:rPr>
        <w:tab/>
        <w:t xml:space="preserve">National </w:t>
      </w:r>
      <w:r w:rsidR="001833DC">
        <w:rPr>
          <w:rFonts w:ascii="Arial" w:hAnsi="Arial" w:cs="Arial"/>
        </w:rPr>
        <w:t>MDG</w:t>
      </w:r>
      <w:r>
        <w:rPr>
          <w:rFonts w:ascii="Arial" w:hAnsi="Arial" w:cs="Arial"/>
        </w:rPr>
        <w:t xml:space="preserve"> Working Group</w:t>
      </w:r>
    </w:p>
    <w:p w14:paraId="28E4C1D9" w14:textId="77777777" w:rsidR="00394DC0" w:rsidRDefault="00394DC0" w:rsidP="00394DC0">
      <w:pPr>
        <w:tabs>
          <w:tab w:val="left" w:pos="1560"/>
        </w:tabs>
        <w:spacing w:after="0" w:line="240" w:lineRule="auto"/>
        <w:rPr>
          <w:rFonts w:ascii="Arial" w:hAnsi="Arial" w:cs="Arial"/>
        </w:rPr>
      </w:pPr>
      <w:r>
        <w:rPr>
          <w:rFonts w:ascii="Arial" w:hAnsi="Arial" w:cs="Arial"/>
        </w:rPr>
        <w:t>PICs</w:t>
      </w:r>
      <w:r>
        <w:rPr>
          <w:rFonts w:ascii="Arial" w:hAnsi="Arial" w:cs="Arial"/>
        </w:rPr>
        <w:tab/>
        <w:t>Pacific Island Countries</w:t>
      </w:r>
    </w:p>
    <w:p w14:paraId="6AED6CFC" w14:textId="77777777" w:rsidR="00394DC0" w:rsidRDefault="00394DC0" w:rsidP="00394DC0">
      <w:pPr>
        <w:tabs>
          <w:tab w:val="left" w:pos="1560"/>
        </w:tabs>
        <w:spacing w:after="0" w:line="240" w:lineRule="auto"/>
        <w:rPr>
          <w:rFonts w:ascii="Arial" w:hAnsi="Arial" w:cs="Arial"/>
        </w:rPr>
      </w:pPr>
      <w:r>
        <w:rPr>
          <w:rFonts w:ascii="Arial" w:hAnsi="Arial" w:cs="Arial"/>
        </w:rPr>
        <w:t>PSC</w:t>
      </w:r>
      <w:r>
        <w:rPr>
          <w:rFonts w:ascii="Arial" w:hAnsi="Arial" w:cs="Arial"/>
        </w:rPr>
        <w:tab/>
        <w:t>Public Service Commission</w:t>
      </w:r>
    </w:p>
    <w:p w14:paraId="317AE081" w14:textId="77777777" w:rsidR="00394DC0" w:rsidRDefault="00394DC0" w:rsidP="00394DC0">
      <w:pPr>
        <w:tabs>
          <w:tab w:val="left" w:pos="1560"/>
        </w:tabs>
        <w:spacing w:after="0" w:line="240" w:lineRule="auto"/>
        <w:rPr>
          <w:rFonts w:ascii="Arial" w:hAnsi="Arial" w:cs="Arial"/>
        </w:rPr>
      </w:pPr>
      <w:r>
        <w:rPr>
          <w:rFonts w:ascii="Arial" w:hAnsi="Arial" w:cs="Arial"/>
        </w:rPr>
        <w:t>RMI</w:t>
      </w:r>
      <w:r>
        <w:rPr>
          <w:rFonts w:ascii="Arial" w:hAnsi="Arial" w:cs="Arial"/>
        </w:rPr>
        <w:tab/>
        <w:t>Republic of Marshall Islands</w:t>
      </w:r>
    </w:p>
    <w:p w14:paraId="5203905A" w14:textId="77777777" w:rsidR="00394DC0" w:rsidRDefault="00394DC0" w:rsidP="00394DC0">
      <w:pPr>
        <w:tabs>
          <w:tab w:val="left" w:pos="1560"/>
        </w:tabs>
        <w:spacing w:after="0" w:line="240" w:lineRule="auto"/>
        <w:rPr>
          <w:rFonts w:ascii="Arial" w:hAnsi="Arial" w:cs="Arial"/>
        </w:rPr>
      </w:pPr>
      <w:r>
        <w:rPr>
          <w:rFonts w:ascii="Arial" w:hAnsi="Arial" w:cs="Arial"/>
        </w:rPr>
        <w:t>SEEDS</w:t>
      </w:r>
      <w:r>
        <w:rPr>
          <w:rFonts w:ascii="Arial" w:hAnsi="Arial" w:cs="Arial"/>
        </w:rPr>
        <w:tab/>
        <w:t>Sustainable Economic and Empowerment Development Strategy</w:t>
      </w:r>
    </w:p>
    <w:p w14:paraId="6DC59E37" w14:textId="77777777" w:rsidR="00394DC0" w:rsidRDefault="00394DC0" w:rsidP="00394DC0">
      <w:pPr>
        <w:tabs>
          <w:tab w:val="left" w:pos="1560"/>
        </w:tabs>
        <w:spacing w:after="0" w:line="240" w:lineRule="auto"/>
        <w:rPr>
          <w:rFonts w:ascii="Arial" w:hAnsi="Arial" w:cs="Arial"/>
        </w:rPr>
      </w:pPr>
      <w:r>
        <w:rPr>
          <w:rFonts w:ascii="Arial" w:hAnsi="Arial" w:cs="Arial"/>
        </w:rPr>
        <w:t>SPC</w:t>
      </w:r>
      <w:r>
        <w:rPr>
          <w:rFonts w:ascii="Arial" w:hAnsi="Arial" w:cs="Arial"/>
        </w:rPr>
        <w:tab/>
        <w:t>Secretariat of the Pacific Countries</w:t>
      </w:r>
    </w:p>
    <w:p w14:paraId="515395CC" w14:textId="77777777" w:rsidR="00394DC0" w:rsidRDefault="00394DC0" w:rsidP="00394DC0">
      <w:pPr>
        <w:tabs>
          <w:tab w:val="left" w:pos="1560"/>
        </w:tabs>
        <w:spacing w:after="0" w:line="240" w:lineRule="auto"/>
        <w:rPr>
          <w:rFonts w:ascii="Arial" w:hAnsi="Arial" w:cs="Arial"/>
        </w:rPr>
      </w:pPr>
      <w:r>
        <w:rPr>
          <w:rFonts w:ascii="Arial" w:hAnsi="Arial" w:cs="Arial"/>
        </w:rPr>
        <w:t>SWS</w:t>
      </w:r>
      <w:r>
        <w:rPr>
          <w:rFonts w:ascii="Arial" w:hAnsi="Arial" w:cs="Arial"/>
        </w:rPr>
        <w:tab/>
        <w:t xml:space="preserve">Social Weather Stations </w:t>
      </w:r>
    </w:p>
    <w:p w14:paraId="0EA689A8" w14:textId="77777777" w:rsidR="00394DC0" w:rsidRDefault="00394DC0" w:rsidP="00394DC0">
      <w:pPr>
        <w:tabs>
          <w:tab w:val="left" w:pos="1560"/>
        </w:tabs>
        <w:spacing w:after="0" w:line="240" w:lineRule="auto"/>
        <w:rPr>
          <w:rFonts w:ascii="Arial" w:hAnsi="Arial" w:cs="Arial"/>
        </w:rPr>
      </w:pPr>
      <w:r>
        <w:rPr>
          <w:rFonts w:ascii="Arial" w:hAnsi="Arial" w:cs="Arial"/>
        </w:rPr>
        <w:t>UN</w:t>
      </w:r>
      <w:r>
        <w:rPr>
          <w:rFonts w:ascii="Arial" w:hAnsi="Arial" w:cs="Arial"/>
        </w:rPr>
        <w:tab/>
        <w:t>United Nations</w:t>
      </w:r>
    </w:p>
    <w:p w14:paraId="25FB9DA4" w14:textId="77777777" w:rsidR="00394DC0" w:rsidRDefault="00394DC0" w:rsidP="00394DC0">
      <w:pPr>
        <w:tabs>
          <w:tab w:val="left" w:pos="1560"/>
        </w:tabs>
        <w:spacing w:after="0" w:line="240" w:lineRule="auto"/>
        <w:rPr>
          <w:rFonts w:ascii="Arial" w:hAnsi="Arial" w:cs="Arial"/>
        </w:rPr>
      </w:pPr>
      <w:r>
        <w:rPr>
          <w:rFonts w:ascii="Arial" w:hAnsi="Arial" w:cs="Arial"/>
        </w:rPr>
        <w:t>UNCT</w:t>
      </w:r>
      <w:r>
        <w:rPr>
          <w:rFonts w:ascii="Arial" w:hAnsi="Arial" w:cs="Arial"/>
        </w:rPr>
        <w:tab/>
        <w:t>United Nations Country Team</w:t>
      </w:r>
    </w:p>
    <w:p w14:paraId="40DB6B7A" w14:textId="77777777" w:rsidR="000705B8" w:rsidRDefault="000705B8" w:rsidP="00394DC0">
      <w:pPr>
        <w:tabs>
          <w:tab w:val="left" w:pos="1560"/>
        </w:tabs>
        <w:spacing w:after="0" w:line="240" w:lineRule="auto"/>
        <w:rPr>
          <w:rFonts w:ascii="Arial" w:hAnsi="Arial" w:cs="Arial"/>
        </w:rPr>
      </w:pPr>
      <w:r>
        <w:rPr>
          <w:rFonts w:ascii="Arial" w:hAnsi="Arial" w:cs="Arial"/>
        </w:rPr>
        <w:t>UNDESA</w:t>
      </w:r>
      <w:r>
        <w:rPr>
          <w:rFonts w:ascii="Arial" w:hAnsi="Arial" w:cs="Arial"/>
        </w:rPr>
        <w:tab/>
        <w:t>United Nations Department of Economic and Social Affairs</w:t>
      </w:r>
    </w:p>
    <w:p w14:paraId="3CB70B6D" w14:textId="77777777" w:rsidR="00394DC0" w:rsidRDefault="00394DC0" w:rsidP="00394DC0">
      <w:pPr>
        <w:tabs>
          <w:tab w:val="left" w:pos="1560"/>
        </w:tabs>
        <w:spacing w:after="0" w:line="240" w:lineRule="auto"/>
        <w:rPr>
          <w:rFonts w:ascii="Arial" w:hAnsi="Arial" w:cs="Arial"/>
        </w:rPr>
      </w:pPr>
      <w:r>
        <w:rPr>
          <w:rFonts w:ascii="Arial" w:hAnsi="Arial" w:cs="Arial"/>
        </w:rPr>
        <w:t>UNDP</w:t>
      </w:r>
      <w:r>
        <w:rPr>
          <w:rFonts w:ascii="Arial" w:hAnsi="Arial" w:cs="Arial"/>
        </w:rPr>
        <w:tab/>
        <w:t>United Nations Development Programme</w:t>
      </w:r>
    </w:p>
    <w:p w14:paraId="553E21D9" w14:textId="77777777" w:rsidR="00394DC0" w:rsidRDefault="00394DC0" w:rsidP="00394DC0">
      <w:pPr>
        <w:tabs>
          <w:tab w:val="left" w:pos="1560"/>
        </w:tabs>
        <w:spacing w:after="0" w:line="240" w:lineRule="auto"/>
        <w:rPr>
          <w:rFonts w:ascii="Arial" w:hAnsi="Arial" w:cs="Arial"/>
        </w:rPr>
      </w:pPr>
      <w:r>
        <w:rPr>
          <w:rFonts w:ascii="Arial" w:hAnsi="Arial" w:cs="Arial"/>
        </w:rPr>
        <w:t>UNFPA</w:t>
      </w:r>
      <w:r>
        <w:rPr>
          <w:rFonts w:ascii="Arial" w:hAnsi="Arial" w:cs="Arial"/>
        </w:rPr>
        <w:tab/>
        <w:t>United Nations Fund for Population Activities</w:t>
      </w:r>
    </w:p>
    <w:p w14:paraId="4BA56616" w14:textId="77777777" w:rsidR="00394DC0" w:rsidRDefault="00394DC0" w:rsidP="00394DC0">
      <w:pPr>
        <w:tabs>
          <w:tab w:val="left" w:pos="1560"/>
        </w:tabs>
        <w:spacing w:after="0" w:line="240" w:lineRule="auto"/>
        <w:rPr>
          <w:rFonts w:ascii="Arial" w:hAnsi="Arial" w:cs="Arial"/>
        </w:rPr>
      </w:pPr>
      <w:r>
        <w:rPr>
          <w:rFonts w:ascii="Arial" w:hAnsi="Arial" w:cs="Arial"/>
        </w:rPr>
        <w:t>UNICEF</w:t>
      </w:r>
      <w:r>
        <w:rPr>
          <w:rFonts w:ascii="Arial" w:hAnsi="Arial" w:cs="Arial"/>
        </w:rPr>
        <w:tab/>
        <w:t>United Nations International Children Emergency Fund</w:t>
      </w:r>
    </w:p>
    <w:p w14:paraId="234A352F" w14:textId="77777777" w:rsidR="00394DC0" w:rsidRDefault="00394DC0" w:rsidP="00394DC0">
      <w:pPr>
        <w:tabs>
          <w:tab w:val="left" w:pos="1560"/>
        </w:tabs>
        <w:spacing w:after="0" w:line="240" w:lineRule="auto"/>
        <w:rPr>
          <w:rFonts w:ascii="Arial" w:hAnsi="Arial" w:cs="Arial"/>
        </w:rPr>
      </w:pPr>
      <w:r>
        <w:rPr>
          <w:rFonts w:ascii="Arial" w:hAnsi="Arial" w:cs="Arial"/>
        </w:rPr>
        <w:t>UNIFEM</w:t>
      </w:r>
      <w:r>
        <w:rPr>
          <w:rFonts w:ascii="Arial" w:hAnsi="Arial" w:cs="Arial"/>
        </w:rPr>
        <w:tab/>
        <w:t>United Nations International Development Fund for Women</w:t>
      </w:r>
    </w:p>
    <w:p w14:paraId="70E701B8" w14:textId="77777777" w:rsidR="00394DC0" w:rsidRDefault="00394DC0" w:rsidP="00394DC0">
      <w:pPr>
        <w:tabs>
          <w:tab w:val="left" w:pos="1560"/>
        </w:tabs>
        <w:spacing w:after="0" w:line="240" w:lineRule="auto"/>
        <w:rPr>
          <w:rFonts w:ascii="Arial" w:hAnsi="Arial" w:cs="Arial"/>
        </w:rPr>
      </w:pPr>
      <w:r>
        <w:rPr>
          <w:rFonts w:ascii="Arial" w:hAnsi="Arial" w:cs="Arial"/>
        </w:rPr>
        <w:t>VANGO</w:t>
      </w:r>
      <w:r>
        <w:rPr>
          <w:rFonts w:ascii="Arial" w:hAnsi="Arial" w:cs="Arial"/>
        </w:rPr>
        <w:tab/>
        <w:t>Vanuatu Association of NGOs</w:t>
      </w:r>
    </w:p>
    <w:p w14:paraId="6939F224" w14:textId="77777777" w:rsidR="00CD03BD" w:rsidRDefault="00CD03BD" w:rsidP="005C0A7E">
      <w:pPr>
        <w:spacing w:after="0" w:line="240" w:lineRule="auto"/>
        <w:ind w:left="360"/>
        <w:jc w:val="both"/>
        <w:rPr>
          <w:rFonts w:ascii="Arial" w:hAnsi="Arial"/>
        </w:rPr>
      </w:pPr>
    </w:p>
    <w:p w14:paraId="6F0B4A7C" w14:textId="77777777" w:rsidR="00CD03BD" w:rsidRDefault="00CD03BD" w:rsidP="005C0A7E">
      <w:pPr>
        <w:spacing w:after="0" w:line="240" w:lineRule="auto"/>
        <w:ind w:left="360"/>
        <w:jc w:val="both"/>
        <w:rPr>
          <w:rFonts w:ascii="Arial" w:hAnsi="Arial"/>
        </w:rPr>
      </w:pPr>
    </w:p>
    <w:p w14:paraId="1F35571B" w14:textId="77777777" w:rsidR="00CD03BD" w:rsidRDefault="00CD03BD" w:rsidP="005C0A7E">
      <w:pPr>
        <w:spacing w:after="0" w:line="240" w:lineRule="auto"/>
        <w:ind w:left="360"/>
        <w:jc w:val="both"/>
        <w:rPr>
          <w:rFonts w:ascii="Arial" w:hAnsi="Arial"/>
        </w:rPr>
        <w:sectPr w:rsidR="00CD03BD" w:rsidSect="007939A8">
          <w:pgSz w:w="11907" w:h="16840" w:code="9"/>
          <w:pgMar w:top="1418" w:right="1418" w:bottom="1418" w:left="1418" w:header="720" w:footer="720" w:gutter="0"/>
          <w:cols w:space="720"/>
          <w:titlePg/>
          <w:docGrid w:linePitch="360"/>
        </w:sectPr>
      </w:pPr>
    </w:p>
    <w:p w14:paraId="5C5B7B67" w14:textId="77777777" w:rsidR="00F74800" w:rsidRDefault="00F74800" w:rsidP="00FD6486">
      <w:pPr>
        <w:pStyle w:val="Heading1"/>
      </w:pPr>
      <w:bookmarkStart w:id="1" w:name="_Toc241472685"/>
      <w:r>
        <w:lastRenderedPageBreak/>
        <w:t>ACKNOWLEDGEMENTS</w:t>
      </w:r>
      <w:bookmarkEnd w:id="1"/>
    </w:p>
    <w:p w14:paraId="3C99FB08" w14:textId="77777777" w:rsidR="001333EA" w:rsidRPr="001333EA" w:rsidRDefault="001333EA" w:rsidP="001333EA">
      <w:pPr>
        <w:spacing w:after="0" w:line="240" w:lineRule="auto"/>
      </w:pPr>
    </w:p>
    <w:p w14:paraId="7A4028DC" w14:textId="77777777" w:rsidR="00F74800" w:rsidRDefault="00F74800" w:rsidP="001333EA">
      <w:pPr>
        <w:spacing w:after="0" w:line="240" w:lineRule="auto"/>
        <w:rPr>
          <w:rFonts w:ascii="Arial" w:hAnsi="Arial" w:cs="Arial"/>
        </w:rPr>
      </w:pPr>
      <w:r w:rsidRPr="001363EF">
        <w:rPr>
          <w:rFonts w:ascii="Arial" w:hAnsi="Arial" w:cs="Arial"/>
        </w:rPr>
        <w:t xml:space="preserve">I am grateful to </w:t>
      </w:r>
      <w:r w:rsidR="001333EA">
        <w:rPr>
          <w:rFonts w:ascii="Arial" w:hAnsi="Arial" w:cs="Arial"/>
        </w:rPr>
        <w:t xml:space="preserve">the </w:t>
      </w:r>
      <w:r w:rsidRPr="001363EF">
        <w:rPr>
          <w:rFonts w:ascii="Arial" w:hAnsi="Arial" w:cs="Arial"/>
        </w:rPr>
        <w:t xml:space="preserve">UNDP Fiji MCO for giving me the opportunity to undertake this important evaluation exercise. I am particularly indebted to Ms. Mereseini Bower, Team Leader, Poverty Team </w:t>
      </w:r>
      <w:r w:rsidR="001333EA">
        <w:rPr>
          <w:rFonts w:ascii="Arial" w:hAnsi="Arial" w:cs="Arial"/>
        </w:rPr>
        <w:t xml:space="preserve">at the </w:t>
      </w:r>
      <w:r w:rsidRPr="001363EF">
        <w:rPr>
          <w:rFonts w:ascii="Arial" w:hAnsi="Arial" w:cs="Arial"/>
        </w:rPr>
        <w:t xml:space="preserve">Fiji MCO for her collegiality and </w:t>
      </w:r>
      <w:r w:rsidR="001333EA">
        <w:rPr>
          <w:rFonts w:ascii="Arial" w:hAnsi="Arial" w:cs="Arial"/>
        </w:rPr>
        <w:t xml:space="preserve">the </w:t>
      </w:r>
      <w:r w:rsidRPr="001363EF">
        <w:rPr>
          <w:rFonts w:ascii="Arial" w:hAnsi="Arial" w:cs="Arial"/>
        </w:rPr>
        <w:t xml:space="preserve">excellent supervisory support extended during the evaluation. I am also grateful to two of Ms. Bower’s team members, Patrick and Akuila for the most efficient facilitation of the </w:t>
      </w:r>
      <w:r>
        <w:rPr>
          <w:rFonts w:ascii="Arial" w:hAnsi="Arial" w:cs="Arial"/>
        </w:rPr>
        <w:t xml:space="preserve">evaluation </w:t>
      </w:r>
      <w:r w:rsidRPr="001363EF">
        <w:rPr>
          <w:rFonts w:ascii="Arial" w:hAnsi="Arial" w:cs="Arial"/>
        </w:rPr>
        <w:t>process.</w:t>
      </w:r>
    </w:p>
    <w:p w14:paraId="0A6C80A7" w14:textId="77777777" w:rsidR="001333EA" w:rsidRPr="001363EF" w:rsidRDefault="001333EA" w:rsidP="001333EA">
      <w:pPr>
        <w:spacing w:after="0" w:line="240" w:lineRule="auto"/>
        <w:rPr>
          <w:rFonts w:ascii="Arial" w:hAnsi="Arial" w:cs="Arial"/>
        </w:rPr>
      </w:pPr>
    </w:p>
    <w:p w14:paraId="7F903C63" w14:textId="77777777" w:rsidR="00F74800" w:rsidRDefault="00F74800" w:rsidP="001333EA">
      <w:pPr>
        <w:spacing w:after="0" w:line="240" w:lineRule="auto"/>
        <w:rPr>
          <w:rFonts w:ascii="Arial" w:hAnsi="Arial" w:cs="Arial"/>
        </w:rPr>
      </w:pPr>
      <w:r>
        <w:rPr>
          <w:rFonts w:ascii="Arial" w:hAnsi="Arial" w:cs="Arial"/>
        </w:rPr>
        <w:t xml:space="preserve">A large number of people have assisted with information, comments etc. Among these I am particularly grateful to the </w:t>
      </w:r>
      <w:r w:rsidR="001333EA">
        <w:rPr>
          <w:rFonts w:ascii="Arial" w:hAnsi="Arial" w:cs="Arial"/>
        </w:rPr>
        <w:t>p</w:t>
      </w:r>
      <w:r>
        <w:rPr>
          <w:rFonts w:ascii="Arial" w:hAnsi="Arial" w:cs="Arial"/>
        </w:rPr>
        <w:t xml:space="preserve">eople </w:t>
      </w:r>
      <w:r w:rsidR="001333EA">
        <w:rPr>
          <w:rFonts w:ascii="Arial" w:hAnsi="Arial" w:cs="Arial"/>
        </w:rPr>
        <w:t>i</w:t>
      </w:r>
      <w:r>
        <w:rPr>
          <w:rFonts w:ascii="Arial" w:hAnsi="Arial" w:cs="Arial"/>
        </w:rPr>
        <w:t xml:space="preserve">nterviewed, </w:t>
      </w:r>
      <w:r w:rsidR="001333EA">
        <w:rPr>
          <w:rFonts w:ascii="Arial" w:hAnsi="Arial" w:cs="Arial"/>
        </w:rPr>
        <w:t>q</w:t>
      </w:r>
      <w:r>
        <w:rPr>
          <w:rFonts w:ascii="Arial" w:hAnsi="Arial" w:cs="Arial"/>
        </w:rPr>
        <w:t xml:space="preserve">uestionnaire </w:t>
      </w:r>
      <w:r w:rsidR="001333EA">
        <w:rPr>
          <w:rFonts w:ascii="Arial" w:hAnsi="Arial" w:cs="Arial"/>
        </w:rPr>
        <w:t>r</w:t>
      </w:r>
      <w:r>
        <w:rPr>
          <w:rFonts w:ascii="Arial" w:hAnsi="Arial" w:cs="Arial"/>
        </w:rPr>
        <w:t xml:space="preserve">espondents (for the list see Annex III), Nadi </w:t>
      </w:r>
      <w:r w:rsidR="001333EA">
        <w:rPr>
          <w:rFonts w:ascii="Arial" w:hAnsi="Arial" w:cs="Arial"/>
        </w:rPr>
        <w:t>r</w:t>
      </w:r>
      <w:r>
        <w:rPr>
          <w:rFonts w:ascii="Arial" w:hAnsi="Arial" w:cs="Arial"/>
        </w:rPr>
        <w:t xml:space="preserve">oundtable </w:t>
      </w:r>
      <w:r w:rsidR="001333EA">
        <w:rPr>
          <w:rFonts w:ascii="Arial" w:hAnsi="Arial" w:cs="Arial"/>
        </w:rPr>
        <w:t>w</w:t>
      </w:r>
      <w:r>
        <w:rPr>
          <w:rFonts w:ascii="Arial" w:hAnsi="Arial" w:cs="Arial"/>
        </w:rPr>
        <w:t xml:space="preserve">orkshop </w:t>
      </w:r>
      <w:r w:rsidR="001333EA">
        <w:rPr>
          <w:rFonts w:ascii="Arial" w:hAnsi="Arial" w:cs="Arial"/>
        </w:rPr>
        <w:t>p</w:t>
      </w:r>
      <w:r>
        <w:rPr>
          <w:rFonts w:ascii="Arial" w:hAnsi="Arial" w:cs="Arial"/>
        </w:rPr>
        <w:t xml:space="preserve">articipants (see Annex IV) and indeed, to several anonymous reviewers and commentators who reviewed the </w:t>
      </w:r>
      <w:r w:rsidR="001333EA">
        <w:rPr>
          <w:rFonts w:ascii="Arial" w:hAnsi="Arial" w:cs="Arial"/>
        </w:rPr>
        <w:t xml:space="preserve">first </w:t>
      </w:r>
      <w:r>
        <w:rPr>
          <w:rFonts w:ascii="Arial" w:hAnsi="Arial" w:cs="Arial"/>
        </w:rPr>
        <w:t xml:space="preserve">draft of the report </w:t>
      </w:r>
      <w:r w:rsidR="001333EA">
        <w:rPr>
          <w:rFonts w:ascii="Arial" w:hAnsi="Arial" w:cs="Arial"/>
        </w:rPr>
        <w:t xml:space="preserve">and </w:t>
      </w:r>
      <w:r>
        <w:rPr>
          <w:rFonts w:ascii="Arial" w:hAnsi="Arial" w:cs="Arial"/>
        </w:rPr>
        <w:t>provided valuable suggestions</w:t>
      </w:r>
      <w:r w:rsidR="001333EA">
        <w:rPr>
          <w:rFonts w:ascii="Arial" w:hAnsi="Arial" w:cs="Arial"/>
        </w:rPr>
        <w:t xml:space="preserve"> and directions</w:t>
      </w:r>
      <w:r>
        <w:rPr>
          <w:rFonts w:ascii="Arial" w:hAnsi="Arial" w:cs="Arial"/>
        </w:rPr>
        <w:t>.</w:t>
      </w:r>
    </w:p>
    <w:p w14:paraId="5B69AB3B" w14:textId="77777777" w:rsidR="001333EA" w:rsidRDefault="001333EA" w:rsidP="001333EA">
      <w:pPr>
        <w:spacing w:after="0" w:line="240" w:lineRule="auto"/>
        <w:rPr>
          <w:rFonts w:ascii="Arial" w:hAnsi="Arial" w:cs="Arial"/>
        </w:rPr>
      </w:pPr>
    </w:p>
    <w:p w14:paraId="7FDAEDA4" w14:textId="77777777" w:rsidR="00F74800" w:rsidRDefault="00F74800" w:rsidP="001333EA">
      <w:pPr>
        <w:spacing w:after="0" w:line="240" w:lineRule="auto"/>
        <w:rPr>
          <w:rFonts w:ascii="Arial" w:hAnsi="Arial" w:cs="Arial"/>
        </w:rPr>
      </w:pPr>
      <w:r>
        <w:rPr>
          <w:rFonts w:ascii="Arial" w:hAnsi="Arial" w:cs="Arial"/>
        </w:rPr>
        <w:t xml:space="preserve">Last but not least, I am grateful to Ms. Renie Allen of </w:t>
      </w:r>
      <w:r w:rsidR="001333EA">
        <w:rPr>
          <w:rFonts w:ascii="Arial" w:hAnsi="Arial" w:cs="Arial"/>
        </w:rPr>
        <w:t>UniQuest</w:t>
      </w:r>
      <w:r>
        <w:rPr>
          <w:rFonts w:ascii="Arial" w:hAnsi="Arial" w:cs="Arial"/>
        </w:rPr>
        <w:t xml:space="preserve">, </w:t>
      </w:r>
      <w:r w:rsidR="001333EA">
        <w:rPr>
          <w:rFonts w:ascii="Arial" w:hAnsi="Arial" w:cs="Arial"/>
        </w:rPr>
        <w:t xml:space="preserve">at the </w:t>
      </w:r>
      <w:r>
        <w:rPr>
          <w:rFonts w:ascii="Arial" w:hAnsi="Arial" w:cs="Arial"/>
        </w:rPr>
        <w:t>University of Queensland</w:t>
      </w:r>
      <w:r w:rsidR="001333EA">
        <w:rPr>
          <w:rFonts w:ascii="Arial" w:hAnsi="Arial" w:cs="Arial"/>
        </w:rPr>
        <w:t>,</w:t>
      </w:r>
      <w:r>
        <w:rPr>
          <w:rFonts w:ascii="Arial" w:hAnsi="Arial" w:cs="Arial"/>
        </w:rPr>
        <w:t xml:space="preserve"> for editorial support.</w:t>
      </w:r>
    </w:p>
    <w:p w14:paraId="0CDBAC69" w14:textId="77777777" w:rsidR="001333EA" w:rsidRDefault="001333EA" w:rsidP="001333EA">
      <w:pPr>
        <w:spacing w:after="0" w:line="240" w:lineRule="auto"/>
        <w:rPr>
          <w:rFonts w:ascii="Arial" w:hAnsi="Arial" w:cs="Arial"/>
        </w:rPr>
      </w:pPr>
    </w:p>
    <w:p w14:paraId="6271E6F9" w14:textId="77777777" w:rsidR="001333EA" w:rsidRDefault="001333EA" w:rsidP="001333EA">
      <w:pPr>
        <w:spacing w:after="0" w:line="240" w:lineRule="auto"/>
        <w:rPr>
          <w:rFonts w:ascii="Arial" w:hAnsi="Arial" w:cs="Arial"/>
        </w:rPr>
      </w:pPr>
    </w:p>
    <w:p w14:paraId="46B6CC74" w14:textId="77777777" w:rsidR="001333EA" w:rsidRDefault="001333EA" w:rsidP="001333EA">
      <w:pPr>
        <w:spacing w:after="0" w:line="240" w:lineRule="auto"/>
        <w:rPr>
          <w:rFonts w:ascii="Arial" w:hAnsi="Arial" w:cs="Arial"/>
        </w:rPr>
      </w:pPr>
    </w:p>
    <w:p w14:paraId="6DCE4A7D" w14:textId="77777777" w:rsidR="001333EA" w:rsidRDefault="001333EA" w:rsidP="001333EA">
      <w:pPr>
        <w:spacing w:after="0" w:line="240" w:lineRule="auto"/>
        <w:rPr>
          <w:rFonts w:ascii="Arial" w:hAnsi="Arial" w:cs="Arial"/>
        </w:rPr>
      </w:pPr>
    </w:p>
    <w:p w14:paraId="1E0CA123" w14:textId="77777777" w:rsidR="00F74800" w:rsidRDefault="00F74800" w:rsidP="001333EA">
      <w:pPr>
        <w:spacing w:after="0" w:line="240" w:lineRule="auto"/>
        <w:rPr>
          <w:rFonts w:ascii="Arial" w:hAnsi="Arial" w:cs="Arial"/>
        </w:rPr>
      </w:pPr>
      <w:r>
        <w:rPr>
          <w:rFonts w:ascii="Arial" w:hAnsi="Arial" w:cs="Arial"/>
        </w:rPr>
        <w:t>M. Adil Khan</w:t>
      </w:r>
    </w:p>
    <w:p w14:paraId="658E7BA0" w14:textId="77777777" w:rsidR="001333EA" w:rsidRDefault="001333EA" w:rsidP="00F74800">
      <w:pPr>
        <w:rPr>
          <w:rFonts w:ascii="Arial" w:hAnsi="Arial" w:cs="Arial"/>
        </w:rPr>
        <w:sectPr w:rsidR="001333EA" w:rsidSect="006757A9">
          <w:footerReference w:type="default" r:id="rId9"/>
          <w:footerReference w:type="first" r:id="rId10"/>
          <w:pgSz w:w="11907" w:h="16840" w:code="9"/>
          <w:pgMar w:top="1418" w:right="1418" w:bottom="1418" w:left="1418" w:header="720" w:footer="720" w:gutter="0"/>
          <w:pgNumType w:fmt="lowerRoman" w:start="1"/>
          <w:cols w:space="720"/>
          <w:titlePg/>
          <w:docGrid w:linePitch="360"/>
        </w:sectPr>
      </w:pPr>
    </w:p>
    <w:p w14:paraId="2629A702" w14:textId="77777777" w:rsidR="00F74800" w:rsidRPr="001363EF" w:rsidRDefault="00F74800" w:rsidP="00F74800">
      <w:pPr>
        <w:rPr>
          <w:rFonts w:ascii="Arial" w:hAnsi="Arial" w:cs="Arial"/>
        </w:rPr>
      </w:pPr>
    </w:p>
    <w:p w14:paraId="26F8B133" w14:textId="77777777" w:rsidR="00CD03BD" w:rsidRDefault="00CD03BD" w:rsidP="00FD6486">
      <w:pPr>
        <w:pStyle w:val="Heading1"/>
      </w:pPr>
      <w:bookmarkStart w:id="2" w:name="_Toc241472686"/>
      <w:r w:rsidRPr="00452DD5">
        <w:t>EXECUTIVE SUMMARY</w:t>
      </w:r>
      <w:bookmarkEnd w:id="2"/>
    </w:p>
    <w:p w14:paraId="2DB2B138" w14:textId="77777777" w:rsidR="00FC502D" w:rsidRDefault="00FC502D" w:rsidP="00FC502D">
      <w:pPr>
        <w:spacing w:line="240" w:lineRule="auto"/>
        <w:jc w:val="both"/>
        <w:rPr>
          <w:rFonts w:ascii="Arial" w:hAnsi="Arial" w:cs="Arial"/>
        </w:rPr>
      </w:pPr>
      <w:r>
        <w:rPr>
          <w:rFonts w:ascii="Arial" w:hAnsi="Arial" w:cs="Arial"/>
        </w:rPr>
        <w:t>The Fiji Multi</w:t>
      </w:r>
      <w:r w:rsidR="001333EA">
        <w:rPr>
          <w:rFonts w:ascii="Arial" w:hAnsi="Arial" w:cs="Arial"/>
        </w:rPr>
        <w:t>-</w:t>
      </w:r>
      <w:r>
        <w:rPr>
          <w:rFonts w:ascii="Arial" w:hAnsi="Arial" w:cs="Arial"/>
        </w:rPr>
        <w:t xml:space="preserve">Country Office’s </w:t>
      </w:r>
      <w:r w:rsidR="00C26FFE">
        <w:rPr>
          <w:rFonts w:ascii="Arial" w:hAnsi="Arial" w:cs="Arial"/>
        </w:rPr>
        <w:t>MDG</w:t>
      </w:r>
      <w:r>
        <w:rPr>
          <w:rFonts w:ascii="Arial" w:hAnsi="Arial" w:cs="Arial"/>
        </w:rPr>
        <w:t xml:space="preserve">-related support to the PICs took different forms, but most prominent among these has been the technical assistance provided to support the nine countries prepare and produce their first </w:t>
      </w:r>
      <w:r w:rsidR="001833DC">
        <w:rPr>
          <w:rFonts w:ascii="Arial" w:hAnsi="Arial" w:cs="Arial"/>
        </w:rPr>
        <w:t>MDG</w:t>
      </w:r>
      <w:r>
        <w:rPr>
          <w:rFonts w:ascii="Arial" w:hAnsi="Arial" w:cs="Arial"/>
        </w:rPr>
        <w:t xml:space="preserve"> Progress Reports. Beyond the production of the nine </w:t>
      </w:r>
      <w:r w:rsidR="00C26FFE">
        <w:rPr>
          <w:rFonts w:ascii="Arial" w:hAnsi="Arial" w:cs="Arial"/>
        </w:rPr>
        <w:t>MDG</w:t>
      </w:r>
      <w:r>
        <w:rPr>
          <w:rFonts w:ascii="Arial" w:hAnsi="Arial" w:cs="Arial"/>
        </w:rPr>
        <w:t xml:space="preserve"> country reports, the technical assistance also envisaged the processes of preparation of </w:t>
      </w:r>
      <w:r w:rsidR="00C26FFE">
        <w:rPr>
          <w:rFonts w:ascii="Arial" w:hAnsi="Arial" w:cs="Arial"/>
        </w:rPr>
        <w:t>MDG</w:t>
      </w:r>
      <w:r>
        <w:rPr>
          <w:rFonts w:ascii="Arial" w:hAnsi="Arial" w:cs="Arial"/>
        </w:rPr>
        <w:t xml:space="preserve"> reports to yield several additional benefits, both tangible and intangible. All nine countries covered by the Fiji MCO have now produced their respective </w:t>
      </w:r>
      <w:r w:rsidR="00C26FFE">
        <w:rPr>
          <w:rFonts w:ascii="Arial" w:hAnsi="Arial" w:cs="Arial"/>
        </w:rPr>
        <w:t>MDG</w:t>
      </w:r>
      <w:r>
        <w:rPr>
          <w:rFonts w:ascii="Arial" w:hAnsi="Arial" w:cs="Arial"/>
        </w:rPr>
        <w:t xml:space="preserve"> reports.</w:t>
      </w:r>
    </w:p>
    <w:p w14:paraId="3B4573F5" w14:textId="77777777" w:rsidR="00FC502D" w:rsidRDefault="00FC502D" w:rsidP="00FC502D">
      <w:pPr>
        <w:spacing w:line="240" w:lineRule="auto"/>
        <w:jc w:val="both"/>
        <w:rPr>
          <w:rFonts w:ascii="Arial" w:hAnsi="Arial" w:cs="Arial"/>
          <w:i/>
        </w:rPr>
      </w:pPr>
      <w:r>
        <w:rPr>
          <w:rFonts w:ascii="Arial" w:hAnsi="Arial" w:cs="Arial"/>
          <w:i/>
        </w:rPr>
        <w:t>Purpose of evaluation</w:t>
      </w:r>
    </w:p>
    <w:p w14:paraId="727E43D6" w14:textId="77777777" w:rsidR="00FC502D" w:rsidRDefault="00FC502D" w:rsidP="00FC502D">
      <w:pPr>
        <w:spacing w:line="240" w:lineRule="auto"/>
        <w:jc w:val="both"/>
        <w:rPr>
          <w:rFonts w:ascii="Arial" w:hAnsi="Arial" w:cs="Arial"/>
        </w:rPr>
      </w:pPr>
      <w:r>
        <w:rPr>
          <w:rFonts w:ascii="Arial" w:hAnsi="Arial" w:cs="Arial"/>
        </w:rPr>
        <w:t xml:space="preserve">The </w:t>
      </w:r>
      <w:r w:rsidR="00755355">
        <w:rPr>
          <w:rFonts w:ascii="Arial" w:hAnsi="Arial" w:cs="Arial"/>
        </w:rPr>
        <w:t>E</w:t>
      </w:r>
      <w:r>
        <w:rPr>
          <w:rFonts w:ascii="Arial" w:hAnsi="Arial" w:cs="Arial"/>
        </w:rPr>
        <w:t xml:space="preserve">valuation of the Processes of Compiling National </w:t>
      </w:r>
      <w:r w:rsidR="00C26FFE">
        <w:rPr>
          <w:rFonts w:ascii="Arial" w:hAnsi="Arial" w:cs="Arial"/>
        </w:rPr>
        <w:t>MDG</w:t>
      </w:r>
      <w:r>
        <w:rPr>
          <w:rFonts w:ascii="Arial" w:hAnsi="Arial" w:cs="Arial"/>
        </w:rPr>
        <w:t xml:space="preserve"> Reports in Pacific Island Countries and Capacity to Measure and Monitor Development Performance has been undertaken “to</w:t>
      </w:r>
      <w:r w:rsidRPr="00032468">
        <w:rPr>
          <w:rFonts w:ascii="Arial" w:hAnsi="Arial" w:cs="Arial"/>
        </w:rPr>
        <w:t xml:space="preserve"> provide an analysis of the in-country process and the </w:t>
      </w:r>
      <w:r>
        <w:rPr>
          <w:rFonts w:ascii="Arial" w:hAnsi="Arial" w:cs="Arial"/>
        </w:rPr>
        <w:t>‘</w:t>
      </w:r>
      <w:r w:rsidRPr="00032468">
        <w:rPr>
          <w:rFonts w:ascii="Arial" w:hAnsi="Arial" w:cs="Arial"/>
        </w:rPr>
        <w:t>value-added</w:t>
      </w:r>
      <w:r>
        <w:rPr>
          <w:rFonts w:ascii="Arial" w:hAnsi="Arial" w:cs="Arial"/>
        </w:rPr>
        <w:t>’</w:t>
      </w:r>
      <w:r w:rsidRPr="00032468">
        <w:rPr>
          <w:rFonts w:ascii="Arial" w:hAnsi="Arial" w:cs="Arial"/>
        </w:rPr>
        <w:t xml:space="preserve">, if any, that the </w:t>
      </w:r>
      <w:r>
        <w:rPr>
          <w:rFonts w:ascii="Arial" w:hAnsi="Arial" w:cs="Arial"/>
        </w:rPr>
        <w:t>n</w:t>
      </w:r>
      <w:r w:rsidRPr="00032468">
        <w:rPr>
          <w:rFonts w:ascii="Arial" w:hAnsi="Arial" w:cs="Arial"/>
        </w:rPr>
        <w:t xml:space="preserve">ational </w:t>
      </w:r>
      <w:r w:rsidR="00C26FFE">
        <w:rPr>
          <w:rFonts w:ascii="Arial" w:hAnsi="Arial" w:cs="Arial"/>
        </w:rPr>
        <w:t>MDG</w:t>
      </w:r>
      <w:r w:rsidRPr="00032468">
        <w:rPr>
          <w:rFonts w:ascii="Arial" w:hAnsi="Arial" w:cs="Arial"/>
        </w:rPr>
        <w:t xml:space="preserve"> </w:t>
      </w:r>
      <w:r>
        <w:rPr>
          <w:rFonts w:ascii="Arial" w:hAnsi="Arial" w:cs="Arial"/>
        </w:rPr>
        <w:t>r</w:t>
      </w:r>
      <w:r w:rsidRPr="00032468">
        <w:rPr>
          <w:rFonts w:ascii="Arial" w:hAnsi="Arial" w:cs="Arial"/>
        </w:rPr>
        <w:t>eports have provided</w:t>
      </w:r>
      <w:r>
        <w:rPr>
          <w:rFonts w:ascii="Arial" w:hAnsi="Arial" w:cs="Arial"/>
        </w:rPr>
        <w:t>”</w:t>
      </w:r>
      <w:r w:rsidRPr="00032468">
        <w:rPr>
          <w:rFonts w:ascii="Arial" w:hAnsi="Arial" w:cs="Arial"/>
        </w:rPr>
        <w:t xml:space="preserve">.  </w:t>
      </w:r>
      <w:r>
        <w:rPr>
          <w:rFonts w:ascii="Arial" w:hAnsi="Arial" w:cs="Arial"/>
        </w:rPr>
        <w:t xml:space="preserve">In addition, it has also been envisaged that these evaluation reports – </w:t>
      </w:r>
      <w:r w:rsidR="00806316">
        <w:rPr>
          <w:rFonts w:ascii="Arial" w:hAnsi="Arial" w:cs="Arial"/>
        </w:rPr>
        <w:t>th</w:t>
      </w:r>
      <w:r>
        <w:rPr>
          <w:rFonts w:ascii="Arial" w:hAnsi="Arial" w:cs="Arial"/>
        </w:rPr>
        <w:t>e Regional and the nine Country Assessment Reports shall “…</w:t>
      </w:r>
      <w:r w:rsidRPr="00032468">
        <w:rPr>
          <w:rFonts w:ascii="Arial" w:hAnsi="Arial" w:cs="Arial"/>
        </w:rPr>
        <w:t xml:space="preserve"> provide the countries with an effective way forward towards improving the process for the next round of reporting, due 2009-201</w:t>
      </w:r>
      <w:r>
        <w:rPr>
          <w:rFonts w:ascii="Arial" w:hAnsi="Arial" w:cs="Arial"/>
        </w:rPr>
        <w:t>2</w:t>
      </w:r>
      <w:r w:rsidRPr="00032468">
        <w:rPr>
          <w:rFonts w:ascii="Arial" w:hAnsi="Arial" w:cs="Arial"/>
        </w:rPr>
        <w:t>, and produ</w:t>
      </w:r>
      <w:r>
        <w:rPr>
          <w:rFonts w:ascii="Arial" w:hAnsi="Arial" w:cs="Arial"/>
        </w:rPr>
        <w:t>ce an effective tool for policy</w:t>
      </w:r>
      <w:r w:rsidR="00755355">
        <w:rPr>
          <w:rFonts w:ascii="Arial" w:hAnsi="Arial" w:cs="Arial"/>
        </w:rPr>
        <w:t xml:space="preserve"> </w:t>
      </w:r>
      <w:r w:rsidRPr="00032468">
        <w:rPr>
          <w:rFonts w:ascii="Arial" w:hAnsi="Arial" w:cs="Arial"/>
        </w:rPr>
        <w:t>making and planning</w:t>
      </w:r>
      <w:r>
        <w:rPr>
          <w:rFonts w:ascii="Arial" w:hAnsi="Arial" w:cs="Arial"/>
        </w:rPr>
        <w:t xml:space="preserve">”. The </w:t>
      </w:r>
      <w:r w:rsidR="001833DC">
        <w:rPr>
          <w:rFonts w:ascii="Arial" w:hAnsi="Arial" w:cs="Arial"/>
        </w:rPr>
        <w:t>Consolidated Country Assessments Report</w:t>
      </w:r>
      <w:r>
        <w:rPr>
          <w:rFonts w:ascii="Arial" w:hAnsi="Arial" w:cs="Arial"/>
        </w:rPr>
        <w:t xml:space="preserve"> is a synthesis of key lessons of the nine Country Assessment Reports.</w:t>
      </w:r>
    </w:p>
    <w:p w14:paraId="70FD4DAB" w14:textId="77777777" w:rsidR="00FC502D" w:rsidRDefault="00FC502D" w:rsidP="00FC502D">
      <w:pPr>
        <w:spacing w:line="240" w:lineRule="auto"/>
        <w:jc w:val="both"/>
        <w:rPr>
          <w:rFonts w:ascii="Arial" w:hAnsi="Arial" w:cs="Arial"/>
          <w:i/>
        </w:rPr>
      </w:pPr>
      <w:r>
        <w:rPr>
          <w:rFonts w:ascii="Arial" w:hAnsi="Arial" w:cs="Arial"/>
          <w:i/>
        </w:rPr>
        <w:t>Key findings</w:t>
      </w:r>
      <w:r w:rsidR="00B7380F">
        <w:rPr>
          <w:rFonts w:ascii="Arial" w:hAnsi="Arial" w:cs="Arial"/>
          <w:i/>
        </w:rPr>
        <w:t>: reporting process</w:t>
      </w:r>
      <w:r w:rsidR="00915832">
        <w:rPr>
          <w:rFonts w:ascii="Arial" w:hAnsi="Arial" w:cs="Arial"/>
          <w:i/>
        </w:rPr>
        <w:t>es</w:t>
      </w:r>
      <w:r w:rsidR="00553C9A">
        <w:rPr>
          <w:rFonts w:ascii="Arial" w:hAnsi="Arial" w:cs="Arial"/>
          <w:i/>
        </w:rPr>
        <w:t>,</w:t>
      </w:r>
      <w:r w:rsidR="00F33EC3">
        <w:rPr>
          <w:rFonts w:ascii="Arial" w:hAnsi="Arial" w:cs="Arial"/>
          <w:i/>
        </w:rPr>
        <w:t xml:space="preserve"> direct and indirect benefits</w:t>
      </w:r>
    </w:p>
    <w:p w14:paraId="40998CBC" w14:textId="77777777" w:rsidR="00606505" w:rsidRDefault="00606505" w:rsidP="00606505">
      <w:pPr>
        <w:spacing w:after="0" w:line="240" w:lineRule="auto"/>
        <w:jc w:val="both"/>
        <w:rPr>
          <w:rFonts w:ascii="Arial" w:hAnsi="Arial"/>
        </w:rPr>
      </w:pPr>
      <w:r w:rsidRPr="005401CD">
        <w:rPr>
          <w:rFonts w:ascii="Arial" w:hAnsi="Arial"/>
        </w:rPr>
        <w:t xml:space="preserve">It is evident from the analysis that </w:t>
      </w:r>
      <w:r w:rsidR="00755355">
        <w:rPr>
          <w:rFonts w:ascii="Arial" w:hAnsi="Arial"/>
        </w:rPr>
        <w:t>the</w:t>
      </w:r>
      <w:r>
        <w:rPr>
          <w:rFonts w:ascii="Arial" w:hAnsi="Arial"/>
        </w:rPr>
        <w:t xml:space="preserve"> UNDP support </w:t>
      </w:r>
      <w:r w:rsidR="00553C9A">
        <w:rPr>
          <w:rFonts w:ascii="Arial" w:hAnsi="Arial"/>
        </w:rPr>
        <w:t xml:space="preserve">given to the PICs </w:t>
      </w:r>
      <w:r>
        <w:rPr>
          <w:rFonts w:ascii="Arial" w:hAnsi="Arial"/>
        </w:rPr>
        <w:t>to  prepar</w:t>
      </w:r>
      <w:r w:rsidR="00553C9A">
        <w:rPr>
          <w:rFonts w:ascii="Arial" w:hAnsi="Arial"/>
        </w:rPr>
        <w:t>e</w:t>
      </w:r>
      <w:r>
        <w:rPr>
          <w:rFonts w:ascii="Arial" w:hAnsi="Arial"/>
        </w:rPr>
        <w:t xml:space="preserve"> and produc</w:t>
      </w:r>
      <w:r w:rsidR="00553C9A">
        <w:rPr>
          <w:rFonts w:ascii="Arial" w:hAnsi="Arial"/>
        </w:rPr>
        <w:t>e</w:t>
      </w:r>
      <w:r>
        <w:rPr>
          <w:rFonts w:ascii="Arial" w:hAnsi="Arial"/>
        </w:rPr>
        <w:t xml:space="preserve"> </w:t>
      </w:r>
      <w:r w:rsidR="00553C9A">
        <w:rPr>
          <w:rFonts w:ascii="Arial" w:hAnsi="Arial"/>
        </w:rPr>
        <w:t xml:space="preserve">their </w:t>
      </w:r>
      <w:r w:rsidR="00755355">
        <w:rPr>
          <w:rFonts w:ascii="Arial" w:hAnsi="Arial"/>
        </w:rPr>
        <w:t>first</w:t>
      </w:r>
      <w:r w:rsidR="00553C9A">
        <w:rPr>
          <w:rFonts w:ascii="Arial" w:hAnsi="Arial"/>
        </w:rPr>
        <w:t xml:space="preserve"> </w:t>
      </w:r>
      <w:r>
        <w:rPr>
          <w:rFonts w:ascii="Arial" w:hAnsi="Arial"/>
        </w:rPr>
        <w:t xml:space="preserve">national </w:t>
      </w:r>
      <w:r w:rsidR="00C26FFE">
        <w:rPr>
          <w:rFonts w:ascii="Arial" w:hAnsi="Arial"/>
        </w:rPr>
        <w:t>MDG</w:t>
      </w:r>
      <w:r>
        <w:rPr>
          <w:rFonts w:ascii="Arial" w:hAnsi="Arial"/>
        </w:rPr>
        <w:t xml:space="preserve"> reports, has </w:t>
      </w:r>
      <w:r w:rsidR="00553C9A">
        <w:rPr>
          <w:rFonts w:ascii="Arial" w:hAnsi="Arial"/>
        </w:rPr>
        <w:t>yielded a number of direct and indirect benefits</w:t>
      </w:r>
      <w:r>
        <w:rPr>
          <w:rFonts w:ascii="Arial" w:hAnsi="Arial"/>
        </w:rPr>
        <w:t xml:space="preserve"> – all of the nine PICs have now drafted, finalized and </w:t>
      </w:r>
      <w:r w:rsidR="00755355">
        <w:rPr>
          <w:rFonts w:ascii="Arial" w:hAnsi="Arial"/>
        </w:rPr>
        <w:t xml:space="preserve">officially endorsed their </w:t>
      </w:r>
      <w:r w:rsidR="00C26FFE">
        <w:rPr>
          <w:rFonts w:ascii="Arial" w:hAnsi="Arial"/>
        </w:rPr>
        <w:t>MDG</w:t>
      </w:r>
      <w:r w:rsidR="00755355">
        <w:rPr>
          <w:rFonts w:ascii="Arial" w:hAnsi="Arial"/>
        </w:rPr>
        <w:t xml:space="preserve"> reports, </w:t>
      </w:r>
      <w:r w:rsidR="00915832">
        <w:rPr>
          <w:rFonts w:ascii="Arial" w:hAnsi="Arial"/>
        </w:rPr>
        <w:t>with one or two excep</w:t>
      </w:r>
      <w:r w:rsidR="00553C9A">
        <w:rPr>
          <w:rFonts w:ascii="Arial" w:hAnsi="Arial"/>
        </w:rPr>
        <w:t>tions</w:t>
      </w:r>
      <w:r w:rsidR="00755355">
        <w:rPr>
          <w:rFonts w:ascii="Arial" w:hAnsi="Arial"/>
        </w:rPr>
        <w:t>.</w:t>
      </w:r>
      <w:r>
        <w:rPr>
          <w:rFonts w:ascii="Arial" w:hAnsi="Arial"/>
        </w:rPr>
        <w:t xml:space="preserve"> </w:t>
      </w:r>
    </w:p>
    <w:p w14:paraId="5DB8ECA0" w14:textId="77777777" w:rsidR="00606505" w:rsidRDefault="00606505" w:rsidP="00606505">
      <w:pPr>
        <w:spacing w:after="0" w:line="240" w:lineRule="auto"/>
        <w:jc w:val="both"/>
        <w:rPr>
          <w:rFonts w:ascii="Arial" w:hAnsi="Arial"/>
        </w:rPr>
      </w:pPr>
    </w:p>
    <w:p w14:paraId="1A5A9849" w14:textId="77777777" w:rsidR="00553C9A" w:rsidRDefault="00606505" w:rsidP="00ED125C">
      <w:pPr>
        <w:spacing w:after="0" w:line="240" w:lineRule="auto"/>
        <w:jc w:val="both"/>
        <w:rPr>
          <w:rFonts w:ascii="Arial" w:hAnsi="Arial"/>
        </w:rPr>
      </w:pPr>
      <w:r>
        <w:rPr>
          <w:rFonts w:ascii="Arial" w:hAnsi="Arial"/>
        </w:rPr>
        <w:t xml:space="preserve">Linked to the </w:t>
      </w:r>
      <w:r w:rsidR="00C26FFE">
        <w:rPr>
          <w:rFonts w:ascii="Arial" w:hAnsi="Arial"/>
        </w:rPr>
        <w:t>MDG</w:t>
      </w:r>
      <w:r>
        <w:rPr>
          <w:rFonts w:ascii="Arial" w:hAnsi="Arial"/>
        </w:rPr>
        <w:t xml:space="preserve"> reports has been the objective of empirical benchmarking </w:t>
      </w:r>
      <w:r w:rsidR="00553C9A">
        <w:rPr>
          <w:rFonts w:ascii="Arial" w:hAnsi="Arial"/>
        </w:rPr>
        <w:t xml:space="preserve">of </w:t>
      </w:r>
      <w:r w:rsidR="00915832">
        <w:rPr>
          <w:rFonts w:ascii="Arial" w:hAnsi="Arial"/>
        </w:rPr>
        <w:t>current country status</w:t>
      </w:r>
      <w:r w:rsidR="00553C9A">
        <w:rPr>
          <w:rFonts w:ascii="Arial" w:hAnsi="Arial"/>
        </w:rPr>
        <w:t xml:space="preserve"> </w:t>
      </w:r>
      <w:r w:rsidR="00755355">
        <w:rPr>
          <w:rFonts w:ascii="Arial" w:hAnsi="Arial"/>
        </w:rPr>
        <w:t>–</w:t>
      </w:r>
      <w:r w:rsidR="00553C9A">
        <w:rPr>
          <w:rFonts w:ascii="Arial" w:hAnsi="Arial"/>
        </w:rPr>
        <w:t xml:space="preserve"> </w:t>
      </w:r>
      <w:r w:rsidR="00755355">
        <w:rPr>
          <w:rFonts w:ascii="Arial" w:hAnsi="Arial"/>
        </w:rPr>
        <w:t xml:space="preserve">the </w:t>
      </w:r>
      <w:r w:rsidR="00553C9A">
        <w:rPr>
          <w:rFonts w:ascii="Arial" w:hAnsi="Arial"/>
        </w:rPr>
        <w:t>identification of</w:t>
      </w:r>
      <w:r w:rsidR="00915832">
        <w:rPr>
          <w:rFonts w:ascii="Arial" w:hAnsi="Arial"/>
        </w:rPr>
        <w:t xml:space="preserve"> challenges </w:t>
      </w:r>
      <w:r w:rsidR="00553C9A">
        <w:rPr>
          <w:rFonts w:ascii="Arial" w:hAnsi="Arial"/>
        </w:rPr>
        <w:t xml:space="preserve">faced </w:t>
      </w:r>
      <w:r w:rsidR="00915832">
        <w:rPr>
          <w:rFonts w:ascii="Arial" w:hAnsi="Arial"/>
        </w:rPr>
        <w:t xml:space="preserve">and </w:t>
      </w:r>
      <w:r w:rsidR="00755355">
        <w:rPr>
          <w:rFonts w:ascii="Arial" w:hAnsi="Arial"/>
        </w:rPr>
        <w:t xml:space="preserve">the </w:t>
      </w:r>
      <w:r w:rsidR="00915832">
        <w:rPr>
          <w:rFonts w:ascii="Arial" w:hAnsi="Arial"/>
        </w:rPr>
        <w:t xml:space="preserve">definition of priorities vis-à-vis the </w:t>
      </w:r>
      <w:r w:rsidR="00755355">
        <w:rPr>
          <w:rFonts w:ascii="Arial" w:hAnsi="Arial"/>
        </w:rPr>
        <w:t>eight</w:t>
      </w:r>
      <w:r w:rsidR="00915832">
        <w:rPr>
          <w:rFonts w:ascii="Arial" w:hAnsi="Arial"/>
        </w:rPr>
        <w:t xml:space="preserve"> </w:t>
      </w:r>
      <w:r w:rsidR="00C26FFE">
        <w:rPr>
          <w:rFonts w:ascii="Arial" w:hAnsi="Arial"/>
        </w:rPr>
        <w:t>MDG</w:t>
      </w:r>
      <w:r>
        <w:rPr>
          <w:rFonts w:ascii="Arial" w:hAnsi="Arial"/>
        </w:rPr>
        <w:t xml:space="preserve">. </w:t>
      </w:r>
    </w:p>
    <w:p w14:paraId="2090DA0D" w14:textId="77777777" w:rsidR="00553C9A" w:rsidRDefault="00553C9A" w:rsidP="00ED125C">
      <w:pPr>
        <w:spacing w:after="0" w:line="240" w:lineRule="auto"/>
        <w:jc w:val="both"/>
        <w:rPr>
          <w:rFonts w:ascii="Arial" w:hAnsi="Arial"/>
        </w:rPr>
      </w:pPr>
    </w:p>
    <w:p w14:paraId="7009DAAB" w14:textId="77777777" w:rsidR="00ED125C" w:rsidRDefault="00553C9A" w:rsidP="00ED125C">
      <w:pPr>
        <w:spacing w:after="0" w:line="240" w:lineRule="auto"/>
        <w:jc w:val="both"/>
        <w:rPr>
          <w:rFonts w:ascii="Arial" w:hAnsi="Arial"/>
        </w:rPr>
      </w:pPr>
      <w:r>
        <w:rPr>
          <w:rFonts w:ascii="Arial" w:hAnsi="Arial"/>
        </w:rPr>
        <w:t>Notwithstanding variations in quality and depth, w</w:t>
      </w:r>
      <w:r w:rsidR="00606505">
        <w:rPr>
          <w:rFonts w:ascii="Arial" w:hAnsi="Arial"/>
        </w:rPr>
        <w:t xml:space="preserve">ith statistics gathered and analyzed on key aspects of </w:t>
      </w:r>
      <w:r w:rsidR="00C26FFE">
        <w:rPr>
          <w:rFonts w:ascii="Arial" w:hAnsi="Arial"/>
        </w:rPr>
        <w:t>MDG</w:t>
      </w:r>
      <w:r w:rsidR="00606505">
        <w:rPr>
          <w:rFonts w:ascii="Arial" w:hAnsi="Arial"/>
        </w:rPr>
        <w:t xml:space="preserve"> such as poverty, gender, social development etc.,</w:t>
      </w:r>
      <w:r w:rsidR="00755355">
        <w:rPr>
          <w:rFonts w:ascii="Arial" w:hAnsi="Arial"/>
        </w:rPr>
        <w:t xml:space="preserve"> </w:t>
      </w:r>
      <w:r w:rsidR="00606505">
        <w:rPr>
          <w:rFonts w:ascii="Arial" w:hAnsi="Arial"/>
        </w:rPr>
        <w:t xml:space="preserve">and mainstreaming </w:t>
      </w:r>
      <w:r w:rsidR="00C26FFE">
        <w:rPr>
          <w:rFonts w:ascii="Arial" w:hAnsi="Arial"/>
        </w:rPr>
        <w:t>MDG</w:t>
      </w:r>
      <w:r w:rsidR="00606505">
        <w:rPr>
          <w:rFonts w:ascii="Arial" w:hAnsi="Arial"/>
        </w:rPr>
        <w:t xml:space="preserve"> indicators </w:t>
      </w:r>
      <w:r>
        <w:rPr>
          <w:rFonts w:ascii="Arial" w:hAnsi="Arial"/>
        </w:rPr>
        <w:t>into</w:t>
      </w:r>
      <w:r w:rsidR="00606505">
        <w:rPr>
          <w:rFonts w:ascii="Arial" w:hAnsi="Arial"/>
        </w:rPr>
        <w:t xml:space="preserve"> national development plans, </w:t>
      </w:r>
      <w:r w:rsidR="00ED125C">
        <w:rPr>
          <w:rFonts w:ascii="Arial" w:hAnsi="Arial"/>
        </w:rPr>
        <w:t>the</w:t>
      </w:r>
      <w:r w:rsidR="00606505">
        <w:rPr>
          <w:rFonts w:ascii="Arial" w:hAnsi="Arial"/>
        </w:rPr>
        <w:t xml:space="preserve"> </w:t>
      </w:r>
      <w:r>
        <w:rPr>
          <w:rFonts w:ascii="Arial" w:hAnsi="Arial"/>
        </w:rPr>
        <w:t xml:space="preserve">key </w:t>
      </w:r>
      <w:r w:rsidR="00606505">
        <w:rPr>
          <w:rFonts w:ascii="Arial" w:hAnsi="Arial"/>
        </w:rPr>
        <w:t xml:space="preserve">objective of benchmarking and prioritizing </w:t>
      </w:r>
      <w:r w:rsidR="00ED125C">
        <w:rPr>
          <w:rFonts w:ascii="Arial" w:hAnsi="Arial"/>
        </w:rPr>
        <w:t xml:space="preserve">of </w:t>
      </w:r>
      <w:r w:rsidR="00C26FFE">
        <w:rPr>
          <w:rFonts w:ascii="Arial" w:hAnsi="Arial"/>
        </w:rPr>
        <w:t>MDG</w:t>
      </w:r>
      <w:r w:rsidR="00606505">
        <w:rPr>
          <w:rFonts w:ascii="Arial" w:hAnsi="Arial"/>
        </w:rPr>
        <w:t xml:space="preserve"> (localized) within the development priorities of the governments seem</w:t>
      </w:r>
      <w:r>
        <w:rPr>
          <w:rFonts w:ascii="Arial" w:hAnsi="Arial"/>
        </w:rPr>
        <w:t>s</w:t>
      </w:r>
      <w:r w:rsidR="00606505">
        <w:rPr>
          <w:rFonts w:ascii="Arial" w:hAnsi="Arial"/>
        </w:rPr>
        <w:t xml:space="preserve"> to have been accomplished to </w:t>
      </w:r>
      <w:r w:rsidR="0082071F">
        <w:rPr>
          <w:rFonts w:ascii="Arial" w:hAnsi="Arial"/>
        </w:rPr>
        <w:t>some</w:t>
      </w:r>
      <w:r w:rsidR="00606505">
        <w:rPr>
          <w:rFonts w:ascii="Arial" w:hAnsi="Arial"/>
        </w:rPr>
        <w:t xml:space="preserve"> extent. </w:t>
      </w:r>
      <w:r w:rsidR="00755355">
        <w:rPr>
          <w:rFonts w:ascii="Arial" w:hAnsi="Arial"/>
        </w:rPr>
        <w:t>Alt</w:t>
      </w:r>
      <w:r w:rsidR="00ED125C">
        <w:rPr>
          <w:rFonts w:ascii="Arial" w:hAnsi="Arial"/>
        </w:rPr>
        <w:t xml:space="preserve">hough progress is uneven, </w:t>
      </w:r>
      <w:r>
        <w:rPr>
          <w:rFonts w:ascii="Arial" w:hAnsi="Arial"/>
        </w:rPr>
        <w:t>official endorsement of the report</w:t>
      </w:r>
      <w:r w:rsidR="00755355">
        <w:rPr>
          <w:rFonts w:ascii="Arial" w:hAnsi="Arial"/>
        </w:rPr>
        <w:t>s,</w:t>
      </w:r>
      <w:r>
        <w:rPr>
          <w:rFonts w:ascii="Arial" w:hAnsi="Arial"/>
        </w:rPr>
        <w:t xml:space="preserve"> followed by its</w:t>
      </w:r>
      <w:r w:rsidR="00606505">
        <w:rPr>
          <w:rFonts w:ascii="Arial" w:hAnsi="Arial"/>
        </w:rPr>
        <w:t xml:space="preserve"> mainstreaming </w:t>
      </w:r>
      <w:r>
        <w:rPr>
          <w:rFonts w:ascii="Arial" w:hAnsi="Arial"/>
        </w:rPr>
        <w:t>into national development plan</w:t>
      </w:r>
      <w:r w:rsidR="00755355">
        <w:rPr>
          <w:rFonts w:ascii="Arial" w:hAnsi="Arial"/>
        </w:rPr>
        <w:t>s,</w:t>
      </w:r>
      <w:r>
        <w:rPr>
          <w:rFonts w:ascii="Arial" w:hAnsi="Arial"/>
        </w:rPr>
        <w:t xml:space="preserve"> </w:t>
      </w:r>
      <w:r w:rsidR="009B7FA5">
        <w:rPr>
          <w:rFonts w:ascii="Arial" w:hAnsi="Arial"/>
        </w:rPr>
        <w:t>r</w:t>
      </w:r>
      <w:r w:rsidR="00606505">
        <w:rPr>
          <w:rFonts w:ascii="Arial" w:hAnsi="Arial"/>
        </w:rPr>
        <w:t>eflect</w:t>
      </w:r>
      <w:r w:rsidR="00755355">
        <w:rPr>
          <w:rFonts w:ascii="Arial" w:hAnsi="Arial"/>
        </w:rPr>
        <w:t>s</w:t>
      </w:r>
      <w:r w:rsidR="00606505">
        <w:rPr>
          <w:rFonts w:ascii="Arial" w:hAnsi="Arial"/>
        </w:rPr>
        <w:t xml:space="preserve"> clear commitment </w:t>
      </w:r>
      <w:r w:rsidR="00755355">
        <w:rPr>
          <w:rFonts w:ascii="Arial" w:hAnsi="Arial"/>
        </w:rPr>
        <w:t>by</w:t>
      </w:r>
      <w:r w:rsidR="00606505">
        <w:rPr>
          <w:rFonts w:ascii="Arial" w:hAnsi="Arial"/>
        </w:rPr>
        <w:t xml:space="preserve"> the governments to </w:t>
      </w:r>
      <w:r w:rsidR="00C26FFE">
        <w:rPr>
          <w:rFonts w:ascii="Arial" w:hAnsi="Arial"/>
        </w:rPr>
        <w:t>MDG</w:t>
      </w:r>
      <w:r w:rsidR="00606505">
        <w:rPr>
          <w:rFonts w:ascii="Arial" w:hAnsi="Arial"/>
        </w:rPr>
        <w:t xml:space="preserve"> and </w:t>
      </w:r>
      <w:r w:rsidR="00806316">
        <w:rPr>
          <w:rFonts w:ascii="Arial" w:hAnsi="Arial"/>
        </w:rPr>
        <w:t>their</w:t>
      </w:r>
      <w:r w:rsidR="00606505">
        <w:rPr>
          <w:rFonts w:ascii="Arial" w:hAnsi="Arial"/>
        </w:rPr>
        <w:t xml:space="preserve"> ownership</w:t>
      </w:r>
      <w:r w:rsidR="00ED125C">
        <w:rPr>
          <w:rFonts w:ascii="Arial" w:hAnsi="Arial"/>
        </w:rPr>
        <w:t>. Ownership also underscores</w:t>
      </w:r>
      <w:r w:rsidR="00606505">
        <w:rPr>
          <w:rFonts w:ascii="Arial" w:hAnsi="Arial"/>
        </w:rPr>
        <w:t xml:space="preserve"> the </w:t>
      </w:r>
      <w:r w:rsidR="009B7FA5">
        <w:rPr>
          <w:rFonts w:ascii="Arial" w:hAnsi="Arial"/>
        </w:rPr>
        <w:t xml:space="preserve">importance of </w:t>
      </w:r>
      <w:r w:rsidR="00606505">
        <w:rPr>
          <w:rFonts w:ascii="Arial" w:hAnsi="Arial"/>
        </w:rPr>
        <w:t>f</w:t>
      </w:r>
      <w:r w:rsidR="00806316">
        <w:rPr>
          <w:rFonts w:ascii="Arial" w:hAnsi="Arial"/>
        </w:rPr>
        <w:t>ollow-up.</w:t>
      </w:r>
      <w:r w:rsidR="00ED125C" w:rsidRPr="00ED125C">
        <w:rPr>
          <w:rFonts w:ascii="Arial" w:hAnsi="Arial"/>
        </w:rPr>
        <w:t xml:space="preserve"> </w:t>
      </w:r>
    </w:p>
    <w:p w14:paraId="4516C9EE" w14:textId="77777777" w:rsidR="00ED125C" w:rsidRDefault="00ED125C" w:rsidP="00ED125C">
      <w:pPr>
        <w:spacing w:after="0" w:line="240" w:lineRule="auto"/>
        <w:jc w:val="both"/>
        <w:rPr>
          <w:rFonts w:ascii="Arial" w:hAnsi="Arial"/>
        </w:rPr>
      </w:pPr>
    </w:p>
    <w:p w14:paraId="164D9A63" w14:textId="77777777" w:rsidR="00ED125C" w:rsidRDefault="00ED125C" w:rsidP="00ED125C">
      <w:pPr>
        <w:spacing w:after="0" w:line="240" w:lineRule="auto"/>
        <w:jc w:val="both"/>
        <w:rPr>
          <w:rFonts w:ascii="Arial" w:hAnsi="Arial"/>
        </w:rPr>
      </w:pPr>
      <w:r>
        <w:rPr>
          <w:rFonts w:ascii="Arial" w:hAnsi="Arial"/>
        </w:rPr>
        <w:t xml:space="preserve">Among other things, the </w:t>
      </w:r>
      <w:r w:rsidR="00C26FFE">
        <w:rPr>
          <w:rFonts w:ascii="Arial" w:hAnsi="Arial"/>
        </w:rPr>
        <w:t>MDG</w:t>
      </w:r>
      <w:r>
        <w:rPr>
          <w:rFonts w:ascii="Arial" w:hAnsi="Arial"/>
        </w:rPr>
        <w:t xml:space="preserve"> reporting process </w:t>
      </w:r>
      <w:r w:rsidR="00755355">
        <w:rPr>
          <w:rFonts w:ascii="Arial" w:hAnsi="Arial"/>
        </w:rPr>
        <w:t xml:space="preserve">also appears </w:t>
      </w:r>
      <w:r>
        <w:rPr>
          <w:rFonts w:ascii="Arial" w:hAnsi="Arial"/>
        </w:rPr>
        <w:t xml:space="preserve">to have helped the PICs to come up with their own definition of poverty, especially in terms of relative poverty or “hardship”. However, more efforts are needed to improve data gathering, collation, standardization and analysis relating to poverty and gender. </w:t>
      </w:r>
      <w:r w:rsidR="00755355">
        <w:rPr>
          <w:rFonts w:ascii="Arial" w:hAnsi="Arial"/>
        </w:rPr>
        <w:t>P</w:t>
      </w:r>
      <w:r>
        <w:rPr>
          <w:rFonts w:ascii="Arial" w:hAnsi="Arial"/>
        </w:rPr>
        <w:t xml:space="preserve">overty coverage is mixed and there are inconsistencies in data. Another outstanding feature of </w:t>
      </w:r>
      <w:r w:rsidR="00C26FFE">
        <w:rPr>
          <w:rFonts w:ascii="Arial" w:hAnsi="Arial"/>
        </w:rPr>
        <w:t>MDG</w:t>
      </w:r>
      <w:r>
        <w:rPr>
          <w:rFonts w:ascii="Arial" w:hAnsi="Arial"/>
        </w:rPr>
        <w:t xml:space="preserve"> is benchmarking of gender data, </w:t>
      </w:r>
      <w:r w:rsidR="00755355">
        <w:rPr>
          <w:rFonts w:ascii="Arial" w:hAnsi="Arial"/>
        </w:rPr>
        <w:t>al</w:t>
      </w:r>
      <w:r>
        <w:rPr>
          <w:rFonts w:ascii="Arial" w:hAnsi="Arial"/>
        </w:rPr>
        <w:t>though more disaggregated data is required to understand the situation of women vis-à-vis goals 1, 2, 4, 5 and 6 etc.</w:t>
      </w:r>
    </w:p>
    <w:p w14:paraId="3A288329" w14:textId="77777777" w:rsidR="009B7FA5" w:rsidRDefault="009B7FA5" w:rsidP="00ED125C">
      <w:pPr>
        <w:spacing w:after="0" w:line="240" w:lineRule="auto"/>
        <w:jc w:val="both"/>
        <w:rPr>
          <w:rFonts w:ascii="Arial" w:hAnsi="Arial"/>
        </w:rPr>
      </w:pPr>
    </w:p>
    <w:p w14:paraId="3F3C8267" w14:textId="77777777" w:rsidR="009B7FA5" w:rsidRDefault="00C534DF" w:rsidP="00ED125C">
      <w:pPr>
        <w:spacing w:after="0" w:line="240" w:lineRule="auto"/>
        <w:jc w:val="both"/>
        <w:rPr>
          <w:rFonts w:ascii="Arial" w:hAnsi="Arial"/>
        </w:rPr>
      </w:pPr>
      <w:r>
        <w:rPr>
          <w:rFonts w:ascii="Arial" w:hAnsi="Arial"/>
        </w:rPr>
        <w:t>O</w:t>
      </w:r>
      <w:r w:rsidR="009B7FA5">
        <w:rPr>
          <w:rFonts w:ascii="Arial" w:hAnsi="Arial"/>
        </w:rPr>
        <w:t xml:space="preserve">ther direct benefits include creation of </w:t>
      </w:r>
      <w:r>
        <w:rPr>
          <w:rFonts w:ascii="Arial" w:hAnsi="Arial"/>
        </w:rPr>
        <w:t>new structures</w:t>
      </w:r>
      <w:r w:rsidR="00755355">
        <w:rPr>
          <w:rFonts w:ascii="Arial" w:hAnsi="Arial"/>
        </w:rPr>
        <w:t>,</w:t>
      </w:r>
      <w:r>
        <w:rPr>
          <w:rFonts w:ascii="Arial" w:hAnsi="Arial"/>
        </w:rPr>
        <w:t xml:space="preserve"> such as the </w:t>
      </w:r>
      <w:r w:rsidR="009B7FA5">
        <w:rPr>
          <w:rFonts w:ascii="Arial" w:hAnsi="Arial"/>
        </w:rPr>
        <w:t>MDG task forces</w:t>
      </w:r>
      <w:r w:rsidR="00755355">
        <w:rPr>
          <w:rFonts w:ascii="Arial" w:hAnsi="Arial"/>
        </w:rPr>
        <w:t xml:space="preserve"> and</w:t>
      </w:r>
      <w:r w:rsidR="009B7FA5">
        <w:rPr>
          <w:rFonts w:ascii="Arial" w:hAnsi="Arial"/>
        </w:rPr>
        <w:t xml:space="preserve"> MDG focal points within the governments etc.</w:t>
      </w:r>
    </w:p>
    <w:p w14:paraId="0F638057" w14:textId="77777777" w:rsidR="00606505" w:rsidRDefault="00806316" w:rsidP="00606505">
      <w:pPr>
        <w:spacing w:after="0" w:line="240" w:lineRule="auto"/>
        <w:jc w:val="both"/>
        <w:rPr>
          <w:rFonts w:ascii="Arial" w:hAnsi="Arial"/>
        </w:rPr>
      </w:pPr>
      <w:r>
        <w:rPr>
          <w:rFonts w:ascii="Arial" w:hAnsi="Arial"/>
        </w:rPr>
        <w:t xml:space="preserve"> </w:t>
      </w:r>
    </w:p>
    <w:p w14:paraId="773F31B0" w14:textId="77777777" w:rsidR="00511651" w:rsidRDefault="00907EEB" w:rsidP="00907EEB">
      <w:pPr>
        <w:spacing w:after="0" w:line="240" w:lineRule="auto"/>
        <w:jc w:val="both"/>
        <w:rPr>
          <w:rFonts w:ascii="Arial" w:hAnsi="Arial"/>
        </w:rPr>
      </w:pPr>
      <w:r>
        <w:rPr>
          <w:rFonts w:ascii="Arial" w:hAnsi="Arial"/>
        </w:rPr>
        <w:lastRenderedPageBreak/>
        <w:t xml:space="preserve">The </w:t>
      </w:r>
      <w:r w:rsidR="00C26FFE">
        <w:rPr>
          <w:rFonts w:ascii="Arial" w:hAnsi="Arial"/>
        </w:rPr>
        <w:t>MDG</w:t>
      </w:r>
      <w:r w:rsidR="00806316">
        <w:rPr>
          <w:rFonts w:ascii="Arial" w:hAnsi="Arial"/>
        </w:rPr>
        <w:t xml:space="preserve"> reporting</w:t>
      </w:r>
      <w:r>
        <w:rPr>
          <w:rFonts w:ascii="Arial" w:hAnsi="Arial"/>
        </w:rPr>
        <w:t xml:space="preserve"> process has also </w:t>
      </w:r>
      <w:r w:rsidR="00C534DF">
        <w:rPr>
          <w:rFonts w:ascii="Arial" w:hAnsi="Arial"/>
        </w:rPr>
        <w:t xml:space="preserve">yielded </w:t>
      </w:r>
      <w:r>
        <w:rPr>
          <w:rFonts w:ascii="Arial" w:hAnsi="Arial"/>
        </w:rPr>
        <w:t xml:space="preserve">several </w:t>
      </w:r>
      <w:r w:rsidRPr="005B65E6">
        <w:rPr>
          <w:rFonts w:ascii="Arial" w:hAnsi="Arial"/>
          <w:i/>
        </w:rPr>
        <w:t>indirect benefits</w:t>
      </w:r>
      <w:r>
        <w:rPr>
          <w:rFonts w:ascii="Arial" w:hAnsi="Arial"/>
        </w:rPr>
        <w:t xml:space="preserve"> such as </w:t>
      </w:r>
      <w:r w:rsidR="00C534DF">
        <w:rPr>
          <w:rFonts w:ascii="Arial" w:hAnsi="Arial"/>
        </w:rPr>
        <w:t xml:space="preserve">highlighting the benefits </w:t>
      </w:r>
      <w:r w:rsidR="0079374D">
        <w:rPr>
          <w:rFonts w:ascii="Arial" w:hAnsi="Arial"/>
        </w:rPr>
        <w:t xml:space="preserve">of </w:t>
      </w:r>
      <w:r>
        <w:rPr>
          <w:rFonts w:ascii="Arial" w:hAnsi="Arial"/>
        </w:rPr>
        <w:t>inter-agency collaboration and partnerships in development management</w:t>
      </w:r>
      <w:r w:rsidR="00755355">
        <w:rPr>
          <w:rFonts w:ascii="Arial" w:hAnsi="Arial"/>
        </w:rPr>
        <w:t>,</w:t>
      </w:r>
      <w:r>
        <w:rPr>
          <w:rFonts w:ascii="Arial" w:hAnsi="Arial"/>
        </w:rPr>
        <w:t xml:space="preserve"> within and outside the government</w:t>
      </w:r>
      <w:r w:rsidR="0079374D">
        <w:rPr>
          <w:rFonts w:ascii="Arial" w:hAnsi="Arial"/>
        </w:rPr>
        <w:t>, in achieving common goals</w:t>
      </w:r>
      <w:r>
        <w:rPr>
          <w:rFonts w:ascii="Arial" w:hAnsi="Arial"/>
        </w:rPr>
        <w:t xml:space="preserve">. </w:t>
      </w:r>
      <w:r w:rsidR="00ED125C">
        <w:rPr>
          <w:rFonts w:ascii="Arial" w:hAnsi="Arial"/>
        </w:rPr>
        <w:t xml:space="preserve">Another important outcome of the </w:t>
      </w:r>
      <w:r w:rsidR="00C26FFE">
        <w:rPr>
          <w:rFonts w:ascii="Arial" w:hAnsi="Arial"/>
        </w:rPr>
        <w:t>MDG</w:t>
      </w:r>
      <w:r w:rsidR="00ED125C">
        <w:rPr>
          <w:rFonts w:ascii="Arial" w:hAnsi="Arial"/>
        </w:rPr>
        <w:t xml:space="preserve"> reporting process has been the shift in development thinking – policy makers are now better </w:t>
      </w:r>
      <w:r w:rsidR="00C534DF">
        <w:rPr>
          <w:rFonts w:ascii="Arial" w:hAnsi="Arial"/>
        </w:rPr>
        <w:t xml:space="preserve">aware of and </w:t>
      </w:r>
      <w:r w:rsidR="00ED125C">
        <w:rPr>
          <w:rFonts w:ascii="Arial" w:hAnsi="Arial"/>
        </w:rPr>
        <w:t xml:space="preserve">oriented to </w:t>
      </w:r>
      <w:r w:rsidR="00C534DF">
        <w:rPr>
          <w:rFonts w:ascii="Arial" w:hAnsi="Arial"/>
        </w:rPr>
        <w:t xml:space="preserve">issues of </w:t>
      </w:r>
      <w:r w:rsidR="00ED125C">
        <w:rPr>
          <w:rFonts w:ascii="Arial" w:hAnsi="Arial"/>
        </w:rPr>
        <w:t>poverty alleviation, gender development etc.</w:t>
      </w:r>
      <w:r w:rsidR="00755355">
        <w:rPr>
          <w:rFonts w:ascii="Arial" w:hAnsi="Arial"/>
        </w:rPr>
        <w:t>,</w:t>
      </w:r>
      <w:r w:rsidR="00ED125C">
        <w:rPr>
          <w:rFonts w:ascii="Arial" w:hAnsi="Arial"/>
        </w:rPr>
        <w:t xml:space="preserve"> as priority </w:t>
      </w:r>
      <w:r w:rsidR="00C534DF">
        <w:rPr>
          <w:rFonts w:ascii="Arial" w:hAnsi="Arial"/>
        </w:rPr>
        <w:t xml:space="preserve">agenda of </w:t>
      </w:r>
      <w:r w:rsidR="00ED125C">
        <w:rPr>
          <w:rFonts w:ascii="Arial" w:hAnsi="Arial"/>
        </w:rPr>
        <w:t>development.</w:t>
      </w:r>
      <w:r w:rsidR="009B7FA5">
        <w:rPr>
          <w:rFonts w:ascii="Arial" w:hAnsi="Arial"/>
        </w:rPr>
        <w:t xml:space="preserve"> </w:t>
      </w:r>
      <w:r w:rsidR="00755355">
        <w:rPr>
          <w:rFonts w:ascii="Arial" w:hAnsi="Arial"/>
        </w:rPr>
        <w:t xml:space="preserve">The </w:t>
      </w:r>
      <w:r w:rsidR="00C26FFE">
        <w:rPr>
          <w:rFonts w:ascii="Arial" w:hAnsi="Arial"/>
        </w:rPr>
        <w:t>MDG</w:t>
      </w:r>
      <w:r w:rsidR="009B7FA5">
        <w:rPr>
          <w:rFonts w:ascii="Arial" w:hAnsi="Arial"/>
        </w:rPr>
        <w:t xml:space="preserve"> reporting process has also demonstrated the importance of evidence based priority setting and planning. </w:t>
      </w:r>
      <w:r w:rsidR="00755355">
        <w:rPr>
          <w:rFonts w:ascii="Arial" w:hAnsi="Arial"/>
        </w:rPr>
        <w:t xml:space="preserve"> I</w:t>
      </w:r>
      <w:r>
        <w:rPr>
          <w:rFonts w:ascii="Arial" w:hAnsi="Arial"/>
        </w:rPr>
        <w:t xml:space="preserve">t is </w:t>
      </w:r>
      <w:r w:rsidR="00562CD7">
        <w:rPr>
          <w:rFonts w:ascii="Arial" w:hAnsi="Arial"/>
        </w:rPr>
        <w:t xml:space="preserve">also conceivable </w:t>
      </w:r>
      <w:r>
        <w:rPr>
          <w:rFonts w:ascii="Arial" w:hAnsi="Arial"/>
        </w:rPr>
        <w:t xml:space="preserve">that the institutional dynamism of partnerships and collaboration created through the </w:t>
      </w:r>
      <w:r w:rsidR="00C26FFE">
        <w:rPr>
          <w:rFonts w:ascii="Arial" w:hAnsi="Arial"/>
        </w:rPr>
        <w:t>MDG</w:t>
      </w:r>
      <w:r>
        <w:rPr>
          <w:rFonts w:ascii="Arial" w:hAnsi="Arial"/>
        </w:rPr>
        <w:t xml:space="preserve"> reporting process may </w:t>
      </w:r>
      <w:r w:rsidR="009B7FA5">
        <w:rPr>
          <w:rFonts w:ascii="Arial" w:hAnsi="Arial"/>
        </w:rPr>
        <w:t xml:space="preserve">eventually </w:t>
      </w:r>
      <w:r w:rsidR="00562CD7">
        <w:rPr>
          <w:rFonts w:ascii="Arial" w:hAnsi="Arial"/>
        </w:rPr>
        <w:t xml:space="preserve">progress to the evolution of </w:t>
      </w:r>
      <w:r>
        <w:rPr>
          <w:rFonts w:ascii="Arial" w:hAnsi="Arial"/>
        </w:rPr>
        <w:t>operating framework</w:t>
      </w:r>
      <w:r w:rsidR="00562CD7">
        <w:rPr>
          <w:rFonts w:ascii="Arial" w:hAnsi="Arial"/>
        </w:rPr>
        <w:t xml:space="preserve">s </w:t>
      </w:r>
      <w:r w:rsidR="00D95FDF">
        <w:rPr>
          <w:rFonts w:ascii="Arial" w:hAnsi="Arial"/>
        </w:rPr>
        <w:t xml:space="preserve">of a public administration system that is coordinative, collaborative and above all, consultative. </w:t>
      </w:r>
    </w:p>
    <w:p w14:paraId="4E6233F5" w14:textId="77777777" w:rsidR="00511651" w:rsidRDefault="00511651" w:rsidP="00907EEB">
      <w:pPr>
        <w:spacing w:after="0" w:line="240" w:lineRule="auto"/>
        <w:jc w:val="both"/>
        <w:rPr>
          <w:rFonts w:ascii="Arial" w:hAnsi="Arial"/>
        </w:rPr>
      </w:pPr>
    </w:p>
    <w:p w14:paraId="287023FC" w14:textId="77777777" w:rsidR="00411365" w:rsidRDefault="009B7FA5" w:rsidP="00907EEB">
      <w:pPr>
        <w:spacing w:after="0" w:line="240" w:lineRule="auto"/>
        <w:jc w:val="both"/>
        <w:rPr>
          <w:rFonts w:ascii="Arial" w:hAnsi="Arial"/>
        </w:rPr>
      </w:pPr>
      <w:r>
        <w:rPr>
          <w:rFonts w:ascii="Arial" w:hAnsi="Arial"/>
        </w:rPr>
        <w:t xml:space="preserve">Another important outcome of </w:t>
      </w:r>
      <w:r w:rsidR="000B55A7">
        <w:rPr>
          <w:rFonts w:ascii="Arial" w:hAnsi="Arial"/>
        </w:rPr>
        <w:t xml:space="preserve">the </w:t>
      </w:r>
      <w:r w:rsidR="00C26FFE">
        <w:rPr>
          <w:rFonts w:ascii="Arial" w:hAnsi="Arial"/>
        </w:rPr>
        <w:t>MDG</w:t>
      </w:r>
      <w:r>
        <w:rPr>
          <w:rFonts w:ascii="Arial" w:hAnsi="Arial"/>
        </w:rPr>
        <w:t xml:space="preserve"> reporting process has </w:t>
      </w:r>
      <w:r w:rsidR="00257A4B">
        <w:rPr>
          <w:rFonts w:ascii="Arial" w:hAnsi="Arial"/>
        </w:rPr>
        <w:t>been the</w:t>
      </w:r>
      <w:r w:rsidR="00907EEB">
        <w:rPr>
          <w:rFonts w:ascii="Arial" w:hAnsi="Arial"/>
        </w:rPr>
        <w:t xml:space="preserve"> participation of civil society organizations and NGOs in public policy processes</w:t>
      </w:r>
      <w:r>
        <w:rPr>
          <w:rFonts w:ascii="Arial" w:hAnsi="Arial"/>
        </w:rPr>
        <w:t>.</w:t>
      </w:r>
      <w:r w:rsidR="00907EEB">
        <w:rPr>
          <w:rFonts w:ascii="Arial" w:hAnsi="Arial"/>
        </w:rPr>
        <w:t xml:space="preserve"> </w:t>
      </w:r>
      <w:r w:rsidR="00562CD7">
        <w:rPr>
          <w:rFonts w:ascii="Arial" w:hAnsi="Arial"/>
        </w:rPr>
        <w:t xml:space="preserve"> </w:t>
      </w:r>
      <w:r w:rsidR="00D9677F">
        <w:rPr>
          <w:rFonts w:ascii="Arial" w:hAnsi="Arial"/>
        </w:rPr>
        <w:t xml:space="preserve">It is noticeable that the awareness built through the </w:t>
      </w:r>
      <w:r w:rsidR="00C26FFE">
        <w:rPr>
          <w:rFonts w:ascii="Arial" w:hAnsi="Arial"/>
        </w:rPr>
        <w:t>MDG</w:t>
      </w:r>
      <w:r w:rsidR="00D9677F">
        <w:rPr>
          <w:rFonts w:ascii="Arial" w:hAnsi="Arial"/>
        </w:rPr>
        <w:t xml:space="preserve"> reporting process has also prompted the broader community, including NGOs and civil society organizations, to get involved in and in some countries - such as in Fiji, Solomon Islands and Vanuatu - demonstrate clear commitment to continue work in advocacy and civic based policy dialogue and monitoring on </w:t>
      </w:r>
      <w:r w:rsidR="00C26FFE">
        <w:rPr>
          <w:rFonts w:ascii="Arial" w:hAnsi="Arial"/>
        </w:rPr>
        <w:t>MDG</w:t>
      </w:r>
      <w:r w:rsidR="00D9677F">
        <w:rPr>
          <w:rFonts w:ascii="Arial" w:hAnsi="Arial"/>
        </w:rPr>
        <w:t xml:space="preserve">. NGOs in these countries have approached the Evaluation Mission for capacity building to conduct social research and policy dialogue relevant to </w:t>
      </w:r>
      <w:r w:rsidR="00C26FFE">
        <w:rPr>
          <w:rFonts w:ascii="Arial" w:hAnsi="Arial"/>
        </w:rPr>
        <w:t>MDG</w:t>
      </w:r>
      <w:r w:rsidR="00D9677F">
        <w:rPr>
          <w:rFonts w:ascii="Arial" w:hAnsi="Arial"/>
        </w:rPr>
        <w:t>.</w:t>
      </w:r>
    </w:p>
    <w:p w14:paraId="71213630" w14:textId="77777777" w:rsidR="00321C4C" w:rsidRDefault="00321C4C" w:rsidP="00907EEB">
      <w:pPr>
        <w:spacing w:after="0" w:line="240" w:lineRule="auto"/>
        <w:jc w:val="both"/>
        <w:rPr>
          <w:rFonts w:ascii="Arial" w:hAnsi="Arial"/>
        </w:rPr>
      </w:pPr>
    </w:p>
    <w:p w14:paraId="2228BFC2" w14:textId="77777777" w:rsidR="00F33EC3" w:rsidRDefault="00F33EC3" w:rsidP="00907EEB">
      <w:pPr>
        <w:spacing w:after="0" w:line="240" w:lineRule="auto"/>
        <w:jc w:val="both"/>
        <w:rPr>
          <w:rFonts w:ascii="Arial" w:hAnsi="Arial"/>
          <w:i/>
        </w:rPr>
      </w:pPr>
      <w:r>
        <w:rPr>
          <w:rFonts w:ascii="Arial" w:hAnsi="Arial"/>
          <w:i/>
        </w:rPr>
        <w:t>Best practices</w:t>
      </w:r>
    </w:p>
    <w:p w14:paraId="105133BF" w14:textId="77777777" w:rsidR="00F33EC3" w:rsidRDefault="00F33EC3" w:rsidP="00907EEB">
      <w:pPr>
        <w:spacing w:after="0" w:line="240" w:lineRule="auto"/>
        <w:jc w:val="both"/>
        <w:rPr>
          <w:rFonts w:ascii="Arial" w:hAnsi="Arial"/>
          <w:i/>
        </w:rPr>
      </w:pPr>
    </w:p>
    <w:p w14:paraId="163AD7B1" w14:textId="77777777" w:rsidR="00C534DF" w:rsidRDefault="00321C4C" w:rsidP="00907EEB">
      <w:pPr>
        <w:spacing w:after="0" w:line="240" w:lineRule="auto"/>
        <w:jc w:val="both"/>
        <w:rPr>
          <w:rFonts w:ascii="Arial" w:hAnsi="Arial"/>
        </w:rPr>
      </w:pPr>
      <w:r>
        <w:rPr>
          <w:rFonts w:ascii="Arial" w:hAnsi="Arial"/>
        </w:rPr>
        <w:t xml:space="preserve">The Evaluation Mission has </w:t>
      </w:r>
      <w:r w:rsidR="00562CD7">
        <w:rPr>
          <w:rFonts w:ascii="Arial" w:hAnsi="Arial"/>
        </w:rPr>
        <w:t>recorded cases of</w:t>
      </w:r>
      <w:r>
        <w:rPr>
          <w:rFonts w:ascii="Arial" w:hAnsi="Arial"/>
        </w:rPr>
        <w:t xml:space="preserve"> several best practices</w:t>
      </w:r>
      <w:r w:rsidR="00562CD7">
        <w:rPr>
          <w:rFonts w:ascii="Arial" w:hAnsi="Arial"/>
        </w:rPr>
        <w:t xml:space="preserve"> and </w:t>
      </w:r>
      <w:r w:rsidR="009B7FA5">
        <w:rPr>
          <w:rFonts w:ascii="Arial" w:hAnsi="Arial"/>
        </w:rPr>
        <w:t>th</w:t>
      </w:r>
      <w:r w:rsidR="000B55A7">
        <w:rPr>
          <w:rFonts w:ascii="Arial" w:hAnsi="Arial"/>
        </w:rPr>
        <w:t>ese</w:t>
      </w:r>
      <w:r w:rsidR="009B7FA5">
        <w:rPr>
          <w:rFonts w:ascii="Arial" w:hAnsi="Arial"/>
        </w:rPr>
        <w:t xml:space="preserve"> range</w:t>
      </w:r>
      <w:r w:rsidR="00562CD7">
        <w:rPr>
          <w:rFonts w:ascii="Arial" w:hAnsi="Arial"/>
        </w:rPr>
        <w:t xml:space="preserve"> from  </w:t>
      </w:r>
      <w:r w:rsidR="000B55A7">
        <w:rPr>
          <w:rFonts w:ascii="Arial" w:hAnsi="Arial"/>
        </w:rPr>
        <w:t xml:space="preserve">the </w:t>
      </w:r>
      <w:r w:rsidR="00562CD7">
        <w:rPr>
          <w:rFonts w:ascii="Arial" w:hAnsi="Arial"/>
        </w:rPr>
        <w:t xml:space="preserve">gender mainstreaming </w:t>
      </w:r>
      <w:r w:rsidR="009B7FA5">
        <w:rPr>
          <w:rFonts w:ascii="Arial" w:hAnsi="Arial"/>
        </w:rPr>
        <w:t xml:space="preserve">initiatives of </w:t>
      </w:r>
      <w:r w:rsidR="00562CD7">
        <w:rPr>
          <w:rFonts w:ascii="Arial" w:hAnsi="Arial"/>
        </w:rPr>
        <w:t xml:space="preserve">Fiji to inclusion of local government in the </w:t>
      </w:r>
      <w:r w:rsidR="00C26FFE">
        <w:rPr>
          <w:rFonts w:ascii="Arial" w:hAnsi="Arial"/>
        </w:rPr>
        <w:t>MDG</w:t>
      </w:r>
      <w:r w:rsidR="00562CD7">
        <w:rPr>
          <w:rFonts w:ascii="Arial" w:hAnsi="Arial"/>
        </w:rPr>
        <w:t xml:space="preserve"> reporting process</w:t>
      </w:r>
      <w:r w:rsidR="009B7FA5">
        <w:rPr>
          <w:rFonts w:ascii="Arial" w:hAnsi="Arial"/>
        </w:rPr>
        <w:t xml:space="preserve"> in RMI</w:t>
      </w:r>
      <w:r>
        <w:rPr>
          <w:rFonts w:ascii="Arial" w:hAnsi="Arial"/>
        </w:rPr>
        <w:t xml:space="preserve">. </w:t>
      </w:r>
      <w:r w:rsidR="00562CD7">
        <w:rPr>
          <w:rFonts w:ascii="Arial" w:hAnsi="Arial"/>
        </w:rPr>
        <w:t>The Mission also recorded several other best practices</w:t>
      </w:r>
      <w:r w:rsidR="00C36D27">
        <w:rPr>
          <w:rFonts w:ascii="Arial" w:hAnsi="Arial"/>
        </w:rPr>
        <w:t xml:space="preserve"> </w:t>
      </w:r>
      <w:r w:rsidR="00C26FFE">
        <w:rPr>
          <w:rFonts w:ascii="Arial" w:hAnsi="Arial"/>
        </w:rPr>
        <w:t xml:space="preserve">that are </w:t>
      </w:r>
      <w:r w:rsidR="00C36D27">
        <w:rPr>
          <w:rFonts w:ascii="Arial" w:hAnsi="Arial"/>
        </w:rPr>
        <w:t xml:space="preserve">not directly linked to </w:t>
      </w:r>
      <w:r w:rsidR="00C26FFE">
        <w:rPr>
          <w:rFonts w:ascii="Arial" w:hAnsi="Arial"/>
        </w:rPr>
        <w:t>MDG</w:t>
      </w:r>
      <w:r w:rsidR="00C36D27">
        <w:rPr>
          <w:rFonts w:ascii="Arial" w:hAnsi="Arial"/>
        </w:rPr>
        <w:t xml:space="preserve"> reporting</w:t>
      </w:r>
      <w:r w:rsidR="000B55A7">
        <w:rPr>
          <w:rFonts w:ascii="Arial" w:hAnsi="Arial"/>
        </w:rPr>
        <w:t xml:space="preserve">, but </w:t>
      </w:r>
      <w:r w:rsidR="00C26FFE">
        <w:rPr>
          <w:rFonts w:ascii="Arial" w:hAnsi="Arial"/>
        </w:rPr>
        <w:t xml:space="preserve">have the potential to enhance future MDG based </w:t>
      </w:r>
      <w:r w:rsidR="00C36D27">
        <w:rPr>
          <w:rFonts w:ascii="Arial" w:hAnsi="Arial"/>
        </w:rPr>
        <w:t>reporting and planning</w:t>
      </w:r>
      <w:r w:rsidR="00C26FFE">
        <w:rPr>
          <w:rFonts w:ascii="Arial" w:hAnsi="Arial"/>
        </w:rPr>
        <w:t>.  This includes</w:t>
      </w:r>
      <w:r w:rsidR="00C36D27">
        <w:rPr>
          <w:rFonts w:ascii="Arial" w:hAnsi="Arial"/>
        </w:rPr>
        <w:t xml:space="preserve"> </w:t>
      </w:r>
      <w:r w:rsidR="00562CD7">
        <w:rPr>
          <w:rFonts w:ascii="Arial" w:hAnsi="Arial"/>
        </w:rPr>
        <w:t xml:space="preserve">Tonga’s participatory </w:t>
      </w:r>
      <w:r w:rsidR="00C36D27">
        <w:rPr>
          <w:rFonts w:ascii="Arial" w:hAnsi="Arial"/>
        </w:rPr>
        <w:t xml:space="preserve">initiatives (“peoples perspective on development”) </w:t>
      </w:r>
      <w:r w:rsidR="00562CD7">
        <w:rPr>
          <w:rFonts w:ascii="Arial" w:hAnsi="Arial"/>
        </w:rPr>
        <w:t xml:space="preserve"> in </w:t>
      </w:r>
      <w:r w:rsidR="00F33EC3">
        <w:rPr>
          <w:rFonts w:ascii="Arial" w:hAnsi="Arial"/>
        </w:rPr>
        <w:t>the preparation of its national development plan</w:t>
      </w:r>
      <w:r w:rsidR="00C534DF">
        <w:rPr>
          <w:rFonts w:ascii="Arial" w:hAnsi="Arial"/>
        </w:rPr>
        <w:t xml:space="preserve"> – </w:t>
      </w:r>
      <w:r w:rsidR="00A869E4">
        <w:rPr>
          <w:rFonts w:ascii="Arial" w:hAnsi="Arial"/>
        </w:rPr>
        <w:t xml:space="preserve">a </w:t>
      </w:r>
      <w:r w:rsidR="00C534DF">
        <w:rPr>
          <w:rFonts w:ascii="Arial" w:hAnsi="Arial"/>
        </w:rPr>
        <w:t xml:space="preserve">good example of civic engagement in public governance, a norm advocated by </w:t>
      </w:r>
      <w:r w:rsidR="00C26FFE">
        <w:rPr>
          <w:rFonts w:ascii="Arial" w:hAnsi="Arial"/>
        </w:rPr>
        <w:t>MDG</w:t>
      </w:r>
      <w:r w:rsidR="00F33EC3">
        <w:rPr>
          <w:rFonts w:ascii="Arial" w:hAnsi="Arial"/>
        </w:rPr>
        <w:t xml:space="preserve">. </w:t>
      </w:r>
    </w:p>
    <w:p w14:paraId="6A7168B5" w14:textId="77777777" w:rsidR="00C534DF" w:rsidRDefault="00C534DF" w:rsidP="00907EEB">
      <w:pPr>
        <w:spacing w:after="0" w:line="240" w:lineRule="auto"/>
        <w:jc w:val="both"/>
        <w:rPr>
          <w:rFonts w:ascii="Arial" w:hAnsi="Arial"/>
        </w:rPr>
      </w:pPr>
    </w:p>
    <w:p w14:paraId="1BCAC591" w14:textId="77777777" w:rsidR="00321C4C" w:rsidRDefault="00F33EC3" w:rsidP="00907EEB">
      <w:pPr>
        <w:spacing w:after="0" w:line="240" w:lineRule="auto"/>
        <w:jc w:val="both"/>
        <w:rPr>
          <w:rFonts w:ascii="Arial" w:hAnsi="Arial"/>
        </w:rPr>
      </w:pPr>
      <w:r>
        <w:rPr>
          <w:rFonts w:ascii="Arial" w:hAnsi="Arial"/>
        </w:rPr>
        <w:t>The Mission also recorded several “promising ideas” that are either at their conceptual or preliminary stages of implementation</w:t>
      </w:r>
      <w:r w:rsidR="00A869E4">
        <w:rPr>
          <w:rFonts w:ascii="Arial" w:hAnsi="Arial"/>
        </w:rPr>
        <w:t xml:space="preserve"> that </w:t>
      </w:r>
      <w:r w:rsidR="002311E0">
        <w:rPr>
          <w:rFonts w:ascii="Arial" w:hAnsi="Arial"/>
        </w:rPr>
        <w:t xml:space="preserve">reveal discernible </w:t>
      </w:r>
      <w:r w:rsidR="00257A4B">
        <w:rPr>
          <w:rFonts w:ascii="Arial" w:hAnsi="Arial"/>
        </w:rPr>
        <w:t>potential for</w:t>
      </w:r>
      <w:r>
        <w:rPr>
          <w:rFonts w:ascii="Arial" w:hAnsi="Arial"/>
        </w:rPr>
        <w:t xml:space="preserve"> advancing </w:t>
      </w:r>
      <w:r w:rsidR="00C26FFE">
        <w:rPr>
          <w:rFonts w:ascii="Arial" w:hAnsi="Arial"/>
        </w:rPr>
        <w:t>MDG</w:t>
      </w:r>
      <w:r w:rsidR="002311E0">
        <w:rPr>
          <w:rFonts w:ascii="Arial" w:hAnsi="Arial"/>
        </w:rPr>
        <w:t xml:space="preserve"> in </w:t>
      </w:r>
      <w:r w:rsidR="00A869E4">
        <w:rPr>
          <w:rFonts w:ascii="Arial" w:hAnsi="Arial"/>
        </w:rPr>
        <w:t xml:space="preserve">the </w:t>
      </w:r>
      <w:r w:rsidR="002311E0">
        <w:rPr>
          <w:rFonts w:ascii="Arial" w:hAnsi="Arial"/>
        </w:rPr>
        <w:t>future</w:t>
      </w:r>
      <w:r>
        <w:rPr>
          <w:rFonts w:ascii="Arial" w:hAnsi="Arial"/>
        </w:rPr>
        <w:t>.</w:t>
      </w:r>
    </w:p>
    <w:p w14:paraId="4D0A0F09" w14:textId="77777777" w:rsidR="00F33EC3" w:rsidRDefault="00F33EC3" w:rsidP="00907EEB">
      <w:pPr>
        <w:spacing w:after="0" w:line="240" w:lineRule="auto"/>
        <w:jc w:val="both"/>
        <w:rPr>
          <w:rFonts w:ascii="Arial" w:hAnsi="Arial"/>
        </w:rPr>
      </w:pPr>
    </w:p>
    <w:p w14:paraId="15EFB16D" w14:textId="77777777" w:rsidR="00F33EC3" w:rsidRPr="00F33EC3" w:rsidRDefault="002311E0" w:rsidP="00F33EC3">
      <w:pPr>
        <w:spacing w:after="0" w:line="240" w:lineRule="auto"/>
        <w:jc w:val="both"/>
        <w:rPr>
          <w:rFonts w:ascii="Arial" w:hAnsi="Arial"/>
          <w:i/>
        </w:rPr>
      </w:pPr>
      <w:r>
        <w:rPr>
          <w:rFonts w:ascii="Arial" w:hAnsi="Arial"/>
          <w:i/>
        </w:rPr>
        <w:t>C</w:t>
      </w:r>
      <w:r w:rsidR="00F33EC3" w:rsidRPr="00F33EC3">
        <w:rPr>
          <w:rFonts w:ascii="Arial" w:hAnsi="Arial"/>
          <w:i/>
        </w:rPr>
        <w:t>hallenges</w:t>
      </w:r>
    </w:p>
    <w:p w14:paraId="27765E51" w14:textId="77777777" w:rsidR="00F33EC3" w:rsidRDefault="00F33EC3" w:rsidP="00F33EC3">
      <w:pPr>
        <w:spacing w:after="0" w:line="240" w:lineRule="auto"/>
        <w:jc w:val="both"/>
        <w:rPr>
          <w:rFonts w:ascii="Arial" w:hAnsi="Arial"/>
          <w:u w:val="single"/>
        </w:rPr>
      </w:pPr>
    </w:p>
    <w:p w14:paraId="030D1A5A" w14:textId="77777777" w:rsidR="00F33EC3" w:rsidRDefault="00F33EC3" w:rsidP="00F33EC3">
      <w:pPr>
        <w:spacing w:after="0" w:line="240" w:lineRule="auto"/>
        <w:jc w:val="both"/>
        <w:rPr>
          <w:rFonts w:ascii="Arial" w:hAnsi="Arial"/>
        </w:rPr>
      </w:pPr>
      <w:r>
        <w:rPr>
          <w:rFonts w:ascii="Arial" w:hAnsi="Arial"/>
        </w:rPr>
        <w:t xml:space="preserve">The Evaluation Mission is of the view that as each country has produced its </w:t>
      </w:r>
      <w:r w:rsidR="00C26FFE">
        <w:rPr>
          <w:rFonts w:ascii="Arial" w:hAnsi="Arial"/>
        </w:rPr>
        <w:t>MDG</w:t>
      </w:r>
      <w:r>
        <w:rPr>
          <w:rFonts w:ascii="Arial" w:hAnsi="Arial"/>
        </w:rPr>
        <w:t xml:space="preserve"> report - this being the main objective of the project </w:t>
      </w:r>
      <w:r w:rsidR="00A869E4">
        <w:rPr>
          <w:rFonts w:ascii="Arial" w:hAnsi="Arial"/>
        </w:rPr>
        <w:t>-</w:t>
      </w:r>
      <w:r>
        <w:rPr>
          <w:rFonts w:ascii="Arial" w:hAnsi="Arial"/>
        </w:rPr>
        <w:t xml:space="preserve"> </w:t>
      </w:r>
      <w:r w:rsidR="00257A4B">
        <w:rPr>
          <w:rFonts w:ascii="Arial" w:hAnsi="Arial"/>
        </w:rPr>
        <w:t xml:space="preserve">there has not been </w:t>
      </w:r>
      <w:r>
        <w:rPr>
          <w:rFonts w:ascii="Arial" w:hAnsi="Arial"/>
        </w:rPr>
        <w:t xml:space="preserve">a single case </w:t>
      </w:r>
      <w:r w:rsidR="00A869E4">
        <w:rPr>
          <w:rFonts w:ascii="Arial" w:hAnsi="Arial"/>
        </w:rPr>
        <w:t xml:space="preserve">that </w:t>
      </w:r>
      <w:r>
        <w:rPr>
          <w:rFonts w:ascii="Arial" w:hAnsi="Arial"/>
        </w:rPr>
        <w:t xml:space="preserve">can be termed as a “failure”. However, the Mission records several challenges that have either affected the quality of the current report or </w:t>
      </w:r>
      <w:r w:rsidR="00257A4B">
        <w:rPr>
          <w:rFonts w:ascii="Arial" w:hAnsi="Arial"/>
        </w:rPr>
        <w:t>risk future</w:t>
      </w:r>
      <w:r>
        <w:rPr>
          <w:rFonts w:ascii="Arial" w:hAnsi="Arial"/>
        </w:rPr>
        <w:t xml:space="preserve"> full usage </w:t>
      </w:r>
      <w:r w:rsidR="00257A4B">
        <w:rPr>
          <w:rFonts w:ascii="Arial" w:hAnsi="Arial"/>
        </w:rPr>
        <w:t>of the report</w:t>
      </w:r>
      <w:r w:rsidR="00A869E4">
        <w:rPr>
          <w:rFonts w:ascii="Arial" w:hAnsi="Arial"/>
        </w:rPr>
        <w:t>,</w:t>
      </w:r>
      <w:r w:rsidR="00257A4B">
        <w:rPr>
          <w:rFonts w:ascii="Arial" w:hAnsi="Arial"/>
        </w:rPr>
        <w:t xml:space="preserve"> </w:t>
      </w:r>
      <w:r>
        <w:rPr>
          <w:rFonts w:ascii="Arial" w:hAnsi="Arial"/>
        </w:rPr>
        <w:t xml:space="preserve">including future </w:t>
      </w:r>
      <w:r w:rsidR="00257A4B">
        <w:rPr>
          <w:rFonts w:ascii="Arial" w:hAnsi="Arial"/>
        </w:rPr>
        <w:t xml:space="preserve">quality </w:t>
      </w:r>
      <w:r>
        <w:rPr>
          <w:rFonts w:ascii="Arial" w:hAnsi="Arial"/>
        </w:rPr>
        <w:t xml:space="preserve">reporting. </w:t>
      </w:r>
    </w:p>
    <w:p w14:paraId="28B8A8C4" w14:textId="77777777" w:rsidR="00257A4B" w:rsidRDefault="00257A4B" w:rsidP="00F33EC3">
      <w:pPr>
        <w:spacing w:after="0" w:line="240" w:lineRule="auto"/>
        <w:jc w:val="both"/>
        <w:rPr>
          <w:rFonts w:ascii="Arial" w:hAnsi="Arial"/>
        </w:rPr>
      </w:pPr>
    </w:p>
    <w:p w14:paraId="4F2F3847" w14:textId="77777777" w:rsidR="00513174" w:rsidRDefault="00F33EC3" w:rsidP="00F33EC3">
      <w:pPr>
        <w:spacing w:after="0" w:line="240" w:lineRule="auto"/>
        <w:jc w:val="both"/>
        <w:rPr>
          <w:rFonts w:ascii="Arial" w:hAnsi="Arial"/>
        </w:rPr>
      </w:pPr>
      <w:r>
        <w:rPr>
          <w:rFonts w:ascii="Arial" w:hAnsi="Arial"/>
        </w:rPr>
        <w:t>The</w:t>
      </w:r>
      <w:r w:rsidR="00C36D27">
        <w:rPr>
          <w:rFonts w:ascii="Arial" w:hAnsi="Arial"/>
        </w:rPr>
        <w:t>se</w:t>
      </w:r>
      <w:r>
        <w:rPr>
          <w:rFonts w:ascii="Arial" w:hAnsi="Arial"/>
        </w:rPr>
        <w:t xml:space="preserve"> challenges </w:t>
      </w:r>
      <w:r w:rsidR="00C36D27">
        <w:rPr>
          <w:rFonts w:ascii="Arial" w:hAnsi="Arial"/>
        </w:rPr>
        <w:t>include</w:t>
      </w:r>
      <w:r>
        <w:rPr>
          <w:rFonts w:ascii="Arial" w:hAnsi="Arial"/>
        </w:rPr>
        <w:t xml:space="preserve">: (i) </w:t>
      </w:r>
      <w:r w:rsidR="00C26FFE">
        <w:rPr>
          <w:rFonts w:ascii="Arial" w:hAnsi="Arial"/>
        </w:rPr>
        <w:t xml:space="preserve">difficulty in </w:t>
      </w:r>
      <w:r>
        <w:rPr>
          <w:rFonts w:ascii="Arial" w:hAnsi="Arial"/>
        </w:rPr>
        <w:t>obtaining timely and quality data from the sources, especially from line agencies and grass-roots</w:t>
      </w:r>
      <w:r w:rsidR="00C36D27">
        <w:rPr>
          <w:rFonts w:ascii="Arial" w:hAnsi="Arial"/>
        </w:rPr>
        <w:t xml:space="preserve"> -</w:t>
      </w:r>
      <w:r>
        <w:rPr>
          <w:rFonts w:ascii="Arial" w:hAnsi="Arial"/>
        </w:rPr>
        <w:t xml:space="preserve"> most data sources have neither the capacity nor the legal obligation or the incentive to produce and report timely and quality data; (ii) </w:t>
      </w:r>
      <w:r w:rsidR="00A869E4">
        <w:rPr>
          <w:rFonts w:ascii="Arial" w:hAnsi="Arial"/>
        </w:rPr>
        <w:t xml:space="preserve">a </w:t>
      </w:r>
      <w:r>
        <w:rPr>
          <w:rFonts w:ascii="Arial" w:hAnsi="Arial"/>
        </w:rPr>
        <w:t>general lack of a culture of evidence</w:t>
      </w:r>
      <w:r w:rsidR="00A869E4">
        <w:rPr>
          <w:rFonts w:ascii="Arial" w:hAnsi="Arial"/>
        </w:rPr>
        <w:t xml:space="preserve"> </w:t>
      </w:r>
      <w:r>
        <w:rPr>
          <w:rFonts w:ascii="Arial" w:hAnsi="Arial"/>
        </w:rPr>
        <w:t>based planning acts as a disincentive to the production and generation of timely and quality data; (iii) further data disaggregation, for example in  poverty and gender data</w:t>
      </w:r>
      <w:r w:rsidR="00A869E4">
        <w:rPr>
          <w:rFonts w:ascii="Arial" w:hAnsi="Arial"/>
        </w:rPr>
        <w:t>,</w:t>
      </w:r>
      <w:r>
        <w:rPr>
          <w:rFonts w:ascii="Arial" w:hAnsi="Arial"/>
        </w:rPr>
        <w:t xml:space="preserve"> remain an unmet need; (iv) </w:t>
      </w:r>
      <w:r w:rsidR="00A869E4">
        <w:rPr>
          <w:rFonts w:ascii="Arial" w:hAnsi="Arial"/>
        </w:rPr>
        <w:t xml:space="preserve">a </w:t>
      </w:r>
      <w:r>
        <w:rPr>
          <w:rFonts w:ascii="Arial" w:hAnsi="Arial"/>
        </w:rPr>
        <w:t xml:space="preserve">lack of qualitative data on poverty or “hardship” and an absence of a system of regular measurement and monitoring of  multi-faceted dimensions of “hardship” </w:t>
      </w:r>
      <w:r w:rsidR="00257A4B">
        <w:rPr>
          <w:rFonts w:ascii="Arial" w:hAnsi="Arial"/>
        </w:rPr>
        <w:t xml:space="preserve">continue to </w:t>
      </w:r>
      <w:r>
        <w:rPr>
          <w:rFonts w:ascii="Arial" w:hAnsi="Arial"/>
        </w:rPr>
        <w:t>weaken comprehensive understanding, especially the institutional and cultural issues</w:t>
      </w:r>
      <w:r w:rsidR="00257A4B">
        <w:rPr>
          <w:rFonts w:ascii="Arial" w:hAnsi="Arial"/>
        </w:rPr>
        <w:t>,</w:t>
      </w:r>
      <w:r>
        <w:rPr>
          <w:rFonts w:ascii="Arial" w:hAnsi="Arial"/>
        </w:rPr>
        <w:t xml:space="preserve"> of poverty in most countries; (vi) insufficient gender data, especially in relation to goals 1, 4,</w:t>
      </w:r>
      <w:r w:rsidR="00A869E4">
        <w:rPr>
          <w:rFonts w:ascii="Arial" w:hAnsi="Arial"/>
        </w:rPr>
        <w:t xml:space="preserve"> </w:t>
      </w:r>
      <w:r>
        <w:rPr>
          <w:rFonts w:ascii="Arial" w:hAnsi="Arial"/>
        </w:rPr>
        <w:t xml:space="preserve">5 and 6 weakens formulation of comprehensive gender strategies in most countries and there is also lack of capacity to </w:t>
      </w:r>
      <w:r>
        <w:rPr>
          <w:rFonts w:ascii="Arial" w:hAnsi="Arial"/>
        </w:rPr>
        <w:lastRenderedPageBreak/>
        <w:t xml:space="preserve">translate gender data into policies as well as absence, in some cases, of </w:t>
      </w:r>
      <w:r w:rsidR="00A869E4">
        <w:rPr>
          <w:rFonts w:ascii="Arial" w:hAnsi="Arial"/>
        </w:rPr>
        <w:t xml:space="preserve">the </w:t>
      </w:r>
      <w:r>
        <w:rPr>
          <w:rFonts w:ascii="Arial" w:hAnsi="Arial"/>
        </w:rPr>
        <w:t xml:space="preserve">required level of commitment to advance the agenda of gender </w:t>
      </w:r>
      <w:r w:rsidR="00C36D27">
        <w:rPr>
          <w:rFonts w:ascii="Arial" w:hAnsi="Arial"/>
        </w:rPr>
        <w:t>systematically</w:t>
      </w:r>
      <w:r>
        <w:rPr>
          <w:rFonts w:ascii="Arial" w:hAnsi="Arial"/>
        </w:rPr>
        <w:t xml:space="preserve">; (v) non-inclusion of sub-national entities (except RMI) into the </w:t>
      </w:r>
      <w:r w:rsidR="00C26FFE">
        <w:rPr>
          <w:rFonts w:ascii="Arial" w:hAnsi="Arial"/>
        </w:rPr>
        <w:t>MDG</w:t>
      </w:r>
      <w:r>
        <w:rPr>
          <w:rFonts w:ascii="Arial" w:hAnsi="Arial"/>
        </w:rPr>
        <w:t xml:space="preserve"> reporting process has deprived the countries the opportunity to apply </w:t>
      </w:r>
      <w:r w:rsidR="00C26FFE">
        <w:rPr>
          <w:rFonts w:ascii="Arial" w:hAnsi="Arial"/>
        </w:rPr>
        <w:t>MDG</w:t>
      </w:r>
      <w:r>
        <w:rPr>
          <w:rFonts w:ascii="Arial" w:hAnsi="Arial"/>
        </w:rPr>
        <w:t xml:space="preserve"> indicators into the planning and monitoring initiatives of local governments</w:t>
      </w:r>
      <w:r w:rsidR="00A869E4">
        <w:rPr>
          <w:rFonts w:ascii="Arial" w:hAnsi="Arial"/>
        </w:rPr>
        <w:t xml:space="preserve"> - </w:t>
      </w:r>
      <w:r>
        <w:rPr>
          <w:rFonts w:ascii="Arial" w:hAnsi="Arial"/>
        </w:rPr>
        <w:t xml:space="preserve">the level at which most </w:t>
      </w:r>
      <w:r w:rsidR="00C26FFE">
        <w:rPr>
          <w:rFonts w:ascii="Arial" w:hAnsi="Arial"/>
        </w:rPr>
        <w:t>MDG</w:t>
      </w:r>
      <w:r>
        <w:rPr>
          <w:rFonts w:ascii="Arial" w:hAnsi="Arial"/>
        </w:rPr>
        <w:t xml:space="preserve"> related services and products (health, education etc.) are expected to be delivered; and (vi)</w:t>
      </w:r>
      <w:r w:rsidR="00A869E4">
        <w:rPr>
          <w:rFonts w:ascii="Arial" w:hAnsi="Arial"/>
        </w:rPr>
        <w:t xml:space="preserve"> a</w:t>
      </w:r>
      <w:r>
        <w:rPr>
          <w:rFonts w:ascii="Arial" w:hAnsi="Arial"/>
        </w:rPr>
        <w:t xml:space="preserve"> lack of institutional and operational capacity to mainstream the </w:t>
      </w:r>
      <w:r w:rsidR="00C26FFE">
        <w:rPr>
          <w:rFonts w:ascii="Arial" w:hAnsi="Arial"/>
        </w:rPr>
        <w:t>MDG</w:t>
      </w:r>
      <w:r>
        <w:rPr>
          <w:rFonts w:ascii="Arial" w:hAnsi="Arial"/>
        </w:rPr>
        <w:t xml:space="preserve"> indicators into the regular monitoring and evaluation mechanisms of public sector policies and programmes </w:t>
      </w:r>
      <w:r w:rsidR="00C36D27">
        <w:rPr>
          <w:rFonts w:ascii="Arial" w:hAnsi="Arial"/>
        </w:rPr>
        <w:t xml:space="preserve">of the government </w:t>
      </w:r>
      <w:r>
        <w:rPr>
          <w:rFonts w:ascii="Arial" w:hAnsi="Arial"/>
        </w:rPr>
        <w:t xml:space="preserve">etc. </w:t>
      </w:r>
    </w:p>
    <w:p w14:paraId="618EDACD" w14:textId="77777777" w:rsidR="00C36D27" w:rsidRDefault="00C36D27" w:rsidP="00F33EC3">
      <w:pPr>
        <w:spacing w:after="0" w:line="240" w:lineRule="auto"/>
        <w:jc w:val="both"/>
        <w:rPr>
          <w:rFonts w:ascii="Arial" w:hAnsi="Arial"/>
        </w:rPr>
      </w:pPr>
    </w:p>
    <w:p w14:paraId="406CD09A" w14:textId="77777777" w:rsidR="00F33EC3" w:rsidRDefault="00F33EC3" w:rsidP="00F33EC3">
      <w:pPr>
        <w:spacing w:after="0" w:line="240" w:lineRule="auto"/>
        <w:jc w:val="both"/>
        <w:rPr>
          <w:rFonts w:ascii="Arial" w:hAnsi="Arial"/>
        </w:rPr>
      </w:pPr>
      <w:r>
        <w:rPr>
          <w:rFonts w:ascii="Arial" w:hAnsi="Arial"/>
        </w:rPr>
        <w:t xml:space="preserve">Furthermore, in several countries </w:t>
      </w:r>
      <w:r w:rsidR="00C26FFE">
        <w:rPr>
          <w:rFonts w:ascii="Arial" w:hAnsi="Arial"/>
        </w:rPr>
        <w:t>MDG</w:t>
      </w:r>
      <w:r>
        <w:rPr>
          <w:rFonts w:ascii="Arial" w:hAnsi="Arial"/>
        </w:rPr>
        <w:t xml:space="preserve"> task forces have either collapsed or have become dormant and the progress in mainstreaming the task forces within the existing planning committee is also slow. These regressive trends vis-à-vis the </w:t>
      </w:r>
      <w:r w:rsidR="00C26FFE">
        <w:rPr>
          <w:rFonts w:ascii="Arial" w:hAnsi="Arial"/>
        </w:rPr>
        <w:t>MDG</w:t>
      </w:r>
      <w:r>
        <w:rPr>
          <w:rFonts w:ascii="Arial" w:hAnsi="Arial"/>
        </w:rPr>
        <w:t xml:space="preserve"> task forces have the risk of affecting the next round of </w:t>
      </w:r>
      <w:r w:rsidR="00C26FFE">
        <w:rPr>
          <w:rFonts w:ascii="Arial" w:hAnsi="Arial"/>
        </w:rPr>
        <w:t>MDG</w:t>
      </w:r>
      <w:r>
        <w:rPr>
          <w:rFonts w:ascii="Arial" w:hAnsi="Arial"/>
        </w:rPr>
        <w:t xml:space="preserve"> reporting and </w:t>
      </w:r>
      <w:r w:rsidR="00C36D27">
        <w:rPr>
          <w:rFonts w:ascii="Arial" w:hAnsi="Arial"/>
        </w:rPr>
        <w:t xml:space="preserve">at the same time, </w:t>
      </w:r>
      <w:r w:rsidR="00257A4B">
        <w:rPr>
          <w:rFonts w:ascii="Arial" w:hAnsi="Arial"/>
        </w:rPr>
        <w:t xml:space="preserve">may </w:t>
      </w:r>
      <w:r w:rsidR="00C36D27">
        <w:rPr>
          <w:rFonts w:ascii="Arial" w:hAnsi="Arial"/>
        </w:rPr>
        <w:t>affect</w:t>
      </w:r>
      <w:r w:rsidR="00257A4B">
        <w:rPr>
          <w:rFonts w:ascii="Arial" w:hAnsi="Arial"/>
        </w:rPr>
        <w:t xml:space="preserve"> adversely</w:t>
      </w:r>
      <w:r>
        <w:rPr>
          <w:rFonts w:ascii="Arial" w:hAnsi="Arial"/>
        </w:rPr>
        <w:t xml:space="preserve"> the country</w:t>
      </w:r>
      <w:r w:rsidR="00A869E4">
        <w:rPr>
          <w:rFonts w:ascii="Arial" w:hAnsi="Arial"/>
        </w:rPr>
        <w:t>’s</w:t>
      </w:r>
      <w:r>
        <w:rPr>
          <w:rFonts w:ascii="Arial" w:hAnsi="Arial"/>
        </w:rPr>
        <w:t xml:space="preserve"> capacity to drive </w:t>
      </w:r>
      <w:r w:rsidR="00C26FFE">
        <w:rPr>
          <w:rFonts w:ascii="Arial" w:hAnsi="Arial"/>
        </w:rPr>
        <w:t>MDG</w:t>
      </w:r>
      <w:r>
        <w:rPr>
          <w:rFonts w:ascii="Arial" w:hAnsi="Arial"/>
        </w:rPr>
        <w:t xml:space="preserve"> targets within the national development processes of the governments from within.</w:t>
      </w:r>
    </w:p>
    <w:p w14:paraId="298B6D87" w14:textId="77777777" w:rsidR="00761CA7" w:rsidRDefault="00761CA7" w:rsidP="00907EEB">
      <w:pPr>
        <w:spacing w:after="0" w:line="240" w:lineRule="auto"/>
        <w:jc w:val="both"/>
        <w:rPr>
          <w:rFonts w:ascii="Arial" w:hAnsi="Arial"/>
        </w:rPr>
      </w:pPr>
    </w:p>
    <w:p w14:paraId="64F595C1" w14:textId="77777777" w:rsidR="00B7380F" w:rsidRDefault="00513174" w:rsidP="00FE1593">
      <w:pPr>
        <w:spacing w:after="0" w:line="240" w:lineRule="auto"/>
        <w:jc w:val="both"/>
        <w:rPr>
          <w:rFonts w:ascii="Arial" w:hAnsi="Arial"/>
          <w:i/>
        </w:rPr>
      </w:pPr>
      <w:r>
        <w:rPr>
          <w:rFonts w:ascii="Arial" w:hAnsi="Arial"/>
          <w:i/>
        </w:rPr>
        <w:t>L</w:t>
      </w:r>
      <w:r w:rsidR="00B7380F" w:rsidRPr="00306F82">
        <w:rPr>
          <w:rFonts w:ascii="Arial" w:hAnsi="Arial"/>
          <w:i/>
        </w:rPr>
        <w:t>essons learnt</w:t>
      </w:r>
    </w:p>
    <w:p w14:paraId="3C7EF26B" w14:textId="77777777" w:rsidR="00513174" w:rsidRDefault="00513174" w:rsidP="00FE1593">
      <w:pPr>
        <w:spacing w:after="0" w:line="240" w:lineRule="auto"/>
        <w:jc w:val="both"/>
        <w:rPr>
          <w:rFonts w:ascii="Arial" w:hAnsi="Arial"/>
        </w:rPr>
      </w:pPr>
    </w:p>
    <w:p w14:paraId="6D26BC86" w14:textId="77777777" w:rsidR="00513174" w:rsidRDefault="00513174" w:rsidP="00513174">
      <w:pPr>
        <w:spacing w:after="0" w:line="240" w:lineRule="auto"/>
        <w:jc w:val="both"/>
        <w:rPr>
          <w:rFonts w:ascii="Arial" w:hAnsi="Arial" w:cs="Arial"/>
          <w:color w:val="000000"/>
        </w:rPr>
      </w:pPr>
      <w:r>
        <w:rPr>
          <w:rFonts w:ascii="Arial" w:hAnsi="Arial"/>
        </w:rPr>
        <w:t xml:space="preserve">The Evaluation Mission records </w:t>
      </w:r>
      <w:r w:rsidR="00A869E4">
        <w:rPr>
          <w:rFonts w:ascii="Arial" w:hAnsi="Arial"/>
        </w:rPr>
        <w:t xml:space="preserve">the </w:t>
      </w:r>
      <w:r>
        <w:rPr>
          <w:rFonts w:ascii="Arial" w:hAnsi="Arial"/>
        </w:rPr>
        <w:t xml:space="preserve">following key lessons of </w:t>
      </w:r>
      <w:r w:rsidR="00A869E4">
        <w:rPr>
          <w:rFonts w:ascii="Arial" w:hAnsi="Arial"/>
        </w:rPr>
        <w:t xml:space="preserve">the </w:t>
      </w:r>
      <w:r w:rsidR="00C26FFE">
        <w:rPr>
          <w:rFonts w:ascii="Arial" w:hAnsi="Arial"/>
        </w:rPr>
        <w:t>MDG</w:t>
      </w:r>
      <w:r>
        <w:rPr>
          <w:rFonts w:ascii="Arial" w:hAnsi="Arial"/>
        </w:rPr>
        <w:t xml:space="preserve"> reporting process</w:t>
      </w:r>
      <w:r w:rsidR="00A869E4">
        <w:rPr>
          <w:rFonts w:ascii="Arial" w:hAnsi="Arial"/>
        </w:rPr>
        <w:t>:</w:t>
      </w:r>
      <w:r>
        <w:rPr>
          <w:rFonts w:ascii="Arial" w:hAnsi="Arial"/>
        </w:rPr>
        <w:t xml:space="preserve"> (i) </w:t>
      </w:r>
      <w:r w:rsidR="00257A4B">
        <w:rPr>
          <w:rFonts w:ascii="Arial" w:hAnsi="Arial" w:cs="Arial"/>
          <w:color w:val="000000"/>
        </w:rPr>
        <w:t>s</w:t>
      </w:r>
      <w:r>
        <w:rPr>
          <w:rFonts w:ascii="Arial" w:hAnsi="Arial" w:cs="Arial"/>
          <w:color w:val="000000"/>
        </w:rPr>
        <w:t xml:space="preserve">trong in-country advocacy and orientation training in </w:t>
      </w:r>
      <w:r w:rsidR="00C26FFE">
        <w:rPr>
          <w:rFonts w:ascii="Arial" w:hAnsi="Arial" w:cs="Arial"/>
          <w:color w:val="000000"/>
        </w:rPr>
        <w:t>MDG</w:t>
      </w:r>
      <w:r>
        <w:rPr>
          <w:rFonts w:ascii="Arial" w:hAnsi="Arial" w:cs="Arial"/>
          <w:color w:val="000000"/>
        </w:rPr>
        <w:t xml:space="preserve"> by a host of donors including the UN as a group</w:t>
      </w:r>
      <w:r w:rsidR="00A869E4">
        <w:rPr>
          <w:rFonts w:ascii="Arial" w:hAnsi="Arial" w:cs="Arial"/>
          <w:color w:val="000000"/>
        </w:rPr>
        <w:t>,</w:t>
      </w:r>
      <w:r>
        <w:rPr>
          <w:rFonts w:ascii="Arial" w:hAnsi="Arial" w:cs="Arial"/>
          <w:color w:val="000000"/>
        </w:rPr>
        <w:t xml:space="preserve"> and UNDP </w:t>
      </w:r>
      <w:r w:rsidR="00DB48B2">
        <w:rPr>
          <w:rFonts w:ascii="Arial" w:hAnsi="Arial" w:cs="Arial"/>
          <w:color w:val="000000"/>
        </w:rPr>
        <w:t>in particular</w:t>
      </w:r>
      <w:r w:rsidR="00A869E4">
        <w:rPr>
          <w:rFonts w:ascii="Arial" w:hAnsi="Arial" w:cs="Arial"/>
          <w:color w:val="000000"/>
        </w:rPr>
        <w:t>,</w:t>
      </w:r>
      <w:r w:rsidR="00DB48B2">
        <w:rPr>
          <w:rFonts w:ascii="Arial" w:hAnsi="Arial" w:cs="Arial"/>
          <w:color w:val="000000"/>
        </w:rPr>
        <w:t xml:space="preserve"> </w:t>
      </w:r>
      <w:r>
        <w:rPr>
          <w:rFonts w:ascii="Arial" w:hAnsi="Arial" w:cs="Arial"/>
          <w:color w:val="000000"/>
        </w:rPr>
        <w:t>played an important role in motivating and preparing the government</w:t>
      </w:r>
      <w:r w:rsidR="00A869E4">
        <w:rPr>
          <w:rFonts w:ascii="Arial" w:hAnsi="Arial" w:cs="Arial"/>
          <w:color w:val="000000"/>
        </w:rPr>
        <w:t>s (</w:t>
      </w:r>
      <w:r w:rsidR="00DB48B2">
        <w:rPr>
          <w:rFonts w:ascii="Arial" w:hAnsi="Arial" w:cs="Arial"/>
          <w:color w:val="000000"/>
        </w:rPr>
        <w:t>similar support may still be needed to maintain the momentum</w:t>
      </w:r>
      <w:r w:rsidR="00A869E4">
        <w:rPr>
          <w:rFonts w:ascii="Arial" w:hAnsi="Arial" w:cs="Arial"/>
          <w:color w:val="000000"/>
        </w:rPr>
        <w:t>)</w:t>
      </w:r>
      <w:r>
        <w:rPr>
          <w:rFonts w:ascii="Arial" w:hAnsi="Arial" w:cs="Arial"/>
          <w:color w:val="000000"/>
        </w:rPr>
        <w:t>; (ii) technical assistance in data gathering, analysis and report writing including a reporting template introduced by the UNDP greatly assisted in raising capacity in data gathering and analysis</w:t>
      </w:r>
      <w:r w:rsidR="00C36D27">
        <w:rPr>
          <w:rFonts w:ascii="Arial" w:hAnsi="Arial" w:cs="Arial"/>
          <w:color w:val="000000"/>
        </w:rPr>
        <w:t xml:space="preserve"> and preparation of the report</w:t>
      </w:r>
      <w:r w:rsidR="00DB48B2">
        <w:rPr>
          <w:rFonts w:ascii="Arial" w:hAnsi="Arial" w:cs="Arial"/>
          <w:color w:val="000000"/>
        </w:rPr>
        <w:t xml:space="preserve">, </w:t>
      </w:r>
      <w:r w:rsidR="00A869E4">
        <w:rPr>
          <w:rFonts w:ascii="Arial" w:hAnsi="Arial" w:cs="Arial"/>
          <w:color w:val="000000"/>
        </w:rPr>
        <w:t>al</w:t>
      </w:r>
      <w:r w:rsidR="00DB48B2">
        <w:rPr>
          <w:rFonts w:ascii="Arial" w:hAnsi="Arial" w:cs="Arial"/>
          <w:color w:val="000000"/>
        </w:rPr>
        <w:t xml:space="preserve">though many believe that </w:t>
      </w:r>
      <w:r w:rsidR="00A869E4">
        <w:rPr>
          <w:rFonts w:ascii="Arial" w:hAnsi="Arial" w:cs="Arial"/>
          <w:color w:val="000000"/>
        </w:rPr>
        <w:t xml:space="preserve">the </w:t>
      </w:r>
      <w:r w:rsidR="00DB48B2">
        <w:rPr>
          <w:rFonts w:ascii="Arial" w:hAnsi="Arial" w:cs="Arial"/>
          <w:color w:val="000000"/>
        </w:rPr>
        <w:t>skills learnt may not be sufficient to write the next report from within – further technical assistance will be required</w:t>
      </w:r>
      <w:r>
        <w:rPr>
          <w:rFonts w:ascii="Arial" w:hAnsi="Arial" w:cs="Arial"/>
          <w:color w:val="000000"/>
        </w:rPr>
        <w:t xml:space="preserve">; (iii) establishment of in-country focal points and most importantly formation of and facilitation by </w:t>
      </w:r>
      <w:r w:rsidR="00C26FFE">
        <w:rPr>
          <w:rFonts w:ascii="Arial" w:hAnsi="Arial" w:cs="Arial"/>
          <w:color w:val="000000"/>
        </w:rPr>
        <w:t>MDG</w:t>
      </w:r>
      <w:r>
        <w:rPr>
          <w:rFonts w:ascii="Arial" w:hAnsi="Arial" w:cs="Arial"/>
          <w:color w:val="000000"/>
        </w:rPr>
        <w:t xml:space="preserve"> </w:t>
      </w:r>
      <w:r w:rsidR="00A869E4">
        <w:rPr>
          <w:rFonts w:ascii="Arial" w:hAnsi="Arial" w:cs="Arial"/>
          <w:color w:val="000000"/>
        </w:rPr>
        <w:t>t</w:t>
      </w:r>
      <w:r>
        <w:rPr>
          <w:rFonts w:ascii="Arial" w:hAnsi="Arial" w:cs="Arial"/>
          <w:color w:val="000000"/>
        </w:rPr>
        <w:t xml:space="preserve">ask </w:t>
      </w:r>
      <w:r w:rsidR="00A869E4">
        <w:rPr>
          <w:rFonts w:ascii="Arial" w:hAnsi="Arial" w:cs="Arial"/>
          <w:color w:val="000000"/>
        </w:rPr>
        <w:t>f</w:t>
      </w:r>
      <w:r>
        <w:rPr>
          <w:rFonts w:ascii="Arial" w:hAnsi="Arial" w:cs="Arial"/>
          <w:color w:val="000000"/>
        </w:rPr>
        <w:t>orces</w:t>
      </w:r>
      <w:r w:rsidR="00DB48B2">
        <w:rPr>
          <w:rFonts w:ascii="Arial" w:hAnsi="Arial" w:cs="Arial"/>
          <w:color w:val="000000"/>
        </w:rPr>
        <w:t xml:space="preserve">, especially those that carried </w:t>
      </w:r>
      <w:r w:rsidR="00A869E4">
        <w:rPr>
          <w:rFonts w:ascii="Arial" w:hAnsi="Arial" w:cs="Arial"/>
          <w:color w:val="000000"/>
        </w:rPr>
        <w:t xml:space="preserve">the </w:t>
      </w:r>
      <w:r w:rsidR="00DB48B2">
        <w:rPr>
          <w:rFonts w:ascii="Arial" w:hAnsi="Arial" w:cs="Arial"/>
          <w:color w:val="000000"/>
        </w:rPr>
        <w:t>right political clout</w:t>
      </w:r>
      <w:r>
        <w:rPr>
          <w:rFonts w:ascii="Arial" w:hAnsi="Arial" w:cs="Arial"/>
          <w:color w:val="000000"/>
        </w:rPr>
        <w:t xml:space="preserve"> played </w:t>
      </w:r>
      <w:r w:rsidR="00A869E4">
        <w:rPr>
          <w:rFonts w:ascii="Arial" w:hAnsi="Arial" w:cs="Arial"/>
          <w:color w:val="000000"/>
        </w:rPr>
        <w:t xml:space="preserve">a </w:t>
      </w:r>
      <w:r>
        <w:rPr>
          <w:rFonts w:ascii="Arial" w:hAnsi="Arial" w:cs="Arial"/>
          <w:color w:val="000000"/>
        </w:rPr>
        <w:t>key role</w:t>
      </w:r>
      <w:r w:rsidR="00DB48B2">
        <w:rPr>
          <w:rFonts w:ascii="Arial" w:hAnsi="Arial" w:cs="Arial"/>
          <w:color w:val="000000"/>
        </w:rPr>
        <w:t xml:space="preserve"> in advancing the reporting process, </w:t>
      </w:r>
      <w:r w:rsidR="00A869E4">
        <w:rPr>
          <w:rFonts w:ascii="Arial" w:hAnsi="Arial" w:cs="Arial"/>
          <w:color w:val="000000"/>
        </w:rPr>
        <w:t>al</w:t>
      </w:r>
      <w:r w:rsidR="00DB48B2">
        <w:rPr>
          <w:rFonts w:ascii="Arial" w:hAnsi="Arial" w:cs="Arial"/>
          <w:color w:val="000000"/>
        </w:rPr>
        <w:t>though in recent times in some countries the task forces have either become dormant or even collapsed</w:t>
      </w:r>
      <w:r>
        <w:rPr>
          <w:rFonts w:ascii="Arial" w:hAnsi="Arial" w:cs="Arial"/>
          <w:color w:val="000000"/>
        </w:rPr>
        <w:t xml:space="preserve">; (iv) utilization and updating of existing data (HIES, poverty data, population census etc.) and where appropriate, utilization of proxy or indirect indicators – the quality of existing data also played an important </w:t>
      </w:r>
      <w:r w:rsidR="00C36D27">
        <w:rPr>
          <w:rFonts w:ascii="Arial" w:hAnsi="Arial" w:cs="Arial"/>
          <w:color w:val="000000"/>
        </w:rPr>
        <w:t xml:space="preserve">part </w:t>
      </w:r>
      <w:r>
        <w:rPr>
          <w:rFonts w:ascii="Arial" w:hAnsi="Arial" w:cs="Arial"/>
          <w:color w:val="000000"/>
        </w:rPr>
        <w:t>in enhancing the quality of the report; (v) participation of NGOs and their quality</w:t>
      </w:r>
      <w:r w:rsidR="00DB48B2">
        <w:rPr>
          <w:rFonts w:ascii="Arial" w:hAnsi="Arial" w:cs="Arial"/>
          <w:color w:val="000000"/>
        </w:rPr>
        <w:t xml:space="preserve"> greatly </w:t>
      </w:r>
      <w:r w:rsidR="00C36D27">
        <w:rPr>
          <w:rFonts w:ascii="Arial" w:hAnsi="Arial" w:cs="Arial"/>
          <w:color w:val="000000"/>
        </w:rPr>
        <w:t xml:space="preserve">influenced </w:t>
      </w:r>
      <w:r w:rsidR="00DB48B2">
        <w:rPr>
          <w:rFonts w:ascii="Arial" w:hAnsi="Arial" w:cs="Arial"/>
          <w:color w:val="000000"/>
        </w:rPr>
        <w:t xml:space="preserve"> the quality of some aspects of the report</w:t>
      </w:r>
      <w:r>
        <w:rPr>
          <w:rFonts w:ascii="Arial" w:hAnsi="Arial" w:cs="Arial"/>
          <w:color w:val="000000"/>
        </w:rPr>
        <w:t>; (vi) wide sharing of the draft report including dissemination at the community level</w:t>
      </w:r>
      <w:r w:rsidR="00DB48B2">
        <w:rPr>
          <w:rFonts w:ascii="Arial" w:hAnsi="Arial" w:cs="Arial"/>
          <w:color w:val="000000"/>
        </w:rPr>
        <w:t xml:space="preserve"> established </w:t>
      </w:r>
      <w:r w:rsidR="00435C5E">
        <w:rPr>
          <w:rFonts w:ascii="Arial" w:hAnsi="Arial" w:cs="Arial"/>
          <w:color w:val="000000"/>
        </w:rPr>
        <w:t xml:space="preserve">the </w:t>
      </w:r>
      <w:r w:rsidR="00DB48B2">
        <w:rPr>
          <w:rFonts w:ascii="Arial" w:hAnsi="Arial" w:cs="Arial"/>
          <w:color w:val="000000"/>
        </w:rPr>
        <w:t>potential for accountability from the bottom</w:t>
      </w:r>
      <w:r>
        <w:rPr>
          <w:rFonts w:ascii="Arial" w:hAnsi="Arial" w:cs="Arial"/>
          <w:color w:val="000000"/>
        </w:rPr>
        <w:t>; (vii) the commitment of the government in general</w:t>
      </w:r>
      <w:r w:rsidR="00435C5E">
        <w:rPr>
          <w:rFonts w:ascii="Arial" w:hAnsi="Arial" w:cs="Arial"/>
          <w:color w:val="000000"/>
        </w:rPr>
        <w:t>,</w:t>
      </w:r>
      <w:r>
        <w:rPr>
          <w:rFonts w:ascii="Arial" w:hAnsi="Arial" w:cs="Arial"/>
          <w:color w:val="000000"/>
        </w:rPr>
        <w:t xml:space="preserve"> and </w:t>
      </w:r>
      <w:r w:rsidR="00C36D27">
        <w:rPr>
          <w:rFonts w:ascii="Arial" w:hAnsi="Arial" w:cs="Arial"/>
          <w:color w:val="000000"/>
        </w:rPr>
        <w:t xml:space="preserve">that of </w:t>
      </w:r>
      <w:r w:rsidR="00435C5E">
        <w:rPr>
          <w:rFonts w:ascii="Arial" w:hAnsi="Arial" w:cs="Arial"/>
          <w:color w:val="000000"/>
        </w:rPr>
        <w:t xml:space="preserve">the </w:t>
      </w:r>
      <w:r>
        <w:rPr>
          <w:rFonts w:ascii="Arial" w:hAnsi="Arial" w:cs="Arial"/>
          <w:color w:val="000000"/>
        </w:rPr>
        <w:t>coordinating capacit</w:t>
      </w:r>
      <w:r w:rsidR="00435C5E">
        <w:rPr>
          <w:rFonts w:ascii="Arial" w:hAnsi="Arial" w:cs="Arial"/>
          <w:color w:val="000000"/>
        </w:rPr>
        <w:t>y</w:t>
      </w:r>
      <w:r>
        <w:rPr>
          <w:rFonts w:ascii="Arial" w:hAnsi="Arial" w:cs="Arial"/>
          <w:color w:val="000000"/>
        </w:rPr>
        <w:t xml:space="preserve"> of the </w:t>
      </w:r>
      <w:r w:rsidR="00C26FFE">
        <w:rPr>
          <w:rFonts w:ascii="Arial" w:hAnsi="Arial" w:cs="Arial"/>
          <w:color w:val="000000"/>
        </w:rPr>
        <w:t>MDG</w:t>
      </w:r>
      <w:r>
        <w:rPr>
          <w:rFonts w:ascii="Arial" w:hAnsi="Arial" w:cs="Arial"/>
          <w:color w:val="000000"/>
        </w:rPr>
        <w:t xml:space="preserve"> focal points in particular</w:t>
      </w:r>
      <w:r w:rsidR="00435C5E">
        <w:rPr>
          <w:rFonts w:ascii="Arial" w:hAnsi="Arial" w:cs="Arial"/>
          <w:color w:val="000000"/>
        </w:rPr>
        <w:t>,</w:t>
      </w:r>
      <w:r w:rsidR="00DB48B2">
        <w:rPr>
          <w:rFonts w:ascii="Arial" w:hAnsi="Arial" w:cs="Arial"/>
          <w:color w:val="000000"/>
        </w:rPr>
        <w:t xml:space="preserve"> advanced the process and created conditions for </w:t>
      </w:r>
      <w:r w:rsidR="00D837F0">
        <w:rPr>
          <w:rFonts w:ascii="Arial" w:hAnsi="Arial" w:cs="Arial"/>
          <w:color w:val="000000"/>
        </w:rPr>
        <w:t xml:space="preserve">further </w:t>
      </w:r>
      <w:r w:rsidR="00DB48B2">
        <w:rPr>
          <w:rFonts w:ascii="Arial" w:hAnsi="Arial" w:cs="Arial"/>
          <w:color w:val="000000"/>
        </w:rPr>
        <w:t>follow</w:t>
      </w:r>
      <w:r w:rsidR="00435C5E">
        <w:rPr>
          <w:rFonts w:ascii="Arial" w:hAnsi="Arial" w:cs="Arial"/>
          <w:color w:val="000000"/>
        </w:rPr>
        <w:t>-</w:t>
      </w:r>
      <w:r w:rsidR="00DB48B2">
        <w:rPr>
          <w:rFonts w:ascii="Arial" w:hAnsi="Arial" w:cs="Arial"/>
          <w:color w:val="000000"/>
        </w:rPr>
        <w:t>up</w:t>
      </w:r>
      <w:r>
        <w:rPr>
          <w:rFonts w:ascii="Arial" w:hAnsi="Arial" w:cs="Arial"/>
          <w:color w:val="000000"/>
        </w:rPr>
        <w:t xml:space="preserve">;  </w:t>
      </w:r>
      <w:r w:rsidR="00DB48B2">
        <w:rPr>
          <w:rFonts w:ascii="Arial" w:hAnsi="Arial" w:cs="Arial"/>
          <w:color w:val="000000"/>
        </w:rPr>
        <w:t>and</w:t>
      </w:r>
      <w:r w:rsidR="00D837F0">
        <w:rPr>
          <w:rFonts w:ascii="Arial" w:hAnsi="Arial" w:cs="Arial"/>
          <w:color w:val="000000"/>
        </w:rPr>
        <w:t xml:space="preserve"> </w:t>
      </w:r>
      <w:r>
        <w:rPr>
          <w:rFonts w:ascii="Arial" w:hAnsi="Arial" w:cs="Arial"/>
          <w:color w:val="000000"/>
        </w:rPr>
        <w:t xml:space="preserve">(viii) official endorsement of the report </w:t>
      </w:r>
      <w:r w:rsidR="00DB48B2">
        <w:rPr>
          <w:rFonts w:ascii="Arial" w:hAnsi="Arial" w:cs="Arial"/>
          <w:color w:val="000000"/>
        </w:rPr>
        <w:t xml:space="preserve">and mainstreaming it in </w:t>
      </w:r>
      <w:r w:rsidR="00435C5E">
        <w:rPr>
          <w:rFonts w:ascii="Arial" w:hAnsi="Arial" w:cs="Arial"/>
          <w:color w:val="000000"/>
        </w:rPr>
        <w:t xml:space="preserve">the </w:t>
      </w:r>
      <w:r w:rsidR="00DB48B2">
        <w:rPr>
          <w:rFonts w:ascii="Arial" w:hAnsi="Arial" w:cs="Arial"/>
          <w:color w:val="000000"/>
        </w:rPr>
        <w:t xml:space="preserve">planning and monitoring framework </w:t>
      </w:r>
      <w:r w:rsidR="00D837F0">
        <w:rPr>
          <w:rFonts w:ascii="Arial" w:hAnsi="Arial" w:cs="Arial"/>
          <w:color w:val="000000"/>
        </w:rPr>
        <w:t xml:space="preserve">is seen as </w:t>
      </w:r>
      <w:r w:rsidR="00DB48B2">
        <w:rPr>
          <w:rFonts w:ascii="Arial" w:hAnsi="Arial" w:cs="Arial"/>
          <w:color w:val="000000"/>
        </w:rPr>
        <w:t>key to enhancing ownership – in some countries the report has been endorsed by the parliament</w:t>
      </w:r>
      <w:r w:rsidR="00435C5E">
        <w:rPr>
          <w:rFonts w:ascii="Arial" w:hAnsi="Arial" w:cs="Arial"/>
          <w:color w:val="000000"/>
        </w:rPr>
        <w:t>,</w:t>
      </w:r>
      <w:r w:rsidR="00DB48B2">
        <w:rPr>
          <w:rFonts w:ascii="Arial" w:hAnsi="Arial" w:cs="Arial"/>
          <w:color w:val="000000"/>
        </w:rPr>
        <w:t xml:space="preserve"> raising the prospect of its ownership and </w:t>
      </w:r>
      <w:r w:rsidR="00435C5E">
        <w:rPr>
          <w:rFonts w:ascii="Arial" w:hAnsi="Arial" w:cs="Arial"/>
          <w:color w:val="000000"/>
        </w:rPr>
        <w:t xml:space="preserve">better follow-up, although in </w:t>
      </w:r>
      <w:r w:rsidR="00DB48B2">
        <w:rPr>
          <w:rFonts w:ascii="Arial" w:hAnsi="Arial" w:cs="Arial"/>
          <w:color w:val="000000"/>
        </w:rPr>
        <w:t>other countries the report is yet to be officially endorsed</w:t>
      </w:r>
      <w:r w:rsidR="00435C5E">
        <w:rPr>
          <w:rFonts w:ascii="Arial" w:hAnsi="Arial" w:cs="Arial"/>
          <w:color w:val="000000"/>
        </w:rPr>
        <w:t xml:space="preserve">; </w:t>
      </w:r>
      <w:r w:rsidR="00DB48B2">
        <w:rPr>
          <w:rFonts w:ascii="Arial" w:hAnsi="Arial" w:cs="Arial"/>
          <w:color w:val="000000"/>
        </w:rPr>
        <w:t xml:space="preserve">also in most countries </w:t>
      </w:r>
      <w:r w:rsidR="00435C5E">
        <w:rPr>
          <w:rFonts w:ascii="Arial" w:hAnsi="Arial" w:cs="Arial"/>
          <w:color w:val="000000"/>
        </w:rPr>
        <w:t>al</w:t>
      </w:r>
      <w:r w:rsidR="00D837F0">
        <w:rPr>
          <w:rFonts w:ascii="Arial" w:hAnsi="Arial" w:cs="Arial"/>
          <w:color w:val="000000"/>
        </w:rPr>
        <w:t xml:space="preserve">though </w:t>
      </w:r>
      <w:r w:rsidR="00DB48B2">
        <w:rPr>
          <w:rFonts w:ascii="Arial" w:hAnsi="Arial" w:cs="Arial"/>
          <w:color w:val="000000"/>
        </w:rPr>
        <w:t xml:space="preserve">the task of mainstreaming </w:t>
      </w:r>
      <w:r w:rsidR="00D837F0">
        <w:rPr>
          <w:rFonts w:ascii="Arial" w:hAnsi="Arial" w:cs="Arial"/>
          <w:color w:val="000000"/>
        </w:rPr>
        <w:t>the report into their national develo</w:t>
      </w:r>
      <w:r w:rsidR="00435C5E">
        <w:rPr>
          <w:rFonts w:ascii="Arial" w:hAnsi="Arial" w:cs="Arial"/>
          <w:color w:val="000000"/>
        </w:rPr>
        <w:t xml:space="preserve">pment plan has been reported as </w:t>
      </w:r>
      <w:r w:rsidR="00D837F0">
        <w:rPr>
          <w:rFonts w:ascii="Arial" w:hAnsi="Arial" w:cs="Arial"/>
          <w:color w:val="000000"/>
        </w:rPr>
        <w:t>completed</w:t>
      </w:r>
      <w:r w:rsidR="00435C5E">
        <w:rPr>
          <w:rFonts w:ascii="Arial" w:hAnsi="Arial" w:cs="Arial"/>
          <w:color w:val="000000"/>
        </w:rPr>
        <w:t>,</w:t>
      </w:r>
      <w:r w:rsidR="00D837F0">
        <w:rPr>
          <w:rFonts w:ascii="Arial" w:hAnsi="Arial" w:cs="Arial"/>
          <w:color w:val="000000"/>
        </w:rPr>
        <w:t xml:space="preserve"> more work is needed to bring these mergers to operational level.</w:t>
      </w:r>
    </w:p>
    <w:p w14:paraId="021B4FBA" w14:textId="77777777" w:rsidR="00513174" w:rsidRDefault="00513174" w:rsidP="00513174">
      <w:pPr>
        <w:spacing w:after="0" w:line="240" w:lineRule="auto"/>
        <w:jc w:val="both"/>
        <w:rPr>
          <w:rFonts w:ascii="Arial" w:hAnsi="Arial" w:cs="Arial"/>
          <w:color w:val="000000"/>
        </w:rPr>
      </w:pPr>
    </w:p>
    <w:p w14:paraId="6CCE4D63" w14:textId="77777777" w:rsidR="00491F6E" w:rsidRDefault="00491F6E" w:rsidP="00491F6E">
      <w:pPr>
        <w:spacing w:after="0" w:line="240" w:lineRule="auto"/>
        <w:jc w:val="both"/>
        <w:rPr>
          <w:rFonts w:ascii="Arial" w:hAnsi="Arial"/>
          <w:i/>
        </w:rPr>
      </w:pPr>
      <w:r>
        <w:rPr>
          <w:rFonts w:ascii="Arial" w:hAnsi="Arial"/>
          <w:i/>
        </w:rPr>
        <w:t>Key outputs and activities for future work</w:t>
      </w:r>
      <w:r w:rsidR="002311E0">
        <w:rPr>
          <w:rFonts w:ascii="Arial" w:hAnsi="Arial"/>
          <w:i/>
        </w:rPr>
        <w:t xml:space="preserve"> </w:t>
      </w:r>
    </w:p>
    <w:p w14:paraId="417BBF5C" w14:textId="77777777" w:rsidR="00491F6E" w:rsidRPr="00435C5E" w:rsidRDefault="00491F6E" w:rsidP="00435C5E">
      <w:pPr>
        <w:spacing w:after="0" w:line="240" w:lineRule="auto"/>
        <w:jc w:val="both"/>
        <w:rPr>
          <w:rFonts w:ascii="Arial" w:hAnsi="Arial" w:cs="Arial"/>
          <w:i/>
        </w:rPr>
      </w:pPr>
    </w:p>
    <w:p w14:paraId="43690882" w14:textId="77777777" w:rsidR="00491F6E" w:rsidRDefault="00491F6E" w:rsidP="00435C5E">
      <w:pPr>
        <w:spacing w:after="0" w:line="240" w:lineRule="auto"/>
        <w:jc w:val="both"/>
        <w:rPr>
          <w:rFonts w:ascii="Arial" w:hAnsi="Arial" w:cs="Arial"/>
        </w:rPr>
      </w:pPr>
      <w:r w:rsidRPr="00435C5E">
        <w:rPr>
          <w:rFonts w:ascii="Arial" w:hAnsi="Arial" w:cs="Arial"/>
        </w:rPr>
        <w:t xml:space="preserve">The main purpose of the current evaluation exercise has been to assess the extent </w:t>
      </w:r>
      <w:r w:rsidR="00975B74">
        <w:rPr>
          <w:rFonts w:ascii="Arial" w:hAnsi="Arial" w:cs="Arial"/>
        </w:rPr>
        <w:t xml:space="preserve">to which </w:t>
      </w:r>
      <w:r w:rsidRPr="00435C5E">
        <w:rPr>
          <w:rFonts w:ascii="Arial" w:hAnsi="Arial" w:cs="Arial"/>
        </w:rPr>
        <w:t xml:space="preserve">the </w:t>
      </w:r>
      <w:r w:rsidR="00C26FFE">
        <w:rPr>
          <w:rFonts w:ascii="Arial" w:hAnsi="Arial" w:cs="Arial"/>
        </w:rPr>
        <w:t>MDG</w:t>
      </w:r>
      <w:r w:rsidRPr="00435C5E">
        <w:rPr>
          <w:rFonts w:ascii="Arial" w:hAnsi="Arial" w:cs="Arial"/>
        </w:rPr>
        <w:t xml:space="preserve"> reporting </w:t>
      </w:r>
      <w:r w:rsidR="00D837F0" w:rsidRPr="00435C5E">
        <w:rPr>
          <w:rFonts w:ascii="Arial" w:hAnsi="Arial" w:cs="Arial"/>
        </w:rPr>
        <w:t xml:space="preserve">processes </w:t>
      </w:r>
      <w:r w:rsidRPr="00435C5E">
        <w:rPr>
          <w:rFonts w:ascii="Arial" w:hAnsi="Arial" w:cs="Arial"/>
        </w:rPr>
        <w:t>added value o</w:t>
      </w:r>
      <w:r w:rsidR="00975B74">
        <w:rPr>
          <w:rFonts w:ascii="Arial" w:hAnsi="Arial" w:cs="Arial"/>
        </w:rPr>
        <w:t xml:space="preserve">r otherwise, in building </w:t>
      </w:r>
      <w:r w:rsidR="00C26FFE">
        <w:rPr>
          <w:rFonts w:ascii="Arial" w:hAnsi="Arial" w:cs="Arial"/>
        </w:rPr>
        <w:t xml:space="preserve">country </w:t>
      </w:r>
      <w:r w:rsidRPr="00435C5E">
        <w:rPr>
          <w:rFonts w:ascii="Arial" w:hAnsi="Arial" w:cs="Arial"/>
        </w:rPr>
        <w:t>capacit</w:t>
      </w:r>
      <w:r w:rsidR="00975B74">
        <w:rPr>
          <w:rFonts w:ascii="Arial" w:hAnsi="Arial" w:cs="Arial"/>
        </w:rPr>
        <w:t>y</w:t>
      </w:r>
      <w:r w:rsidRPr="00435C5E">
        <w:rPr>
          <w:rFonts w:ascii="Arial" w:hAnsi="Arial" w:cs="Arial"/>
        </w:rPr>
        <w:t xml:space="preserve"> in future reporting</w:t>
      </w:r>
      <w:r w:rsidR="00975B74">
        <w:rPr>
          <w:rFonts w:ascii="Arial" w:hAnsi="Arial" w:cs="Arial"/>
        </w:rPr>
        <w:t>,</w:t>
      </w:r>
      <w:r w:rsidRPr="00435C5E">
        <w:rPr>
          <w:rFonts w:ascii="Arial" w:hAnsi="Arial" w:cs="Arial"/>
        </w:rPr>
        <w:t xml:space="preserve"> as well as</w:t>
      </w:r>
      <w:r w:rsidR="00661827" w:rsidRPr="00435C5E">
        <w:rPr>
          <w:rFonts w:ascii="Arial" w:hAnsi="Arial" w:cs="Arial"/>
        </w:rPr>
        <w:t xml:space="preserve"> </w:t>
      </w:r>
      <w:r w:rsidR="00D837F0" w:rsidRPr="00435C5E">
        <w:rPr>
          <w:rFonts w:ascii="Arial" w:hAnsi="Arial" w:cs="Arial"/>
        </w:rPr>
        <w:t>assessing the quality and extent of</w:t>
      </w:r>
      <w:r w:rsidRPr="00435C5E">
        <w:rPr>
          <w:rFonts w:ascii="Arial" w:hAnsi="Arial" w:cs="Arial"/>
        </w:rPr>
        <w:t xml:space="preserve"> mainstream</w:t>
      </w:r>
      <w:r w:rsidR="00D837F0" w:rsidRPr="00435C5E">
        <w:rPr>
          <w:rFonts w:ascii="Arial" w:hAnsi="Arial" w:cs="Arial"/>
        </w:rPr>
        <w:t>ing</w:t>
      </w:r>
      <w:r w:rsidRPr="00435C5E">
        <w:rPr>
          <w:rFonts w:ascii="Arial" w:hAnsi="Arial" w:cs="Arial"/>
        </w:rPr>
        <w:t xml:space="preserve"> the targets of </w:t>
      </w:r>
      <w:r w:rsidR="00C26FFE">
        <w:rPr>
          <w:rFonts w:ascii="Arial" w:hAnsi="Arial" w:cs="Arial"/>
        </w:rPr>
        <w:t>MDG</w:t>
      </w:r>
      <w:r w:rsidRPr="00435C5E">
        <w:rPr>
          <w:rFonts w:ascii="Arial" w:hAnsi="Arial" w:cs="Arial"/>
        </w:rPr>
        <w:t xml:space="preserve"> within the planning, monitoring and evaluation frameworks of the governments</w:t>
      </w:r>
      <w:r w:rsidR="00D837F0" w:rsidRPr="00435C5E">
        <w:rPr>
          <w:rFonts w:ascii="Arial" w:hAnsi="Arial" w:cs="Arial"/>
        </w:rPr>
        <w:t>. Th</w:t>
      </w:r>
      <w:r w:rsidR="00257A4B" w:rsidRPr="00435C5E">
        <w:rPr>
          <w:rFonts w:ascii="Arial" w:hAnsi="Arial" w:cs="Arial"/>
        </w:rPr>
        <w:t>e latter</w:t>
      </w:r>
      <w:r w:rsidR="00D837F0" w:rsidRPr="00435C5E">
        <w:rPr>
          <w:rFonts w:ascii="Arial" w:hAnsi="Arial" w:cs="Arial"/>
        </w:rPr>
        <w:t xml:space="preserve"> is important to ensure</w:t>
      </w:r>
      <w:r w:rsidRPr="00435C5E">
        <w:rPr>
          <w:rFonts w:ascii="Arial" w:hAnsi="Arial" w:cs="Arial"/>
        </w:rPr>
        <w:t xml:space="preserve"> that the targets of </w:t>
      </w:r>
      <w:r w:rsidR="00C26FFE">
        <w:rPr>
          <w:rFonts w:ascii="Arial" w:hAnsi="Arial" w:cs="Arial"/>
        </w:rPr>
        <w:t>MDG</w:t>
      </w:r>
      <w:r w:rsidRPr="00435C5E">
        <w:rPr>
          <w:rFonts w:ascii="Arial" w:hAnsi="Arial" w:cs="Arial"/>
        </w:rPr>
        <w:t xml:space="preserve"> are pursued within the frameworks of national development plans</w:t>
      </w:r>
      <w:r w:rsidR="00975B74">
        <w:rPr>
          <w:rFonts w:ascii="Arial" w:hAnsi="Arial" w:cs="Arial"/>
        </w:rPr>
        <w:t>,</w:t>
      </w:r>
      <w:r w:rsidRPr="00435C5E">
        <w:rPr>
          <w:rFonts w:ascii="Arial" w:hAnsi="Arial" w:cs="Arial"/>
        </w:rPr>
        <w:t xml:space="preserve"> and </w:t>
      </w:r>
      <w:r w:rsidR="00257A4B" w:rsidRPr="00435C5E">
        <w:rPr>
          <w:rFonts w:ascii="Arial" w:hAnsi="Arial" w:cs="Arial"/>
        </w:rPr>
        <w:t xml:space="preserve">that </w:t>
      </w:r>
      <w:r w:rsidRPr="00435C5E">
        <w:rPr>
          <w:rFonts w:ascii="Arial" w:hAnsi="Arial" w:cs="Arial"/>
        </w:rPr>
        <w:t xml:space="preserve">by orienting the monitoring and evaluation systems to these </w:t>
      </w:r>
      <w:r w:rsidRPr="00435C5E">
        <w:rPr>
          <w:rFonts w:ascii="Arial" w:hAnsi="Arial" w:cs="Arial"/>
        </w:rPr>
        <w:lastRenderedPageBreak/>
        <w:t>targets</w:t>
      </w:r>
      <w:r w:rsidR="00661827" w:rsidRPr="00435C5E">
        <w:rPr>
          <w:rFonts w:ascii="Arial" w:hAnsi="Arial" w:cs="Arial"/>
        </w:rPr>
        <w:t xml:space="preserve">, </w:t>
      </w:r>
      <w:r w:rsidRPr="00435C5E">
        <w:rPr>
          <w:rFonts w:ascii="Arial" w:hAnsi="Arial" w:cs="Arial"/>
        </w:rPr>
        <w:t>countr</w:t>
      </w:r>
      <w:r w:rsidR="00D837F0" w:rsidRPr="00435C5E">
        <w:rPr>
          <w:rFonts w:ascii="Arial" w:hAnsi="Arial" w:cs="Arial"/>
        </w:rPr>
        <w:t>ies develop</w:t>
      </w:r>
      <w:r w:rsidRPr="00435C5E">
        <w:rPr>
          <w:rFonts w:ascii="Arial" w:hAnsi="Arial" w:cs="Arial"/>
        </w:rPr>
        <w:t xml:space="preserve"> self-sustaining capacit</w:t>
      </w:r>
      <w:r w:rsidR="00975B74">
        <w:rPr>
          <w:rFonts w:ascii="Arial" w:hAnsi="Arial" w:cs="Arial"/>
        </w:rPr>
        <w:t>y</w:t>
      </w:r>
      <w:r w:rsidRPr="00435C5E">
        <w:rPr>
          <w:rFonts w:ascii="Arial" w:hAnsi="Arial" w:cs="Arial"/>
        </w:rPr>
        <w:t xml:space="preserve"> to track progress and report accomplishments </w:t>
      </w:r>
      <w:r w:rsidR="00661827" w:rsidRPr="00435C5E">
        <w:rPr>
          <w:rFonts w:ascii="Arial" w:hAnsi="Arial" w:cs="Arial"/>
        </w:rPr>
        <w:t xml:space="preserve">within the parameters of </w:t>
      </w:r>
      <w:r w:rsidR="00C26FFE">
        <w:rPr>
          <w:rFonts w:ascii="Arial" w:hAnsi="Arial" w:cs="Arial"/>
        </w:rPr>
        <w:t>the MDG</w:t>
      </w:r>
      <w:r w:rsidR="00975B74">
        <w:rPr>
          <w:rFonts w:ascii="Arial" w:hAnsi="Arial" w:cs="Arial"/>
        </w:rPr>
        <w:t xml:space="preserve"> </w:t>
      </w:r>
      <w:r w:rsidR="00257A4B" w:rsidRPr="00435C5E">
        <w:rPr>
          <w:rFonts w:ascii="Arial" w:hAnsi="Arial" w:cs="Arial"/>
        </w:rPr>
        <w:t>in future</w:t>
      </w:r>
      <w:r w:rsidRPr="00435C5E">
        <w:rPr>
          <w:rFonts w:ascii="Arial" w:hAnsi="Arial" w:cs="Arial"/>
        </w:rPr>
        <w:t xml:space="preserve">. </w:t>
      </w:r>
    </w:p>
    <w:p w14:paraId="2F784622" w14:textId="77777777" w:rsidR="00975B74" w:rsidRPr="00435C5E" w:rsidRDefault="00975B74" w:rsidP="00435C5E">
      <w:pPr>
        <w:spacing w:after="0" w:line="240" w:lineRule="auto"/>
        <w:jc w:val="both"/>
        <w:rPr>
          <w:rFonts w:ascii="Arial" w:hAnsi="Arial" w:cs="Arial"/>
        </w:rPr>
      </w:pPr>
    </w:p>
    <w:p w14:paraId="34275733" w14:textId="77777777" w:rsidR="00F2422C" w:rsidRPr="00975B74" w:rsidRDefault="00F2422C" w:rsidP="00435C5E">
      <w:pPr>
        <w:spacing w:after="0" w:line="240" w:lineRule="auto"/>
        <w:jc w:val="both"/>
        <w:rPr>
          <w:rFonts w:ascii="Arial" w:hAnsi="Arial" w:cs="Arial"/>
          <w:i/>
        </w:rPr>
      </w:pPr>
      <w:r w:rsidRPr="00975B74">
        <w:rPr>
          <w:rFonts w:ascii="Arial" w:hAnsi="Arial" w:cs="Arial"/>
          <w:i/>
        </w:rPr>
        <w:t>The framework of future work</w:t>
      </w:r>
    </w:p>
    <w:p w14:paraId="644918FD" w14:textId="77777777" w:rsidR="00975B74" w:rsidRDefault="00975B74" w:rsidP="00435C5E">
      <w:pPr>
        <w:spacing w:after="0" w:line="240" w:lineRule="auto"/>
        <w:jc w:val="both"/>
        <w:rPr>
          <w:rFonts w:ascii="Arial" w:hAnsi="Arial" w:cs="Arial"/>
        </w:rPr>
      </w:pPr>
    </w:p>
    <w:p w14:paraId="63509D77" w14:textId="77777777" w:rsidR="00661827" w:rsidRDefault="00D9677F" w:rsidP="00435C5E">
      <w:pPr>
        <w:spacing w:after="0" w:line="240" w:lineRule="auto"/>
        <w:jc w:val="both"/>
        <w:rPr>
          <w:rFonts w:ascii="Arial" w:hAnsi="Arial" w:cs="Arial"/>
        </w:rPr>
      </w:pPr>
      <w:r w:rsidRPr="00435C5E">
        <w:rPr>
          <w:rFonts w:ascii="Arial" w:hAnsi="Arial" w:cs="Arial"/>
        </w:rPr>
        <w:t>The Evaluation Mission has examined the aspect of “future work to support MDG reporting” with two distinct but inter-linked perspectives: (i) outputs and activities that have the potential to fulfill the immediate objective of supporting the next round of reporting due in 2009-2012; and (ii) outputs and activities that have the potential to create self-sustaining in-country capacit</w:t>
      </w:r>
      <w:r>
        <w:rPr>
          <w:rFonts w:ascii="Arial" w:hAnsi="Arial" w:cs="Arial"/>
        </w:rPr>
        <w:t>y</w:t>
      </w:r>
      <w:r w:rsidRPr="00435C5E">
        <w:rPr>
          <w:rFonts w:ascii="Arial" w:hAnsi="Arial" w:cs="Arial"/>
        </w:rPr>
        <w:t xml:space="preserve"> in future reporting</w:t>
      </w:r>
      <w:r>
        <w:rPr>
          <w:rFonts w:ascii="Arial" w:hAnsi="Arial" w:cs="Arial"/>
        </w:rPr>
        <w:t xml:space="preserve"> </w:t>
      </w:r>
      <w:r w:rsidRPr="00435C5E">
        <w:rPr>
          <w:rFonts w:ascii="Arial" w:hAnsi="Arial" w:cs="Arial"/>
        </w:rPr>
        <w:t>(beyond 2009)</w:t>
      </w:r>
      <w:r>
        <w:rPr>
          <w:rFonts w:ascii="Arial" w:hAnsi="Arial" w:cs="Arial"/>
        </w:rPr>
        <w:t>,</w:t>
      </w:r>
      <w:r w:rsidRPr="00435C5E">
        <w:rPr>
          <w:rFonts w:ascii="Arial" w:hAnsi="Arial" w:cs="Arial"/>
        </w:rPr>
        <w:t xml:space="preserve"> as well as </w:t>
      </w:r>
      <w:r>
        <w:rPr>
          <w:rFonts w:ascii="Arial" w:hAnsi="Arial" w:cs="Arial"/>
        </w:rPr>
        <w:t xml:space="preserve">to </w:t>
      </w:r>
      <w:r w:rsidRPr="00435C5E">
        <w:rPr>
          <w:rFonts w:ascii="Arial" w:hAnsi="Arial" w:cs="Arial"/>
        </w:rPr>
        <w:t>build capacit</w:t>
      </w:r>
      <w:r>
        <w:rPr>
          <w:rFonts w:ascii="Arial" w:hAnsi="Arial" w:cs="Arial"/>
        </w:rPr>
        <w:t>y</w:t>
      </w:r>
      <w:r w:rsidRPr="00435C5E">
        <w:rPr>
          <w:rFonts w:ascii="Arial" w:hAnsi="Arial" w:cs="Arial"/>
        </w:rPr>
        <w:t xml:space="preserve"> to implement the </w:t>
      </w:r>
      <w:r w:rsidR="00C26FFE">
        <w:rPr>
          <w:rFonts w:ascii="Arial" w:hAnsi="Arial" w:cs="Arial"/>
        </w:rPr>
        <w:t>MDG</w:t>
      </w:r>
      <w:r w:rsidRPr="00435C5E">
        <w:rPr>
          <w:rFonts w:ascii="Arial" w:hAnsi="Arial" w:cs="Arial"/>
        </w:rPr>
        <w:t xml:space="preserve"> from within in future. </w:t>
      </w:r>
    </w:p>
    <w:p w14:paraId="26B5CC3A" w14:textId="77777777" w:rsidR="00975B74" w:rsidRPr="00435C5E" w:rsidRDefault="00975B74" w:rsidP="00435C5E">
      <w:pPr>
        <w:spacing w:after="0" w:line="240" w:lineRule="auto"/>
        <w:jc w:val="both"/>
        <w:rPr>
          <w:rFonts w:ascii="Arial" w:hAnsi="Arial" w:cs="Arial"/>
        </w:rPr>
      </w:pPr>
    </w:p>
    <w:p w14:paraId="2768996D" w14:textId="77777777" w:rsidR="00297F91" w:rsidRPr="00435C5E" w:rsidRDefault="00257A4B" w:rsidP="00435C5E">
      <w:pPr>
        <w:spacing w:after="0" w:line="240" w:lineRule="auto"/>
        <w:jc w:val="both"/>
        <w:rPr>
          <w:rFonts w:ascii="Arial" w:hAnsi="Arial" w:cs="Arial"/>
        </w:rPr>
      </w:pPr>
      <w:r w:rsidRPr="00435C5E">
        <w:rPr>
          <w:rFonts w:ascii="Arial" w:hAnsi="Arial" w:cs="Arial"/>
        </w:rPr>
        <w:t>T</w:t>
      </w:r>
      <w:r w:rsidR="00661827" w:rsidRPr="00435C5E">
        <w:rPr>
          <w:rFonts w:ascii="Arial" w:hAnsi="Arial" w:cs="Arial"/>
        </w:rPr>
        <w:t xml:space="preserve">he Evaluation Mission </w:t>
      </w:r>
      <w:r w:rsidRPr="00435C5E">
        <w:rPr>
          <w:rFonts w:ascii="Arial" w:hAnsi="Arial" w:cs="Arial"/>
        </w:rPr>
        <w:t xml:space="preserve">has </w:t>
      </w:r>
      <w:r w:rsidR="00661827" w:rsidRPr="00435C5E">
        <w:rPr>
          <w:rFonts w:ascii="Arial" w:hAnsi="Arial" w:cs="Arial"/>
        </w:rPr>
        <w:t xml:space="preserve">conceptualized the </w:t>
      </w:r>
      <w:r w:rsidR="00975B74">
        <w:rPr>
          <w:rFonts w:ascii="Arial" w:hAnsi="Arial" w:cs="Arial"/>
        </w:rPr>
        <w:t>“</w:t>
      </w:r>
      <w:r w:rsidR="00297F91" w:rsidRPr="00435C5E">
        <w:rPr>
          <w:rFonts w:ascii="Arial" w:hAnsi="Arial" w:cs="Arial"/>
        </w:rPr>
        <w:t>future work” from a number of perspectives:</w:t>
      </w:r>
    </w:p>
    <w:p w14:paraId="72D2A198" w14:textId="77777777" w:rsidR="00297F91" w:rsidRPr="00435C5E" w:rsidRDefault="00297F91" w:rsidP="007A1A71">
      <w:pPr>
        <w:numPr>
          <w:ilvl w:val="0"/>
          <w:numId w:val="23"/>
        </w:numPr>
        <w:spacing w:after="0" w:line="240" w:lineRule="auto"/>
        <w:jc w:val="both"/>
        <w:rPr>
          <w:rFonts w:ascii="Arial" w:hAnsi="Arial" w:cs="Arial"/>
        </w:rPr>
      </w:pPr>
      <w:r w:rsidRPr="00435C5E">
        <w:rPr>
          <w:rFonts w:ascii="Arial" w:hAnsi="Arial" w:cs="Arial"/>
        </w:rPr>
        <w:t>Substantive perspective;</w:t>
      </w:r>
    </w:p>
    <w:p w14:paraId="158E2A80" w14:textId="77777777" w:rsidR="00297F91" w:rsidRPr="00435C5E" w:rsidRDefault="00297F91" w:rsidP="007A1A71">
      <w:pPr>
        <w:numPr>
          <w:ilvl w:val="0"/>
          <w:numId w:val="23"/>
        </w:numPr>
        <w:spacing w:after="0" w:line="240" w:lineRule="auto"/>
        <w:jc w:val="both"/>
        <w:rPr>
          <w:rFonts w:ascii="Arial" w:hAnsi="Arial" w:cs="Arial"/>
        </w:rPr>
      </w:pPr>
      <w:r w:rsidRPr="00435C5E">
        <w:rPr>
          <w:rFonts w:ascii="Arial" w:hAnsi="Arial" w:cs="Arial"/>
        </w:rPr>
        <w:t>Time perspective</w:t>
      </w:r>
    </w:p>
    <w:p w14:paraId="0A0121BB" w14:textId="77777777" w:rsidR="00661827" w:rsidRDefault="00297F91" w:rsidP="007A1A71">
      <w:pPr>
        <w:numPr>
          <w:ilvl w:val="0"/>
          <w:numId w:val="23"/>
        </w:numPr>
        <w:spacing w:after="0" w:line="240" w:lineRule="auto"/>
        <w:jc w:val="both"/>
        <w:rPr>
          <w:rFonts w:ascii="Arial" w:hAnsi="Arial" w:cs="Arial"/>
        </w:rPr>
      </w:pPr>
      <w:r w:rsidRPr="00435C5E">
        <w:rPr>
          <w:rFonts w:ascii="Arial" w:hAnsi="Arial" w:cs="Arial"/>
        </w:rPr>
        <w:t>Targeting or absorptive capacity perspective</w:t>
      </w:r>
      <w:r w:rsidR="00661827" w:rsidRPr="00435C5E">
        <w:rPr>
          <w:rFonts w:ascii="Arial" w:hAnsi="Arial" w:cs="Arial"/>
        </w:rPr>
        <w:t xml:space="preserve">. </w:t>
      </w:r>
    </w:p>
    <w:p w14:paraId="6877C35F" w14:textId="77777777" w:rsidR="00975B74" w:rsidRPr="00435C5E" w:rsidRDefault="00975B74" w:rsidP="00975B74">
      <w:pPr>
        <w:spacing w:after="0" w:line="240" w:lineRule="auto"/>
        <w:ind w:left="1080"/>
        <w:jc w:val="both"/>
        <w:rPr>
          <w:rFonts w:ascii="Arial" w:hAnsi="Arial" w:cs="Arial"/>
        </w:rPr>
      </w:pPr>
    </w:p>
    <w:p w14:paraId="558EF571" w14:textId="77777777" w:rsidR="00661827" w:rsidRDefault="00661827" w:rsidP="00435C5E">
      <w:pPr>
        <w:spacing w:after="0" w:line="240" w:lineRule="auto"/>
        <w:jc w:val="both"/>
        <w:rPr>
          <w:rFonts w:ascii="Arial" w:hAnsi="Arial" w:cs="Arial"/>
        </w:rPr>
      </w:pPr>
      <w:r w:rsidRPr="00435C5E">
        <w:rPr>
          <w:rFonts w:ascii="Arial" w:hAnsi="Arial" w:cs="Arial"/>
        </w:rPr>
        <w:t xml:space="preserve">The </w:t>
      </w:r>
      <w:r w:rsidRPr="00435C5E">
        <w:rPr>
          <w:rFonts w:ascii="Arial" w:hAnsi="Arial" w:cs="Arial"/>
          <w:i/>
        </w:rPr>
        <w:t xml:space="preserve">substantive </w:t>
      </w:r>
      <w:r w:rsidR="00297F91" w:rsidRPr="00435C5E">
        <w:rPr>
          <w:rFonts w:ascii="Arial" w:hAnsi="Arial" w:cs="Arial"/>
          <w:i/>
        </w:rPr>
        <w:t>perspectives</w:t>
      </w:r>
      <w:r w:rsidRPr="00435C5E">
        <w:rPr>
          <w:rFonts w:ascii="Arial" w:hAnsi="Arial" w:cs="Arial"/>
        </w:rPr>
        <w:t xml:space="preserve"> include issues </w:t>
      </w:r>
      <w:r w:rsidR="00C26FFE">
        <w:rPr>
          <w:rFonts w:ascii="Arial" w:hAnsi="Arial" w:cs="Arial"/>
        </w:rPr>
        <w:t xml:space="preserve">such </w:t>
      </w:r>
      <w:r w:rsidR="00975B74">
        <w:rPr>
          <w:rFonts w:ascii="Arial" w:hAnsi="Arial" w:cs="Arial"/>
        </w:rPr>
        <w:t>as</w:t>
      </w:r>
      <w:r w:rsidRPr="00435C5E">
        <w:rPr>
          <w:rFonts w:ascii="Arial" w:hAnsi="Arial" w:cs="Arial"/>
        </w:rPr>
        <w:t xml:space="preserve">: </w:t>
      </w:r>
      <w:r w:rsidR="00D837F0" w:rsidRPr="00435C5E">
        <w:rPr>
          <w:rFonts w:ascii="Arial" w:hAnsi="Arial" w:cs="Arial"/>
        </w:rPr>
        <w:t xml:space="preserve">(i) </w:t>
      </w:r>
      <w:r w:rsidRPr="00435C5E">
        <w:rPr>
          <w:rFonts w:ascii="Arial" w:hAnsi="Arial" w:cs="Arial"/>
        </w:rPr>
        <w:t>measurement and monitoring related</w:t>
      </w:r>
      <w:r w:rsidR="00975B74">
        <w:rPr>
          <w:rFonts w:ascii="Arial" w:hAnsi="Arial" w:cs="Arial"/>
        </w:rPr>
        <w:t xml:space="preserve"> issues</w:t>
      </w:r>
      <w:r w:rsidRPr="00435C5E">
        <w:rPr>
          <w:rFonts w:ascii="Arial" w:hAnsi="Arial" w:cs="Arial"/>
        </w:rPr>
        <w:t xml:space="preserve">; (ii) the issue of gender mainstreaming; (iii) mainstreaming </w:t>
      </w:r>
      <w:r w:rsidR="00C26FFE">
        <w:rPr>
          <w:rFonts w:ascii="Arial" w:hAnsi="Arial" w:cs="Arial"/>
        </w:rPr>
        <w:t>MDG</w:t>
      </w:r>
      <w:r w:rsidRPr="00435C5E">
        <w:rPr>
          <w:rFonts w:ascii="Arial" w:hAnsi="Arial" w:cs="Arial"/>
        </w:rPr>
        <w:t xml:space="preserve"> in planning and monitoring; and (iv) </w:t>
      </w:r>
      <w:r w:rsidR="00D837F0" w:rsidRPr="00435C5E">
        <w:rPr>
          <w:rFonts w:ascii="Arial" w:hAnsi="Arial" w:cs="Arial"/>
        </w:rPr>
        <w:t xml:space="preserve">other </w:t>
      </w:r>
      <w:r w:rsidRPr="00435C5E">
        <w:rPr>
          <w:rFonts w:ascii="Arial" w:hAnsi="Arial" w:cs="Arial"/>
        </w:rPr>
        <w:t>institutional issues.</w:t>
      </w:r>
    </w:p>
    <w:p w14:paraId="686AD966" w14:textId="77777777" w:rsidR="00975B74" w:rsidRPr="00435C5E" w:rsidRDefault="00975B74" w:rsidP="00435C5E">
      <w:pPr>
        <w:spacing w:after="0" w:line="240" w:lineRule="auto"/>
        <w:jc w:val="both"/>
        <w:rPr>
          <w:rFonts w:ascii="Arial" w:hAnsi="Arial" w:cs="Arial"/>
        </w:rPr>
      </w:pPr>
    </w:p>
    <w:p w14:paraId="662306BA" w14:textId="77777777" w:rsidR="00661827" w:rsidRDefault="00E83ED9" w:rsidP="00435C5E">
      <w:pPr>
        <w:spacing w:after="0" w:line="240" w:lineRule="auto"/>
        <w:jc w:val="both"/>
        <w:rPr>
          <w:rFonts w:ascii="Arial" w:hAnsi="Arial" w:cs="Arial"/>
        </w:rPr>
      </w:pPr>
      <w:r w:rsidRPr="00435C5E">
        <w:rPr>
          <w:rFonts w:ascii="Arial" w:hAnsi="Arial" w:cs="Arial"/>
        </w:rPr>
        <w:t>The</w:t>
      </w:r>
      <w:r w:rsidR="00661827" w:rsidRPr="00435C5E">
        <w:rPr>
          <w:rFonts w:ascii="Arial" w:hAnsi="Arial" w:cs="Arial"/>
        </w:rPr>
        <w:t xml:space="preserve"> </w:t>
      </w:r>
      <w:r w:rsidR="00661827" w:rsidRPr="00435C5E">
        <w:rPr>
          <w:rFonts w:ascii="Arial" w:hAnsi="Arial" w:cs="Arial"/>
          <w:i/>
        </w:rPr>
        <w:t xml:space="preserve">time </w:t>
      </w:r>
      <w:r w:rsidR="00297F91" w:rsidRPr="00435C5E">
        <w:rPr>
          <w:rFonts w:ascii="Arial" w:hAnsi="Arial" w:cs="Arial"/>
          <w:i/>
        </w:rPr>
        <w:t>perspective</w:t>
      </w:r>
      <w:r w:rsidR="00297F91" w:rsidRPr="00435C5E">
        <w:rPr>
          <w:rFonts w:ascii="Arial" w:hAnsi="Arial" w:cs="Arial"/>
        </w:rPr>
        <w:t xml:space="preserve"> include</w:t>
      </w:r>
      <w:r w:rsidRPr="00435C5E">
        <w:rPr>
          <w:rFonts w:ascii="Arial" w:hAnsi="Arial" w:cs="Arial"/>
        </w:rPr>
        <w:t>s</w:t>
      </w:r>
      <w:r w:rsidR="00C26FFE">
        <w:rPr>
          <w:rFonts w:ascii="Arial" w:hAnsi="Arial" w:cs="Arial"/>
        </w:rPr>
        <w:t xml:space="preserve"> two time</w:t>
      </w:r>
      <w:r w:rsidR="00297F91" w:rsidRPr="00435C5E">
        <w:rPr>
          <w:rFonts w:ascii="Arial" w:hAnsi="Arial" w:cs="Arial"/>
        </w:rPr>
        <w:t>frames</w:t>
      </w:r>
      <w:r w:rsidR="00661827" w:rsidRPr="00435C5E">
        <w:rPr>
          <w:rFonts w:ascii="Arial" w:hAnsi="Arial" w:cs="Arial"/>
        </w:rPr>
        <w:t xml:space="preserve">: (i) immediate to short term; and (ii) medium to long term. </w:t>
      </w:r>
    </w:p>
    <w:p w14:paraId="68C60441" w14:textId="77777777" w:rsidR="00975B74" w:rsidRPr="00435C5E" w:rsidRDefault="00975B74" w:rsidP="00435C5E">
      <w:pPr>
        <w:spacing w:after="0" w:line="240" w:lineRule="auto"/>
        <w:jc w:val="both"/>
        <w:rPr>
          <w:rFonts w:ascii="Arial" w:hAnsi="Arial" w:cs="Arial"/>
        </w:rPr>
      </w:pPr>
    </w:p>
    <w:p w14:paraId="0F9E2707" w14:textId="77777777" w:rsidR="00297F91" w:rsidRDefault="00297F91" w:rsidP="00435C5E">
      <w:pPr>
        <w:spacing w:after="0" w:line="240" w:lineRule="auto"/>
        <w:jc w:val="both"/>
        <w:rPr>
          <w:rFonts w:ascii="Arial" w:hAnsi="Arial" w:cs="Arial"/>
        </w:rPr>
      </w:pPr>
      <w:r w:rsidRPr="00435C5E">
        <w:rPr>
          <w:rFonts w:ascii="Arial" w:hAnsi="Arial" w:cs="Arial"/>
        </w:rPr>
        <w:t>The</w:t>
      </w:r>
      <w:r w:rsidRPr="00435C5E">
        <w:rPr>
          <w:rFonts w:ascii="Arial" w:hAnsi="Arial" w:cs="Arial"/>
          <w:i/>
        </w:rPr>
        <w:t xml:space="preserve"> targeting perspectives</w:t>
      </w:r>
      <w:r w:rsidRPr="00435C5E">
        <w:rPr>
          <w:rFonts w:ascii="Arial" w:hAnsi="Arial" w:cs="Arial"/>
        </w:rPr>
        <w:t xml:space="preserve"> deal with the issues of in-country absorptive capacity and accordingly, the Mission recommends two different approaches in capacity development – one for the countries that are more resourceful and possess sizable absorptive capacity</w:t>
      </w:r>
      <w:r w:rsidR="00975B74">
        <w:rPr>
          <w:rFonts w:ascii="Arial" w:hAnsi="Arial" w:cs="Arial"/>
        </w:rPr>
        <w:t>,</w:t>
      </w:r>
      <w:r w:rsidRPr="00435C5E">
        <w:rPr>
          <w:rFonts w:ascii="Arial" w:hAnsi="Arial" w:cs="Arial"/>
        </w:rPr>
        <w:t xml:space="preserve"> and the other for the countries that possess less resources and absorptive capacity.</w:t>
      </w:r>
    </w:p>
    <w:p w14:paraId="414C0339" w14:textId="77777777" w:rsidR="00975B74" w:rsidRPr="00435C5E" w:rsidRDefault="00975B74" w:rsidP="00435C5E">
      <w:pPr>
        <w:spacing w:after="0" w:line="240" w:lineRule="auto"/>
        <w:jc w:val="both"/>
        <w:rPr>
          <w:rFonts w:ascii="Arial" w:hAnsi="Arial" w:cs="Arial"/>
        </w:rPr>
      </w:pPr>
    </w:p>
    <w:p w14:paraId="1C2466B8" w14:textId="77777777" w:rsidR="0036036D" w:rsidRDefault="0036036D" w:rsidP="00435C5E">
      <w:pPr>
        <w:spacing w:after="0" w:line="240" w:lineRule="auto"/>
        <w:jc w:val="both"/>
        <w:rPr>
          <w:rFonts w:ascii="Arial" w:hAnsi="Arial" w:cs="Arial"/>
        </w:rPr>
      </w:pPr>
      <w:r w:rsidRPr="00435C5E">
        <w:rPr>
          <w:rFonts w:ascii="Arial" w:hAnsi="Arial" w:cs="Arial"/>
        </w:rPr>
        <w:t xml:space="preserve">The Evaluation Mission also highlights several capacity building initiatives that are of </w:t>
      </w:r>
      <w:r w:rsidR="00975B74">
        <w:rPr>
          <w:rFonts w:ascii="Arial" w:hAnsi="Arial" w:cs="Arial"/>
        </w:rPr>
        <w:t xml:space="preserve">a </w:t>
      </w:r>
      <w:r w:rsidRPr="00435C5E">
        <w:rPr>
          <w:rFonts w:ascii="Arial" w:hAnsi="Arial" w:cs="Arial"/>
        </w:rPr>
        <w:t xml:space="preserve">regulatory nature and are largely internal to the government, </w:t>
      </w:r>
      <w:r w:rsidR="00975B74">
        <w:rPr>
          <w:rFonts w:ascii="Arial" w:hAnsi="Arial" w:cs="Arial"/>
        </w:rPr>
        <w:t>al</w:t>
      </w:r>
      <w:r w:rsidRPr="00435C5E">
        <w:rPr>
          <w:rFonts w:ascii="Arial" w:hAnsi="Arial" w:cs="Arial"/>
        </w:rPr>
        <w:t xml:space="preserve">though in some of these there may still be need </w:t>
      </w:r>
      <w:r w:rsidR="00975B74">
        <w:rPr>
          <w:rFonts w:ascii="Arial" w:hAnsi="Arial" w:cs="Arial"/>
        </w:rPr>
        <w:t xml:space="preserve">for </w:t>
      </w:r>
      <w:r w:rsidRPr="00435C5E">
        <w:rPr>
          <w:rFonts w:ascii="Arial" w:hAnsi="Arial" w:cs="Arial"/>
        </w:rPr>
        <w:t xml:space="preserve">external support </w:t>
      </w:r>
      <w:r w:rsidR="00C26FFE">
        <w:rPr>
          <w:rFonts w:ascii="Arial" w:hAnsi="Arial" w:cs="Arial"/>
        </w:rPr>
        <w:t xml:space="preserve">such as </w:t>
      </w:r>
      <w:r w:rsidRPr="00435C5E">
        <w:rPr>
          <w:rFonts w:ascii="Arial" w:hAnsi="Arial" w:cs="Arial"/>
        </w:rPr>
        <w:t>advocacy and dialogu</w:t>
      </w:r>
      <w:r w:rsidR="00975B74">
        <w:rPr>
          <w:rFonts w:ascii="Arial" w:hAnsi="Arial" w:cs="Arial"/>
        </w:rPr>
        <w:t>e</w:t>
      </w:r>
      <w:r w:rsidRPr="00435C5E">
        <w:rPr>
          <w:rFonts w:ascii="Arial" w:hAnsi="Arial" w:cs="Arial"/>
        </w:rPr>
        <w:t xml:space="preserve">. </w:t>
      </w:r>
    </w:p>
    <w:p w14:paraId="3B855F7C" w14:textId="77777777" w:rsidR="00975B74" w:rsidRPr="00435C5E" w:rsidRDefault="00975B74" w:rsidP="00435C5E">
      <w:pPr>
        <w:spacing w:after="0" w:line="240" w:lineRule="auto"/>
        <w:jc w:val="both"/>
        <w:rPr>
          <w:rFonts w:ascii="Arial" w:hAnsi="Arial" w:cs="Arial"/>
        </w:rPr>
      </w:pPr>
    </w:p>
    <w:p w14:paraId="06ACEC32" w14:textId="77777777" w:rsidR="002311E0" w:rsidRDefault="00C26FFE" w:rsidP="00435C5E">
      <w:pPr>
        <w:spacing w:after="0" w:line="240" w:lineRule="auto"/>
        <w:jc w:val="both"/>
        <w:rPr>
          <w:rFonts w:ascii="Arial" w:hAnsi="Arial" w:cs="Arial"/>
        </w:rPr>
      </w:pPr>
      <w:r>
        <w:rPr>
          <w:rFonts w:ascii="Arial" w:hAnsi="Arial" w:cs="Arial"/>
        </w:rPr>
        <w:t>Listed below is an outline of the “future work” both in terms of substantive as well as time perspectives.</w:t>
      </w:r>
    </w:p>
    <w:p w14:paraId="32EDECF7" w14:textId="77777777" w:rsidR="00975B74" w:rsidRPr="00435C5E" w:rsidRDefault="00975B74" w:rsidP="00435C5E">
      <w:pPr>
        <w:spacing w:after="0" w:line="240" w:lineRule="auto"/>
        <w:jc w:val="both"/>
        <w:rPr>
          <w:rFonts w:ascii="Arial" w:hAnsi="Arial" w:cs="Arial"/>
        </w:rPr>
      </w:pPr>
    </w:p>
    <w:p w14:paraId="6CA89F69" w14:textId="77777777" w:rsidR="004E10F9" w:rsidRDefault="002311E0" w:rsidP="00435C5E">
      <w:pPr>
        <w:spacing w:after="0" w:line="240" w:lineRule="auto"/>
        <w:jc w:val="both"/>
        <w:rPr>
          <w:rFonts w:ascii="Arial" w:hAnsi="Arial" w:cs="Arial"/>
          <w:i/>
        </w:rPr>
      </w:pPr>
      <w:r w:rsidRPr="00435C5E">
        <w:rPr>
          <w:rFonts w:ascii="Arial" w:hAnsi="Arial" w:cs="Arial"/>
          <w:i/>
        </w:rPr>
        <w:t>S</w:t>
      </w:r>
      <w:r w:rsidR="004E10F9" w:rsidRPr="00435C5E">
        <w:rPr>
          <w:rFonts w:ascii="Arial" w:hAnsi="Arial" w:cs="Arial"/>
          <w:i/>
        </w:rPr>
        <w:t xml:space="preserve">ubstantive </w:t>
      </w:r>
      <w:r w:rsidR="00F3546B">
        <w:rPr>
          <w:rFonts w:ascii="Arial" w:hAnsi="Arial" w:cs="Arial"/>
          <w:i/>
        </w:rPr>
        <w:t xml:space="preserve">perspectives of </w:t>
      </w:r>
      <w:r w:rsidRPr="00435C5E">
        <w:rPr>
          <w:rFonts w:ascii="Arial" w:hAnsi="Arial" w:cs="Arial"/>
          <w:i/>
        </w:rPr>
        <w:t>future work</w:t>
      </w:r>
    </w:p>
    <w:p w14:paraId="1BF87DA0" w14:textId="77777777" w:rsidR="00975B74" w:rsidRPr="00435C5E" w:rsidRDefault="00975B74" w:rsidP="00435C5E">
      <w:pPr>
        <w:spacing w:after="0" w:line="240" w:lineRule="auto"/>
        <w:jc w:val="both"/>
        <w:rPr>
          <w:rFonts w:ascii="Arial" w:hAnsi="Arial" w:cs="Arial"/>
          <w:i/>
        </w:rPr>
      </w:pPr>
    </w:p>
    <w:p w14:paraId="26F82DFB" w14:textId="77777777" w:rsidR="00F2422C" w:rsidRPr="00435C5E" w:rsidRDefault="004E10F9" w:rsidP="00435C5E">
      <w:pPr>
        <w:spacing w:after="0" w:line="240" w:lineRule="auto"/>
        <w:jc w:val="both"/>
        <w:rPr>
          <w:rFonts w:ascii="Arial" w:hAnsi="Arial" w:cs="Arial"/>
        </w:rPr>
      </w:pPr>
      <w:r w:rsidRPr="00435C5E">
        <w:rPr>
          <w:rFonts w:ascii="Arial" w:hAnsi="Arial" w:cs="Arial"/>
        </w:rPr>
        <w:t xml:space="preserve">A. </w:t>
      </w:r>
      <w:r w:rsidR="00F2422C" w:rsidRPr="00435C5E">
        <w:rPr>
          <w:rFonts w:ascii="Arial" w:hAnsi="Arial" w:cs="Arial"/>
        </w:rPr>
        <w:t>Measurement and monitoring related</w:t>
      </w:r>
    </w:p>
    <w:p w14:paraId="1A08BB45" w14:textId="77777777" w:rsidR="00F2422C" w:rsidRDefault="00F2422C" w:rsidP="007A1A71">
      <w:pPr>
        <w:numPr>
          <w:ilvl w:val="0"/>
          <w:numId w:val="15"/>
        </w:numPr>
        <w:spacing w:after="0" w:line="240" w:lineRule="auto"/>
        <w:jc w:val="both"/>
        <w:rPr>
          <w:rFonts w:ascii="Arial" w:hAnsi="Arial" w:cs="Arial"/>
        </w:rPr>
      </w:pPr>
      <w:r w:rsidRPr="00435C5E">
        <w:rPr>
          <w:rFonts w:ascii="Arial" w:hAnsi="Arial" w:cs="Arial"/>
        </w:rPr>
        <w:t xml:space="preserve">Capacity building and institutional development in information management </w:t>
      </w:r>
      <w:r w:rsidR="00975B74">
        <w:rPr>
          <w:rFonts w:ascii="Arial" w:hAnsi="Arial" w:cs="Arial"/>
        </w:rPr>
        <w:t>–</w:t>
      </w:r>
      <w:r w:rsidRPr="00435C5E">
        <w:rPr>
          <w:rFonts w:ascii="Arial" w:hAnsi="Arial" w:cs="Arial"/>
        </w:rPr>
        <w:t xml:space="preserve"> </w:t>
      </w:r>
      <w:r w:rsidR="00975B74">
        <w:rPr>
          <w:rFonts w:ascii="Arial" w:hAnsi="Arial" w:cs="Arial"/>
        </w:rPr>
        <w:t xml:space="preserve">the </w:t>
      </w:r>
      <w:r w:rsidRPr="00435C5E">
        <w:rPr>
          <w:rFonts w:ascii="Arial" w:hAnsi="Arial" w:cs="Arial"/>
        </w:rPr>
        <w:t>flow of information from the primary sources to the centre</w:t>
      </w:r>
    </w:p>
    <w:p w14:paraId="5C050BAC" w14:textId="77777777" w:rsidR="00975B74" w:rsidRPr="00435C5E" w:rsidRDefault="00975B74" w:rsidP="00975B74">
      <w:pPr>
        <w:spacing w:after="0" w:line="240" w:lineRule="auto"/>
        <w:ind w:left="720"/>
        <w:jc w:val="both"/>
        <w:rPr>
          <w:rFonts w:ascii="Arial" w:hAnsi="Arial" w:cs="Arial"/>
        </w:rPr>
      </w:pPr>
    </w:p>
    <w:p w14:paraId="489DBBDF" w14:textId="77777777" w:rsidR="00975B74" w:rsidRDefault="00F2422C" w:rsidP="007A1A71">
      <w:pPr>
        <w:numPr>
          <w:ilvl w:val="0"/>
          <w:numId w:val="15"/>
        </w:numPr>
        <w:spacing w:after="0" w:line="240" w:lineRule="auto"/>
        <w:jc w:val="both"/>
        <w:rPr>
          <w:rFonts w:ascii="Arial" w:hAnsi="Arial" w:cs="Arial"/>
        </w:rPr>
      </w:pPr>
      <w:r w:rsidRPr="00435C5E">
        <w:rPr>
          <w:rFonts w:ascii="Arial" w:hAnsi="Arial" w:cs="Arial"/>
        </w:rPr>
        <w:t>Capacit</w:t>
      </w:r>
      <w:r w:rsidR="00975B74">
        <w:rPr>
          <w:rFonts w:ascii="Arial" w:hAnsi="Arial" w:cs="Arial"/>
        </w:rPr>
        <w:t>y</w:t>
      </w:r>
      <w:r w:rsidRPr="00435C5E">
        <w:rPr>
          <w:rFonts w:ascii="Arial" w:hAnsi="Arial" w:cs="Arial"/>
        </w:rPr>
        <w:t xml:space="preserve"> in data measurement and analysis relating to further disaggregation and analysis of poverty data, especially by gender, ethnicity etc.</w:t>
      </w:r>
    </w:p>
    <w:p w14:paraId="663D338D" w14:textId="77777777" w:rsidR="00F2422C" w:rsidRPr="00435C5E" w:rsidRDefault="00F2422C" w:rsidP="00975B74">
      <w:pPr>
        <w:spacing w:after="0" w:line="240" w:lineRule="auto"/>
        <w:ind w:left="720"/>
        <w:jc w:val="both"/>
        <w:rPr>
          <w:rFonts w:ascii="Arial" w:hAnsi="Arial" w:cs="Arial"/>
        </w:rPr>
      </w:pPr>
      <w:r w:rsidRPr="00435C5E">
        <w:rPr>
          <w:rFonts w:ascii="Arial" w:hAnsi="Arial" w:cs="Arial"/>
        </w:rPr>
        <w:t xml:space="preserve"> </w:t>
      </w:r>
    </w:p>
    <w:p w14:paraId="54EF8462" w14:textId="77777777" w:rsidR="00F2422C" w:rsidRDefault="00F2422C" w:rsidP="007A1A71">
      <w:pPr>
        <w:numPr>
          <w:ilvl w:val="0"/>
          <w:numId w:val="15"/>
        </w:numPr>
        <w:spacing w:after="0" w:line="240" w:lineRule="auto"/>
        <w:jc w:val="both"/>
        <w:rPr>
          <w:rFonts w:ascii="Arial" w:hAnsi="Arial" w:cs="Arial"/>
        </w:rPr>
      </w:pPr>
      <w:r w:rsidRPr="00435C5E">
        <w:rPr>
          <w:rFonts w:ascii="Arial" w:hAnsi="Arial" w:cs="Arial"/>
        </w:rPr>
        <w:t xml:space="preserve">Capacity development in qualitative assessment (measuring </w:t>
      </w:r>
      <w:r w:rsidR="00975B74">
        <w:rPr>
          <w:rFonts w:ascii="Arial" w:hAnsi="Arial" w:cs="Arial"/>
        </w:rPr>
        <w:t>“</w:t>
      </w:r>
      <w:r w:rsidRPr="00435C5E">
        <w:rPr>
          <w:rFonts w:ascii="Arial" w:hAnsi="Arial" w:cs="Arial"/>
        </w:rPr>
        <w:t>hardship</w:t>
      </w:r>
      <w:r w:rsidR="00975B74">
        <w:rPr>
          <w:rFonts w:ascii="Arial" w:hAnsi="Arial" w:cs="Arial"/>
        </w:rPr>
        <w:t>”</w:t>
      </w:r>
      <w:r w:rsidRPr="00435C5E">
        <w:rPr>
          <w:rFonts w:ascii="Arial" w:hAnsi="Arial" w:cs="Arial"/>
        </w:rPr>
        <w:t xml:space="preserve">) and </w:t>
      </w:r>
      <w:r w:rsidRPr="00975B74">
        <w:rPr>
          <w:rFonts w:ascii="Arial" w:hAnsi="Arial" w:cs="Arial"/>
        </w:rPr>
        <w:t>monitoring of poverty</w:t>
      </w:r>
    </w:p>
    <w:p w14:paraId="03B68D7B" w14:textId="77777777" w:rsidR="00975B74" w:rsidRPr="00975B74" w:rsidRDefault="00975B74" w:rsidP="007A1A71">
      <w:pPr>
        <w:numPr>
          <w:ilvl w:val="0"/>
          <w:numId w:val="15"/>
        </w:numPr>
        <w:spacing w:after="0" w:line="240" w:lineRule="auto"/>
        <w:jc w:val="both"/>
        <w:rPr>
          <w:rFonts w:ascii="Arial" w:hAnsi="Arial" w:cs="Arial"/>
        </w:rPr>
      </w:pPr>
    </w:p>
    <w:p w14:paraId="0D5E4E0D" w14:textId="77777777" w:rsidR="00F2422C" w:rsidRPr="00435C5E" w:rsidRDefault="004E10F9" w:rsidP="00435C5E">
      <w:pPr>
        <w:spacing w:after="0" w:line="240" w:lineRule="auto"/>
        <w:jc w:val="both"/>
        <w:rPr>
          <w:rFonts w:ascii="Arial" w:hAnsi="Arial" w:cs="Arial"/>
        </w:rPr>
      </w:pPr>
      <w:r w:rsidRPr="00435C5E">
        <w:rPr>
          <w:rFonts w:ascii="Arial" w:hAnsi="Arial" w:cs="Arial"/>
        </w:rPr>
        <w:t xml:space="preserve">B. </w:t>
      </w:r>
      <w:r w:rsidR="00F2422C" w:rsidRPr="00435C5E">
        <w:rPr>
          <w:rFonts w:ascii="Arial" w:hAnsi="Arial" w:cs="Arial"/>
        </w:rPr>
        <w:t>Gender mainstreaming</w:t>
      </w:r>
    </w:p>
    <w:p w14:paraId="75E4FC32" w14:textId="77777777" w:rsidR="00F2422C" w:rsidRDefault="00F2422C" w:rsidP="007A1A71">
      <w:pPr>
        <w:numPr>
          <w:ilvl w:val="0"/>
          <w:numId w:val="15"/>
        </w:numPr>
        <w:spacing w:after="0" w:line="240" w:lineRule="auto"/>
        <w:jc w:val="both"/>
        <w:rPr>
          <w:rFonts w:ascii="Arial" w:hAnsi="Arial" w:cs="Arial"/>
        </w:rPr>
      </w:pPr>
      <w:r w:rsidRPr="00435C5E">
        <w:rPr>
          <w:rFonts w:ascii="Arial" w:hAnsi="Arial" w:cs="Arial"/>
        </w:rPr>
        <w:t>Deepening gender analysis by rural/urban distinction, ethnicity and gathering and analysis of gender data in goals 1, 4,</w:t>
      </w:r>
      <w:r w:rsidR="00975B74">
        <w:rPr>
          <w:rFonts w:ascii="Arial" w:hAnsi="Arial" w:cs="Arial"/>
        </w:rPr>
        <w:t xml:space="preserve"> </w:t>
      </w:r>
      <w:r w:rsidRPr="00435C5E">
        <w:rPr>
          <w:rFonts w:ascii="Arial" w:hAnsi="Arial" w:cs="Arial"/>
        </w:rPr>
        <w:t>5,</w:t>
      </w:r>
      <w:r w:rsidR="00975B74">
        <w:rPr>
          <w:rFonts w:ascii="Arial" w:hAnsi="Arial" w:cs="Arial"/>
        </w:rPr>
        <w:t xml:space="preserve"> </w:t>
      </w:r>
      <w:r w:rsidRPr="00435C5E">
        <w:rPr>
          <w:rFonts w:ascii="Arial" w:hAnsi="Arial" w:cs="Arial"/>
        </w:rPr>
        <w:t>6</w:t>
      </w:r>
    </w:p>
    <w:p w14:paraId="6CAC0232" w14:textId="77777777" w:rsidR="00975B74" w:rsidRPr="00435C5E" w:rsidRDefault="00975B74" w:rsidP="00975B74">
      <w:pPr>
        <w:spacing w:after="0" w:line="240" w:lineRule="auto"/>
        <w:ind w:left="720"/>
        <w:jc w:val="both"/>
        <w:rPr>
          <w:rFonts w:ascii="Arial" w:hAnsi="Arial" w:cs="Arial"/>
        </w:rPr>
      </w:pPr>
    </w:p>
    <w:p w14:paraId="1DDD37EB" w14:textId="77777777" w:rsidR="00F2422C" w:rsidRDefault="00F2422C" w:rsidP="007A1A71">
      <w:pPr>
        <w:numPr>
          <w:ilvl w:val="0"/>
          <w:numId w:val="15"/>
        </w:numPr>
        <w:spacing w:after="0" w:line="240" w:lineRule="auto"/>
        <w:jc w:val="both"/>
        <w:rPr>
          <w:rFonts w:ascii="Arial" w:hAnsi="Arial" w:cs="Arial"/>
        </w:rPr>
      </w:pPr>
      <w:r w:rsidRPr="00435C5E">
        <w:rPr>
          <w:rFonts w:ascii="Arial" w:hAnsi="Arial" w:cs="Arial"/>
        </w:rPr>
        <w:lastRenderedPageBreak/>
        <w:t>Mainstreaming gender indicators into the planning, budgeting and monitoring processes</w:t>
      </w:r>
    </w:p>
    <w:p w14:paraId="4AB700AC" w14:textId="77777777" w:rsidR="00975B74" w:rsidRPr="00435C5E" w:rsidRDefault="00975B74" w:rsidP="007A1A71">
      <w:pPr>
        <w:numPr>
          <w:ilvl w:val="0"/>
          <w:numId w:val="15"/>
        </w:numPr>
        <w:spacing w:after="0" w:line="240" w:lineRule="auto"/>
        <w:jc w:val="both"/>
        <w:rPr>
          <w:rFonts w:ascii="Arial" w:hAnsi="Arial" w:cs="Arial"/>
        </w:rPr>
      </w:pPr>
    </w:p>
    <w:p w14:paraId="69A19934" w14:textId="77777777" w:rsidR="00F2422C" w:rsidRPr="00435C5E" w:rsidRDefault="004E10F9" w:rsidP="00975B74">
      <w:pPr>
        <w:spacing w:after="0" w:line="240" w:lineRule="auto"/>
        <w:ind w:left="567" w:hanging="567"/>
        <w:jc w:val="both"/>
        <w:rPr>
          <w:rFonts w:ascii="Arial" w:hAnsi="Arial" w:cs="Arial"/>
        </w:rPr>
      </w:pPr>
      <w:r w:rsidRPr="00435C5E">
        <w:rPr>
          <w:rFonts w:ascii="Arial" w:hAnsi="Arial" w:cs="Arial"/>
        </w:rPr>
        <w:t xml:space="preserve">C. </w:t>
      </w:r>
      <w:r w:rsidR="00F2422C" w:rsidRPr="00435C5E">
        <w:rPr>
          <w:rFonts w:ascii="Arial" w:hAnsi="Arial" w:cs="Arial"/>
        </w:rPr>
        <w:t xml:space="preserve">Mainstreaming </w:t>
      </w:r>
      <w:r w:rsidR="00C26FFE">
        <w:rPr>
          <w:rFonts w:ascii="Arial" w:hAnsi="Arial" w:cs="Arial"/>
        </w:rPr>
        <w:t>MDG</w:t>
      </w:r>
      <w:r w:rsidR="00F2422C" w:rsidRPr="00435C5E">
        <w:rPr>
          <w:rFonts w:ascii="Arial" w:hAnsi="Arial" w:cs="Arial"/>
        </w:rPr>
        <w:t xml:space="preserve"> report</w:t>
      </w:r>
      <w:r w:rsidR="00975B74">
        <w:rPr>
          <w:rFonts w:ascii="Arial" w:hAnsi="Arial" w:cs="Arial"/>
        </w:rPr>
        <w:t>s</w:t>
      </w:r>
      <w:r w:rsidR="00F2422C" w:rsidRPr="00435C5E">
        <w:rPr>
          <w:rFonts w:ascii="Arial" w:hAnsi="Arial" w:cs="Arial"/>
        </w:rPr>
        <w:t xml:space="preserve"> within </w:t>
      </w:r>
      <w:r w:rsidR="00975B74">
        <w:rPr>
          <w:rFonts w:ascii="Arial" w:hAnsi="Arial" w:cs="Arial"/>
        </w:rPr>
        <w:t>na</w:t>
      </w:r>
      <w:r w:rsidR="00F2422C" w:rsidRPr="00435C5E">
        <w:rPr>
          <w:rFonts w:ascii="Arial" w:hAnsi="Arial" w:cs="Arial"/>
        </w:rPr>
        <w:t xml:space="preserve">tional </w:t>
      </w:r>
      <w:r w:rsidR="00975B74">
        <w:rPr>
          <w:rFonts w:ascii="Arial" w:hAnsi="Arial" w:cs="Arial"/>
        </w:rPr>
        <w:t>s</w:t>
      </w:r>
      <w:r w:rsidR="00F2422C" w:rsidRPr="00435C5E">
        <w:rPr>
          <w:rFonts w:ascii="Arial" w:hAnsi="Arial" w:cs="Arial"/>
        </w:rPr>
        <w:t xml:space="preserve">trategic </w:t>
      </w:r>
      <w:r w:rsidR="00975B74">
        <w:rPr>
          <w:rFonts w:ascii="Arial" w:hAnsi="Arial" w:cs="Arial"/>
        </w:rPr>
        <w:t>d</w:t>
      </w:r>
      <w:r w:rsidR="00F2422C" w:rsidRPr="00435C5E">
        <w:rPr>
          <w:rFonts w:ascii="Arial" w:hAnsi="Arial" w:cs="Arial"/>
        </w:rPr>
        <w:t xml:space="preserve">evelopment </w:t>
      </w:r>
      <w:r w:rsidR="00975B74">
        <w:rPr>
          <w:rFonts w:ascii="Arial" w:hAnsi="Arial" w:cs="Arial"/>
        </w:rPr>
        <w:t> p</w:t>
      </w:r>
      <w:r w:rsidR="00F2422C" w:rsidRPr="00435C5E">
        <w:rPr>
          <w:rFonts w:ascii="Arial" w:hAnsi="Arial" w:cs="Arial"/>
        </w:rPr>
        <w:t>lan/</w:t>
      </w:r>
      <w:r w:rsidR="00975B74">
        <w:rPr>
          <w:rFonts w:ascii="Arial" w:hAnsi="Arial" w:cs="Arial"/>
        </w:rPr>
        <w:t>b</w:t>
      </w:r>
      <w:r w:rsidR="00F2422C" w:rsidRPr="00435C5E">
        <w:rPr>
          <w:rFonts w:ascii="Arial" w:hAnsi="Arial" w:cs="Arial"/>
        </w:rPr>
        <w:t>udgeting/</w:t>
      </w:r>
      <w:r w:rsidR="00975B74">
        <w:rPr>
          <w:rFonts w:ascii="Arial" w:hAnsi="Arial" w:cs="Arial"/>
        </w:rPr>
        <w:t>m</w:t>
      </w:r>
      <w:r w:rsidR="00F2422C" w:rsidRPr="00435C5E">
        <w:rPr>
          <w:rFonts w:ascii="Arial" w:hAnsi="Arial" w:cs="Arial"/>
        </w:rPr>
        <w:t>onitoring</w:t>
      </w:r>
    </w:p>
    <w:p w14:paraId="777F4E1B" w14:textId="77777777" w:rsidR="00F2422C" w:rsidRDefault="00F2422C" w:rsidP="007A1A71">
      <w:pPr>
        <w:numPr>
          <w:ilvl w:val="0"/>
          <w:numId w:val="17"/>
        </w:numPr>
        <w:spacing w:after="0" w:line="240" w:lineRule="auto"/>
        <w:jc w:val="both"/>
        <w:rPr>
          <w:rFonts w:ascii="Arial" w:hAnsi="Arial" w:cs="Arial"/>
        </w:rPr>
      </w:pPr>
      <w:r w:rsidRPr="00435C5E">
        <w:rPr>
          <w:rFonts w:ascii="Arial" w:hAnsi="Arial" w:cs="Arial"/>
        </w:rPr>
        <w:t>Mainstreaming MDG indicators within the national development plans per committed targets and timeframe</w:t>
      </w:r>
    </w:p>
    <w:p w14:paraId="69E4696D" w14:textId="77777777" w:rsidR="00975B74" w:rsidRPr="00435C5E" w:rsidRDefault="00975B74" w:rsidP="00975B74">
      <w:pPr>
        <w:spacing w:after="0" w:line="240" w:lineRule="auto"/>
        <w:ind w:left="720"/>
        <w:jc w:val="both"/>
        <w:rPr>
          <w:rFonts w:ascii="Arial" w:hAnsi="Arial" w:cs="Arial"/>
        </w:rPr>
      </w:pPr>
    </w:p>
    <w:p w14:paraId="7AAD71F5" w14:textId="77777777" w:rsidR="00F2422C" w:rsidRDefault="00F2422C" w:rsidP="007A1A71">
      <w:pPr>
        <w:numPr>
          <w:ilvl w:val="0"/>
          <w:numId w:val="17"/>
        </w:numPr>
        <w:spacing w:after="0" w:line="240" w:lineRule="auto"/>
        <w:jc w:val="both"/>
        <w:rPr>
          <w:rFonts w:ascii="Arial" w:hAnsi="Arial" w:cs="Arial"/>
        </w:rPr>
      </w:pPr>
      <w:r w:rsidRPr="00435C5E">
        <w:rPr>
          <w:rFonts w:ascii="Arial" w:hAnsi="Arial" w:cs="Arial"/>
        </w:rPr>
        <w:t>Capacit</w:t>
      </w:r>
      <w:r w:rsidR="00975B74">
        <w:rPr>
          <w:rFonts w:ascii="Arial" w:hAnsi="Arial" w:cs="Arial"/>
        </w:rPr>
        <w:t>y</w:t>
      </w:r>
      <w:r w:rsidRPr="00435C5E">
        <w:rPr>
          <w:rFonts w:ascii="Arial" w:hAnsi="Arial" w:cs="Arial"/>
        </w:rPr>
        <w:t xml:space="preserve"> in policy analysis and policy development relevant to MDG</w:t>
      </w:r>
    </w:p>
    <w:p w14:paraId="6AF9AB67" w14:textId="77777777" w:rsidR="00975B74" w:rsidRPr="00435C5E" w:rsidRDefault="00975B74" w:rsidP="00975B74">
      <w:pPr>
        <w:spacing w:after="0" w:line="240" w:lineRule="auto"/>
        <w:ind w:left="720"/>
        <w:jc w:val="both"/>
        <w:rPr>
          <w:rFonts w:ascii="Arial" w:hAnsi="Arial" w:cs="Arial"/>
        </w:rPr>
      </w:pPr>
    </w:p>
    <w:p w14:paraId="073181BD" w14:textId="77777777" w:rsidR="00F2422C" w:rsidRDefault="00F2422C" w:rsidP="007A1A71">
      <w:pPr>
        <w:numPr>
          <w:ilvl w:val="0"/>
          <w:numId w:val="17"/>
        </w:numPr>
        <w:spacing w:after="0" w:line="240" w:lineRule="auto"/>
        <w:jc w:val="both"/>
        <w:rPr>
          <w:rFonts w:ascii="Arial" w:hAnsi="Arial" w:cs="Arial"/>
        </w:rPr>
      </w:pPr>
      <w:r w:rsidRPr="00435C5E">
        <w:rPr>
          <w:rFonts w:ascii="Arial" w:hAnsi="Arial" w:cs="Arial"/>
        </w:rPr>
        <w:t>Capacit</w:t>
      </w:r>
      <w:r w:rsidR="00975B74">
        <w:rPr>
          <w:rFonts w:ascii="Arial" w:hAnsi="Arial" w:cs="Arial"/>
        </w:rPr>
        <w:t>y</w:t>
      </w:r>
      <w:r w:rsidRPr="00435C5E">
        <w:rPr>
          <w:rFonts w:ascii="Arial" w:hAnsi="Arial" w:cs="Arial"/>
        </w:rPr>
        <w:t xml:space="preserve"> in </w:t>
      </w:r>
      <w:r w:rsidR="00C26FFE">
        <w:rPr>
          <w:rFonts w:ascii="Arial" w:hAnsi="Arial" w:cs="Arial"/>
        </w:rPr>
        <w:t>MDG</w:t>
      </w:r>
      <w:r w:rsidRPr="00435C5E">
        <w:rPr>
          <w:rFonts w:ascii="Arial" w:hAnsi="Arial" w:cs="Arial"/>
        </w:rPr>
        <w:t xml:space="preserve"> based costing, budgeting and monitoring</w:t>
      </w:r>
    </w:p>
    <w:p w14:paraId="114AD1C1" w14:textId="77777777" w:rsidR="00975B74" w:rsidRPr="00435C5E" w:rsidRDefault="00975B74" w:rsidP="00975B74">
      <w:pPr>
        <w:spacing w:after="0" w:line="240" w:lineRule="auto"/>
        <w:ind w:left="720"/>
        <w:jc w:val="both"/>
        <w:rPr>
          <w:rFonts w:ascii="Arial" w:hAnsi="Arial" w:cs="Arial"/>
        </w:rPr>
      </w:pPr>
    </w:p>
    <w:p w14:paraId="7E5DA563" w14:textId="77777777" w:rsidR="00F2422C" w:rsidRPr="00435C5E" w:rsidRDefault="004E10F9" w:rsidP="00435C5E">
      <w:pPr>
        <w:spacing w:after="0" w:line="240" w:lineRule="auto"/>
        <w:jc w:val="both"/>
        <w:rPr>
          <w:rFonts w:ascii="Arial" w:hAnsi="Arial" w:cs="Arial"/>
        </w:rPr>
      </w:pPr>
      <w:r w:rsidRPr="00435C5E">
        <w:rPr>
          <w:rFonts w:ascii="Arial" w:hAnsi="Arial" w:cs="Arial"/>
        </w:rPr>
        <w:t xml:space="preserve">D. </w:t>
      </w:r>
      <w:r w:rsidR="00F2422C" w:rsidRPr="00435C5E">
        <w:rPr>
          <w:rFonts w:ascii="Arial" w:hAnsi="Arial" w:cs="Arial"/>
        </w:rPr>
        <w:t>Institution related</w:t>
      </w:r>
    </w:p>
    <w:p w14:paraId="699EC3B8" w14:textId="77777777" w:rsidR="00F2422C" w:rsidRDefault="00F2422C" w:rsidP="007A1A71">
      <w:pPr>
        <w:numPr>
          <w:ilvl w:val="0"/>
          <w:numId w:val="16"/>
        </w:numPr>
        <w:spacing w:after="0" w:line="240" w:lineRule="auto"/>
        <w:jc w:val="both"/>
        <w:rPr>
          <w:rFonts w:ascii="Arial" w:hAnsi="Arial" w:cs="Arial"/>
        </w:rPr>
      </w:pPr>
      <w:r w:rsidRPr="00435C5E">
        <w:rPr>
          <w:rFonts w:ascii="Arial" w:hAnsi="Arial" w:cs="Arial"/>
        </w:rPr>
        <w:t>Continuous advocacy and dialogu</w:t>
      </w:r>
      <w:r w:rsidR="00975B74">
        <w:rPr>
          <w:rFonts w:ascii="Arial" w:hAnsi="Arial" w:cs="Arial"/>
        </w:rPr>
        <w:t>e</w:t>
      </w:r>
      <w:r w:rsidRPr="00435C5E">
        <w:rPr>
          <w:rFonts w:ascii="Arial" w:hAnsi="Arial" w:cs="Arial"/>
        </w:rPr>
        <w:t xml:space="preserve"> for sustaining and reinforcing commitment to </w:t>
      </w:r>
      <w:r w:rsidR="00C26FFE">
        <w:rPr>
          <w:rFonts w:ascii="Arial" w:hAnsi="Arial" w:cs="Arial"/>
        </w:rPr>
        <w:t>MDG</w:t>
      </w:r>
    </w:p>
    <w:p w14:paraId="0AC75452" w14:textId="77777777" w:rsidR="00975B74" w:rsidRPr="00435C5E" w:rsidRDefault="00975B74" w:rsidP="00975B74">
      <w:pPr>
        <w:spacing w:after="0" w:line="240" w:lineRule="auto"/>
        <w:ind w:left="720"/>
        <w:jc w:val="both"/>
        <w:rPr>
          <w:rFonts w:ascii="Arial" w:hAnsi="Arial" w:cs="Arial"/>
        </w:rPr>
      </w:pPr>
    </w:p>
    <w:p w14:paraId="1BFA858A" w14:textId="77777777" w:rsidR="00F2422C" w:rsidRDefault="00F2422C" w:rsidP="007A1A71">
      <w:pPr>
        <w:numPr>
          <w:ilvl w:val="0"/>
          <w:numId w:val="16"/>
        </w:numPr>
        <w:spacing w:after="0" w:line="240" w:lineRule="auto"/>
        <w:jc w:val="both"/>
        <w:rPr>
          <w:rFonts w:ascii="Arial" w:hAnsi="Arial" w:cs="Arial"/>
        </w:rPr>
      </w:pPr>
      <w:r w:rsidRPr="00435C5E">
        <w:rPr>
          <w:rFonts w:ascii="Arial" w:hAnsi="Arial" w:cs="Arial"/>
        </w:rPr>
        <w:t xml:space="preserve">Capacity building of the </w:t>
      </w:r>
      <w:r w:rsidR="00C26FFE">
        <w:rPr>
          <w:rFonts w:ascii="Arial" w:hAnsi="Arial" w:cs="Arial"/>
        </w:rPr>
        <w:t>MDG</w:t>
      </w:r>
      <w:r w:rsidRPr="00435C5E">
        <w:rPr>
          <w:rFonts w:ascii="Arial" w:hAnsi="Arial" w:cs="Arial"/>
        </w:rPr>
        <w:t xml:space="preserve"> task forces</w:t>
      </w:r>
      <w:r w:rsidR="00975B74">
        <w:rPr>
          <w:rFonts w:ascii="Arial" w:hAnsi="Arial" w:cs="Arial"/>
        </w:rPr>
        <w:t>,</w:t>
      </w:r>
      <w:r w:rsidRPr="00435C5E">
        <w:rPr>
          <w:rFonts w:ascii="Arial" w:hAnsi="Arial" w:cs="Arial"/>
        </w:rPr>
        <w:t xml:space="preserve"> especially on gender issues</w:t>
      </w:r>
    </w:p>
    <w:p w14:paraId="74E1B800" w14:textId="77777777" w:rsidR="00975B74" w:rsidRPr="00435C5E" w:rsidRDefault="00975B74" w:rsidP="00975B74">
      <w:pPr>
        <w:spacing w:after="0" w:line="240" w:lineRule="auto"/>
        <w:ind w:left="720"/>
        <w:jc w:val="both"/>
        <w:rPr>
          <w:rFonts w:ascii="Arial" w:hAnsi="Arial" w:cs="Arial"/>
        </w:rPr>
      </w:pPr>
    </w:p>
    <w:p w14:paraId="125CD309" w14:textId="77777777" w:rsidR="00F2422C" w:rsidRDefault="00F2422C" w:rsidP="007A1A71">
      <w:pPr>
        <w:numPr>
          <w:ilvl w:val="0"/>
          <w:numId w:val="16"/>
        </w:numPr>
        <w:spacing w:after="0" w:line="240" w:lineRule="auto"/>
        <w:jc w:val="both"/>
        <w:rPr>
          <w:rFonts w:ascii="Arial" w:hAnsi="Arial" w:cs="Arial"/>
        </w:rPr>
      </w:pPr>
      <w:r w:rsidRPr="00435C5E">
        <w:rPr>
          <w:rFonts w:ascii="Arial" w:hAnsi="Arial" w:cs="Arial"/>
        </w:rPr>
        <w:t xml:space="preserve">Mainstreaming </w:t>
      </w:r>
      <w:r w:rsidR="00C26FFE">
        <w:rPr>
          <w:rFonts w:ascii="Arial" w:hAnsi="Arial" w:cs="Arial"/>
        </w:rPr>
        <w:t>MDG</w:t>
      </w:r>
      <w:r w:rsidRPr="00435C5E">
        <w:rPr>
          <w:rFonts w:ascii="Arial" w:hAnsi="Arial" w:cs="Arial"/>
        </w:rPr>
        <w:t xml:space="preserve"> task forces within the national planning committees/sub-committees</w:t>
      </w:r>
    </w:p>
    <w:p w14:paraId="0E18BD7D" w14:textId="77777777" w:rsidR="00975B74" w:rsidRPr="00435C5E" w:rsidRDefault="00975B74" w:rsidP="00975B74">
      <w:pPr>
        <w:spacing w:after="0" w:line="240" w:lineRule="auto"/>
        <w:ind w:left="720"/>
        <w:jc w:val="both"/>
        <w:rPr>
          <w:rFonts w:ascii="Arial" w:hAnsi="Arial" w:cs="Arial"/>
        </w:rPr>
      </w:pPr>
    </w:p>
    <w:p w14:paraId="662A273F" w14:textId="77777777" w:rsidR="00F2422C" w:rsidRDefault="00F2422C" w:rsidP="007A1A71">
      <w:pPr>
        <w:numPr>
          <w:ilvl w:val="0"/>
          <w:numId w:val="16"/>
        </w:numPr>
        <w:spacing w:after="0" w:line="240" w:lineRule="auto"/>
        <w:jc w:val="both"/>
        <w:rPr>
          <w:rFonts w:ascii="Arial" w:hAnsi="Arial" w:cs="Arial"/>
        </w:rPr>
      </w:pPr>
      <w:r w:rsidRPr="00435C5E">
        <w:rPr>
          <w:rFonts w:ascii="Arial" w:hAnsi="Arial" w:cs="Arial"/>
        </w:rPr>
        <w:t xml:space="preserve">Necessary legal, institutional and organizational initiatives and adjustments relevant to enhancement of </w:t>
      </w:r>
      <w:r w:rsidR="00C26FFE">
        <w:rPr>
          <w:rFonts w:ascii="Arial" w:hAnsi="Arial" w:cs="Arial"/>
        </w:rPr>
        <w:t>MDG</w:t>
      </w:r>
      <w:r w:rsidRPr="00435C5E">
        <w:rPr>
          <w:rFonts w:ascii="Arial" w:hAnsi="Arial" w:cs="Arial"/>
        </w:rPr>
        <w:t xml:space="preserve"> ownership and implementation </w:t>
      </w:r>
    </w:p>
    <w:p w14:paraId="7A30769F" w14:textId="77777777" w:rsidR="00975B74" w:rsidRPr="00435C5E" w:rsidRDefault="00975B74" w:rsidP="00975B74">
      <w:pPr>
        <w:spacing w:after="0" w:line="240" w:lineRule="auto"/>
        <w:ind w:left="720"/>
        <w:jc w:val="both"/>
        <w:rPr>
          <w:rFonts w:ascii="Arial" w:hAnsi="Arial" w:cs="Arial"/>
        </w:rPr>
      </w:pPr>
    </w:p>
    <w:p w14:paraId="3043B0B1" w14:textId="77777777" w:rsidR="00F2422C" w:rsidRDefault="00F2422C" w:rsidP="007A1A71">
      <w:pPr>
        <w:numPr>
          <w:ilvl w:val="0"/>
          <w:numId w:val="16"/>
        </w:numPr>
        <w:spacing w:after="0" w:line="240" w:lineRule="auto"/>
        <w:jc w:val="both"/>
        <w:rPr>
          <w:rFonts w:ascii="Arial" w:hAnsi="Arial" w:cs="Arial"/>
        </w:rPr>
      </w:pPr>
      <w:r w:rsidRPr="00435C5E">
        <w:rPr>
          <w:rFonts w:ascii="Arial" w:hAnsi="Arial" w:cs="Arial"/>
        </w:rPr>
        <w:t xml:space="preserve">Capacity building of </w:t>
      </w:r>
      <w:r w:rsidR="00C26FFE">
        <w:rPr>
          <w:rFonts w:ascii="Arial" w:hAnsi="Arial" w:cs="Arial"/>
        </w:rPr>
        <w:t>MDG</w:t>
      </w:r>
      <w:r w:rsidRPr="00435C5E">
        <w:rPr>
          <w:rFonts w:ascii="Arial" w:hAnsi="Arial" w:cs="Arial"/>
        </w:rPr>
        <w:t xml:space="preserve"> secretariats in inter-agency coordination, information management and follow up</w:t>
      </w:r>
    </w:p>
    <w:p w14:paraId="2FDE449A" w14:textId="77777777" w:rsidR="00975B74" w:rsidRPr="00435C5E" w:rsidRDefault="00975B74" w:rsidP="00975B74">
      <w:pPr>
        <w:spacing w:after="0" w:line="240" w:lineRule="auto"/>
        <w:ind w:left="720"/>
        <w:jc w:val="both"/>
        <w:rPr>
          <w:rFonts w:ascii="Arial" w:hAnsi="Arial" w:cs="Arial"/>
        </w:rPr>
      </w:pPr>
    </w:p>
    <w:p w14:paraId="7CFA9AAA" w14:textId="77777777" w:rsidR="00F2422C" w:rsidRDefault="00F2422C" w:rsidP="007A1A71">
      <w:pPr>
        <w:numPr>
          <w:ilvl w:val="0"/>
          <w:numId w:val="16"/>
        </w:numPr>
        <w:spacing w:after="0" w:line="240" w:lineRule="auto"/>
        <w:jc w:val="both"/>
        <w:rPr>
          <w:rFonts w:ascii="Arial" w:hAnsi="Arial" w:cs="Arial"/>
        </w:rPr>
      </w:pPr>
      <w:r w:rsidRPr="00435C5E">
        <w:rPr>
          <w:rFonts w:ascii="Arial" w:hAnsi="Arial" w:cs="Arial"/>
        </w:rPr>
        <w:t>NGO capacity building in policy dialogu</w:t>
      </w:r>
      <w:r w:rsidR="00975B74">
        <w:rPr>
          <w:rFonts w:ascii="Arial" w:hAnsi="Arial" w:cs="Arial"/>
        </w:rPr>
        <w:t>e</w:t>
      </w:r>
      <w:r w:rsidRPr="00435C5E">
        <w:rPr>
          <w:rFonts w:ascii="Arial" w:hAnsi="Arial" w:cs="Arial"/>
        </w:rPr>
        <w:t xml:space="preserve"> and participatory or qualitative poverty/hardship measurement and monitoring</w:t>
      </w:r>
    </w:p>
    <w:p w14:paraId="350C59FA" w14:textId="77777777" w:rsidR="00975B74" w:rsidRPr="00435C5E" w:rsidRDefault="00975B74" w:rsidP="00975B74">
      <w:pPr>
        <w:spacing w:after="0" w:line="240" w:lineRule="auto"/>
        <w:ind w:left="720"/>
        <w:jc w:val="both"/>
        <w:rPr>
          <w:rFonts w:ascii="Arial" w:hAnsi="Arial" w:cs="Arial"/>
        </w:rPr>
      </w:pPr>
    </w:p>
    <w:p w14:paraId="35E4AD27" w14:textId="77777777" w:rsidR="00F2422C" w:rsidRDefault="00F2422C" w:rsidP="007A1A71">
      <w:pPr>
        <w:numPr>
          <w:ilvl w:val="0"/>
          <w:numId w:val="16"/>
        </w:numPr>
        <w:spacing w:after="0" w:line="240" w:lineRule="auto"/>
        <w:jc w:val="both"/>
        <w:rPr>
          <w:rFonts w:ascii="Arial" w:hAnsi="Arial" w:cs="Arial"/>
        </w:rPr>
      </w:pPr>
      <w:r w:rsidRPr="00435C5E">
        <w:rPr>
          <w:rFonts w:ascii="Arial" w:hAnsi="Arial" w:cs="Arial"/>
        </w:rPr>
        <w:t>Technical and consultancy support for the next round of reporting – needs vary but most countries need assistance in data collati</w:t>
      </w:r>
      <w:r w:rsidR="00BD5AA5">
        <w:rPr>
          <w:rFonts w:ascii="Arial" w:hAnsi="Arial" w:cs="Arial"/>
        </w:rPr>
        <w:t>on, analysis and report writing</w:t>
      </w:r>
    </w:p>
    <w:p w14:paraId="20D38923" w14:textId="77777777" w:rsidR="00BD5AA5" w:rsidRPr="00435C5E" w:rsidRDefault="00BD5AA5" w:rsidP="00BD5AA5">
      <w:pPr>
        <w:spacing w:after="0" w:line="240" w:lineRule="auto"/>
        <w:ind w:left="720"/>
        <w:jc w:val="both"/>
        <w:rPr>
          <w:rFonts w:ascii="Arial" w:hAnsi="Arial" w:cs="Arial"/>
        </w:rPr>
      </w:pPr>
    </w:p>
    <w:p w14:paraId="6E40C0A1" w14:textId="77777777" w:rsidR="00F2422C" w:rsidRDefault="00F2422C" w:rsidP="007A1A71">
      <w:pPr>
        <w:numPr>
          <w:ilvl w:val="0"/>
          <w:numId w:val="16"/>
        </w:numPr>
        <w:spacing w:after="0" w:line="240" w:lineRule="auto"/>
        <w:jc w:val="both"/>
        <w:rPr>
          <w:rFonts w:ascii="Arial" w:hAnsi="Arial" w:cs="Arial"/>
        </w:rPr>
      </w:pPr>
      <w:r w:rsidRPr="00435C5E">
        <w:rPr>
          <w:rFonts w:ascii="Arial" w:hAnsi="Arial" w:cs="Arial"/>
        </w:rPr>
        <w:t>Coordination and complementa</w:t>
      </w:r>
      <w:r w:rsidR="006F7DC7">
        <w:rPr>
          <w:rFonts w:ascii="Arial" w:hAnsi="Arial" w:cs="Arial"/>
        </w:rPr>
        <w:t>rity</w:t>
      </w:r>
      <w:r w:rsidRPr="00435C5E">
        <w:rPr>
          <w:rFonts w:ascii="Arial" w:hAnsi="Arial" w:cs="Arial"/>
        </w:rPr>
        <w:t xml:space="preserve"> of multiple donor initiatives in </w:t>
      </w:r>
      <w:r w:rsidR="00C26FFE">
        <w:rPr>
          <w:rFonts w:ascii="Arial" w:hAnsi="Arial" w:cs="Arial"/>
        </w:rPr>
        <w:t>MDG</w:t>
      </w:r>
      <w:r w:rsidRPr="00435C5E">
        <w:rPr>
          <w:rFonts w:ascii="Arial" w:hAnsi="Arial" w:cs="Arial"/>
        </w:rPr>
        <w:t xml:space="preserve"> measurement and reporting.</w:t>
      </w:r>
    </w:p>
    <w:p w14:paraId="452AD42D" w14:textId="77777777" w:rsidR="00BD5AA5" w:rsidRPr="00435C5E" w:rsidRDefault="00BD5AA5" w:rsidP="00BD5AA5">
      <w:pPr>
        <w:spacing w:after="0" w:line="240" w:lineRule="auto"/>
        <w:ind w:left="720"/>
        <w:jc w:val="both"/>
        <w:rPr>
          <w:rFonts w:ascii="Arial" w:hAnsi="Arial" w:cs="Arial"/>
        </w:rPr>
      </w:pPr>
    </w:p>
    <w:p w14:paraId="171AAD93" w14:textId="77777777" w:rsidR="00873B5C" w:rsidRDefault="00873B5C" w:rsidP="00435C5E">
      <w:pPr>
        <w:spacing w:after="0" w:line="240" w:lineRule="auto"/>
        <w:jc w:val="both"/>
        <w:rPr>
          <w:rFonts w:ascii="Arial" w:hAnsi="Arial" w:cs="Arial"/>
          <w:i/>
        </w:rPr>
      </w:pPr>
      <w:r w:rsidRPr="00435C5E">
        <w:rPr>
          <w:rFonts w:ascii="Arial" w:hAnsi="Arial" w:cs="Arial"/>
          <w:i/>
        </w:rPr>
        <w:t>The t</w:t>
      </w:r>
      <w:r w:rsidR="004E10F9" w:rsidRPr="00435C5E">
        <w:rPr>
          <w:rFonts w:ascii="Arial" w:hAnsi="Arial" w:cs="Arial"/>
          <w:i/>
        </w:rPr>
        <w:t xml:space="preserve">ime </w:t>
      </w:r>
      <w:r w:rsidR="00F3546B">
        <w:rPr>
          <w:rFonts w:ascii="Arial" w:hAnsi="Arial" w:cs="Arial"/>
          <w:i/>
        </w:rPr>
        <w:t>perspective</w:t>
      </w:r>
    </w:p>
    <w:p w14:paraId="7581911A" w14:textId="77777777" w:rsidR="006F7DC7" w:rsidRPr="00435C5E" w:rsidRDefault="006F7DC7" w:rsidP="00435C5E">
      <w:pPr>
        <w:spacing w:after="0" w:line="240" w:lineRule="auto"/>
        <w:jc w:val="both"/>
        <w:rPr>
          <w:rFonts w:ascii="Arial" w:hAnsi="Arial" w:cs="Arial"/>
          <w:i/>
        </w:rPr>
      </w:pPr>
    </w:p>
    <w:p w14:paraId="06A89533" w14:textId="77777777" w:rsidR="004E10F9" w:rsidRDefault="00873B5C" w:rsidP="00435C5E">
      <w:pPr>
        <w:spacing w:after="0" w:line="240" w:lineRule="auto"/>
        <w:jc w:val="both"/>
        <w:rPr>
          <w:rFonts w:ascii="Arial" w:hAnsi="Arial" w:cs="Arial"/>
        </w:rPr>
      </w:pPr>
      <w:r w:rsidRPr="00435C5E">
        <w:rPr>
          <w:rFonts w:ascii="Arial" w:hAnsi="Arial" w:cs="Arial"/>
        </w:rPr>
        <w:t xml:space="preserve">As stated earlier, the Mission recommends two time frames: (i) one in immediate to short term for activities that have the potential to assist better the next round of reporting; and (ii) </w:t>
      </w:r>
      <w:r w:rsidR="006F7DC7">
        <w:rPr>
          <w:rFonts w:ascii="Arial" w:hAnsi="Arial" w:cs="Arial"/>
        </w:rPr>
        <w:t xml:space="preserve">the </w:t>
      </w:r>
      <w:r w:rsidRPr="00435C5E">
        <w:rPr>
          <w:rFonts w:ascii="Arial" w:hAnsi="Arial" w:cs="Arial"/>
        </w:rPr>
        <w:t>second for medium to long term</w:t>
      </w:r>
      <w:r w:rsidR="006F7DC7">
        <w:rPr>
          <w:rFonts w:ascii="Arial" w:hAnsi="Arial" w:cs="Arial"/>
        </w:rPr>
        <w:t>,</w:t>
      </w:r>
      <w:r w:rsidRPr="00435C5E">
        <w:rPr>
          <w:rFonts w:ascii="Arial" w:hAnsi="Arial" w:cs="Arial"/>
        </w:rPr>
        <w:t xml:space="preserve"> for activities that may assist building in-country self-sustaining capacit</w:t>
      </w:r>
      <w:r w:rsidR="006F7DC7">
        <w:rPr>
          <w:rFonts w:ascii="Arial" w:hAnsi="Arial" w:cs="Arial"/>
        </w:rPr>
        <w:t>y</w:t>
      </w:r>
      <w:r w:rsidRPr="00435C5E">
        <w:rPr>
          <w:rFonts w:ascii="Arial" w:hAnsi="Arial" w:cs="Arial"/>
        </w:rPr>
        <w:t xml:space="preserve"> in </w:t>
      </w:r>
      <w:r w:rsidR="00C26FFE">
        <w:rPr>
          <w:rFonts w:ascii="Arial" w:hAnsi="Arial" w:cs="Arial"/>
        </w:rPr>
        <w:t>MDG</w:t>
      </w:r>
      <w:r w:rsidRPr="00435C5E">
        <w:rPr>
          <w:rFonts w:ascii="Arial" w:hAnsi="Arial" w:cs="Arial"/>
        </w:rPr>
        <w:t xml:space="preserve"> planning, monitoring and reporting.</w:t>
      </w:r>
    </w:p>
    <w:p w14:paraId="0C7077A8" w14:textId="77777777" w:rsidR="006F7DC7" w:rsidRPr="00435C5E" w:rsidRDefault="006F7DC7" w:rsidP="00435C5E">
      <w:pPr>
        <w:spacing w:after="0" w:line="240" w:lineRule="auto"/>
        <w:jc w:val="both"/>
        <w:rPr>
          <w:rFonts w:ascii="Arial" w:hAnsi="Arial" w:cs="Arial"/>
          <w:i/>
        </w:rPr>
      </w:pPr>
    </w:p>
    <w:p w14:paraId="51AB2F5D" w14:textId="77777777" w:rsidR="00F2422C" w:rsidRDefault="00CA107B" w:rsidP="00AC71AA">
      <w:pPr>
        <w:spacing w:after="0" w:line="240" w:lineRule="auto"/>
        <w:ind w:left="360" w:hanging="360"/>
        <w:jc w:val="both"/>
        <w:rPr>
          <w:rFonts w:ascii="Arial" w:hAnsi="Arial" w:cs="Arial"/>
          <w:b/>
        </w:rPr>
      </w:pPr>
      <w:r w:rsidRPr="00435C5E">
        <w:rPr>
          <w:rFonts w:ascii="Arial" w:hAnsi="Arial" w:cs="Arial"/>
        </w:rPr>
        <w:t>1.</w:t>
      </w:r>
      <w:r w:rsidR="00AC71AA">
        <w:rPr>
          <w:rFonts w:ascii="Arial" w:hAnsi="Arial" w:cs="Arial"/>
        </w:rPr>
        <w:tab/>
      </w:r>
      <w:r w:rsidRPr="00435C5E">
        <w:rPr>
          <w:rFonts w:ascii="Arial" w:hAnsi="Arial" w:cs="Arial"/>
        </w:rPr>
        <w:t>Short</w:t>
      </w:r>
      <w:r w:rsidR="00F2422C" w:rsidRPr="00435C5E">
        <w:rPr>
          <w:rFonts w:ascii="Arial" w:hAnsi="Arial" w:cs="Arial"/>
        </w:rPr>
        <w:t xml:space="preserve"> </w:t>
      </w:r>
      <w:r w:rsidR="004E10F9" w:rsidRPr="00435C5E">
        <w:rPr>
          <w:rFonts w:ascii="Arial" w:hAnsi="Arial" w:cs="Arial"/>
        </w:rPr>
        <w:t xml:space="preserve">to immediate </w:t>
      </w:r>
      <w:r w:rsidR="00F2422C" w:rsidRPr="00435C5E">
        <w:rPr>
          <w:rFonts w:ascii="Arial" w:hAnsi="Arial" w:cs="Arial"/>
        </w:rPr>
        <w:t>term support activities (for 20</w:t>
      </w:r>
      <w:r w:rsidR="00873B5C" w:rsidRPr="00435C5E">
        <w:rPr>
          <w:rFonts w:ascii="Arial" w:hAnsi="Arial" w:cs="Arial"/>
        </w:rPr>
        <w:t>09-2012</w:t>
      </w:r>
      <w:r w:rsidR="00F2422C" w:rsidRPr="00435C5E">
        <w:rPr>
          <w:rFonts w:ascii="Arial" w:hAnsi="Arial" w:cs="Arial"/>
        </w:rPr>
        <w:t xml:space="preserve"> reporting</w:t>
      </w:r>
      <w:r w:rsidR="00F2422C" w:rsidRPr="00435C5E">
        <w:rPr>
          <w:rFonts w:ascii="Arial" w:hAnsi="Arial" w:cs="Arial"/>
          <w:b/>
        </w:rPr>
        <w:t>)</w:t>
      </w:r>
    </w:p>
    <w:p w14:paraId="2F44D9A1" w14:textId="77777777" w:rsidR="00AC71AA" w:rsidRPr="00435C5E" w:rsidRDefault="00AC71AA" w:rsidP="00AC71AA">
      <w:pPr>
        <w:spacing w:after="0" w:line="240" w:lineRule="auto"/>
        <w:ind w:left="360" w:hanging="360"/>
        <w:jc w:val="both"/>
        <w:rPr>
          <w:rFonts w:ascii="Arial" w:hAnsi="Arial" w:cs="Arial"/>
        </w:rPr>
      </w:pPr>
    </w:p>
    <w:p w14:paraId="7F5DBCF7" w14:textId="77777777" w:rsidR="00F2422C" w:rsidRPr="00435C5E" w:rsidRDefault="00F2422C" w:rsidP="00435C5E">
      <w:pPr>
        <w:spacing w:after="0" w:line="240" w:lineRule="auto"/>
        <w:ind w:left="360"/>
        <w:jc w:val="both"/>
        <w:rPr>
          <w:rFonts w:ascii="Arial" w:hAnsi="Arial" w:cs="Arial"/>
        </w:rPr>
      </w:pPr>
      <w:r w:rsidRPr="00435C5E">
        <w:rPr>
          <w:rFonts w:ascii="Arial" w:hAnsi="Arial" w:cs="Arial"/>
        </w:rPr>
        <w:t xml:space="preserve">In terms of assisting the countries to prepare the next round of monitoring, the Evaluation Mission recommends </w:t>
      </w:r>
      <w:r w:rsidR="00AC71AA">
        <w:rPr>
          <w:rFonts w:ascii="Arial" w:hAnsi="Arial" w:cs="Arial"/>
        </w:rPr>
        <w:t xml:space="preserve">the </w:t>
      </w:r>
      <w:r w:rsidRPr="00435C5E">
        <w:rPr>
          <w:rFonts w:ascii="Arial" w:hAnsi="Arial" w:cs="Arial"/>
        </w:rPr>
        <w:t>following actions:</w:t>
      </w:r>
    </w:p>
    <w:p w14:paraId="4A275ADF" w14:textId="77777777" w:rsidR="00F2422C" w:rsidRDefault="00F2422C" w:rsidP="007A1A71">
      <w:pPr>
        <w:numPr>
          <w:ilvl w:val="0"/>
          <w:numId w:val="16"/>
        </w:numPr>
        <w:spacing w:after="0" w:line="240" w:lineRule="auto"/>
        <w:jc w:val="both"/>
        <w:rPr>
          <w:rFonts w:ascii="Arial" w:hAnsi="Arial" w:cs="Arial"/>
        </w:rPr>
      </w:pPr>
      <w:r w:rsidRPr="00435C5E">
        <w:rPr>
          <w:rFonts w:ascii="Arial" w:hAnsi="Arial" w:cs="Arial"/>
        </w:rPr>
        <w:t xml:space="preserve">Revamping </w:t>
      </w:r>
      <w:r w:rsidR="00873B5C" w:rsidRPr="00435C5E">
        <w:rPr>
          <w:rFonts w:ascii="Arial" w:hAnsi="Arial" w:cs="Arial"/>
        </w:rPr>
        <w:t xml:space="preserve">of </w:t>
      </w:r>
      <w:r w:rsidR="00C26FFE">
        <w:rPr>
          <w:rFonts w:ascii="Arial" w:hAnsi="Arial" w:cs="Arial"/>
        </w:rPr>
        <w:t>MDG</w:t>
      </w:r>
      <w:r w:rsidRPr="00435C5E">
        <w:rPr>
          <w:rFonts w:ascii="Arial" w:hAnsi="Arial" w:cs="Arial"/>
        </w:rPr>
        <w:t xml:space="preserve"> </w:t>
      </w:r>
      <w:r w:rsidR="00AC71AA">
        <w:rPr>
          <w:rFonts w:ascii="Arial" w:hAnsi="Arial" w:cs="Arial"/>
        </w:rPr>
        <w:t>t</w:t>
      </w:r>
      <w:r w:rsidRPr="00435C5E">
        <w:rPr>
          <w:rFonts w:ascii="Arial" w:hAnsi="Arial" w:cs="Arial"/>
        </w:rPr>
        <w:t xml:space="preserve">ask </w:t>
      </w:r>
      <w:r w:rsidR="00AC71AA">
        <w:rPr>
          <w:rFonts w:ascii="Arial" w:hAnsi="Arial" w:cs="Arial"/>
        </w:rPr>
        <w:t>f</w:t>
      </w:r>
      <w:r w:rsidRPr="00435C5E">
        <w:rPr>
          <w:rFonts w:ascii="Arial" w:hAnsi="Arial" w:cs="Arial"/>
        </w:rPr>
        <w:t>orces</w:t>
      </w:r>
      <w:r w:rsidR="00873B5C" w:rsidRPr="00435C5E">
        <w:rPr>
          <w:rFonts w:ascii="Arial" w:hAnsi="Arial" w:cs="Arial"/>
        </w:rPr>
        <w:t xml:space="preserve"> and their mainstreaming (where this is yet to be done effectively) within the national planning committees </w:t>
      </w:r>
      <w:r w:rsidR="00AC71AA">
        <w:rPr>
          <w:rFonts w:ascii="Arial" w:hAnsi="Arial" w:cs="Arial"/>
        </w:rPr>
        <w:t xml:space="preserve">- </w:t>
      </w:r>
      <w:r w:rsidR="00873B5C" w:rsidRPr="00435C5E">
        <w:rPr>
          <w:rFonts w:ascii="Arial" w:hAnsi="Arial" w:cs="Arial"/>
        </w:rPr>
        <w:t>this must be done strategically, after careful consid</w:t>
      </w:r>
      <w:r w:rsidR="00AC71AA">
        <w:rPr>
          <w:rFonts w:ascii="Arial" w:hAnsi="Arial" w:cs="Arial"/>
        </w:rPr>
        <w:t>eration of local considerations</w:t>
      </w:r>
    </w:p>
    <w:p w14:paraId="62D602B0" w14:textId="77777777" w:rsidR="00AC71AA" w:rsidRPr="00435C5E" w:rsidRDefault="00AC71AA" w:rsidP="00AC71AA">
      <w:pPr>
        <w:spacing w:after="0" w:line="240" w:lineRule="auto"/>
        <w:ind w:left="720"/>
        <w:jc w:val="both"/>
        <w:rPr>
          <w:rFonts w:ascii="Arial" w:hAnsi="Arial" w:cs="Arial"/>
        </w:rPr>
      </w:pPr>
    </w:p>
    <w:p w14:paraId="4732066F" w14:textId="77777777" w:rsidR="00F2422C" w:rsidRDefault="00F2422C" w:rsidP="007A1A71">
      <w:pPr>
        <w:numPr>
          <w:ilvl w:val="0"/>
          <w:numId w:val="16"/>
        </w:numPr>
        <w:spacing w:after="0" w:line="240" w:lineRule="auto"/>
        <w:jc w:val="both"/>
        <w:rPr>
          <w:rFonts w:ascii="Arial" w:hAnsi="Arial" w:cs="Arial"/>
        </w:rPr>
      </w:pPr>
      <w:r w:rsidRPr="00435C5E">
        <w:rPr>
          <w:rFonts w:ascii="Arial" w:hAnsi="Arial" w:cs="Arial"/>
        </w:rPr>
        <w:t xml:space="preserve">Early initiation of advocacy and orientation work </w:t>
      </w:r>
      <w:r w:rsidR="00AC71AA">
        <w:rPr>
          <w:rFonts w:ascii="Arial" w:hAnsi="Arial" w:cs="Arial"/>
        </w:rPr>
        <w:t>for the next round of reporting</w:t>
      </w:r>
    </w:p>
    <w:p w14:paraId="652DAAC3" w14:textId="77777777" w:rsidR="00AC71AA" w:rsidRPr="00435C5E" w:rsidRDefault="00AC71AA" w:rsidP="00AC71AA">
      <w:pPr>
        <w:spacing w:after="0" w:line="240" w:lineRule="auto"/>
        <w:ind w:left="720"/>
        <w:jc w:val="both"/>
        <w:rPr>
          <w:rFonts w:ascii="Arial" w:hAnsi="Arial" w:cs="Arial"/>
        </w:rPr>
      </w:pPr>
    </w:p>
    <w:p w14:paraId="23FCDDE6" w14:textId="77777777" w:rsidR="00F2422C" w:rsidRDefault="00F2422C" w:rsidP="007A1A71">
      <w:pPr>
        <w:numPr>
          <w:ilvl w:val="0"/>
          <w:numId w:val="16"/>
        </w:numPr>
        <w:spacing w:after="0" w:line="240" w:lineRule="auto"/>
        <w:jc w:val="both"/>
        <w:rPr>
          <w:rFonts w:ascii="Arial" w:hAnsi="Arial" w:cs="Arial"/>
        </w:rPr>
      </w:pPr>
      <w:r w:rsidRPr="00435C5E">
        <w:rPr>
          <w:rFonts w:ascii="Arial" w:hAnsi="Arial" w:cs="Arial"/>
        </w:rPr>
        <w:t xml:space="preserve">Immediate </w:t>
      </w:r>
      <w:r w:rsidR="00873B5C" w:rsidRPr="00435C5E">
        <w:rPr>
          <w:rFonts w:ascii="Arial" w:hAnsi="Arial" w:cs="Arial"/>
        </w:rPr>
        <w:t xml:space="preserve">assessment of </w:t>
      </w:r>
      <w:r w:rsidR="00AC71AA">
        <w:rPr>
          <w:rFonts w:ascii="Arial" w:hAnsi="Arial" w:cs="Arial"/>
        </w:rPr>
        <w:t xml:space="preserve">the </w:t>
      </w:r>
      <w:r w:rsidR="00873B5C" w:rsidRPr="00435C5E">
        <w:rPr>
          <w:rFonts w:ascii="Arial" w:hAnsi="Arial" w:cs="Arial"/>
        </w:rPr>
        <w:t>in-country status of data – what exists and what does not</w:t>
      </w:r>
      <w:r w:rsidR="00AC71AA">
        <w:rPr>
          <w:rFonts w:ascii="Arial" w:hAnsi="Arial" w:cs="Arial"/>
        </w:rPr>
        <w:t xml:space="preserve">, </w:t>
      </w:r>
      <w:r w:rsidR="00873B5C" w:rsidRPr="00435C5E">
        <w:rPr>
          <w:rFonts w:ascii="Arial" w:hAnsi="Arial" w:cs="Arial"/>
        </w:rPr>
        <w:t xml:space="preserve"> </w:t>
      </w:r>
      <w:r w:rsidRPr="00435C5E">
        <w:rPr>
          <w:rFonts w:ascii="Arial" w:hAnsi="Arial" w:cs="Arial"/>
        </w:rPr>
        <w:t xml:space="preserve">update of </w:t>
      </w:r>
      <w:r w:rsidR="00873B5C" w:rsidRPr="00435C5E">
        <w:rPr>
          <w:rFonts w:ascii="Arial" w:hAnsi="Arial" w:cs="Arial"/>
        </w:rPr>
        <w:t>existing</w:t>
      </w:r>
      <w:r w:rsidRPr="00435C5E">
        <w:rPr>
          <w:rFonts w:ascii="Arial" w:hAnsi="Arial" w:cs="Arial"/>
        </w:rPr>
        <w:t xml:space="preserve"> data</w:t>
      </w:r>
      <w:r w:rsidR="00873B5C" w:rsidRPr="00435C5E">
        <w:rPr>
          <w:rFonts w:ascii="Arial" w:hAnsi="Arial" w:cs="Arial"/>
        </w:rPr>
        <w:t xml:space="preserve"> where necessary</w:t>
      </w:r>
      <w:r w:rsidR="00AC71AA">
        <w:rPr>
          <w:rFonts w:ascii="Arial" w:hAnsi="Arial" w:cs="Arial"/>
        </w:rPr>
        <w:t>,</w:t>
      </w:r>
      <w:r w:rsidRPr="00435C5E">
        <w:rPr>
          <w:rFonts w:ascii="Arial" w:hAnsi="Arial" w:cs="Arial"/>
        </w:rPr>
        <w:t xml:space="preserve"> and fill in data gaps detected during the </w:t>
      </w:r>
      <w:r w:rsidR="00AC71AA">
        <w:rPr>
          <w:rFonts w:ascii="Arial" w:hAnsi="Arial" w:cs="Arial"/>
        </w:rPr>
        <w:t>first reporting</w:t>
      </w:r>
    </w:p>
    <w:p w14:paraId="36D978FA" w14:textId="77777777" w:rsidR="00AC71AA" w:rsidRPr="00435C5E" w:rsidRDefault="00AC71AA" w:rsidP="00AC71AA">
      <w:pPr>
        <w:spacing w:after="0" w:line="240" w:lineRule="auto"/>
        <w:ind w:left="720"/>
        <w:jc w:val="both"/>
        <w:rPr>
          <w:rFonts w:ascii="Arial" w:hAnsi="Arial" w:cs="Arial"/>
        </w:rPr>
      </w:pPr>
    </w:p>
    <w:p w14:paraId="5002E00B" w14:textId="77777777" w:rsidR="00F2422C" w:rsidRDefault="00F2422C" w:rsidP="007A1A71">
      <w:pPr>
        <w:numPr>
          <w:ilvl w:val="0"/>
          <w:numId w:val="16"/>
        </w:numPr>
        <w:spacing w:after="0" w:line="240" w:lineRule="auto"/>
        <w:jc w:val="both"/>
        <w:rPr>
          <w:rFonts w:ascii="Arial" w:hAnsi="Arial" w:cs="Arial"/>
        </w:rPr>
      </w:pPr>
      <w:r w:rsidRPr="00435C5E">
        <w:rPr>
          <w:rFonts w:ascii="Arial" w:hAnsi="Arial" w:cs="Arial"/>
        </w:rPr>
        <w:t xml:space="preserve">Advance analysis of data that are </w:t>
      </w:r>
      <w:r w:rsidR="00873B5C" w:rsidRPr="00435C5E">
        <w:rPr>
          <w:rFonts w:ascii="Arial" w:hAnsi="Arial" w:cs="Arial"/>
        </w:rPr>
        <w:t xml:space="preserve">already </w:t>
      </w:r>
      <w:r w:rsidRPr="00435C5E">
        <w:rPr>
          <w:rFonts w:ascii="Arial" w:hAnsi="Arial" w:cs="Arial"/>
        </w:rPr>
        <w:t xml:space="preserve">available </w:t>
      </w:r>
      <w:r w:rsidR="00873B5C" w:rsidRPr="00435C5E">
        <w:rPr>
          <w:rFonts w:ascii="Arial" w:hAnsi="Arial" w:cs="Arial"/>
        </w:rPr>
        <w:t xml:space="preserve">and have been obtained </w:t>
      </w:r>
      <w:r w:rsidRPr="00435C5E">
        <w:rPr>
          <w:rFonts w:ascii="Arial" w:hAnsi="Arial" w:cs="Arial"/>
        </w:rPr>
        <w:t xml:space="preserve">through the most recent surveys, studies etc. and collate the same within the </w:t>
      </w:r>
      <w:r w:rsidR="00C26FFE">
        <w:rPr>
          <w:rFonts w:ascii="Arial" w:hAnsi="Arial" w:cs="Arial"/>
        </w:rPr>
        <w:t>MDG</w:t>
      </w:r>
      <w:r w:rsidR="00AC71AA">
        <w:rPr>
          <w:rFonts w:ascii="Arial" w:hAnsi="Arial" w:cs="Arial"/>
        </w:rPr>
        <w:t xml:space="preserve"> framework</w:t>
      </w:r>
    </w:p>
    <w:p w14:paraId="1959DBF1" w14:textId="77777777" w:rsidR="00AC71AA" w:rsidRPr="00435C5E" w:rsidRDefault="00AC71AA" w:rsidP="00AC71AA">
      <w:pPr>
        <w:spacing w:after="0" w:line="240" w:lineRule="auto"/>
        <w:ind w:left="720"/>
        <w:jc w:val="both"/>
        <w:rPr>
          <w:rFonts w:ascii="Arial" w:hAnsi="Arial" w:cs="Arial"/>
        </w:rPr>
      </w:pPr>
    </w:p>
    <w:p w14:paraId="27576D24" w14:textId="77777777" w:rsidR="00F2422C" w:rsidRDefault="00F2422C" w:rsidP="007A1A71">
      <w:pPr>
        <w:numPr>
          <w:ilvl w:val="0"/>
          <w:numId w:val="16"/>
        </w:numPr>
        <w:spacing w:after="0" w:line="240" w:lineRule="auto"/>
        <w:jc w:val="both"/>
        <w:rPr>
          <w:rFonts w:ascii="Arial" w:hAnsi="Arial" w:cs="Arial"/>
        </w:rPr>
      </w:pPr>
      <w:r w:rsidRPr="00435C5E">
        <w:rPr>
          <w:rFonts w:ascii="Arial" w:hAnsi="Arial" w:cs="Arial"/>
        </w:rPr>
        <w:t xml:space="preserve">Consultancy </w:t>
      </w:r>
      <w:r w:rsidR="00873B5C" w:rsidRPr="00435C5E">
        <w:rPr>
          <w:rFonts w:ascii="Arial" w:hAnsi="Arial" w:cs="Arial"/>
        </w:rPr>
        <w:t xml:space="preserve">support </w:t>
      </w:r>
      <w:r w:rsidRPr="00435C5E">
        <w:rPr>
          <w:rFonts w:ascii="Arial" w:hAnsi="Arial" w:cs="Arial"/>
        </w:rPr>
        <w:t xml:space="preserve">to collate and analyze data and write </w:t>
      </w:r>
      <w:r w:rsidR="00AC71AA">
        <w:rPr>
          <w:rFonts w:ascii="Arial" w:hAnsi="Arial" w:cs="Arial"/>
        </w:rPr>
        <w:t xml:space="preserve">the </w:t>
      </w:r>
      <w:r w:rsidRPr="00435C5E">
        <w:rPr>
          <w:rFonts w:ascii="Arial" w:hAnsi="Arial" w:cs="Arial"/>
        </w:rPr>
        <w:t xml:space="preserve">report on their own – most countries have expressed </w:t>
      </w:r>
      <w:r w:rsidR="00AC71AA">
        <w:rPr>
          <w:rFonts w:ascii="Arial" w:hAnsi="Arial" w:cs="Arial"/>
        </w:rPr>
        <w:t xml:space="preserve">a </w:t>
      </w:r>
      <w:r w:rsidRPr="00435C5E">
        <w:rPr>
          <w:rFonts w:ascii="Arial" w:hAnsi="Arial" w:cs="Arial"/>
        </w:rPr>
        <w:t>need for consultancy support</w:t>
      </w:r>
    </w:p>
    <w:p w14:paraId="6002C795" w14:textId="77777777" w:rsidR="00AC71AA" w:rsidRPr="00435C5E" w:rsidRDefault="00AC71AA" w:rsidP="00AC71AA">
      <w:pPr>
        <w:spacing w:after="0" w:line="240" w:lineRule="auto"/>
        <w:ind w:left="720"/>
        <w:jc w:val="both"/>
        <w:rPr>
          <w:rFonts w:ascii="Arial" w:hAnsi="Arial" w:cs="Arial"/>
        </w:rPr>
      </w:pPr>
    </w:p>
    <w:p w14:paraId="65AF803C" w14:textId="77777777" w:rsidR="0020236A" w:rsidRDefault="00150378" w:rsidP="007A1A71">
      <w:pPr>
        <w:numPr>
          <w:ilvl w:val="0"/>
          <w:numId w:val="16"/>
        </w:numPr>
        <w:spacing w:after="0" w:line="240" w:lineRule="auto"/>
        <w:jc w:val="both"/>
        <w:rPr>
          <w:rFonts w:ascii="Arial" w:hAnsi="Arial" w:cs="Arial"/>
        </w:rPr>
      </w:pPr>
      <w:r w:rsidRPr="00435C5E">
        <w:rPr>
          <w:rFonts w:ascii="Arial" w:hAnsi="Arial" w:cs="Arial"/>
        </w:rPr>
        <w:t>In order to avoid duplication</w:t>
      </w:r>
      <w:r w:rsidR="00AC71AA">
        <w:rPr>
          <w:rFonts w:ascii="Arial" w:hAnsi="Arial" w:cs="Arial"/>
        </w:rPr>
        <w:t xml:space="preserve"> or</w:t>
      </w:r>
      <w:r w:rsidRPr="00435C5E">
        <w:rPr>
          <w:rFonts w:ascii="Arial" w:hAnsi="Arial" w:cs="Arial"/>
        </w:rPr>
        <w:t xml:space="preserve"> confusion and to ensure maximum complementarities among various </w:t>
      </w:r>
      <w:r w:rsidR="00C26FFE">
        <w:rPr>
          <w:rFonts w:ascii="Arial" w:hAnsi="Arial" w:cs="Arial"/>
        </w:rPr>
        <w:t>MDG</w:t>
      </w:r>
      <w:r w:rsidRPr="00435C5E">
        <w:rPr>
          <w:rFonts w:ascii="Arial" w:hAnsi="Arial" w:cs="Arial"/>
        </w:rPr>
        <w:t xml:space="preserve"> related capacity building initiatives of various agencies (UN as well as donors)</w:t>
      </w:r>
      <w:r w:rsidR="00AC71AA">
        <w:rPr>
          <w:rFonts w:ascii="Arial" w:hAnsi="Arial" w:cs="Arial"/>
        </w:rPr>
        <w:t>,</w:t>
      </w:r>
      <w:r w:rsidRPr="00435C5E">
        <w:rPr>
          <w:rFonts w:ascii="Arial" w:hAnsi="Arial" w:cs="Arial"/>
        </w:rPr>
        <w:t xml:space="preserve"> a</w:t>
      </w:r>
      <w:r w:rsidR="0020236A" w:rsidRPr="00435C5E">
        <w:rPr>
          <w:rFonts w:ascii="Arial" w:hAnsi="Arial" w:cs="Arial"/>
        </w:rPr>
        <w:t xml:space="preserve"> regional level support</w:t>
      </w:r>
      <w:r w:rsidR="00CA107B" w:rsidRPr="00435C5E">
        <w:rPr>
          <w:rFonts w:ascii="Arial" w:hAnsi="Arial" w:cs="Arial"/>
        </w:rPr>
        <w:t xml:space="preserve"> facility</w:t>
      </w:r>
      <w:r w:rsidRPr="00435C5E">
        <w:rPr>
          <w:rFonts w:ascii="Arial" w:hAnsi="Arial" w:cs="Arial"/>
        </w:rPr>
        <w:t xml:space="preserve"> </w:t>
      </w:r>
      <w:r w:rsidR="00AC71AA">
        <w:rPr>
          <w:rFonts w:ascii="Arial" w:hAnsi="Arial" w:cs="Arial"/>
        </w:rPr>
        <w:t xml:space="preserve">- </w:t>
      </w:r>
      <w:r w:rsidRPr="00435C5E">
        <w:rPr>
          <w:rFonts w:ascii="Arial" w:hAnsi="Arial" w:cs="Arial"/>
        </w:rPr>
        <w:t xml:space="preserve">preferably at the UNDP </w:t>
      </w:r>
      <w:r w:rsidR="00AC71AA">
        <w:rPr>
          <w:rFonts w:ascii="Arial" w:hAnsi="Arial" w:cs="Arial"/>
        </w:rPr>
        <w:t xml:space="preserve">- </w:t>
      </w:r>
      <w:r w:rsidRPr="00435C5E">
        <w:rPr>
          <w:rFonts w:ascii="Arial" w:hAnsi="Arial" w:cs="Arial"/>
        </w:rPr>
        <w:t xml:space="preserve">may </w:t>
      </w:r>
      <w:r w:rsidR="00AC71AA">
        <w:rPr>
          <w:rFonts w:ascii="Arial" w:hAnsi="Arial" w:cs="Arial"/>
        </w:rPr>
        <w:t xml:space="preserve">be </w:t>
      </w:r>
      <w:r w:rsidRPr="00435C5E">
        <w:rPr>
          <w:rFonts w:ascii="Arial" w:hAnsi="Arial" w:cs="Arial"/>
        </w:rPr>
        <w:t xml:space="preserve">established </w:t>
      </w:r>
      <w:r w:rsidR="0020236A" w:rsidRPr="00435C5E">
        <w:rPr>
          <w:rFonts w:ascii="Arial" w:hAnsi="Arial" w:cs="Arial"/>
        </w:rPr>
        <w:t xml:space="preserve">to </w:t>
      </w:r>
      <w:r w:rsidRPr="00435C5E">
        <w:rPr>
          <w:rFonts w:ascii="Arial" w:hAnsi="Arial" w:cs="Arial"/>
        </w:rPr>
        <w:t xml:space="preserve">assist </w:t>
      </w:r>
      <w:r w:rsidR="00AC71AA">
        <w:rPr>
          <w:rFonts w:ascii="Arial" w:hAnsi="Arial" w:cs="Arial"/>
        </w:rPr>
        <w:t xml:space="preserve">the </w:t>
      </w:r>
      <w:r w:rsidR="0020236A" w:rsidRPr="00435C5E">
        <w:rPr>
          <w:rFonts w:ascii="Arial" w:hAnsi="Arial" w:cs="Arial"/>
        </w:rPr>
        <w:t>harmoniz</w:t>
      </w:r>
      <w:r w:rsidRPr="00435C5E">
        <w:rPr>
          <w:rFonts w:ascii="Arial" w:hAnsi="Arial" w:cs="Arial"/>
        </w:rPr>
        <w:t>ation</w:t>
      </w:r>
      <w:r w:rsidR="0020236A" w:rsidRPr="00435C5E">
        <w:rPr>
          <w:rFonts w:ascii="Arial" w:hAnsi="Arial" w:cs="Arial"/>
        </w:rPr>
        <w:t xml:space="preserve"> and </w:t>
      </w:r>
      <w:r w:rsidRPr="00435C5E">
        <w:rPr>
          <w:rFonts w:ascii="Arial" w:hAnsi="Arial" w:cs="Arial"/>
        </w:rPr>
        <w:t xml:space="preserve">integrated planning and implementation of these initiatives. The Evaluation Mission regards establishment of </w:t>
      </w:r>
      <w:r w:rsidR="00AC71AA">
        <w:rPr>
          <w:rFonts w:ascii="Arial" w:hAnsi="Arial" w:cs="Arial"/>
        </w:rPr>
        <w:t xml:space="preserve">a </w:t>
      </w:r>
      <w:r w:rsidRPr="00435C5E">
        <w:rPr>
          <w:rFonts w:ascii="Arial" w:hAnsi="Arial" w:cs="Arial"/>
        </w:rPr>
        <w:t xml:space="preserve">regional facility in coordination and facilitation </w:t>
      </w:r>
      <w:r w:rsidR="00AC71AA">
        <w:rPr>
          <w:rFonts w:ascii="Arial" w:hAnsi="Arial" w:cs="Arial"/>
        </w:rPr>
        <w:t xml:space="preserve">of </w:t>
      </w:r>
      <w:r w:rsidR="00C26FFE">
        <w:rPr>
          <w:rFonts w:ascii="Arial" w:hAnsi="Arial" w:cs="Arial"/>
        </w:rPr>
        <w:t>MDG</w:t>
      </w:r>
      <w:r w:rsidRPr="00435C5E">
        <w:rPr>
          <w:rFonts w:ascii="Arial" w:hAnsi="Arial" w:cs="Arial"/>
        </w:rPr>
        <w:t xml:space="preserve"> related capacity initiatives crucial to guarantee efficiency and complementarit</w:t>
      </w:r>
      <w:r w:rsidR="00AC71AA">
        <w:rPr>
          <w:rFonts w:ascii="Arial" w:hAnsi="Arial" w:cs="Arial"/>
        </w:rPr>
        <w:t>y</w:t>
      </w:r>
      <w:r w:rsidRPr="00435C5E">
        <w:rPr>
          <w:rFonts w:ascii="Arial" w:hAnsi="Arial" w:cs="Arial"/>
        </w:rPr>
        <w:t xml:space="preserve"> among these multiple initiatives. At the country level, in conjunction with the MDG secretariat of the government, the </w:t>
      </w:r>
      <w:r w:rsidR="00AC71AA">
        <w:rPr>
          <w:rFonts w:ascii="Arial" w:hAnsi="Arial" w:cs="Arial"/>
        </w:rPr>
        <w:t>s</w:t>
      </w:r>
      <w:r w:rsidRPr="00435C5E">
        <w:rPr>
          <w:rFonts w:ascii="Arial" w:hAnsi="Arial" w:cs="Arial"/>
        </w:rPr>
        <w:t xml:space="preserve">ecretariats of the CDMs should take on this responsibility. </w:t>
      </w:r>
      <w:r w:rsidR="0036036D" w:rsidRPr="00435C5E">
        <w:rPr>
          <w:rFonts w:ascii="Arial" w:hAnsi="Arial" w:cs="Arial"/>
        </w:rPr>
        <w:t xml:space="preserve">However, in this </w:t>
      </w:r>
      <w:r w:rsidR="00AC71AA">
        <w:rPr>
          <w:rFonts w:ascii="Arial" w:hAnsi="Arial" w:cs="Arial"/>
        </w:rPr>
        <w:t xml:space="preserve">regard </w:t>
      </w:r>
      <w:r w:rsidR="0036036D" w:rsidRPr="00435C5E">
        <w:rPr>
          <w:rFonts w:ascii="Arial" w:hAnsi="Arial" w:cs="Arial"/>
        </w:rPr>
        <w:t>the Mission stresses that the proposed coordinating frameworks (regional and in-country) should facilitate the process through information exchange and regular review without any controlling authority.</w:t>
      </w:r>
      <w:r w:rsidRPr="00435C5E">
        <w:rPr>
          <w:rFonts w:ascii="Arial" w:hAnsi="Arial" w:cs="Arial"/>
        </w:rPr>
        <w:t xml:space="preserve"> </w:t>
      </w:r>
    </w:p>
    <w:p w14:paraId="18D76739" w14:textId="77777777" w:rsidR="00AC71AA" w:rsidRPr="00435C5E" w:rsidRDefault="00AC71AA" w:rsidP="00AC71AA">
      <w:pPr>
        <w:spacing w:after="0" w:line="240" w:lineRule="auto"/>
        <w:ind w:left="1080"/>
        <w:jc w:val="both"/>
        <w:rPr>
          <w:rFonts w:ascii="Arial" w:hAnsi="Arial" w:cs="Arial"/>
        </w:rPr>
      </w:pPr>
    </w:p>
    <w:p w14:paraId="1A9FBEFD" w14:textId="77777777" w:rsidR="00F2422C" w:rsidRDefault="00AC71AA" w:rsidP="00435C5E">
      <w:pPr>
        <w:spacing w:after="0" w:line="240" w:lineRule="auto"/>
        <w:jc w:val="both"/>
        <w:rPr>
          <w:rFonts w:ascii="Arial" w:hAnsi="Arial" w:cs="Arial"/>
        </w:rPr>
      </w:pPr>
      <w:r>
        <w:rPr>
          <w:rFonts w:ascii="Arial" w:hAnsi="Arial" w:cs="Arial"/>
        </w:rPr>
        <w:t>2.</w:t>
      </w:r>
      <w:r>
        <w:rPr>
          <w:rFonts w:ascii="Arial" w:hAnsi="Arial" w:cs="Arial"/>
        </w:rPr>
        <w:tab/>
        <w:t>M</w:t>
      </w:r>
      <w:r w:rsidR="00F2422C" w:rsidRPr="00435C5E">
        <w:rPr>
          <w:rFonts w:ascii="Arial" w:hAnsi="Arial" w:cs="Arial"/>
        </w:rPr>
        <w:t>edium to long term support activities</w:t>
      </w:r>
    </w:p>
    <w:p w14:paraId="7D6EBC1C" w14:textId="77777777" w:rsidR="00AC71AA" w:rsidRPr="00435C5E" w:rsidRDefault="00AC71AA" w:rsidP="00435C5E">
      <w:pPr>
        <w:spacing w:after="0" w:line="240" w:lineRule="auto"/>
        <w:jc w:val="both"/>
        <w:rPr>
          <w:rFonts w:ascii="Arial" w:hAnsi="Arial" w:cs="Arial"/>
        </w:rPr>
      </w:pPr>
    </w:p>
    <w:p w14:paraId="1C3373F6" w14:textId="77777777" w:rsidR="00F2422C" w:rsidRDefault="00F2422C" w:rsidP="00435C5E">
      <w:pPr>
        <w:spacing w:after="0" w:line="240" w:lineRule="auto"/>
        <w:jc w:val="both"/>
        <w:rPr>
          <w:rFonts w:ascii="Arial" w:hAnsi="Arial" w:cs="Arial"/>
        </w:rPr>
      </w:pPr>
      <w:r w:rsidRPr="00435C5E">
        <w:rPr>
          <w:rFonts w:ascii="Arial" w:hAnsi="Arial" w:cs="Arial"/>
        </w:rPr>
        <w:t xml:space="preserve">In order to build in-country self-sustaining </w:t>
      </w:r>
      <w:r w:rsidR="00C26FFE">
        <w:rPr>
          <w:rFonts w:ascii="Arial" w:hAnsi="Arial" w:cs="Arial"/>
        </w:rPr>
        <w:t>MDG</w:t>
      </w:r>
      <w:r w:rsidRPr="00435C5E">
        <w:rPr>
          <w:rFonts w:ascii="Arial" w:hAnsi="Arial" w:cs="Arial"/>
        </w:rPr>
        <w:t xml:space="preserve"> measurement and monitoring capability, it is important that the donors</w:t>
      </w:r>
      <w:r w:rsidR="00AC71AA">
        <w:rPr>
          <w:rFonts w:ascii="Arial" w:hAnsi="Arial" w:cs="Arial"/>
        </w:rPr>
        <w:t>,</w:t>
      </w:r>
      <w:r w:rsidRPr="00435C5E">
        <w:rPr>
          <w:rFonts w:ascii="Arial" w:hAnsi="Arial" w:cs="Arial"/>
        </w:rPr>
        <w:t xml:space="preserve"> as well as </w:t>
      </w:r>
      <w:r w:rsidR="00AC71AA">
        <w:rPr>
          <w:rFonts w:ascii="Arial" w:hAnsi="Arial" w:cs="Arial"/>
        </w:rPr>
        <w:t xml:space="preserve">the </w:t>
      </w:r>
      <w:r w:rsidRPr="00435C5E">
        <w:rPr>
          <w:rFonts w:ascii="Arial" w:hAnsi="Arial" w:cs="Arial"/>
        </w:rPr>
        <w:t>UNDP</w:t>
      </w:r>
      <w:r w:rsidR="00AC71AA">
        <w:rPr>
          <w:rFonts w:ascii="Arial" w:hAnsi="Arial" w:cs="Arial"/>
        </w:rPr>
        <w:t>,</w:t>
      </w:r>
      <w:r w:rsidRPr="00435C5E">
        <w:rPr>
          <w:rFonts w:ascii="Arial" w:hAnsi="Arial" w:cs="Arial"/>
        </w:rPr>
        <w:t xml:space="preserve"> draws up a multi-year capacity development plan. Activities that may contribute to a self-sustaining capacity in </w:t>
      </w:r>
      <w:r w:rsidR="00C26FFE">
        <w:rPr>
          <w:rFonts w:ascii="Arial" w:hAnsi="Arial" w:cs="Arial"/>
        </w:rPr>
        <w:t>MDG</w:t>
      </w:r>
      <w:r w:rsidRPr="00435C5E">
        <w:rPr>
          <w:rFonts w:ascii="Arial" w:hAnsi="Arial" w:cs="Arial"/>
        </w:rPr>
        <w:t xml:space="preserve"> measurement and monitoring include</w:t>
      </w:r>
      <w:r w:rsidR="00AC71AA">
        <w:rPr>
          <w:rFonts w:ascii="Arial" w:hAnsi="Arial" w:cs="Arial"/>
        </w:rPr>
        <w:t>,</w:t>
      </w:r>
      <w:r w:rsidRPr="00435C5E">
        <w:rPr>
          <w:rFonts w:ascii="Arial" w:hAnsi="Arial" w:cs="Arial"/>
        </w:rPr>
        <w:t xml:space="preserve"> but are not limited to</w:t>
      </w:r>
      <w:r w:rsidR="00AC71AA">
        <w:rPr>
          <w:rFonts w:ascii="Arial" w:hAnsi="Arial" w:cs="Arial"/>
        </w:rPr>
        <w:t>,</w:t>
      </w:r>
      <w:r w:rsidRPr="00435C5E">
        <w:rPr>
          <w:rFonts w:ascii="Arial" w:hAnsi="Arial" w:cs="Arial"/>
        </w:rPr>
        <w:t xml:space="preserve"> the following:</w:t>
      </w:r>
    </w:p>
    <w:p w14:paraId="7CF46C85" w14:textId="77777777" w:rsidR="00AC71AA" w:rsidRPr="00435C5E" w:rsidRDefault="00AC71AA" w:rsidP="00435C5E">
      <w:pPr>
        <w:spacing w:after="0" w:line="240" w:lineRule="auto"/>
        <w:jc w:val="both"/>
        <w:rPr>
          <w:rFonts w:ascii="Arial" w:hAnsi="Arial" w:cs="Arial"/>
          <w:u w:val="single"/>
        </w:rPr>
      </w:pPr>
    </w:p>
    <w:p w14:paraId="47F42772" w14:textId="77777777" w:rsidR="00727E3B" w:rsidRDefault="00F2422C" w:rsidP="007A1A71">
      <w:pPr>
        <w:numPr>
          <w:ilvl w:val="0"/>
          <w:numId w:val="16"/>
        </w:numPr>
        <w:spacing w:after="0" w:line="240" w:lineRule="auto"/>
        <w:jc w:val="both"/>
        <w:rPr>
          <w:rFonts w:ascii="Arial" w:hAnsi="Arial" w:cs="Arial"/>
        </w:rPr>
      </w:pPr>
      <w:r w:rsidRPr="00CF5B1B">
        <w:rPr>
          <w:rFonts w:ascii="Arial" w:hAnsi="Arial" w:cs="Arial"/>
        </w:rPr>
        <w:t>In order to strengthen capacit</w:t>
      </w:r>
      <w:r w:rsidR="00CF5B1B">
        <w:rPr>
          <w:rFonts w:ascii="Arial" w:hAnsi="Arial" w:cs="Arial"/>
        </w:rPr>
        <w:t>y</w:t>
      </w:r>
      <w:r w:rsidRPr="00CF5B1B">
        <w:rPr>
          <w:rFonts w:ascii="Arial" w:hAnsi="Arial" w:cs="Arial"/>
        </w:rPr>
        <w:t xml:space="preserve"> in information management – collection and collation of administrative data from primary sources to the centre</w:t>
      </w:r>
      <w:r w:rsidR="00CF5B1B">
        <w:rPr>
          <w:rFonts w:ascii="Arial" w:hAnsi="Arial" w:cs="Arial"/>
        </w:rPr>
        <w:t xml:space="preserve"> </w:t>
      </w:r>
      <w:r w:rsidRPr="00CF5B1B">
        <w:rPr>
          <w:rFonts w:ascii="Arial" w:hAnsi="Arial" w:cs="Arial"/>
        </w:rPr>
        <w:t>-</w:t>
      </w:r>
      <w:r w:rsidR="00727E3B" w:rsidRPr="00CF5B1B">
        <w:rPr>
          <w:rFonts w:ascii="Arial" w:hAnsi="Arial" w:cs="Arial"/>
        </w:rPr>
        <w:t xml:space="preserve"> introduce on a</w:t>
      </w:r>
      <w:r w:rsidRPr="00CF5B1B">
        <w:rPr>
          <w:rFonts w:ascii="Arial" w:hAnsi="Arial" w:cs="Arial"/>
        </w:rPr>
        <w:t xml:space="preserve"> pilot basis a Community Based Information Management System (CHIS)</w:t>
      </w:r>
    </w:p>
    <w:p w14:paraId="7C9A274A" w14:textId="77777777" w:rsidR="00CF5B1B" w:rsidRPr="00CF5B1B" w:rsidRDefault="00CF5B1B" w:rsidP="00CF5B1B">
      <w:pPr>
        <w:spacing w:after="0" w:line="240" w:lineRule="auto"/>
        <w:ind w:left="720"/>
        <w:jc w:val="both"/>
        <w:rPr>
          <w:rFonts w:ascii="Arial" w:hAnsi="Arial" w:cs="Arial"/>
        </w:rPr>
      </w:pPr>
    </w:p>
    <w:p w14:paraId="40E22AC8" w14:textId="77777777" w:rsidR="00727E3B" w:rsidRDefault="00727E3B" w:rsidP="007A1A71">
      <w:pPr>
        <w:numPr>
          <w:ilvl w:val="0"/>
          <w:numId w:val="16"/>
        </w:numPr>
        <w:spacing w:after="0" w:line="240" w:lineRule="auto"/>
        <w:jc w:val="both"/>
        <w:rPr>
          <w:rFonts w:ascii="Arial" w:hAnsi="Arial" w:cs="Arial"/>
        </w:rPr>
      </w:pPr>
      <w:r w:rsidRPr="00CF5B1B">
        <w:rPr>
          <w:rFonts w:ascii="Arial" w:hAnsi="Arial" w:cs="Arial"/>
        </w:rPr>
        <w:t>Capacity building in q</w:t>
      </w:r>
      <w:r w:rsidR="00F2422C" w:rsidRPr="00CF5B1B">
        <w:rPr>
          <w:rFonts w:ascii="Arial" w:hAnsi="Arial" w:cs="Arial"/>
        </w:rPr>
        <w:t xml:space="preserve">ualitative </w:t>
      </w:r>
      <w:r w:rsidRPr="00CF5B1B">
        <w:rPr>
          <w:rFonts w:ascii="Arial" w:hAnsi="Arial" w:cs="Arial"/>
        </w:rPr>
        <w:t>a</w:t>
      </w:r>
      <w:r w:rsidR="00F2422C" w:rsidRPr="00CF5B1B">
        <w:rPr>
          <w:rFonts w:ascii="Arial" w:hAnsi="Arial" w:cs="Arial"/>
        </w:rPr>
        <w:t>ssessment of poverty/hardship</w:t>
      </w:r>
      <w:r w:rsidRPr="00CF5B1B">
        <w:rPr>
          <w:rFonts w:ascii="Arial" w:hAnsi="Arial" w:cs="Arial"/>
        </w:rPr>
        <w:t xml:space="preserve"> through </w:t>
      </w:r>
      <w:r w:rsidR="00CF5B1B">
        <w:rPr>
          <w:rFonts w:ascii="Arial" w:hAnsi="Arial" w:cs="Arial"/>
        </w:rPr>
        <w:t xml:space="preserve">the </w:t>
      </w:r>
      <w:r w:rsidRPr="00CF5B1B">
        <w:rPr>
          <w:rFonts w:ascii="Arial" w:hAnsi="Arial" w:cs="Arial"/>
        </w:rPr>
        <w:t>introduction of a self-rating methodology of poverty and/or hardshi</w:t>
      </w:r>
      <w:r w:rsidR="00CF5B1B">
        <w:rPr>
          <w:rFonts w:ascii="Arial" w:hAnsi="Arial" w:cs="Arial"/>
        </w:rPr>
        <w:t>p assessment on a regular basis</w:t>
      </w:r>
    </w:p>
    <w:p w14:paraId="3F901FE2" w14:textId="77777777" w:rsidR="00CF5B1B" w:rsidRPr="00CF5B1B" w:rsidRDefault="00CF5B1B" w:rsidP="00CF5B1B">
      <w:pPr>
        <w:spacing w:after="0" w:line="240" w:lineRule="auto"/>
        <w:ind w:left="720"/>
        <w:jc w:val="both"/>
        <w:rPr>
          <w:rFonts w:ascii="Arial" w:hAnsi="Arial" w:cs="Arial"/>
        </w:rPr>
      </w:pPr>
    </w:p>
    <w:p w14:paraId="17240A27" w14:textId="77777777" w:rsidR="00727E3B" w:rsidRDefault="00727E3B" w:rsidP="007A1A71">
      <w:pPr>
        <w:numPr>
          <w:ilvl w:val="0"/>
          <w:numId w:val="16"/>
        </w:numPr>
        <w:spacing w:after="0" w:line="240" w:lineRule="auto"/>
        <w:jc w:val="both"/>
        <w:rPr>
          <w:rFonts w:ascii="Arial" w:hAnsi="Arial" w:cs="Arial"/>
        </w:rPr>
      </w:pPr>
      <w:r w:rsidRPr="00CF5B1B">
        <w:rPr>
          <w:rFonts w:ascii="Arial" w:hAnsi="Arial" w:cs="Arial"/>
        </w:rPr>
        <w:t xml:space="preserve">Capacity building in results based planning, budgeting and monitoring system for the medium term development plan with linkages to the targets of </w:t>
      </w:r>
      <w:r w:rsidR="00C26FFE">
        <w:rPr>
          <w:rFonts w:ascii="Arial" w:hAnsi="Arial" w:cs="Arial"/>
        </w:rPr>
        <w:t>MDG</w:t>
      </w:r>
    </w:p>
    <w:p w14:paraId="5CA646F8" w14:textId="77777777" w:rsidR="00CF5B1B" w:rsidRPr="00CF5B1B" w:rsidRDefault="00CF5B1B" w:rsidP="00CF5B1B">
      <w:pPr>
        <w:spacing w:after="0" w:line="240" w:lineRule="auto"/>
        <w:ind w:left="720"/>
        <w:jc w:val="both"/>
        <w:rPr>
          <w:rFonts w:ascii="Arial" w:hAnsi="Arial" w:cs="Arial"/>
        </w:rPr>
      </w:pPr>
    </w:p>
    <w:p w14:paraId="71FD78E6" w14:textId="77777777" w:rsidR="00727E3B" w:rsidRPr="00CF5B1B" w:rsidRDefault="00727E3B" w:rsidP="007A1A71">
      <w:pPr>
        <w:numPr>
          <w:ilvl w:val="0"/>
          <w:numId w:val="16"/>
        </w:numPr>
        <w:spacing w:after="0" w:line="240" w:lineRule="auto"/>
        <w:jc w:val="both"/>
        <w:rPr>
          <w:rFonts w:ascii="Arial" w:hAnsi="Arial" w:cs="Arial"/>
        </w:rPr>
      </w:pPr>
      <w:r w:rsidRPr="00CF5B1B">
        <w:rPr>
          <w:rFonts w:ascii="Arial" w:hAnsi="Arial" w:cs="Arial"/>
        </w:rPr>
        <w:t xml:space="preserve">Strengthening gender data by collecting addition information relating to gender empowerment and those that are relevant for </w:t>
      </w:r>
      <w:r w:rsidR="00CF5B1B">
        <w:rPr>
          <w:rFonts w:ascii="Arial" w:hAnsi="Arial" w:cs="Arial"/>
        </w:rPr>
        <w:t>g</w:t>
      </w:r>
      <w:r w:rsidRPr="00CF5B1B">
        <w:rPr>
          <w:rFonts w:ascii="Arial" w:hAnsi="Arial" w:cs="Arial"/>
        </w:rPr>
        <w:t>oals 4,</w:t>
      </w:r>
      <w:r w:rsidR="00CF5B1B">
        <w:rPr>
          <w:rFonts w:ascii="Arial" w:hAnsi="Arial" w:cs="Arial"/>
        </w:rPr>
        <w:t xml:space="preserve"> </w:t>
      </w:r>
      <w:r w:rsidRPr="00CF5B1B">
        <w:rPr>
          <w:rFonts w:ascii="Arial" w:hAnsi="Arial" w:cs="Arial"/>
        </w:rPr>
        <w:t>5,</w:t>
      </w:r>
      <w:r w:rsidR="00CF5B1B">
        <w:rPr>
          <w:rFonts w:ascii="Arial" w:hAnsi="Arial" w:cs="Arial"/>
        </w:rPr>
        <w:t xml:space="preserve"> </w:t>
      </w:r>
      <w:r w:rsidRPr="00CF5B1B">
        <w:rPr>
          <w:rFonts w:ascii="Arial" w:hAnsi="Arial" w:cs="Arial"/>
        </w:rPr>
        <w:t xml:space="preserve">6 and 7 of </w:t>
      </w:r>
      <w:r w:rsidR="00CF5B1B">
        <w:rPr>
          <w:rFonts w:ascii="Arial" w:hAnsi="Arial" w:cs="Arial"/>
        </w:rPr>
        <w:t xml:space="preserve">the </w:t>
      </w:r>
      <w:r w:rsidR="00C26FFE">
        <w:rPr>
          <w:rFonts w:ascii="Arial" w:hAnsi="Arial" w:cs="Arial"/>
        </w:rPr>
        <w:t>MDG</w:t>
      </w:r>
      <w:r w:rsidRPr="00CF5B1B">
        <w:rPr>
          <w:rFonts w:ascii="Arial" w:hAnsi="Arial" w:cs="Arial"/>
        </w:rPr>
        <w:t>.</w:t>
      </w:r>
    </w:p>
    <w:p w14:paraId="24140379" w14:textId="77777777" w:rsidR="00727E3B" w:rsidRDefault="00727E3B" w:rsidP="00727E3B">
      <w:pPr>
        <w:spacing w:line="240" w:lineRule="auto"/>
        <w:ind w:left="360"/>
        <w:jc w:val="both"/>
        <w:rPr>
          <w:rFonts w:ascii="Arial" w:hAnsi="Arial"/>
        </w:rPr>
      </w:pPr>
    </w:p>
    <w:p w14:paraId="2ED5EC6F" w14:textId="77777777" w:rsidR="00F2422C" w:rsidRPr="002311E0" w:rsidRDefault="003D0492" w:rsidP="00727E3B">
      <w:pPr>
        <w:spacing w:line="240" w:lineRule="auto"/>
        <w:jc w:val="both"/>
        <w:rPr>
          <w:rFonts w:ascii="Arial" w:hAnsi="Arial"/>
        </w:rPr>
      </w:pPr>
      <w:r w:rsidRPr="002311E0">
        <w:rPr>
          <w:rFonts w:ascii="Arial" w:hAnsi="Arial"/>
        </w:rPr>
        <w:t>3.</w:t>
      </w:r>
      <w:r w:rsidR="00CF5B1B">
        <w:rPr>
          <w:rFonts w:ascii="Arial" w:hAnsi="Arial"/>
        </w:rPr>
        <w:tab/>
      </w:r>
      <w:r w:rsidR="00727E3B" w:rsidRPr="002311E0">
        <w:rPr>
          <w:rFonts w:ascii="Arial" w:hAnsi="Arial"/>
        </w:rPr>
        <w:t>Capacity initiatives</w:t>
      </w:r>
      <w:r w:rsidR="00F2422C" w:rsidRPr="002311E0">
        <w:rPr>
          <w:rFonts w:ascii="Arial" w:hAnsi="Arial"/>
        </w:rPr>
        <w:t xml:space="preserve"> internal to the government</w:t>
      </w:r>
    </w:p>
    <w:p w14:paraId="5FDC2FFF" w14:textId="77777777" w:rsidR="00F2422C" w:rsidRPr="0072585A" w:rsidRDefault="00F2422C" w:rsidP="00F2422C">
      <w:pPr>
        <w:spacing w:line="240" w:lineRule="auto"/>
        <w:jc w:val="both"/>
        <w:rPr>
          <w:rFonts w:ascii="Arial" w:hAnsi="Arial"/>
        </w:rPr>
      </w:pPr>
      <w:r>
        <w:rPr>
          <w:rFonts w:ascii="Arial" w:hAnsi="Arial"/>
        </w:rPr>
        <w:t>As stated earlier,</w:t>
      </w:r>
      <w:r w:rsidRPr="0072585A">
        <w:rPr>
          <w:rFonts w:ascii="Arial" w:hAnsi="Arial"/>
        </w:rPr>
        <w:t xml:space="preserve"> future </w:t>
      </w:r>
      <w:r>
        <w:rPr>
          <w:rFonts w:ascii="Arial" w:hAnsi="Arial"/>
        </w:rPr>
        <w:t xml:space="preserve">successful </w:t>
      </w:r>
      <w:r w:rsidR="00C26FFE">
        <w:rPr>
          <w:rFonts w:ascii="Arial" w:hAnsi="Arial"/>
        </w:rPr>
        <w:t>MDG</w:t>
      </w:r>
      <w:r>
        <w:rPr>
          <w:rFonts w:ascii="Arial" w:hAnsi="Arial"/>
        </w:rPr>
        <w:t xml:space="preserve"> measurement and monitoring</w:t>
      </w:r>
      <w:r w:rsidR="00CF5B1B">
        <w:rPr>
          <w:rFonts w:ascii="Arial" w:hAnsi="Arial"/>
        </w:rPr>
        <w:t>,</w:t>
      </w:r>
      <w:r>
        <w:rPr>
          <w:rFonts w:ascii="Arial" w:hAnsi="Arial"/>
        </w:rPr>
        <w:t xml:space="preserve"> including its implementation</w:t>
      </w:r>
      <w:r w:rsidR="00CF5B1B">
        <w:rPr>
          <w:rFonts w:ascii="Arial" w:hAnsi="Arial"/>
        </w:rPr>
        <w:t>,</w:t>
      </w:r>
      <w:r>
        <w:rPr>
          <w:rFonts w:ascii="Arial" w:hAnsi="Arial"/>
        </w:rPr>
        <w:t xml:space="preserve"> will require a range of </w:t>
      </w:r>
      <w:r w:rsidRPr="0072585A">
        <w:rPr>
          <w:rFonts w:ascii="Arial" w:hAnsi="Arial"/>
        </w:rPr>
        <w:t xml:space="preserve">institutional, social, political and financial enablers </w:t>
      </w:r>
      <w:r>
        <w:rPr>
          <w:rFonts w:ascii="Arial" w:hAnsi="Arial"/>
        </w:rPr>
        <w:t>that must come from within</w:t>
      </w:r>
      <w:r w:rsidRPr="0072585A">
        <w:rPr>
          <w:rFonts w:ascii="Arial" w:hAnsi="Arial"/>
        </w:rPr>
        <w:t xml:space="preserve">: </w:t>
      </w:r>
    </w:p>
    <w:p w14:paraId="1D2A2307" w14:textId="77777777" w:rsidR="00F2422C" w:rsidRDefault="00F2422C" w:rsidP="007A1A71">
      <w:pPr>
        <w:numPr>
          <w:ilvl w:val="0"/>
          <w:numId w:val="16"/>
        </w:numPr>
        <w:spacing w:after="0" w:line="240" w:lineRule="auto"/>
        <w:jc w:val="both"/>
        <w:rPr>
          <w:rFonts w:ascii="Arial" w:hAnsi="Arial" w:cs="Arial"/>
        </w:rPr>
      </w:pPr>
      <w:r w:rsidRPr="00CF5B1B">
        <w:rPr>
          <w:rFonts w:ascii="Arial" w:hAnsi="Arial" w:cs="Arial"/>
        </w:rPr>
        <w:lastRenderedPageBreak/>
        <w:t xml:space="preserve">Official endorsement of the </w:t>
      </w:r>
      <w:r w:rsidR="00C26FFE">
        <w:rPr>
          <w:rFonts w:ascii="Arial" w:hAnsi="Arial" w:cs="Arial"/>
        </w:rPr>
        <w:t>MDG</w:t>
      </w:r>
      <w:r w:rsidRPr="00CF5B1B">
        <w:rPr>
          <w:rFonts w:ascii="Arial" w:hAnsi="Arial" w:cs="Arial"/>
        </w:rPr>
        <w:t xml:space="preserve"> report</w:t>
      </w:r>
      <w:r w:rsidR="00CF5B1B">
        <w:rPr>
          <w:rFonts w:ascii="Arial" w:hAnsi="Arial" w:cs="Arial"/>
        </w:rPr>
        <w:t>.</w:t>
      </w:r>
      <w:r w:rsidRPr="00CF5B1B">
        <w:rPr>
          <w:rFonts w:ascii="Arial" w:hAnsi="Arial" w:cs="Arial"/>
        </w:rPr>
        <w:t xml:space="preserve"> Several countries have already officially endorsed the report, especially at the parliament that has enhanced ownership and subsequent follow up. Other countries </w:t>
      </w:r>
      <w:r w:rsidR="007D1659" w:rsidRPr="00CF5B1B">
        <w:rPr>
          <w:rFonts w:ascii="Arial" w:hAnsi="Arial" w:cs="Arial"/>
        </w:rPr>
        <w:t>need to</w:t>
      </w:r>
      <w:r w:rsidRPr="00CF5B1B">
        <w:rPr>
          <w:rFonts w:ascii="Arial" w:hAnsi="Arial" w:cs="Arial"/>
        </w:rPr>
        <w:t xml:space="preserve"> </w:t>
      </w:r>
      <w:r w:rsidR="00A35AB1">
        <w:rPr>
          <w:rFonts w:ascii="Arial" w:hAnsi="Arial" w:cs="Arial"/>
        </w:rPr>
        <w:t>also follow this strategy</w:t>
      </w:r>
      <w:r w:rsidRPr="00CF5B1B">
        <w:rPr>
          <w:rFonts w:ascii="Arial" w:hAnsi="Arial" w:cs="Arial"/>
        </w:rPr>
        <w:t>.</w:t>
      </w:r>
    </w:p>
    <w:p w14:paraId="748E91C4" w14:textId="77777777" w:rsidR="00CF5B1B" w:rsidRPr="00CF5B1B" w:rsidRDefault="00CF5B1B" w:rsidP="00CF5B1B">
      <w:pPr>
        <w:spacing w:after="0" w:line="240" w:lineRule="auto"/>
        <w:ind w:left="720"/>
        <w:jc w:val="both"/>
        <w:rPr>
          <w:rFonts w:ascii="Arial" w:hAnsi="Arial" w:cs="Arial"/>
        </w:rPr>
      </w:pPr>
    </w:p>
    <w:p w14:paraId="1C7AFE52" w14:textId="77777777" w:rsidR="007D1659" w:rsidRDefault="00F2422C" w:rsidP="007A1A71">
      <w:pPr>
        <w:numPr>
          <w:ilvl w:val="0"/>
          <w:numId w:val="16"/>
        </w:numPr>
        <w:spacing w:after="0" w:line="240" w:lineRule="auto"/>
        <w:jc w:val="both"/>
        <w:rPr>
          <w:rFonts w:ascii="Arial" w:hAnsi="Arial" w:cs="Arial"/>
        </w:rPr>
      </w:pPr>
      <w:r w:rsidRPr="00CF5B1B">
        <w:rPr>
          <w:rFonts w:ascii="Arial" w:hAnsi="Arial" w:cs="Arial"/>
        </w:rPr>
        <w:t xml:space="preserve">Creating </w:t>
      </w:r>
      <w:r w:rsidR="00A35AB1">
        <w:rPr>
          <w:rFonts w:ascii="Arial" w:hAnsi="Arial" w:cs="Arial"/>
        </w:rPr>
        <w:t xml:space="preserve">the </w:t>
      </w:r>
      <w:r w:rsidRPr="00CF5B1B">
        <w:rPr>
          <w:rFonts w:ascii="Arial" w:hAnsi="Arial" w:cs="Arial"/>
        </w:rPr>
        <w:t>necessary and adjusting institutional arrangements for planning and monitoring</w:t>
      </w:r>
      <w:r w:rsidR="007D1659" w:rsidRPr="00CF5B1B">
        <w:rPr>
          <w:rFonts w:ascii="Arial" w:hAnsi="Arial" w:cs="Arial"/>
        </w:rPr>
        <w:t xml:space="preserve"> in a way that allow</w:t>
      </w:r>
      <w:r w:rsidR="00A35AB1">
        <w:rPr>
          <w:rFonts w:ascii="Arial" w:hAnsi="Arial" w:cs="Arial"/>
        </w:rPr>
        <w:t>s</w:t>
      </w:r>
      <w:r w:rsidR="007D1659" w:rsidRPr="00CF5B1B">
        <w:rPr>
          <w:rFonts w:ascii="Arial" w:hAnsi="Arial" w:cs="Arial"/>
        </w:rPr>
        <w:t xml:space="preserve"> </w:t>
      </w:r>
      <w:r w:rsidRPr="00CF5B1B">
        <w:rPr>
          <w:rFonts w:ascii="Arial" w:hAnsi="Arial" w:cs="Arial"/>
        </w:rPr>
        <w:t xml:space="preserve">multi-agency and multi-sectoral </w:t>
      </w:r>
      <w:r w:rsidR="007D1659" w:rsidRPr="00CF5B1B">
        <w:rPr>
          <w:rFonts w:ascii="Arial" w:hAnsi="Arial" w:cs="Arial"/>
        </w:rPr>
        <w:t>(especially inclusion of NGO</w:t>
      </w:r>
      <w:r w:rsidR="00A35AB1">
        <w:rPr>
          <w:rFonts w:ascii="Arial" w:hAnsi="Arial" w:cs="Arial"/>
        </w:rPr>
        <w:t>s</w:t>
      </w:r>
      <w:r w:rsidR="007D1659" w:rsidRPr="00CF5B1B">
        <w:rPr>
          <w:rFonts w:ascii="Arial" w:hAnsi="Arial" w:cs="Arial"/>
        </w:rPr>
        <w:t xml:space="preserve"> and the private sector) </w:t>
      </w:r>
      <w:r w:rsidRPr="00CF5B1B">
        <w:rPr>
          <w:rFonts w:ascii="Arial" w:hAnsi="Arial" w:cs="Arial"/>
        </w:rPr>
        <w:t>participation in the planning process</w:t>
      </w:r>
      <w:r w:rsidR="007D1659" w:rsidRPr="00CF5B1B">
        <w:rPr>
          <w:rFonts w:ascii="Arial" w:hAnsi="Arial" w:cs="Arial"/>
        </w:rPr>
        <w:t>es</w:t>
      </w:r>
      <w:r w:rsidR="00A35AB1">
        <w:rPr>
          <w:rFonts w:ascii="Arial" w:hAnsi="Arial" w:cs="Arial"/>
        </w:rPr>
        <w:t>,</w:t>
      </w:r>
      <w:r w:rsidR="007D1659" w:rsidRPr="00CF5B1B">
        <w:rPr>
          <w:rFonts w:ascii="Arial" w:hAnsi="Arial" w:cs="Arial"/>
        </w:rPr>
        <w:t xml:space="preserve"> that must also be</w:t>
      </w:r>
      <w:r w:rsidRPr="00CF5B1B">
        <w:rPr>
          <w:rFonts w:ascii="Arial" w:hAnsi="Arial" w:cs="Arial"/>
        </w:rPr>
        <w:t xml:space="preserve"> oriented to MDG. </w:t>
      </w:r>
    </w:p>
    <w:p w14:paraId="357B5BD8" w14:textId="77777777" w:rsidR="00A35AB1" w:rsidRPr="00CF5B1B" w:rsidRDefault="00A35AB1" w:rsidP="00A35AB1">
      <w:pPr>
        <w:spacing w:after="0" w:line="240" w:lineRule="auto"/>
        <w:ind w:left="720"/>
        <w:jc w:val="both"/>
        <w:rPr>
          <w:rFonts w:ascii="Arial" w:hAnsi="Arial" w:cs="Arial"/>
        </w:rPr>
      </w:pPr>
    </w:p>
    <w:p w14:paraId="587F2EF4" w14:textId="77777777" w:rsidR="00F2422C" w:rsidRDefault="00F2422C" w:rsidP="007A1A71">
      <w:pPr>
        <w:numPr>
          <w:ilvl w:val="0"/>
          <w:numId w:val="16"/>
        </w:numPr>
        <w:spacing w:after="0" w:line="240" w:lineRule="auto"/>
        <w:jc w:val="both"/>
        <w:rPr>
          <w:rFonts w:ascii="Arial" w:hAnsi="Arial" w:cs="Arial"/>
        </w:rPr>
      </w:pPr>
      <w:r w:rsidRPr="00CF5B1B">
        <w:rPr>
          <w:rFonts w:ascii="Arial" w:hAnsi="Arial" w:cs="Arial"/>
        </w:rPr>
        <w:t xml:space="preserve">Creating demand for quality data from within is key to </w:t>
      </w:r>
      <w:r w:rsidR="00C26FFE">
        <w:rPr>
          <w:rFonts w:ascii="Arial" w:hAnsi="Arial" w:cs="Arial"/>
        </w:rPr>
        <w:t>MDG</w:t>
      </w:r>
      <w:r w:rsidRPr="00CF5B1B">
        <w:rPr>
          <w:rFonts w:ascii="Arial" w:hAnsi="Arial" w:cs="Arial"/>
        </w:rPr>
        <w:t xml:space="preserve"> based planning and this can be achieved by encouraging the governments to lean more and more towards evidence</w:t>
      </w:r>
      <w:r w:rsidR="00A35AB1">
        <w:rPr>
          <w:rFonts w:ascii="Arial" w:hAnsi="Arial" w:cs="Arial"/>
        </w:rPr>
        <w:t xml:space="preserve"> </w:t>
      </w:r>
      <w:r w:rsidRPr="00CF5B1B">
        <w:rPr>
          <w:rFonts w:ascii="Arial" w:hAnsi="Arial" w:cs="Arial"/>
        </w:rPr>
        <w:t>based planning.</w:t>
      </w:r>
    </w:p>
    <w:p w14:paraId="22393D67" w14:textId="77777777" w:rsidR="00A35AB1" w:rsidRPr="00CF5B1B" w:rsidRDefault="00A35AB1" w:rsidP="00A35AB1">
      <w:pPr>
        <w:spacing w:after="0" w:line="240" w:lineRule="auto"/>
        <w:ind w:left="720"/>
        <w:jc w:val="both"/>
        <w:rPr>
          <w:rFonts w:ascii="Arial" w:hAnsi="Arial" w:cs="Arial"/>
        </w:rPr>
      </w:pPr>
    </w:p>
    <w:p w14:paraId="08F56E70" w14:textId="77777777" w:rsidR="007D1659" w:rsidRDefault="007D1659" w:rsidP="007A1A71">
      <w:pPr>
        <w:numPr>
          <w:ilvl w:val="0"/>
          <w:numId w:val="16"/>
        </w:numPr>
        <w:spacing w:after="0" w:line="240" w:lineRule="auto"/>
        <w:jc w:val="both"/>
        <w:rPr>
          <w:rFonts w:ascii="Arial" w:hAnsi="Arial" w:cs="Arial"/>
        </w:rPr>
      </w:pPr>
      <w:r w:rsidRPr="00CF5B1B">
        <w:rPr>
          <w:rFonts w:ascii="Arial" w:hAnsi="Arial" w:cs="Arial"/>
        </w:rPr>
        <w:t>H</w:t>
      </w:r>
      <w:r w:rsidR="00F2422C" w:rsidRPr="00CF5B1B">
        <w:rPr>
          <w:rFonts w:ascii="Arial" w:hAnsi="Arial" w:cs="Arial"/>
        </w:rPr>
        <w:t xml:space="preserve">armonization and standardization of data generated and gathered by various agencies requires </w:t>
      </w:r>
      <w:r w:rsidRPr="00CF5B1B">
        <w:rPr>
          <w:rFonts w:ascii="Arial" w:hAnsi="Arial" w:cs="Arial"/>
        </w:rPr>
        <w:t>immediate</w:t>
      </w:r>
      <w:r w:rsidR="00F2422C" w:rsidRPr="00CF5B1B">
        <w:rPr>
          <w:rFonts w:ascii="Arial" w:hAnsi="Arial" w:cs="Arial"/>
        </w:rPr>
        <w:t xml:space="preserve"> attention</w:t>
      </w:r>
      <w:r w:rsidRPr="00CF5B1B">
        <w:rPr>
          <w:rFonts w:ascii="Arial" w:hAnsi="Arial" w:cs="Arial"/>
        </w:rPr>
        <w:t xml:space="preserve"> and the central planning and statistical agencies of the countries must take the lead in this initiative</w:t>
      </w:r>
      <w:r w:rsidR="00A35AB1">
        <w:rPr>
          <w:rFonts w:ascii="Arial" w:hAnsi="Arial" w:cs="Arial"/>
        </w:rPr>
        <w:t xml:space="preserve"> -</w:t>
      </w:r>
      <w:r w:rsidRPr="00CF5B1B">
        <w:rPr>
          <w:rFonts w:ascii="Arial" w:hAnsi="Arial" w:cs="Arial"/>
        </w:rPr>
        <w:t xml:space="preserve"> if </w:t>
      </w:r>
      <w:r w:rsidR="00A35AB1">
        <w:rPr>
          <w:rFonts w:ascii="Arial" w:hAnsi="Arial" w:cs="Arial"/>
        </w:rPr>
        <w:t xml:space="preserve">necessary with support from </w:t>
      </w:r>
      <w:r w:rsidRPr="00CF5B1B">
        <w:rPr>
          <w:rFonts w:ascii="Arial" w:hAnsi="Arial" w:cs="Arial"/>
        </w:rPr>
        <w:t>donor/UN agencies</w:t>
      </w:r>
      <w:r w:rsidR="00A35AB1">
        <w:rPr>
          <w:rFonts w:ascii="Arial" w:hAnsi="Arial" w:cs="Arial"/>
        </w:rPr>
        <w:t>.</w:t>
      </w:r>
    </w:p>
    <w:p w14:paraId="4A9A863E" w14:textId="77777777" w:rsidR="00A35AB1" w:rsidRPr="00CF5B1B" w:rsidRDefault="00A35AB1" w:rsidP="00A35AB1">
      <w:pPr>
        <w:spacing w:after="0" w:line="240" w:lineRule="auto"/>
        <w:ind w:left="720"/>
        <w:jc w:val="both"/>
        <w:rPr>
          <w:rFonts w:ascii="Arial" w:hAnsi="Arial" w:cs="Arial"/>
        </w:rPr>
      </w:pPr>
    </w:p>
    <w:p w14:paraId="251CE446" w14:textId="77777777" w:rsidR="007D1659" w:rsidRDefault="003E3516" w:rsidP="007A1A71">
      <w:pPr>
        <w:numPr>
          <w:ilvl w:val="0"/>
          <w:numId w:val="16"/>
        </w:numPr>
        <w:spacing w:after="0" w:line="240" w:lineRule="auto"/>
        <w:jc w:val="both"/>
        <w:rPr>
          <w:rFonts w:ascii="Arial" w:hAnsi="Arial" w:cs="Arial"/>
        </w:rPr>
      </w:pPr>
      <w:r w:rsidRPr="00CF5B1B">
        <w:rPr>
          <w:rFonts w:ascii="Arial" w:hAnsi="Arial" w:cs="Arial"/>
        </w:rPr>
        <w:t>Further d</w:t>
      </w:r>
      <w:r w:rsidR="007D1659" w:rsidRPr="00CF5B1B">
        <w:rPr>
          <w:rFonts w:ascii="Arial" w:hAnsi="Arial" w:cs="Arial"/>
        </w:rPr>
        <w:t>isaggregation of data, especially by ethnicity</w:t>
      </w:r>
      <w:r w:rsidR="00A35AB1">
        <w:rPr>
          <w:rFonts w:ascii="Arial" w:hAnsi="Arial" w:cs="Arial"/>
        </w:rPr>
        <w:t>,</w:t>
      </w:r>
      <w:r w:rsidR="007D1659" w:rsidRPr="00CF5B1B">
        <w:rPr>
          <w:rFonts w:ascii="Arial" w:hAnsi="Arial" w:cs="Arial"/>
        </w:rPr>
        <w:t xml:space="preserve"> is key to understanding progress of development in ethnic sensitive areas such as gender development and empowerment, poverty, health, education etc.</w:t>
      </w:r>
    </w:p>
    <w:p w14:paraId="606E0C8C" w14:textId="77777777" w:rsidR="00A35AB1" w:rsidRPr="00CF5B1B" w:rsidRDefault="00A35AB1" w:rsidP="00A35AB1">
      <w:pPr>
        <w:spacing w:after="0" w:line="240" w:lineRule="auto"/>
        <w:ind w:left="720"/>
        <w:jc w:val="both"/>
        <w:rPr>
          <w:rFonts w:ascii="Arial" w:hAnsi="Arial" w:cs="Arial"/>
        </w:rPr>
      </w:pPr>
    </w:p>
    <w:p w14:paraId="78E43CC2" w14:textId="77777777" w:rsidR="00F2422C" w:rsidRDefault="00F2422C" w:rsidP="007A1A71">
      <w:pPr>
        <w:numPr>
          <w:ilvl w:val="0"/>
          <w:numId w:val="16"/>
        </w:numPr>
        <w:spacing w:after="0" w:line="240" w:lineRule="auto"/>
        <w:jc w:val="both"/>
        <w:rPr>
          <w:rFonts w:ascii="Arial" w:hAnsi="Arial" w:cs="Arial"/>
        </w:rPr>
      </w:pPr>
      <w:r w:rsidRPr="00CF5B1B">
        <w:rPr>
          <w:rFonts w:ascii="Arial" w:hAnsi="Arial" w:cs="Arial"/>
        </w:rPr>
        <w:t xml:space="preserve">Strengthen capacity of the </w:t>
      </w:r>
      <w:r w:rsidR="00C26FFE">
        <w:rPr>
          <w:rFonts w:ascii="Arial" w:hAnsi="Arial" w:cs="Arial"/>
        </w:rPr>
        <w:t>MDG</w:t>
      </w:r>
      <w:r w:rsidRPr="00CF5B1B">
        <w:rPr>
          <w:rFonts w:ascii="Arial" w:hAnsi="Arial" w:cs="Arial"/>
        </w:rPr>
        <w:t xml:space="preserve"> </w:t>
      </w:r>
      <w:r w:rsidR="00A35AB1">
        <w:rPr>
          <w:rFonts w:ascii="Arial" w:hAnsi="Arial" w:cs="Arial"/>
        </w:rPr>
        <w:t>s</w:t>
      </w:r>
      <w:r w:rsidRPr="00CF5B1B">
        <w:rPr>
          <w:rFonts w:ascii="Arial" w:hAnsi="Arial" w:cs="Arial"/>
        </w:rPr>
        <w:t>ecretariat</w:t>
      </w:r>
      <w:r w:rsidR="00A35AB1">
        <w:rPr>
          <w:rFonts w:ascii="Arial" w:hAnsi="Arial" w:cs="Arial"/>
        </w:rPr>
        <w:t xml:space="preserve">s. </w:t>
      </w:r>
      <w:r w:rsidRPr="00CF5B1B">
        <w:rPr>
          <w:rFonts w:ascii="Arial" w:hAnsi="Arial" w:cs="Arial"/>
        </w:rPr>
        <w:t xml:space="preserve"> Steps should be taken to strengthen the analytical, logistics and coordination capacit</w:t>
      </w:r>
      <w:r w:rsidR="00A35AB1">
        <w:rPr>
          <w:rFonts w:ascii="Arial" w:hAnsi="Arial" w:cs="Arial"/>
        </w:rPr>
        <w:t>y</w:t>
      </w:r>
      <w:r w:rsidRPr="00CF5B1B">
        <w:rPr>
          <w:rFonts w:ascii="Arial" w:hAnsi="Arial" w:cs="Arial"/>
        </w:rPr>
        <w:t xml:space="preserve"> of the </w:t>
      </w:r>
      <w:r w:rsidR="00C26FFE">
        <w:rPr>
          <w:rFonts w:ascii="Arial" w:hAnsi="Arial" w:cs="Arial"/>
        </w:rPr>
        <w:t>MDG</w:t>
      </w:r>
      <w:r w:rsidR="00A35AB1">
        <w:rPr>
          <w:rFonts w:ascii="Arial" w:hAnsi="Arial" w:cs="Arial"/>
        </w:rPr>
        <w:t xml:space="preserve"> s</w:t>
      </w:r>
      <w:r w:rsidRPr="00CF5B1B">
        <w:rPr>
          <w:rFonts w:ascii="Arial" w:hAnsi="Arial" w:cs="Arial"/>
        </w:rPr>
        <w:t>ecretariat</w:t>
      </w:r>
      <w:r w:rsidR="00A35AB1">
        <w:rPr>
          <w:rFonts w:ascii="Arial" w:hAnsi="Arial" w:cs="Arial"/>
        </w:rPr>
        <w:t>s</w:t>
      </w:r>
      <w:r w:rsidRPr="00CF5B1B">
        <w:rPr>
          <w:rFonts w:ascii="Arial" w:hAnsi="Arial" w:cs="Arial"/>
        </w:rPr>
        <w:t xml:space="preserve">, if necessary with support from UNDP. </w:t>
      </w:r>
    </w:p>
    <w:p w14:paraId="66FBDFE0" w14:textId="77777777" w:rsidR="00A35AB1" w:rsidRPr="00CF5B1B" w:rsidRDefault="00A35AB1" w:rsidP="00A35AB1">
      <w:pPr>
        <w:spacing w:after="0" w:line="240" w:lineRule="auto"/>
        <w:ind w:left="720"/>
        <w:jc w:val="both"/>
        <w:rPr>
          <w:rFonts w:ascii="Arial" w:hAnsi="Arial" w:cs="Arial"/>
        </w:rPr>
      </w:pPr>
    </w:p>
    <w:p w14:paraId="67C888E3" w14:textId="77777777" w:rsidR="00723397" w:rsidRPr="00723397" w:rsidRDefault="00723397" w:rsidP="00F2422C">
      <w:pPr>
        <w:spacing w:line="240" w:lineRule="auto"/>
        <w:jc w:val="both"/>
        <w:rPr>
          <w:rFonts w:ascii="Arial" w:hAnsi="Arial"/>
          <w:i/>
        </w:rPr>
      </w:pPr>
      <w:r w:rsidRPr="00723397">
        <w:rPr>
          <w:rFonts w:ascii="Arial" w:hAnsi="Arial"/>
          <w:i/>
        </w:rPr>
        <w:t xml:space="preserve">The targeting </w:t>
      </w:r>
      <w:r w:rsidR="00F3546B">
        <w:rPr>
          <w:rFonts w:ascii="Arial" w:hAnsi="Arial"/>
          <w:i/>
        </w:rPr>
        <w:t>perspective</w:t>
      </w:r>
    </w:p>
    <w:p w14:paraId="1338579E" w14:textId="77777777" w:rsidR="00F2422C" w:rsidRDefault="00F2422C" w:rsidP="00F2422C">
      <w:pPr>
        <w:spacing w:line="240" w:lineRule="auto"/>
        <w:jc w:val="both"/>
        <w:rPr>
          <w:rFonts w:ascii="Arial" w:hAnsi="Arial"/>
        </w:rPr>
      </w:pPr>
      <w:r>
        <w:rPr>
          <w:rFonts w:ascii="Arial" w:hAnsi="Arial"/>
        </w:rPr>
        <w:t xml:space="preserve">The Evaluation Mission also recommends that in terms of future capacity building initiatives, each country carefully examines its own potential within the contexts of its own </w:t>
      </w:r>
      <w:r w:rsidR="00A35AB1">
        <w:rPr>
          <w:rFonts w:ascii="Arial" w:hAnsi="Arial"/>
        </w:rPr>
        <w:t>needs - as well as its limits.  Sp</w:t>
      </w:r>
      <w:r>
        <w:rPr>
          <w:rFonts w:ascii="Arial" w:hAnsi="Arial"/>
        </w:rPr>
        <w:t xml:space="preserve">ecial attention </w:t>
      </w:r>
      <w:r w:rsidR="00A35AB1">
        <w:rPr>
          <w:rFonts w:ascii="Arial" w:hAnsi="Arial"/>
        </w:rPr>
        <w:t xml:space="preserve">must be paid </w:t>
      </w:r>
      <w:r>
        <w:rPr>
          <w:rFonts w:ascii="Arial" w:hAnsi="Arial"/>
        </w:rPr>
        <w:t xml:space="preserve">to its </w:t>
      </w:r>
      <w:r w:rsidRPr="00556AEF">
        <w:rPr>
          <w:rFonts w:ascii="Arial" w:hAnsi="Arial"/>
          <w:b/>
        </w:rPr>
        <w:t>absorptive capacity</w:t>
      </w:r>
      <w:r>
        <w:rPr>
          <w:rFonts w:ascii="Arial" w:hAnsi="Arial"/>
        </w:rPr>
        <w:t xml:space="preserve">. There are limits to how much a country can do and absorb, regardless of whether it is the government or an NGO.  </w:t>
      </w:r>
    </w:p>
    <w:p w14:paraId="7385F221" w14:textId="77777777" w:rsidR="00A916A4" w:rsidRDefault="00F2422C" w:rsidP="00F2422C">
      <w:pPr>
        <w:spacing w:line="240" w:lineRule="auto"/>
        <w:jc w:val="both"/>
        <w:rPr>
          <w:rFonts w:ascii="Arial" w:hAnsi="Arial"/>
          <w:u w:val="single"/>
        </w:rPr>
      </w:pPr>
      <w:r>
        <w:rPr>
          <w:rFonts w:ascii="Arial" w:hAnsi="Arial"/>
        </w:rPr>
        <w:t xml:space="preserve">Furthermore, </w:t>
      </w:r>
      <w:r w:rsidR="00A916A4">
        <w:rPr>
          <w:rFonts w:ascii="Arial" w:hAnsi="Arial"/>
        </w:rPr>
        <w:t xml:space="preserve">in terms of </w:t>
      </w:r>
      <w:r w:rsidR="00A35AB1">
        <w:rPr>
          <w:rFonts w:ascii="Arial" w:hAnsi="Arial"/>
        </w:rPr>
        <w:t xml:space="preserve">the </w:t>
      </w:r>
      <w:r w:rsidR="00A916A4">
        <w:rPr>
          <w:rFonts w:ascii="Arial" w:hAnsi="Arial"/>
        </w:rPr>
        <w:t xml:space="preserve">extent of capacity building interventions and </w:t>
      </w:r>
      <w:r w:rsidR="007D1659">
        <w:rPr>
          <w:rFonts w:ascii="Arial" w:hAnsi="Arial"/>
        </w:rPr>
        <w:t>for economy of scale</w:t>
      </w:r>
      <w:r w:rsidR="00A916A4">
        <w:rPr>
          <w:rFonts w:ascii="Arial" w:hAnsi="Arial"/>
        </w:rPr>
        <w:t>,</w:t>
      </w:r>
      <w:r w:rsidR="007D1659">
        <w:rPr>
          <w:rFonts w:ascii="Arial" w:hAnsi="Arial"/>
        </w:rPr>
        <w:t xml:space="preserve"> </w:t>
      </w:r>
      <w:r>
        <w:rPr>
          <w:rFonts w:ascii="Arial" w:hAnsi="Arial"/>
        </w:rPr>
        <w:t>the Evaluation Mission proposes two different approaches</w:t>
      </w:r>
      <w:r w:rsidR="00A35AB1">
        <w:rPr>
          <w:rFonts w:ascii="Arial" w:hAnsi="Arial"/>
        </w:rPr>
        <w:t>: (i)</w:t>
      </w:r>
      <w:r>
        <w:rPr>
          <w:rFonts w:ascii="Arial" w:hAnsi="Arial"/>
        </w:rPr>
        <w:t xml:space="preserve"> comprehensive in-country capacity building, especially in statistics, in those countries that are more resourceful and possess relatively better and stronger absorptive capacity; and </w:t>
      </w:r>
      <w:r w:rsidR="00A35AB1">
        <w:rPr>
          <w:rFonts w:ascii="Arial" w:hAnsi="Arial"/>
        </w:rPr>
        <w:t xml:space="preserve">(ii) </w:t>
      </w:r>
      <w:r w:rsidR="00A916A4">
        <w:rPr>
          <w:rFonts w:ascii="Arial" w:hAnsi="Arial"/>
        </w:rPr>
        <w:t xml:space="preserve">for </w:t>
      </w:r>
      <w:r>
        <w:rPr>
          <w:rFonts w:ascii="Arial" w:hAnsi="Arial"/>
        </w:rPr>
        <w:t xml:space="preserve">the smaller countries that possess relatively less </w:t>
      </w:r>
      <w:r w:rsidR="00A916A4">
        <w:rPr>
          <w:rFonts w:ascii="Arial" w:hAnsi="Arial"/>
        </w:rPr>
        <w:t xml:space="preserve">in-country absorptive </w:t>
      </w:r>
      <w:r>
        <w:rPr>
          <w:rFonts w:ascii="Arial" w:hAnsi="Arial"/>
        </w:rPr>
        <w:t>capacity</w:t>
      </w:r>
      <w:r w:rsidR="00A916A4">
        <w:rPr>
          <w:rFonts w:ascii="Arial" w:hAnsi="Arial"/>
        </w:rPr>
        <w:t>,</w:t>
      </w:r>
      <w:r>
        <w:rPr>
          <w:rFonts w:ascii="Arial" w:hAnsi="Arial"/>
        </w:rPr>
        <w:t xml:space="preserve"> selective and limited capacity building with provision of supplementation of gaps </w:t>
      </w:r>
      <w:r w:rsidR="00CA107B">
        <w:rPr>
          <w:rFonts w:ascii="Arial" w:hAnsi="Arial"/>
        </w:rPr>
        <w:t xml:space="preserve">driven </w:t>
      </w:r>
      <w:r>
        <w:rPr>
          <w:rFonts w:ascii="Arial" w:hAnsi="Arial"/>
        </w:rPr>
        <w:t>by a regional facility such as the Secretariat of the Pacific Community (SPC</w:t>
      </w:r>
      <w:r w:rsidRPr="00A916A4">
        <w:rPr>
          <w:rFonts w:ascii="Arial" w:hAnsi="Arial"/>
          <w:u w:val="single"/>
        </w:rPr>
        <w:t xml:space="preserve">). </w:t>
      </w:r>
    </w:p>
    <w:p w14:paraId="74A6E2DB" w14:textId="77777777" w:rsidR="00F2422C" w:rsidRDefault="00F2422C" w:rsidP="00F2422C">
      <w:pPr>
        <w:spacing w:line="240" w:lineRule="auto"/>
        <w:jc w:val="both"/>
        <w:rPr>
          <w:rFonts w:ascii="Arial" w:hAnsi="Arial"/>
        </w:rPr>
      </w:pPr>
      <w:r w:rsidRPr="00A916A4">
        <w:rPr>
          <w:rFonts w:ascii="Arial" w:hAnsi="Arial"/>
        </w:rPr>
        <w:t>Countries such as Fiji</w:t>
      </w:r>
      <w:r>
        <w:rPr>
          <w:rFonts w:ascii="Arial" w:hAnsi="Arial"/>
        </w:rPr>
        <w:t xml:space="preserve">, Vanuatu, </w:t>
      </w:r>
      <w:r w:rsidR="00CA107B">
        <w:rPr>
          <w:rFonts w:ascii="Arial" w:hAnsi="Arial"/>
        </w:rPr>
        <w:t>and Solomon</w:t>
      </w:r>
      <w:r>
        <w:rPr>
          <w:rFonts w:ascii="Arial" w:hAnsi="Arial"/>
        </w:rPr>
        <w:t xml:space="preserve"> Islands</w:t>
      </w:r>
      <w:r w:rsidR="00A35AB1">
        <w:rPr>
          <w:rFonts w:ascii="Arial" w:hAnsi="Arial"/>
        </w:rPr>
        <w:t>,</w:t>
      </w:r>
      <w:r>
        <w:rPr>
          <w:rFonts w:ascii="Arial" w:hAnsi="Arial"/>
        </w:rPr>
        <w:t xml:space="preserve"> that possess sound statistical infrastructure</w:t>
      </w:r>
      <w:r w:rsidR="00A35AB1">
        <w:rPr>
          <w:rFonts w:ascii="Arial" w:hAnsi="Arial"/>
        </w:rPr>
        <w:t>,</w:t>
      </w:r>
      <w:r>
        <w:rPr>
          <w:rFonts w:ascii="Arial" w:hAnsi="Arial"/>
        </w:rPr>
        <w:t xml:space="preserve"> seem to fall under the first category</w:t>
      </w:r>
      <w:r w:rsidR="00A35AB1">
        <w:rPr>
          <w:rFonts w:ascii="Arial" w:hAnsi="Arial"/>
        </w:rPr>
        <w:t>,</w:t>
      </w:r>
      <w:r>
        <w:rPr>
          <w:rFonts w:ascii="Arial" w:hAnsi="Arial"/>
        </w:rPr>
        <w:t xml:space="preserve"> while the rest </w:t>
      </w:r>
      <w:r w:rsidR="007D1659">
        <w:rPr>
          <w:rFonts w:ascii="Arial" w:hAnsi="Arial"/>
        </w:rPr>
        <w:t xml:space="preserve">may be targeted </w:t>
      </w:r>
      <w:r>
        <w:rPr>
          <w:rFonts w:ascii="Arial" w:hAnsi="Arial"/>
        </w:rPr>
        <w:t>for selective and limited interventions with the provision of supplementation</w:t>
      </w:r>
      <w:r w:rsidR="007D1659">
        <w:rPr>
          <w:rFonts w:ascii="Arial" w:hAnsi="Arial"/>
        </w:rPr>
        <w:t xml:space="preserve"> from a regional facility</w:t>
      </w:r>
      <w:r>
        <w:rPr>
          <w:rFonts w:ascii="Arial" w:hAnsi="Arial"/>
        </w:rPr>
        <w:t>. SPC</w:t>
      </w:r>
      <w:r w:rsidR="00A35AB1">
        <w:rPr>
          <w:rFonts w:ascii="Arial" w:hAnsi="Arial"/>
        </w:rPr>
        <w:t>’s idea of establishing a “</w:t>
      </w:r>
      <w:r>
        <w:rPr>
          <w:rFonts w:ascii="Arial" w:hAnsi="Arial"/>
        </w:rPr>
        <w:t>roving team</w:t>
      </w:r>
      <w:r w:rsidR="00A35AB1">
        <w:rPr>
          <w:rFonts w:ascii="Arial" w:hAnsi="Arial"/>
        </w:rPr>
        <w:t>”</w:t>
      </w:r>
      <w:r>
        <w:rPr>
          <w:rFonts w:ascii="Arial" w:hAnsi="Arial"/>
        </w:rPr>
        <w:t xml:space="preserve"> for intra-regional or </w:t>
      </w:r>
      <w:r w:rsidR="00A35AB1">
        <w:rPr>
          <w:rFonts w:ascii="Arial" w:hAnsi="Arial"/>
        </w:rPr>
        <w:t>s</w:t>
      </w:r>
      <w:r>
        <w:rPr>
          <w:rFonts w:ascii="Arial" w:hAnsi="Arial"/>
        </w:rPr>
        <w:t>outh/</w:t>
      </w:r>
      <w:r w:rsidR="00A35AB1">
        <w:rPr>
          <w:rFonts w:ascii="Arial" w:hAnsi="Arial"/>
        </w:rPr>
        <w:t>s</w:t>
      </w:r>
      <w:r>
        <w:rPr>
          <w:rFonts w:ascii="Arial" w:hAnsi="Arial"/>
        </w:rPr>
        <w:t>outh technical cooperation</w:t>
      </w:r>
      <w:r w:rsidR="007D1659">
        <w:rPr>
          <w:rFonts w:ascii="Arial" w:hAnsi="Arial"/>
        </w:rPr>
        <w:t xml:space="preserve"> in statistics </w:t>
      </w:r>
      <w:r>
        <w:rPr>
          <w:rFonts w:ascii="Arial" w:hAnsi="Arial"/>
        </w:rPr>
        <w:t xml:space="preserve">may be given due consideration. </w:t>
      </w:r>
    </w:p>
    <w:p w14:paraId="4159E9F6" w14:textId="77777777" w:rsidR="00F2422C" w:rsidRDefault="00C03C47" w:rsidP="00F2422C">
      <w:pPr>
        <w:spacing w:line="240" w:lineRule="auto"/>
        <w:jc w:val="both"/>
        <w:rPr>
          <w:rFonts w:ascii="Arial" w:hAnsi="Arial"/>
        </w:rPr>
      </w:pPr>
      <w:r>
        <w:rPr>
          <w:rFonts w:ascii="Arial" w:hAnsi="Arial"/>
        </w:rPr>
        <w:t>Finally,</w:t>
      </w:r>
      <w:r w:rsidR="00F2422C">
        <w:rPr>
          <w:rFonts w:ascii="Arial" w:hAnsi="Arial"/>
        </w:rPr>
        <w:t xml:space="preserve"> as is evident from the above</w:t>
      </w:r>
      <w:r w:rsidR="00A35AB1">
        <w:rPr>
          <w:rFonts w:ascii="Arial" w:hAnsi="Arial"/>
        </w:rPr>
        <w:t>,</w:t>
      </w:r>
      <w:r w:rsidR="00F2422C">
        <w:rPr>
          <w:rFonts w:ascii="Arial" w:hAnsi="Arial"/>
        </w:rPr>
        <w:t xml:space="preserve"> building sustainable </w:t>
      </w:r>
      <w:r w:rsidR="00C26FFE">
        <w:rPr>
          <w:rFonts w:ascii="Arial" w:hAnsi="Arial"/>
        </w:rPr>
        <w:t>MDG</w:t>
      </w:r>
      <w:r w:rsidR="00F2422C">
        <w:rPr>
          <w:rFonts w:ascii="Arial" w:hAnsi="Arial"/>
        </w:rPr>
        <w:t xml:space="preserve"> measurement and monitoring capacit</w:t>
      </w:r>
      <w:r w:rsidR="00A35AB1">
        <w:rPr>
          <w:rFonts w:ascii="Arial" w:hAnsi="Arial"/>
        </w:rPr>
        <w:t>y</w:t>
      </w:r>
      <w:r w:rsidR="00F2422C">
        <w:rPr>
          <w:rFonts w:ascii="Arial" w:hAnsi="Arial"/>
        </w:rPr>
        <w:t xml:space="preserve"> in the Pacific would require a multi-faceted approach and most importantly, a long-term multi-year strategic plan</w:t>
      </w:r>
      <w:r w:rsidR="00A35AB1">
        <w:rPr>
          <w:rFonts w:ascii="Arial" w:hAnsi="Arial"/>
        </w:rPr>
        <w:t>,</w:t>
      </w:r>
      <w:r w:rsidR="00F2422C">
        <w:rPr>
          <w:rFonts w:ascii="Arial" w:hAnsi="Arial"/>
        </w:rPr>
        <w:t xml:space="preserve"> </w:t>
      </w:r>
      <w:r w:rsidR="00723397">
        <w:rPr>
          <w:rFonts w:ascii="Arial" w:hAnsi="Arial"/>
        </w:rPr>
        <w:t>as well as</w:t>
      </w:r>
      <w:r w:rsidR="00F2422C">
        <w:rPr>
          <w:rFonts w:ascii="Arial" w:hAnsi="Arial"/>
        </w:rPr>
        <w:t xml:space="preserve"> support. Donors, including UN agencies, need to be particularly aware of this reality.</w:t>
      </w:r>
    </w:p>
    <w:p w14:paraId="31716CB1" w14:textId="77777777" w:rsidR="00C03C47" w:rsidRDefault="00C03C47" w:rsidP="00491F6E"/>
    <w:p w14:paraId="67639279" w14:textId="77777777" w:rsidR="0020236A" w:rsidRPr="00A35AB1" w:rsidRDefault="008652F4" w:rsidP="00BE18E3">
      <w:pPr>
        <w:spacing w:after="0" w:line="240" w:lineRule="auto"/>
        <w:jc w:val="both"/>
        <w:rPr>
          <w:rFonts w:ascii="Arial" w:hAnsi="Arial"/>
        </w:rPr>
      </w:pPr>
      <w:r w:rsidRPr="00A35AB1">
        <w:rPr>
          <w:rFonts w:ascii="Arial" w:hAnsi="Arial"/>
        </w:rPr>
        <w:lastRenderedPageBreak/>
        <w:t>4.</w:t>
      </w:r>
      <w:r w:rsidR="00A35AB1" w:rsidRPr="00A35AB1">
        <w:rPr>
          <w:rFonts w:ascii="Arial" w:hAnsi="Arial"/>
        </w:rPr>
        <w:tab/>
      </w:r>
      <w:r w:rsidR="00B84E38" w:rsidRPr="00A35AB1">
        <w:rPr>
          <w:rFonts w:ascii="Arial" w:hAnsi="Arial"/>
        </w:rPr>
        <w:t xml:space="preserve">Capacity building initiatives </w:t>
      </w:r>
      <w:r w:rsidR="00723397" w:rsidRPr="00A35AB1">
        <w:rPr>
          <w:rFonts w:ascii="Arial" w:hAnsi="Arial"/>
        </w:rPr>
        <w:t xml:space="preserve">recommended </w:t>
      </w:r>
      <w:r w:rsidR="00B84E38" w:rsidRPr="00A35AB1">
        <w:rPr>
          <w:rFonts w:ascii="Arial" w:hAnsi="Arial"/>
        </w:rPr>
        <w:t>for UN/</w:t>
      </w:r>
      <w:r w:rsidR="00576E98" w:rsidRPr="00A35AB1">
        <w:rPr>
          <w:rFonts w:ascii="Arial" w:hAnsi="Arial"/>
        </w:rPr>
        <w:t>UNDP</w:t>
      </w:r>
    </w:p>
    <w:p w14:paraId="71F7136E" w14:textId="77777777" w:rsidR="0020236A" w:rsidRDefault="0020236A" w:rsidP="00BE18E3">
      <w:pPr>
        <w:spacing w:after="0" w:line="240" w:lineRule="auto"/>
        <w:jc w:val="both"/>
        <w:rPr>
          <w:rFonts w:ascii="Arial" w:hAnsi="Arial"/>
          <w:i/>
        </w:rPr>
      </w:pPr>
    </w:p>
    <w:p w14:paraId="2EB15D3F" w14:textId="77777777" w:rsidR="0020236A" w:rsidRPr="00154D45" w:rsidRDefault="00A35AB1" w:rsidP="0020236A">
      <w:pPr>
        <w:spacing w:after="0" w:line="240" w:lineRule="auto"/>
        <w:jc w:val="both"/>
        <w:rPr>
          <w:rFonts w:ascii="Arial" w:hAnsi="Arial" w:cs="Arial"/>
        </w:rPr>
      </w:pPr>
      <w:r>
        <w:rPr>
          <w:rFonts w:ascii="Arial" w:hAnsi="Arial" w:cs="Arial"/>
        </w:rPr>
        <w:t>(</w:t>
      </w:r>
      <w:r w:rsidR="00F505C3">
        <w:rPr>
          <w:rFonts w:ascii="Arial" w:hAnsi="Arial" w:cs="Arial"/>
        </w:rPr>
        <w:t>I</w:t>
      </w:r>
      <w:r>
        <w:rPr>
          <w:rFonts w:ascii="Arial" w:hAnsi="Arial" w:cs="Arial"/>
        </w:rPr>
        <w:t>)</w:t>
      </w:r>
      <w:r>
        <w:rPr>
          <w:rFonts w:ascii="Arial" w:hAnsi="Arial" w:cs="Arial"/>
        </w:rPr>
        <w:tab/>
      </w:r>
      <w:r w:rsidR="00154D45">
        <w:rPr>
          <w:rFonts w:ascii="Arial" w:hAnsi="Arial" w:cs="Arial"/>
        </w:rPr>
        <w:t xml:space="preserve"> </w:t>
      </w:r>
      <w:r w:rsidR="0020236A" w:rsidRPr="00154D45">
        <w:rPr>
          <w:rFonts w:ascii="Arial" w:hAnsi="Arial" w:cs="Arial"/>
        </w:rPr>
        <w:t xml:space="preserve">Capacity Building initiatives </w:t>
      </w:r>
      <w:r w:rsidR="00124E86" w:rsidRPr="00154D45">
        <w:rPr>
          <w:rFonts w:ascii="Arial" w:hAnsi="Arial" w:cs="Arial"/>
        </w:rPr>
        <w:t>recommended</w:t>
      </w:r>
      <w:r w:rsidR="0020236A" w:rsidRPr="00154D45">
        <w:rPr>
          <w:rFonts w:ascii="Arial" w:hAnsi="Arial" w:cs="Arial"/>
        </w:rPr>
        <w:t xml:space="preserve"> for the UN</w:t>
      </w:r>
    </w:p>
    <w:p w14:paraId="6552FE25" w14:textId="77777777" w:rsidR="0020236A" w:rsidRDefault="0020236A" w:rsidP="0020236A">
      <w:pPr>
        <w:spacing w:after="0" w:line="240" w:lineRule="auto"/>
        <w:jc w:val="both"/>
        <w:rPr>
          <w:rFonts w:ascii="Arial" w:hAnsi="Arial" w:cs="Arial"/>
        </w:rPr>
      </w:pPr>
    </w:p>
    <w:p w14:paraId="3BECBD7D" w14:textId="77777777" w:rsidR="0020236A" w:rsidRDefault="0020236A" w:rsidP="0020236A">
      <w:pPr>
        <w:spacing w:after="0" w:line="240" w:lineRule="auto"/>
        <w:jc w:val="both"/>
        <w:rPr>
          <w:rFonts w:ascii="Arial" w:hAnsi="Arial" w:cs="Arial"/>
        </w:rPr>
      </w:pPr>
      <w:r>
        <w:rPr>
          <w:rFonts w:ascii="Arial" w:hAnsi="Arial" w:cs="Arial"/>
        </w:rPr>
        <w:t xml:space="preserve">The UN Country Team as a whole - and more specifically UNIFEM and UNICEF/UNFPA </w:t>
      </w:r>
      <w:r w:rsidR="00A35AB1">
        <w:rPr>
          <w:rFonts w:ascii="Arial" w:hAnsi="Arial" w:cs="Arial"/>
        </w:rPr>
        <w:t>-</w:t>
      </w:r>
      <w:r>
        <w:rPr>
          <w:rFonts w:ascii="Arial" w:hAnsi="Arial" w:cs="Arial"/>
        </w:rPr>
        <w:t xml:space="preserve"> should continue building statistical capacit</w:t>
      </w:r>
      <w:r w:rsidR="00A35AB1">
        <w:rPr>
          <w:rFonts w:ascii="Arial" w:hAnsi="Arial" w:cs="Arial"/>
        </w:rPr>
        <w:t>y</w:t>
      </w:r>
      <w:r>
        <w:rPr>
          <w:rFonts w:ascii="Arial" w:hAnsi="Arial" w:cs="Arial"/>
        </w:rPr>
        <w:t xml:space="preserve"> in </w:t>
      </w:r>
      <w:r w:rsidR="00A35AB1">
        <w:rPr>
          <w:rFonts w:ascii="Arial" w:hAnsi="Arial" w:cs="Arial"/>
        </w:rPr>
        <w:t>g</w:t>
      </w:r>
      <w:r>
        <w:rPr>
          <w:rFonts w:ascii="Arial" w:hAnsi="Arial" w:cs="Arial"/>
        </w:rPr>
        <w:t xml:space="preserve">oals 3, 4 and 5 of </w:t>
      </w:r>
      <w:r w:rsidR="00C26FFE">
        <w:rPr>
          <w:rFonts w:ascii="Arial" w:hAnsi="Arial" w:cs="Arial"/>
        </w:rPr>
        <w:t>MDG</w:t>
      </w:r>
      <w:r w:rsidR="00A35AB1">
        <w:rPr>
          <w:rFonts w:ascii="Arial" w:hAnsi="Arial" w:cs="Arial"/>
        </w:rPr>
        <w:t>,</w:t>
      </w:r>
      <w:r>
        <w:rPr>
          <w:rFonts w:ascii="Arial" w:hAnsi="Arial" w:cs="Arial"/>
        </w:rPr>
        <w:t xml:space="preserve"> respectively. With regard to Goal 3, UNFPA can particularly assist the countries to develop analytical skills to use gender data for reproductive health planning and monitoring. UNICEF’s DeveInfo is also a powerful tool for </w:t>
      </w:r>
      <w:r w:rsidR="00C26FFE">
        <w:rPr>
          <w:rFonts w:ascii="Arial" w:hAnsi="Arial" w:cs="Arial"/>
        </w:rPr>
        <w:t>MDG</w:t>
      </w:r>
      <w:r>
        <w:rPr>
          <w:rFonts w:ascii="Arial" w:hAnsi="Arial" w:cs="Arial"/>
        </w:rPr>
        <w:t>-based planning and monitoring. However, before engaging the countries to adopt this tool, care should be taken to see that this does not duplicate an existing arrangement and, most importantly, ensure that the countries have enough resources to absorb and sustain this new technology.</w:t>
      </w:r>
    </w:p>
    <w:p w14:paraId="042E3B68" w14:textId="77777777" w:rsidR="0020236A" w:rsidRDefault="0020236A" w:rsidP="0020236A">
      <w:pPr>
        <w:spacing w:after="0" w:line="240" w:lineRule="auto"/>
        <w:jc w:val="both"/>
        <w:rPr>
          <w:rFonts w:ascii="Arial" w:hAnsi="Arial" w:cs="Arial"/>
        </w:rPr>
      </w:pPr>
    </w:p>
    <w:p w14:paraId="7CA9B3D5" w14:textId="77777777" w:rsidR="0020236A" w:rsidRDefault="0020236A" w:rsidP="0020236A">
      <w:pPr>
        <w:spacing w:after="0" w:line="240" w:lineRule="auto"/>
        <w:jc w:val="both"/>
        <w:rPr>
          <w:rFonts w:ascii="Arial" w:hAnsi="Arial"/>
        </w:rPr>
      </w:pPr>
      <w:r>
        <w:rPr>
          <w:rFonts w:ascii="Arial" w:hAnsi="Arial" w:cs="Arial"/>
        </w:rPr>
        <w:t>The role of the Country Development Managers (CDM) in facilitating and advancing in-country UN initiatives</w:t>
      </w:r>
      <w:r w:rsidR="00A35AB1">
        <w:rPr>
          <w:rFonts w:ascii="Arial" w:hAnsi="Arial" w:cs="Arial"/>
        </w:rPr>
        <w:t>,</w:t>
      </w:r>
      <w:r>
        <w:rPr>
          <w:rFonts w:ascii="Arial" w:hAnsi="Arial" w:cs="Arial"/>
        </w:rPr>
        <w:t xml:space="preserve"> including </w:t>
      </w:r>
      <w:r w:rsidR="00C26FFE">
        <w:rPr>
          <w:rFonts w:ascii="Arial" w:hAnsi="Arial" w:cs="Arial"/>
        </w:rPr>
        <w:t>MDG</w:t>
      </w:r>
      <w:r>
        <w:rPr>
          <w:rFonts w:ascii="Arial" w:hAnsi="Arial" w:cs="Arial"/>
        </w:rPr>
        <w:t xml:space="preserve"> related initiatives</w:t>
      </w:r>
      <w:r w:rsidR="00A35AB1">
        <w:rPr>
          <w:rFonts w:ascii="Arial" w:hAnsi="Arial" w:cs="Arial"/>
        </w:rPr>
        <w:t>,</w:t>
      </w:r>
      <w:r>
        <w:rPr>
          <w:rFonts w:ascii="Arial" w:hAnsi="Arial" w:cs="Arial"/>
        </w:rPr>
        <w:t xml:space="preserve"> should not be underestimated. During the Evaluation Mission’s data gathering phase, it </w:t>
      </w:r>
      <w:r w:rsidR="00A35AB1">
        <w:rPr>
          <w:rFonts w:ascii="Arial" w:hAnsi="Arial" w:cs="Arial"/>
        </w:rPr>
        <w:t>was</w:t>
      </w:r>
      <w:r>
        <w:rPr>
          <w:rFonts w:ascii="Arial" w:hAnsi="Arial" w:cs="Arial"/>
        </w:rPr>
        <w:t xml:space="preserve"> observed that the countries that have effective CDMs facilitated the work of the </w:t>
      </w:r>
      <w:r w:rsidR="00A35AB1">
        <w:rPr>
          <w:rFonts w:ascii="Arial" w:hAnsi="Arial" w:cs="Arial"/>
        </w:rPr>
        <w:t>M</w:t>
      </w:r>
      <w:r>
        <w:rPr>
          <w:rFonts w:ascii="Arial" w:hAnsi="Arial" w:cs="Arial"/>
        </w:rPr>
        <w:t xml:space="preserve">ission better and more efficiently than those who </w:t>
      </w:r>
      <w:r w:rsidR="00A35AB1">
        <w:rPr>
          <w:rFonts w:ascii="Arial" w:hAnsi="Arial" w:cs="Arial"/>
        </w:rPr>
        <w:t>do</w:t>
      </w:r>
      <w:r>
        <w:rPr>
          <w:rFonts w:ascii="Arial" w:hAnsi="Arial" w:cs="Arial"/>
        </w:rPr>
        <w:t xml:space="preserve"> not. Therefore, further capacity building of the institution of CDM</w:t>
      </w:r>
      <w:r w:rsidR="00A35AB1">
        <w:rPr>
          <w:rFonts w:ascii="Arial" w:hAnsi="Arial" w:cs="Arial"/>
        </w:rPr>
        <w:t>s</w:t>
      </w:r>
      <w:r>
        <w:rPr>
          <w:rFonts w:ascii="Arial" w:hAnsi="Arial" w:cs="Arial"/>
        </w:rPr>
        <w:t xml:space="preserve"> should be given due attention and in the event UNDP takes on the task of the proposed matrix management of all MDG Capacity Building Initiatives in PICs</w:t>
      </w:r>
      <w:r w:rsidR="00CA107B">
        <w:rPr>
          <w:rFonts w:ascii="Arial" w:hAnsi="Arial" w:cs="Arial"/>
        </w:rPr>
        <w:t xml:space="preserve"> (see below)</w:t>
      </w:r>
      <w:r>
        <w:rPr>
          <w:rFonts w:ascii="Arial" w:hAnsi="Arial" w:cs="Arial"/>
        </w:rPr>
        <w:t>, CDMs will be required to play a very important role and therefore their further capacity building is crucial.</w:t>
      </w:r>
    </w:p>
    <w:p w14:paraId="1564F548" w14:textId="77777777" w:rsidR="0020236A" w:rsidRDefault="0020236A" w:rsidP="0020236A">
      <w:pPr>
        <w:spacing w:line="240" w:lineRule="auto"/>
        <w:jc w:val="both"/>
        <w:rPr>
          <w:rFonts w:ascii="Arial" w:hAnsi="Arial"/>
        </w:rPr>
      </w:pPr>
    </w:p>
    <w:p w14:paraId="5D228B38" w14:textId="77777777" w:rsidR="0020236A" w:rsidRPr="00154D45" w:rsidRDefault="00F505C3" w:rsidP="0020236A">
      <w:pPr>
        <w:spacing w:line="240" w:lineRule="auto"/>
        <w:jc w:val="both"/>
        <w:rPr>
          <w:rFonts w:ascii="Arial" w:hAnsi="Arial"/>
        </w:rPr>
      </w:pPr>
      <w:r>
        <w:rPr>
          <w:rFonts w:ascii="Arial" w:hAnsi="Arial"/>
        </w:rPr>
        <w:t>(II</w:t>
      </w:r>
      <w:r w:rsidR="00A35AB1">
        <w:rPr>
          <w:rFonts w:ascii="Arial" w:hAnsi="Arial"/>
        </w:rPr>
        <w:t>)</w:t>
      </w:r>
      <w:r w:rsidR="00A35AB1">
        <w:rPr>
          <w:rFonts w:ascii="Arial" w:hAnsi="Arial"/>
        </w:rPr>
        <w:tab/>
      </w:r>
      <w:r w:rsidR="0020236A" w:rsidRPr="00154D45">
        <w:rPr>
          <w:rFonts w:ascii="Arial" w:hAnsi="Arial"/>
        </w:rPr>
        <w:t>Capacity building initiatives recommended for UNDP</w:t>
      </w:r>
    </w:p>
    <w:p w14:paraId="1143C8CD" w14:textId="77777777" w:rsidR="0020236A" w:rsidRDefault="00F505C3" w:rsidP="0020236A">
      <w:pPr>
        <w:spacing w:line="240" w:lineRule="auto"/>
        <w:jc w:val="both"/>
        <w:rPr>
          <w:rFonts w:ascii="Arial" w:hAnsi="Arial"/>
        </w:rPr>
      </w:pPr>
      <w:r>
        <w:rPr>
          <w:rFonts w:ascii="Arial" w:hAnsi="Arial"/>
        </w:rPr>
        <w:t>T</w:t>
      </w:r>
      <w:r w:rsidR="0020236A">
        <w:rPr>
          <w:rFonts w:ascii="Arial" w:hAnsi="Arial"/>
        </w:rPr>
        <w:t>he Evaluation Mission is of the view</w:t>
      </w:r>
      <w:r w:rsidR="0020236A" w:rsidRPr="006C6AD5">
        <w:rPr>
          <w:rFonts w:ascii="Arial" w:hAnsi="Arial"/>
        </w:rPr>
        <w:t xml:space="preserve"> that </w:t>
      </w:r>
      <w:r w:rsidR="0020236A">
        <w:rPr>
          <w:rFonts w:ascii="Arial" w:hAnsi="Arial"/>
        </w:rPr>
        <w:t xml:space="preserve">in terms of </w:t>
      </w:r>
      <w:r w:rsidR="00C26FFE">
        <w:rPr>
          <w:rFonts w:ascii="Arial" w:hAnsi="Arial"/>
        </w:rPr>
        <w:t>MDG</w:t>
      </w:r>
      <w:r w:rsidR="0020236A">
        <w:rPr>
          <w:rFonts w:ascii="Arial" w:hAnsi="Arial"/>
        </w:rPr>
        <w:t xml:space="preserve"> measurement and monitoring UNDP’s comparative advantage is less </w:t>
      </w:r>
      <w:r w:rsidR="00C03C47">
        <w:rPr>
          <w:rFonts w:ascii="Arial" w:hAnsi="Arial"/>
        </w:rPr>
        <w:t>i</w:t>
      </w:r>
      <w:r w:rsidR="0020236A">
        <w:rPr>
          <w:rFonts w:ascii="Arial" w:hAnsi="Arial"/>
        </w:rPr>
        <w:t>n</w:t>
      </w:r>
      <w:r w:rsidR="0020236A" w:rsidRPr="006C6AD5">
        <w:rPr>
          <w:rFonts w:ascii="Arial" w:hAnsi="Arial"/>
        </w:rPr>
        <w:t xml:space="preserve"> statistics</w:t>
      </w:r>
      <w:r w:rsidR="0020236A">
        <w:rPr>
          <w:rFonts w:ascii="Arial" w:hAnsi="Arial"/>
        </w:rPr>
        <w:t xml:space="preserve"> and statistical analysis</w:t>
      </w:r>
      <w:r w:rsidR="0020236A" w:rsidRPr="006C6AD5">
        <w:rPr>
          <w:rFonts w:ascii="Arial" w:hAnsi="Arial"/>
        </w:rPr>
        <w:t xml:space="preserve"> and </w:t>
      </w:r>
      <w:r w:rsidR="0020236A">
        <w:rPr>
          <w:rFonts w:ascii="Arial" w:hAnsi="Arial"/>
        </w:rPr>
        <w:t xml:space="preserve">more </w:t>
      </w:r>
      <w:r w:rsidR="003E3516">
        <w:rPr>
          <w:rFonts w:ascii="Arial" w:hAnsi="Arial"/>
        </w:rPr>
        <w:t>i</w:t>
      </w:r>
      <w:r w:rsidR="0020236A">
        <w:rPr>
          <w:rFonts w:ascii="Arial" w:hAnsi="Arial"/>
        </w:rPr>
        <w:t xml:space="preserve">n </w:t>
      </w:r>
      <w:r w:rsidR="003E3516">
        <w:rPr>
          <w:rFonts w:ascii="Arial" w:hAnsi="Arial"/>
        </w:rPr>
        <w:t xml:space="preserve">facilitation of </w:t>
      </w:r>
      <w:r w:rsidR="00C03C47">
        <w:rPr>
          <w:rFonts w:ascii="Arial" w:hAnsi="Arial"/>
        </w:rPr>
        <w:t xml:space="preserve">processes, </w:t>
      </w:r>
      <w:r w:rsidR="0020236A">
        <w:rPr>
          <w:rFonts w:ascii="Arial" w:hAnsi="Arial"/>
        </w:rPr>
        <w:t xml:space="preserve">advocacy, information management, participatory methods, results based monitoring and evaluation etc. </w:t>
      </w:r>
      <w:r w:rsidR="00C03C47">
        <w:rPr>
          <w:rFonts w:ascii="Arial" w:hAnsi="Arial"/>
        </w:rPr>
        <w:t>UNDP also has an advantage in</w:t>
      </w:r>
      <w:r w:rsidR="0020236A">
        <w:rPr>
          <w:rFonts w:ascii="Arial" w:hAnsi="Arial"/>
        </w:rPr>
        <w:t xml:space="preserve"> </w:t>
      </w:r>
      <w:r w:rsidR="00C26FFE">
        <w:rPr>
          <w:rFonts w:ascii="Arial" w:hAnsi="Arial"/>
        </w:rPr>
        <w:t>MDG</w:t>
      </w:r>
      <w:r w:rsidR="0020236A">
        <w:rPr>
          <w:rFonts w:ascii="Arial" w:hAnsi="Arial"/>
        </w:rPr>
        <w:t xml:space="preserve"> costing and budgeting. It is in this context that the Evaluation Mission recommends </w:t>
      </w:r>
      <w:r>
        <w:rPr>
          <w:rFonts w:ascii="Arial" w:hAnsi="Arial"/>
        </w:rPr>
        <w:t xml:space="preserve">the </w:t>
      </w:r>
      <w:r w:rsidR="0020236A">
        <w:rPr>
          <w:rFonts w:ascii="Arial" w:hAnsi="Arial"/>
        </w:rPr>
        <w:t>following capacity building initiatives for the consideration of UNDP:</w:t>
      </w:r>
    </w:p>
    <w:p w14:paraId="707B11B3" w14:textId="77777777" w:rsidR="0020236A" w:rsidRPr="00AC2193" w:rsidRDefault="00F505C3" w:rsidP="0020236A">
      <w:pPr>
        <w:spacing w:line="240" w:lineRule="auto"/>
        <w:jc w:val="both"/>
        <w:rPr>
          <w:rFonts w:ascii="Arial" w:hAnsi="Arial"/>
        </w:rPr>
      </w:pPr>
      <w:r>
        <w:rPr>
          <w:rFonts w:ascii="Arial" w:hAnsi="Arial"/>
        </w:rPr>
        <w:t>A.</w:t>
      </w:r>
      <w:r>
        <w:rPr>
          <w:rFonts w:ascii="Arial" w:hAnsi="Arial"/>
        </w:rPr>
        <w:tab/>
        <w:t>I</w:t>
      </w:r>
      <w:r w:rsidR="0020236A" w:rsidRPr="00AC2193">
        <w:rPr>
          <w:rFonts w:ascii="Arial" w:hAnsi="Arial"/>
        </w:rPr>
        <w:t>mmediate to short term</w:t>
      </w:r>
    </w:p>
    <w:p w14:paraId="3C62E6D4" w14:textId="77777777" w:rsidR="0020236A" w:rsidRDefault="0020236A" w:rsidP="007A1A71">
      <w:pPr>
        <w:numPr>
          <w:ilvl w:val="0"/>
          <w:numId w:val="18"/>
        </w:numPr>
        <w:spacing w:after="0" w:line="240" w:lineRule="auto"/>
        <w:rPr>
          <w:rFonts w:ascii="Arial" w:hAnsi="Arial" w:cs="Arial"/>
        </w:rPr>
      </w:pPr>
      <w:r w:rsidRPr="00F505C3">
        <w:rPr>
          <w:rFonts w:ascii="Arial" w:hAnsi="Arial" w:cs="Arial"/>
          <w:u w:val="single"/>
        </w:rPr>
        <w:t xml:space="preserve">Assist revamping </w:t>
      </w:r>
      <w:r w:rsidR="00C26FFE">
        <w:rPr>
          <w:rFonts w:ascii="Arial" w:hAnsi="Arial" w:cs="Arial"/>
          <w:u w:val="single"/>
        </w:rPr>
        <w:t>MDG</w:t>
      </w:r>
      <w:r w:rsidRPr="00F505C3">
        <w:rPr>
          <w:rFonts w:ascii="Arial" w:hAnsi="Arial" w:cs="Arial"/>
          <w:u w:val="single"/>
        </w:rPr>
        <w:t xml:space="preserve"> </w:t>
      </w:r>
      <w:r w:rsidR="00F505C3">
        <w:rPr>
          <w:rFonts w:ascii="Arial" w:hAnsi="Arial" w:cs="Arial"/>
          <w:u w:val="single"/>
        </w:rPr>
        <w:t>t</w:t>
      </w:r>
      <w:r w:rsidRPr="00F505C3">
        <w:rPr>
          <w:rFonts w:ascii="Arial" w:hAnsi="Arial" w:cs="Arial"/>
          <w:u w:val="single"/>
        </w:rPr>
        <w:t xml:space="preserve">ask </w:t>
      </w:r>
      <w:r w:rsidR="00F505C3">
        <w:rPr>
          <w:rFonts w:ascii="Arial" w:hAnsi="Arial" w:cs="Arial"/>
          <w:u w:val="single"/>
        </w:rPr>
        <w:t>f</w:t>
      </w:r>
      <w:r w:rsidRPr="00F505C3">
        <w:rPr>
          <w:rFonts w:ascii="Arial" w:hAnsi="Arial" w:cs="Arial"/>
          <w:u w:val="single"/>
        </w:rPr>
        <w:t xml:space="preserve">orces: </w:t>
      </w:r>
      <w:r w:rsidRPr="00F505C3">
        <w:rPr>
          <w:rFonts w:ascii="Arial" w:hAnsi="Arial" w:cs="Arial"/>
        </w:rPr>
        <w:t xml:space="preserve">Where these have become dormant or have collapsed, immediate steps to be taken to re-activate and if necessary, assist re-constitution of the MDG </w:t>
      </w:r>
      <w:r w:rsidR="00F505C3">
        <w:rPr>
          <w:rFonts w:ascii="Arial" w:hAnsi="Arial" w:cs="Arial"/>
        </w:rPr>
        <w:t>t</w:t>
      </w:r>
      <w:r w:rsidRPr="00F505C3">
        <w:rPr>
          <w:rFonts w:ascii="Arial" w:hAnsi="Arial" w:cs="Arial"/>
        </w:rPr>
        <w:t xml:space="preserve">ask </w:t>
      </w:r>
      <w:r w:rsidR="00F505C3">
        <w:rPr>
          <w:rFonts w:ascii="Arial" w:hAnsi="Arial" w:cs="Arial"/>
        </w:rPr>
        <w:t>f</w:t>
      </w:r>
      <w:r w:rsidRPr="00F505C3">
        <w:rPr>
          <w:rFonts w:ascii="Arial" w:hAnsi="Arial" w:cs="Arial"/>
        </w:rPr>
        <w:t>orces and make sure that there is sufficient NGO representation, especially those that represent gender and environment sector</w:t>
      </w:r>
      <w:r w:rsidR="00F505C3">
        <w:rPr>
          <w:rFonts w:ascii="Arial" w:hAnsi="Arial" w:cs="Arial"/>
        </w:rPr>
        <w:t>s,</w:t>
      </w:r>
      <w:r w:rsidRPr="00F505C3">
        <w:rPr>
          <w:rFonts w:ascii="Arial" w:hAnsi="Arial" w:cs="Arial"/>
        </w:rPr>
        <w:t xml:space="preserve"> and also include represen</w:t>
      </w:r>
      <w:r w:rsidR="00F505C3">
        <w:rPr>
          <w:rFonts w:ascii="Arial" w:hAnsi="Arial" w:cs="Arial"/>
        </w:rPr>
        <w:t>tation of the local governments.</w:t>
      </w:r>
    </w:p>
    <w:p w14:paraId="393E34F3" w14:textId="77777777" w:rsidR="00F505C3" w:rsidRPr="00F505C3" w:rsidRDefault="00F505C3" w:rsidP="00F505C3">
      <w:pPr>
        <w:spacing w:after="0" w:line="240" w:lineRule="auto"/>
        <w:ind w:left="1080"/>
        <w:rPr>
          <w:rFonts w:ascii="Arial" w:hAnsi="Arial" w:cs="Arial"/>
        </w:rPr>
      </w:pPr>
    </w:p>
    <w:p w14:paraId="22821144" w14:textId="77777777" w:rsidR="0020236A" w:rsidRDefault="0020236A" w:rsidP="007A1A71">
      <w:pPr>
        <w:numPr>
          <w:ilvl w:val="0"/>
          <w:numId w:val="18"/>
        </w:numPr>
        <w:spacing w:after="0" w:line="240" w:lineRule="auto"/>
        <w:rPr>
          <w:rFonts w:ascii="Arial" w:hAnsi="Arial" w:cs="Arial"/>
        </w:rPr>
      </w:pPr>
      <w:r w:rsidRPr="00F505C3">
        <w:rPr>
          <w:rFonts w:ascii="Arial" w:hAnsi="Arial" w:cs="Arial"/>
          <w:u w:val="single"/>
        </w:rPr>
        <w:t>Advocacy:</w:t>
      </w:r>
      <w:r w:rsidR="00F505C3">
        <w:rPr>
          <w:rFonts w:ascii="Arial" w:hAnsi="Arial" w:cs="Arial"/>
        </w:rPr>
        <w:t xml:space="preserve"> </w:t>
      </w:r>
      <w:r w:rsidRPr="00F505C3">
        <w:rPr>
          <w:rFonts w:ascii="Arial" w:hAnsi="Arial" w:cs="Arial"/>
        </w:rPr>
        <w:t xml:space="preserve">Early initiation of advocacy and orientation work </w:t>
      </w:r>
      <w:r w:rsidR="00F505C3">
        <w:rPr>
          <w:rFonts w:ascii="Arial" w:hAnsi="Arial" w:cs="Arial"/>
        </w:rPr>
        <w:t>for the next round of reporting.</w:t>
      </w:r>
    </w:p>
    <w:p w14:paraId="72DD2003" w14:textId="77777777" w:rsidR="00F505C3" w:rsidRPr="00F505C3" w:rsidRDefault="00F505C3" w:rsidP="00F505C3">
      <w:pPr>
        <w:spacing w:after="0" w:line="240" w:lineRule="auto"/>
        <w:ind w:left="1080"/>
        <w:rPr>
          <w:rFonts w:ascii="Arial" w:hAnsi="Arial" w:cs="Arial"/>
        </w:rPr>
      </w:pPr>
    </w:p>
    <w:p w14:paraId="282209C7" w14:textId="77777777" w:rsidR="0020236A" w:rsidRDefault="0020236A" w:rsidP="007A1A71">
      <w:pPr>
        <w:numPr>
          <w:ilvl w:val="0"/>
          <w:numId w:val="18"/>
        </w:numPr>
        <w:spacing w:after="0" w:line="240" w:lineRule="auto"/>
        <w:rPr>
          <w:rFonts w:ascii="Arial" w:hAnsi="Arial" w:cs="Arial"/>
        </w:rPr>
      </w:pPr>
      <w:r w:rsidRPr="00F505C3">
        <w:rPr>
          <w:rFonts w:ascii="Arial" w:hAnsi="Arial" w:cs="Arial"/>
          <w:u w:val="single"/>
        </w:rPr>
        <w:t xml:space="preserve">Immediate data update: </w:t>
      </w:r>
      <w:r w:rsidRPr="00F505C3">
        <w:rPr>
          <w:rFonts w:ascii="Arial" w:hAnsi="Arial" w:cs="Arial"/>
        </w:rPr>
        <w:t xml:space="preserve">Urgent steps to update earlier data  and fill in data gaps detected during the </w:t>
      </w:r>
      <w:r w:rsidR="00F505C3">
        <w:rPr>
          <w:rFonts w:ascii="Arial" w:hAnsi="Arial" w:cs="Arial"/>
        </w:rPr>
        <w:t>first reporting.</w:t>
      </w:r>
    </w:p>
    <w:p w14:paraId="3CDDE658" w14:textId="77777777" w:rsidR="00F505C3" w:rsidRPr="00F505C3" w:rsidRDefault="00F505C3" w:rsidP="00F505C3">
      <w:pPr>
        <w:spacing w:after="0" w:line="240" w:lineRule="auto"/>
        <w:ind w:left="1080"/>
        <w:rPr>
          <w:rFonts w:ascii="Arial" w:hAnsi="Arial" w:cs="Arial"/>
        </w:rPr>
      </w:pPr>
    </w:p>
    <w:p w14:paraId="27DA89A6" w14:textId="77777777" w:rsidR="0020236A" w:rsidRDefault="00F505C3" w:rsidP="00F505C3">
      <w:pPr>
        <w:spacing w:after="0" w:line="240" w:lineRule="auto"/>
        <w:ind w:left="993" w:hanging="567"/>
        <w:rPr>
          <w:rFonts w:ascii="Arial" w:hAnsi="Arial" w:cs="Arial"/>
        </w:rPr>
      </w:pPr>
      <w:r w:rsidRPr="00F505C3">
        <w:rPr>
          <w:rFonts w:ascii="Arial" w:hAnsi="Arial" w:cs="Arial"/>
        </w:rPr>
        <w:t>(iv)</w:t>
      </w:r>
      <w:r w:rsidRPr="00F505C3">
        <w:rPr>
          <w:rFonts w:ascii="Arial" w:hAnsi="Arial" w:cs="Arial"/>
        </w:rPr>
        <w:tab/>
      </w:r>
      <w:r w:rsidR="0020236A" w:rsidRPr="00F505C3">
        <w:rPr>
          <w:rFonts w:ascii="Arial" w:hAnsi="Arial" w:cs="Arial"/>
          <w:u w:val="single"/>
        </w:rPr>
        <w:t xml:space="preserve">Advance analysis: </w:t>
      </w:r>
      <w:r w:rsidR="0020236A" w:rsidRPr="00F505C3">
        <w:rPr>
          <w:rFonts w:ascii="Arial" w:hAnsi="Arial" w:cs="Arial"/>
        </w:rPr>
        <w:t>Advance analysis of data that are already available through the most recent surveys, studies etc.</w:t>
      </w:r>
      <w:r>
        <w:rPr>
          <w:rFonts w:ascii="Arial" w:hAnsi="Arial" w:cs="Arial"/>
        </w:rPr>
        <w:t>,</w:t>
      </w:r>
      <w:r w:rsidR="0020236A" w:rsidRPr="00F505C3">
        <w:rPr>
          <w:rFonts w:ascii="Arial" w:hAnsi="Arial" w:cs="Arial"/>
        </w:rPr>
        <w:t xml:space="preserve"> and collate the same within the </w:t>
      </w:r>
      <w:r w:rsidR="00C26FFE">
        <w:rPr>
          <w:rFonts w:ascii="Arial" w:hAnsi="Arial" w:cs="Arial"/>
        </w:rPr>
        <w:t>MDG</w:t>
      </w:r>
      <w:r w:rsidR="0020236A" w:rsidRPr="00F505C3">
        <w:rPr>
          <w:rFonts w:ascii="Arial" w:hAnsi="Arial" w:cs="Arial"/>
        </w:rPr>
        <w:t xml:space="preserve"> framework</w:t>
      </w:r>
      <w:r>
        <w:rPr>
          <w:rFonts w:ascii="Arial" w:hAnsi="Arial" w:cs="Arial"/>
        </w:rPr>
        <w:t>.</w:t>
      </w:r>
    </w:p>
    <w:p w14:paraId="05DF6A51" w14:textId="77777777" w:rsidR="00F505C3" w:rsidRPr="00F505C3" w:rsidRDefault="00F505C3" w:rsidP="00F505C3">
      <w:pPr>
        <w:spacing w:after="0" w:line="240" w:lineRule="auto"/>
        <w:ind w:left="993" w:hanging="567"/>
        <w:rPr>
          <w:rFonts w:ascii="Arial" w:hAnsi="Arial" w:cs="Arial"/>
        </w:rPr>
      </w:pPr>
    </w:p>
    <w:p w14:paraId="66FE6410" w14:textId="77777777" w:rsidR="0020236A" w:rsidRDefault="00F505C3" w:rsidP="00F505C3">
      <w:pPr>
        <w:spacing w:after="0" w:line="240" w:lineRule="auto"/>
        <w:ind w:left="993" w:hanging="567"/>
        <w:rPr>
          <w:rFonts w:ascii="Arial" w:hAnsi="Arial" w:cs="Arial"/>
        </w:rPr>
      </w:pPr>
      <w:r>
        <w:rPr>
          <w:rFonts w:ascii="Arial" w:hAnsi="Arial" w:cs="Arial"/>
          <w:u w:val="single"/>
        </w:rPr>
        <w:t>(</w:t>
      </w:r>
      <w:r w:rsidRPr="00F505C3">
        <w:rPr>
          <w:rFonts w:ascii="Arial" w:hAnsi="Arial" w:cs="Arial"/>
        </w:rPr>
        <w:t>v)</w:t>
      </w:r>
      <w:r w:rsidRPr="00F505C3">
        <w:rPr>
          <w:rFonts w:ascii="Arial" w:hAnsi="Arial" w:cs="Arial"/>
        </w:rPr>
        <w:tab/>
      </w:r>
      <w:r w:rsidR="0020236A" w:rsidRPr="00F505C3">
        <w:rPr>
          <w:rFonts w:ascii="Arial" w:hAnsi="Arial" w:cs="Arial"/>
          <w:u w:val="single"/>
        </w:rPr>
        <w:t xml:space="preserve">Consultancy: </w:t>
      </w:r>
      <w:r w:rsidR="0020236A" w:rsidRPr="00F505C3">
        <w:rPr>
          <w:rFonts w:ascii="Arial" w:hAnsi="Arial" w:cs="Arial"/>
        </w:rPr>
        <w:t>Even though most countries have developed some capacit</w:t>
      </w:r>
      <w:r>
        <w:rPr>
          <w:rFonts w:ascii="Arial" w:hAnsi="Arial" w:cs="Arial"/>
        </w:rPr>
        <w:t>y</w:t>
      </w:r>
      <w:r w:rsidR="0020236A" w:rsidRPr="00F505C3">
        <w:rPr>
          <w:rFonts w:ascii="Arial" w:hAnsi="Arial" w:cs="Arial"/>
        </w:rPr>
        <w:t xml:space="preserve"> in </w:t>
      </w:r>
      <w:r w:rsidR="00C26FFE">
        <w:rPr>
          <w:rFonts w:ascii="Arial" w:hAnsi="Arial" w:cs="Arial"/>
        </w:rPr>
        <w:t>MDG</w:t>
      </w:r>
      <w:r w:rsidR="0020236A" w:rsidRPr="00F505C3">
        <w:rPr>
          <w:rFonts w:ascii="Arial" w:hAnsi="Arial" w:cs="Arial"/>
        </w:rPr>
        <w:t xml:space="preserve"> reporting, these are not considered enough to collate and analyze data and write </w:t>
      </w:r>
      <w:r>
        <w:rPr>
          <w:rFonts w:ascii="Arial" w:hAnsi="Arial" w:cs="Arial"/>
        </w:rPr>
        <w:t xml:space="preserve">the </w:t>
      </w:r>
      <w:r w:rsidR="0020236A" w:rsidRPr="00F505C3">
        <w:rPr>
          <w:rFonts w:ascii="Arial" w:hAnsi="Arial" w:cs="Arial"/>
        </w:rPr>
        <w:t xml:space="preserve">report on their own – most countries have expressed </w:t>
      </w:r>
      <w:r>
        <w:rPr>
          <w:rFonts w:ascii="Arial" w:hAnsi="Arial" w:cs="Arial"/>
        </w:rPr>
        <w:t xml:space="preserve">a </w:t>
      </w:r>
      <w:r w:rsidR="0020236A" w:rsidRPr="00F505C3">
        <w:rPr>
          <w:rFonts w:ascii="Arial" w:hAnsi="Arial" w:cs="Arial"/>
        </w:rPr>
        <w:t>need for consultancy support.</w:t>
      </w:r>
    </w:p>
    <w:p w14:paraId="4851B452" w14:textId="77777777" w:rsidR="00F505C3" w:rsidRPr="00F505C3" w:rsidRDefault="00F505C3" w:rsidP="00F505C3">
      <w:pPr>
        <w:spacing w:after="0" w:line="240" w:lineRule="auto"/>
        <w:rPr>
          <w:rFonts w:ascii="Arial" w:hAnsi="Arial" w:cs="Arial"/>
        </w:rPr>
      </w:pPr>
    </w:p>
    <w:p w14:paraId="017F86F5" w14:textId="77777777" w:rsidR="0020236A" w:rsidRDefault="0020236A" w:rsidP="00F505C3">
      <w:pPr>
        <w:spacing w:after="0" w:line="240" w:lineRule="auto"/>
        <w:jc w:val="both"/>
        <w:rPr>
          <w:rFonts w:ascii="Arial" w:hAnsi="Arial" w:cs="Arial"/>
        </w:rPr>
      </w:pPr>
      <w:r w:rsidRPr="00F505C3">
        <w:rPr>
          <w:rFonts w:ascii="Arial" w:hAnsi="Arial" w:cs="Arial"/>
        </w:rPr>
        <w:lastRenderedPageBreak/>
        <w:t xml:space="preserve">The Evaluation Mission also flagged under “capacity building support internal to the government” several initiatives that are internal to the government but may still require UNDP support. UNDP may discuss </w:t>
      </w:r>
      <w:r w:rsidR="00901E9D" w:rsidRPr="00F505C3">
        <w:rPr>
          <w:rFonts w:ascii="Arial" w:hAnsi="Arial" w:cs="Arial"/>
        </w:rPr>
        <w:t xml:space="preserve">these </w:t>
      </w:r>
      <w:r w:rsidRPr="00F505C3">
        <w:rPr>
          <w:rFonts w:ascii="Arial" w:hAnsi="Arial" w:cs="Arial"/>
        </w:rPr>
        <w:t xml:space="preserve">with </w:t>
      </w:r>
      <w:r w:rsidR="00901E9D" w:rsidRPr="00F505C3">
        <w:rPr>
          <w:rFonts w:ascii="Arial" w:hAnsi="Arial" w:cs="Arial"/>
        </w:rPr>
        <w:t xml:space="preserve">the </w:t>
      </w:r>
      <w:r w:rsidRPr="00F505C3">
        <w:rPr>
          <w:rFonts w:ascii="Arial" w:hAnsi="Arial" w:cs="Arial"/>
        </w:rPr>
        <w:t>countries and identify th</w:t>
      </w:r>
      <w:r w:rsidR="00901E9D" w:rsidRPr="00F505C3">
        <w:rPr>
          <w:rFonts w:ascii="Arial" w:hAnsi="Arial" w:cs="Arial"/>
        </w:rPr>
        <w:t>ose activities that would require UNDP support.</w:t>
      </w:r>
      <w:r w:rsidRPr="00F505C3">
        <w:rPr>
          <w:rFonts w:ascii="Arial" w:hAnsi="Arial" w:cs="Arial"/>
        </w:rPr>
        <w:t xml:space="preserve"> </w:t>
      </w:r>
    </w:p>
    <w:p w14:paraId="14691E54" w14:textId="77777777" w:rsidR="00F505C3" w:rsidRPr="00F505C3" w:rsidRDefault="00F505C3" w:rsidP="00F505C3">
      <w:pPr>
        <w:spacing w:after="0" w:line="240" w:lineRule="auto"/>
        <w:rPr>
          <w:rFonts w:ascii="Arial" w:hAnsi="Arial" w:cs="Arial"/>
        </w:rPr>
      </w:pPr>
    </w:p>
    <w:p w14:paraId="1FBD2E45" w14:textId="77777777" w:rsidR="0020236A" w:rsidRDefault="00AC2193" w:rsidP="00F505C3">
      <w:pPr>
        <w:spacing w:after="0" w:line="240" w:lineRule="auto"/>
        <w:jc w:val="both"/>
        <w:rPr>
          <w:rFonts w:ascii="Arial" w:hAnsi="Arial" w:cs="Arial"/>
        </w:rPr>
      </w:pPr>
      <w:r w:rsidRPr="00F505C3">
        <w:rPr>
          <w:rFonts w:ascii="Arial" w:hAnsi="Arial" w:cs="Arial"/>
        </w:rPr>
        <w:t xml:space="preserve">B. </w:t>
      </w:r>
      <w:r w:rsidR="0020236A" w:rsidRPr="00F505C3">
        <w:rPr>
          <w:rFonts w:ascii="Arial" w:hAnsi="Arial" w:cs="Arial"/>
        </w:rPr>
        <w:t>Medium to long term</w:t>
      </w:r>
    </w:p>
    <w:p w14:paraId="37A4E36C" w14:textId="77777777" w:rsidR="00F505C3" w:rsidRPr="00F505C3" w:rsidRDefault="00F505C3" w:rsidP="00F505C3">
      <w:pPr>
        <w:spacing w:after="0" w:line="240" w:lineRule="auto"/>
        <w:jc w:val="both"/>
        <w:rPr>
          <w:rFonts w:ascii="Arial" w:hAnsi="Arial" w:cs="Arial"/>
        </w:rPr>
      </w:pPr>
    </w:p>
    <w:p w14:paraId="4BB579F7" w14:textId="77777777" w:rsidR="00DB29B6" w:rsidRDefault="0020236A" w:rsidP="007A1A71">
      <w:pPr>
        <w:numPr>
          <w:ilvl w:val="0"/>
          <w:numId w:val="19"/>
        </w:numPr>
        <w:spacing w:line="240" w:lineRule="auto"/>
        <w:jc w:val="both"/>
        <w:rPr>
          <w:rFonts w:ascii="Arial" w:hAnsi="Arial"/>
        </w:rPr>
      </w:pPr>
      <w:r>
        <w:rPr>
          <w:rFonts w:ascii="Arial" w:hAnsi="Arial"/>
          <w:u w:val="single"/>
        </w:rPr>
        <w:t>Pilot testing of the proposed Community based Information Management System (CHIS)</w:t>
      </w:r>
      <w:r>
        <w:rPr>
          <w:rFonts w:ascii="Arial" w:hAnsi="Arial"/>
        </w:rPr>
        <w:t>: In order to improve overall information management system</w:t>
      </w:r>
      <w:r w:rsidR="00F505C3">
        <w:rPr>
          <w:rFonts w:ascii="Arial" w:hAnsi="Arial"/>
        </w:rPr>
        <w:t>s</w:t>
      </w:r>
      <w:r>
        <w:rPr>
          <w:rFonts w:ascii="Arial" w:hAnsi="Arial"/>
        </w:rPr>
        <w:t>, especially the aspect of data flow from the grass-root</w:t>
      </w:r>
      <w:r w:rsidR="00F505C3">
        <w:rPr>
          <w:rFonts w:ascii="Arial" w:hAnsi="Arial"/>
        </w:rPr>
        <w:t>s</w:t>
      </w:r>
      <w:r>
        <w:rPr>
          <w:rFonts w:ascii="Arial" w:hAnsi="Arial"/>
        </w:rPr>
        <w:t xml:space="preserve"> to the centre, UNDP to consider providing support to pilot testing of the proposed </w:t>
      </w:r>
      <w:r w:rsidR="00F505C3">
        <w:rPr>
          <w:rFonts w:ascii="Arial" w:hAnsi="Arial"/>
        </w:rPr>
        <w:t xml:space="preserve">CHIS </w:t>
      </w:r>
      <w:r>
        <w:rPr>
          <w:rFonts w:ascii="Arial" w:hAnsi="Arial"/>
        </w:rPr>
        <w:t>in selected countries</w:t>
      </w:r>
      <w:r w:rsidR="000D43F8">
        <w:rPr>
          <w:rFonts w:ascii="Arial" w:hAnsi="Arial"/>
        </w:rPr>
        <w:t xml:space="preserve">. </w:t>
      </w:r>
      <w:r w:rsidR="00F505C3">
        <w:rPr>
          <w:rFonts w:ascii="Arial" w:hAnsi="Arial"/>
        </w:rPr>
        <w:t>I</w:t>
      </w:r>
      <w:r>
        <w:rPr>
          <w:rFonts w:ascii="Arial" w:hAnsi="Arial"/>
        </w:rPr>
        <w:t>n consideration of their existing capacit</w:t>
      </w:r>
      <w:r w:rsidR="00F505C3">
        <w:rPr>
          <w:rFonts w:ascii="Arial" w:hAnsi="Arial"/>
        </w:rPr>
        <w:t>y</w:t>
      </w:r>
      <w:r>
        <w:rPr>
          <w:rFonts w:ascii="Arial" w:hAnsi="Arial"/>
        </w:rPr>
        <w:t xml:space="preserve">, the Evaluation Mission recommends the following countries for the proposed pilot testing of CHIS – Fiji, Solomon Islands, Tonga and Vanuatu. </w:t>
      </w:r>
    </w:p>
    <w:p w14:paraId="0C14E528" w14:textId="77777777" w:rsidR="00DB29B6" w:rsidRDefault="00C03C47" w:rsidP="007A1A71">
      <w:pPr>
        <w:numPr>
          <w:ilvl w:val="0"/>
          <w:numId w:val="19"/>
        </w:numPr>
        <w:spacing w:line="240" w:lineRule="auto"/>
        <w:jc w:val="both"/>
        <w:rPr>
          <w:rFonts w:ascii="Arial" w:hAnsi="Arial"/>
        </w:rPr>
      </w:pPr>
      <w:r>
        <w:rPr>
          <w:rFonts w:ascii="Arial" w:hAnsi="Arial"/>
          <w:u w:val="single"/>
        </w:rPr>
        <w:t>Capacity building in q</w:t>
      </w:r>
      <w:r w:rsidR="0020236A">
        <w:rPr>
          <w:rFonts w:ascii="Arial" w:hAnsi="Arial"/>
          <w:u w:val="single"/>
        </w:rPr>
        <w:t xml:space="preserve">ualitative assessment of poverty/hardship: </w:t>
      </w:r>
      <w:r w:rsidR="0020236A">
        <w:rPr>
          <w:rFonts w:ascii="Arial" w:hAnsi="Arial"/>
        </w:rPr>
        <w:t>To complement the quantitative poverty measurement with qualitative measurement, especially the non-income dimensions of poverty (ie, “hardship”), UNDP to consider build</w:t>
      </w:r>
      <w:r>
        <w:rPr>
          <w:rFonts w:ascii="Arial" w:hAnsi="Arial"/>
        </w:rPr>
        <w:t>ing</w:t>
      </w:r>
      <w:r w:rsidR="0020236A">
        <w:rPr>
          <w:rFonts w:ascii="Arial" w:hAnsi="Arial"/>
        </w:rPr>
        <w:t xml:space="preserve"> capacit</w:t>
      </w:r>
      <w:r w:rsidR="00F505C3">
        <w:rPr>
          <w:rFonts w:ascii="Arial" w:hAnsi="Arial"/>
        </w:rPr>
        <w:t>y</w:t>
      </w:r>
      <w:r w:rsidR="0020236A">
        <w:rPr>
          <w:rFonts w:ascii="Arial" w:hAnsi="Arial"/>
        </w:rPr>
        <w:t xml:space="preserve"> by </w:t>
      </w:r>
      <w:r>
        <w:rPr>
          <w:rFonts w:ascii="Arial" w:hAnsi="Arial"/>
        </w:rPr>
        <w:t>training the government as well as NGOs</w:t>
      </w:r>
      <w:r w:rsidR="00F505C3">
        <w:rPr>
          <w:rFonts w:ascii="Arial" w:hAnsi="Arial"/>
        </w:rPr>
        <w:t>,</w:t>
      </w:r>
      <w:r>
        <w:rPr>
          <w:rFonts w:ascii="Arial" w:hAnsi="Arial"/>
        </w:rPr>
        <w:t xml:space="preserve"> and</w:t>
      </w:r>
      <w:r w:rsidR="0020236A">
        <w:rPr>
          <w:rFonts w:ascii="Arial" w:hAnsi="Arial"/>
        </w:rPr>
        <w:t xml:space="preserve"> pilot test</w:t>
      </w:r>
      <w:r w:rsidR="00F505C3">
        <w:rPr>
          <w:rFonts w:ascii="Arial" w:hAnsi="Arial"/>
        </w:rPr>
        <w:t>ing</w:t>
      </w:r>
      <w:r w:rsidR="0020236A">
        <w:rPr>
          <w:rFonts w:ascii="Arial" w:hAnsi="Arial"/>
        </w:rPr>
        <w:t xml:space="preserve"> the self-rating poverty measurement and monitoring system</w:t>
      </w:r>
      <w:r w:rsidR="00F505C3">
        <w:rPr>
          <w:rFonts w:ascii="Arial" w:hAnsi="Arial"/>
        </w:rPr>
        <w:t>,</w:t>
      </w:r>
      <w:r w:rsidR="0020236A">
        <w:rPr>
          <w:rFonts w:ascii="Arial" w:hAnsi="Arial"/>
        </w:rPr>
        <w:t xml:space="preserve"> such as that of the Social Weather Station of the Philippines</w:t>
      </w:r>
      <w:r w:rsidR="00F505C3">
        <w:rPr>
          <w:rFonts w:ascii="Arial" w:hAnsi="Arial"/>
        </w:rPr>
        <w:t>,</w:t>
      </w:r>
      <w:r w:rsidR="0020236A">
        <w:rPr>
          <w:rFonts w:ascii="Arial" w:hAnsi="Arial"/>
        </w:rPr>
        <w:t xml:space="preserve"> or of similar </w:t>
      </w:r>
      <w:r>
        <w:rPr>
          <w:rFonts w:ascii="Arial" w:hAnsi="Arial"/>
        </w:rPr>
        <w:t xml:space="preserve">successful </w:t>
      </w:r>
      <w:r w:rsidR="0020236A">
        <w:rPr>
          <w:rFonts w:ascii="Arial" w:hAnsi="Arial"/>
        </w:rPr>
        <w:t>i</w:t>
      </w:r>
      <w:r w:rsidR="00F505C3">
        <w:rPr>
          <w:rFonts w:ascii="Arial" w:hAnsi="Arial"/>
        </w:rPr>
        <w:t>nitiatives undertaken elsewhere.</w:t>
      </w:r>
    </w:p>
    <w:p w14:paraId="18A7DCA4" w14:textId="77777777" w:rsidR="00C03C47" w:rsidRPr="00F505C3" w:rsidRDefault="00C03C47" w:rsidP="007A1A71">
      <w:pPr>
        <w:numPr>
          <w:ilvl w:val="0"/>
          <w:numId w:val="19"/>
        </w:numPr>
        <w:spacing w:line="240" w:lineRule="auto"/>
        <w:jc w:val="both"/>
        <w:rPr>
          <w:rFonts w:ascii="Arial" w:hAnsi="Arial"/>
        </w:rPr>
      </w:pPr>
      <w:r>
        <w:rPr>
          <w:rFonts w:ascii="Arial" w:hAnsi="Arial"/>
          <w:u w:val="single"/>
        </w:rPr>
        <w:t>NGO/</w:t>
      </w:r>
      <w:r w:rsidR="00F505C3">
        <w:rPr>
          <w:rFonts w:ascii="Arial" w:hAnsi="Arial"/>
          <w:u w:val="single"/>
        </w:rPr>
        <w:t>g</w:t>
      </w:r>
      <w:r>
        <w:rPr>
          <w:rFonts w:ascii="Arial" w:hAnsi="Arial"/>
          <w:u w:val="single"/>
        </w:rPr>
        <w:t>overnment capacity building in policy research and policy analysis:</w:t>
      </w:r>
      <w:r w:rsidRPr="00F505C3">
        <w:rPr>
          <w:rFonts w:ascii="Arial" w:hAnsi="Arial"/>
        </w:rPr>
        <w:t xml:space="preserve"> Support short and practical training courses on policy research and analysis. This is important for raising both government and NGO capacit</w:t>
      </w:r>
      <w:r w:rsidR="00F505C3">
        <w:rPr>
          <w:rFonts w:ascii="Arial" w:hAnsi="Arial"/>
        </w:rPr>
        <w:t>y</w:t>
      </w:r>
      <w:r w:rsidRPr="00F505C3">
        <w:rPr>
          <w:rFonts w:ascii="Arial" w:hAnsi="Arial"/>
        </w:rPr>
        <w:t xml:space="preserve"> in policy dialogu</w:t>
      </w:r>
      <w:r w:rsidR="00F505C3">
        <w:rPr>
          <w:rFonts w:ascii="Arial" w:hAnsi="Arial"/>
        </w:rPr>
        <w:t>e</w:t>
      </w:r>
      <w:r w:rsidRPr="00F505C3">
        <w:rPr>
          <w:rFonts w:ascii="Arial" w:hAnsi="Arial"/>
        </w:rPr>
        <w:t xml:space="preserve"> and policy development.</w:t>
      </w:r>
    </w:p>
    <w:p w14:paraId="7AC84063" w14:textId="77777777" w:rsidR="00DB29B6" w:rsidRDefault="0020236A" w:rsidP="007A1A71">
      <w:pPr>
        <w:numPr>
          <w:ilvl w:val="0"/>
          <w:numId w:val="19"/>
        </w:numPr>
        <w:spacing w:line="240" w:lineRule="auto"/>
        <w:jc w:val="both"/>
        <w:rPr>
          <w:rFonts w:ascii="Arial" w:hAnsi="Arial"/>
        </w:rPr>
      </w:pPr>
      <w:r>
        <w:rPr>
          <w:rFonts w:ascii="Arial" w:hAnsi="Arial"/>
          <w:u w:val="single"/>
        </w:rPr>
        <w:t xml:space="preserve">MDG oriented Results Based Monitoring and Evaluation (M-RBME): </w:t>
      </w:r>
      <w:r>
        <w:rPr>
          <w:rFonts w:ascii="Arial" w:hAnsi="Arial"/>
        </w:rPr>
        <w:t>Assist the PICs to incorporate within the</w:t>
      </w:r>
      <w:r w:rsidR="00F505C3">
        <w:rPr>
          <w:rFonts w:ascii="Arial" w:hAnsi="Arial"/>
        </w:rPr>
        <w:t>ir</w:t>
      </w:r>
      <w:r>
        <w:rPr>
          <w:rFonts w:ascii="Arial" w:hAnsi="Arial"/>
        </w:rPr>
        <w:t xml:space="preserve"> national development plan</w:t>
      </w:r>
      <w:r w:rsidR="00F505C3">
        <w:rPr>
          <w:rFonts w:ascii="Arial" w:hAnsi="Arial"/>
        </w:rPr>
        <w:t>,</w:t>
      </w:r>
      <w:r>
        <w:rPr>
          <w:rFonts w:ascii="Arial" w:hAnsi="Arial"/>
        </w:rPr>
        <w:t xml:space="preserve"> an </w:t>
      </w:r>
      <w:r w:rsidR="00C26FFE">
        <w:rPr>
          <w:rFonts w:ascii="Arial" w:hAnsi="Arial"/>
        </w:rPr>
        <w:t>MDG</w:t>
      </w:r>
      <w:r>
        <w:rPr>
          <w:rFonts w:ascii="Arial" w:hAnsi="Arial"/>
        </w:rPr>
        <w:t xml:space="preserve"> based strategic results framework and build capacit</w:t>
      </w:r>
      <w:r w:rsidR="00F505C3">
        <w:rPr>
          <w:rFonts w:ascii="Arial" w:hAnsi="Arial"/>
        </w:rPr>
        <w:t>y</w:t>
      </w:r>
      <w:r>
        <w:rPr>
          <w:rFonts w:ascii="Arial" w:hAnsi="Arial"/>
        </w:rPr>
        <w:t xml:space="preserve"> to assist planning, budgeting, monitoring and evaluation mechan</w:t>
      </w:r>
      <w:r w:rsidR="00F505C3">
        <w:rPr>
          <w:rFonts w:ascii="Arial" w:hAnsi="Arial"/>
        </w:rPr>
        <w:t xml:space="preserve">isms within the context of </w:t>
      </w:r>
      <w:r w:rsidR="00C26FFE">
        <w:rPr>
          <w:rFonts w:ascii="Arial" w:hAnsi="Arial"/>
        </w:rPr>
        <w:t>MDG</w:t>
      </w:r>
      <w:r w:rsidR="00F505C3">
        <w:rPr>
          <w:rFonts w:ascii="Arial" w:hAnsi="Arial"/>
        </w:rPr>
        <w:t>.</w:t>
      </w:r>
    </w:p>
    <w:p w14:paraId="6F5B1ABC" w14:textId="77777777" w:rsidR="00DB29B6" w:rsidRDefault="0020236A" w:rsidP="007A1A71">
      <w:pPr>
        <w:numPr>
          <w:ilvl w:val="0"/>
          <w:numId w:val="19"/>
        </w:numPr>
        <w:spacing w:line="240" w:lineRule="auto"/>
        <w:jc w:val="both"/>
        <w:rPr>
          <w:rFonts w:ascii="Arial" w:hAnsi="Arial"/>
        </w:rPr>
      </w:pPr>
      <w:r>
        <w:rPr>
          <w:rFonts w:ascii="Arial" w:hAnsi="Arial"/>
          <w:u w:val="single"/>
        </w:rPr>
        <w:t xml:space="preserve">Advocacy for evidenced based planning: </w:t>
      </w:r>
      <w:r>
        <w:rPr>
          <w:rFonts w:ascii="Arial" w:hAnsi="Arial"/>
        </w:rPr>
        <w:t>Through continuous</w:t>
      </w:r>
      <w:r w:rsidR="002D68BF">
        <w:rPr>
          <w:rFonts w:ascii="Arial" w:hAnsi="Arial"/>
        </w:rPr>
        <w:t xml:space="preserve"> advocacy and policy </w:t>
      </w:r>
      <w:r w:rsidRPr="006C6AD5">
        <w:rPr>
          <w:rFonts w:ascii="Arial" w:hAnsi="Arial"/>
        </w:rPr>
        <w:t>level dialogu</w:t>
      </w:r>
      <w:r w:rsidR="002D68BF">
        <w:rPr>
          <w:rFonts w:ascii="Arial" w:hAnsi="Arial"/>
        </w:rPr>
        <w:t>e</w:t>
      </w:r>
      <w:r>
        <w:rPr>
          <w:rFonts w:ascii="Arial" w:hAnsi="Arial"/>
        </w:rPr>
        <w:t xml:space="preserve">, encourage the governments to provide </w:t>
      </w:r>
      <w:r w:rsidR="002D68BF">
        <w:rPr>
          <w:rFonts w:ascii="Arial" w:hAnsi="Arial"/>
        </w:rPr>
        <w:t xml:space="preserve">the </w:t>
      </w:r>
      <w:r>
        <w:rPr>
          <w:rFonts w:ascii="Arial" w:hAnsi="Arial"/>
        </w:rPr>
        <w:t xml:space="preserve">necessary institutional backing for the evolution of a culture of evidence based planning with the expectation that such a development will create </w:t>
      </w:r>
      <w:r w:rsidR="002D68BF">
        <w:rPr>
          <w:rFonts w:ascii="Arial" w:hAnsi="Arial"/>
        </w:rPr>
        <w:t xml:space="preserve">the </w:t>
      </w:r>
      <w:r>
        <w:rPr>
          <w:rFonts w:ascii="Arial" w:hAnsi="Arial"/>
        </w:rPr>
        <w:t>necessary incentives within, for an efficient data and information management system</w:t>
      </w:r>
      <w:r w:rsidR="002D68BF">
        <w:rPr>
          <w:rFonts w:ascii="Arial" w:hAnsi="Arial"/>
        </w:rPr>
        <w:t>.</w:t>
      </w:r>
    </w:p>
    <w:p w14:paraId="151D9968" w14:textId="77777777" w:rsidR="00DB29B6" w:rsidRDefault="0020236A" w:rsidP="007A1A71">
      <w:pPr>
        <w:numPr>
          <w:ilvl w:val="0"/>
          <w:numId w:val="19"/>
        </w:numPr>
        <w:spacing w:line="240" w:lineRule="auto"/>
        <w:jc w:val="both"/>
        <w:rPr>
          <w:rFonts w:ascii="Arial" w:hAnsi="Arial"/>
        </w:rPr>
      </w:pPr>
      <w:r>
        <w:rPr>
          <w:rFonts w:ascii="Arial" w:hAnsi="Arial"/>
          <w:u w:val="single"/>
        </w:rPr>
        <w:t>Facilitating best practices information exchange</w:t>
      </w:r>
      <w:r w:rsidRPr="005579D3">
        <w:rPr>
          <w:rFonts w:ascii="Arial" w:hAnsi="Arial"/>
        </w:rPr>
        <w:t>:</w:t>
      </w:r>
      <w:r>
        <w:rPr>
          <w:rFonts w:ascii="Arial" w:hAnsi="Arial"/>
        </w:rPr>
        <w:t xml:space="preserve"> From the information obtained through this report and on the basis of emerging best practice lessons, UNDP may take </w:t>
      </w:r>
      <w:r w:rsidR="002D68BF">
        <w:rPr>
          <w:rFonts w:ascii="Arial" w:hAnsi="Arial"/>
        </w:rPr>
        <w:t xml:space="preserve">the </w:t>
      </w:r>
      <w:r>
        <w:rPr>
          <w:rFonts w:ascii="Arial" w:hAnsi="Arial"/>
        </w:rPr>
        <w:t xml:space="preserve">initiative to promote information exchange in best practices. Websites of UNDP MCO and the UNDP Pacific Centre are already playing </w:t>
      </w:r>
      <w:r w:rsidR="002D68BF">
        <w:rPr>
          <w:rFonts w:ascii="Arial" w:hAnsi="Arial"/>
        </w:rPr>
        <w:t xml:space="preserve">an </w:t>
      </w:r>
      <w:r>
        <w:rPr>
          <w:rFonts w:ascii="Arial" w:hAnsi="Arial"/>
        </w:rPr>
        <w:t xml:space="preserve">important role in this regard. In addition, </w:t>
      </w:r>
      <w:r w:rsidR="002D68BF">
        <w:rPr>
          <w:rFonts w:ascii="Arial" w:hAnsi="Arial"/>
        </w:rPr>
        <w:t xml:space="preserve">the </w:t>
      </w:r>
      <w:r>
        <w:rPr>
          <w:rFonts w:ascii="Arial" w:hAnsi="Arial"/>
        </w:rPr>
        <w:t>provision of regular seminars</w:t>
      </w:r>
      <w:r w:rsidR="002D68BF">
        <w:rPr>
          <w:rFonts w:ascii="Arial" w:hAnsi="Arial"/>
        </w:rPr>
        <w:t>,</w:t>
      </w:r>
      <w:r>
        <w:rPr>
          <w:rFonts w:ascii="Arial" w:hAnsi="Arial"/>
        </w:rPr>
        <w:t xml:space="preserve"> workshops</w:t>
      </w:r>
      <w:r w:rsidR="002D68BF">
        <w:rPr>
          <w:rFonts w:ascii="Arial" w:hAnsi="Arial"/>
        </w:rPr>
        <w:t xml:space="preserve"> and</w:t>
      </w:r>
      <w:r>
        <w:rPr>
          <w:rFonts w:ascii="Arial" w:hAnsi="Arial"/>
        </w:rPr>
        <w:t xml:space="preserve"> study tours may also be </w:t>
      </w:r>
      <w:r w:rsidR="002D68BF">
        <w:rPr>
          <w:rFonts w:ascii="Arial" w:hAnsi="Arial"/>
        </w:rPr>
        <w:t xml:space="preserve">useful </w:t>
      </w:r>
      <w:r>
        <w:rPr>
          <w:rFonts w:ascii="Arial" w:hAnsi="Arial"/>
        </w:rPr>
        <w:t>for practical lessons learning and upgrading of knowledge</w:t>
      </w:r>
      <w:r w:rsidR="002D68BF">
        <w:rPr>
          <w:rFonts w:ascii="Arial" w:hAnsi="Arial"/>
        </w:rPr>
        <w:t xml:space="preserve">. </w:t>
      </w:r>
    </w:p>
    <w:p w14:paraId="2B92EF0B" w14:textId="77777777" w:rsidR="002D68BF" w:rsidRDefault="0020236A" w:rsidP="007A1A71">
      <w:pPr>
        <w:numPr>
          <w:ilvl w:val="0"/>
          <w:numId w:val="19"/>
        </w:numPr>
        <w:spacing w:line="240" w:lineRule="auto"/>
        <w:jc w:val="both"/>
        <w:rPr>
          <w:rFonts w:ascii="Arial" w:hAnsi="Arial"/>
        </w:rPr>
      </w:pPr>
      <w:r>
        <w:rPr>
          <w:rFonts w:ascii="Arial" w:hAnsi="Arial"/>
          <w:u w:val="single"/>
        </w:rPr>
        <w:t>C</w:t>
      </w:r>
      <w:r w:rsidRPr="0025416B">
        <w:rPr>
          <w:rFonts w:ascii="Arial" w:hAnsi="Arial"/>
          <w:u w:val="single"/>
        </w:rPr>
        <w:t xml:space="preserve">oordination of all </w:t>
      </w:r>
      <w:r w:rsidR="00C26FFE">
        <w:rPr>
          <w:rFonts w:ascii="Arial" w:hAnsi="Arial"/>
          <w:u w:val="single"/>
        </w:rPr>
        <w:t>MDG</w:t>
      </w:r>
      <w:r w:rsidRPr="0025416B">
        <w:rPr>
          <w:rFonts w:ascii="Arial" w:hAnsi="Arial"/>
          <w:u w:val="single"/>
        </w:rPr>
        <w:t xml:space="preserve"> related capacity building initiatives</w:t>
      </w:r>
      <w:r>
        <w:rPr>
          <w:rFonts w:ascii="Arial" w:hAnsi="Arial"/>
        </w:rPr>
        <w:t>: In view of the fact there are multiple donors and agencies are engaged in and hav</w:t>
      </w:r>
      <w:r w:rsidR="002D68BF">
        <w:rPr>
          <w:rFonts w:ascii="Arial" w:hAnsi="Arial"/>
        </w:rPr>
        <w:t>ing</w:t>
      </w:r>
      <w:r>
        <w:rPr>
          <w:rFonts w:ascii="Arial" w:hAnsi="Arial"/>
        </w:rPr>
        <w:t xml:space="preserve"> future plans for </w:t>
      </w:r>
      <w:r w:rsidR="00C26FFE">
        <w:rPr>
          <w:rFonts w:ascii="Arial" w:hAnsi="Arial"/>
        </w:rPr>
        <w:t>MDG</w:t>
      </w:r>
      <w:r>
        <w:rPr>
          <w:rFonts w:ascii="Arial" w:hAnsi="Arial"/>
        </w:rPr>
        <w:t xml:space="preserve"> related capacity building initiatives in PICs, there is always this risk of duplication and sometime</w:t>
      </w:r>
      <w:r w:rsidR="002D68BF">
        <w:rPr>
          <w:rFonts w:ascii="Arial" w:hAnsi="Arial"/>
        </w:rPr>
        <w:t>s</w:t>
      </w:r>
      <w:r>
        <w:rPr>
          <w:rFonts w:ascii="Arial" w:hAnsi="Arial"/>
        </w:rPr>
        <w:t>, due to their uncoordinated implementation</w:t>
      </w:r>
      <w:r w:rsidR="002D68BF">
        <w:rPr>
          <w:rFonts w:ascii="Arial" w:hAnsi="Arial"/>
        </w:rPr>
        <w:t>,</w:t>
      </w:r>
      <w:r>
        <w:rPr>
          <w:rFonts w:ascii="Arial" w:hAnsi="Arial"/>
        </w:rPr>
        <w:t xml:space="preserve"> there is </w:t>
      </w:r>
      <w:r w:rsidR="002D68BF">
        <w:rPr>
          <w:rFonts w:ascii="Arial" w:hAnsi="Arial"/>
        </w:rPr>
        <w:t xml:space="preserve">the </w:t>
      </w:r>
      <w:r>
        <w:rPr>
          <w:rFonts w:ascii="Arial" w:hAnsi="Arial"/>
        </w:rPr>
        <w:t xml:space="preserve">potential for intervention overload at the country level. While appreciating the benefits they receive from their support, many countries have also expressed their frustration with regard to confusion and stress created through </w:t>
      </w:r>
      <w:r w:rsidR="002D68BF">
        <w:rPr>
          <w:rFonts w:ascii="Arial" w:hAnsi="Arial"/>
        </w:rPr>
        <w:t xml:space="preserve">the </w:t>
      </w:r>
      <w:r>
        <w:rPr>
          <w:rFonts w:ascii="Arial" w:hAnsi="Arial"/>
        </w:rPr>
        <w:t xml:space="preserve">overload of uncoordinated interventions. It is true that </w:t>
      </w:r>
      <w:r w:rsidR="002D68BF">
        <w:rPr>
          <w:rFonts w:ascii="Arial" w:hAnsi="Arial"/>
        </w:rPr>
        <w:t xml:space="preserve">the </w:t>
      </w:r>
      <w:r>
        <w:rPr>
          <w:rFonts w:ascii="Arial" w:hAnsi="Arial"/>
        </w:rPr>
        <w:t xml:space="preserve">primary responsibility </w:t>
      </w:r>
      <w:r w:rsidR="002D68BF">
        <w:rPr>
          <w:rFonts w:ascii="Arial" w:hAnsi="Arial"/>
        </w:rPr>
        <w:t>for</w:t>
      </w:r>
      <w:r>
        <w:rPr>
          <w:rFonts w:ascii="Arial" w:hAnsi="Arial"/>
        </w:rPr>
        <w:t xml:space="preserve"> donor </w:t>
      </w:r>
      <w:r>
        <w:rPr>
          <w:rFonts w:ascii="Arial" w:hAnsi="Arial"/>
        </w:rPr>
        <w:lastRenderedPageBreak/>
        <w:t>coordination lie</w:t>
      </w:r>
      <w:r w:rsidR="002D68BF">
        <w:rPr>
          <w:rFonts w:ascii="Arial" w:hAnsi="Arial"/>
        </w:rPr>
        <w:t>s</w:t>
      </w:r>
      <w:r>
        <w:rPr>
          <w:rFonts w:ascii="Arial" w:hAnsi="Arial"/>
        </w:rPr>
        <w:t xml:space="preserve"> with the countries themselves</w:t>
      </w:r>
      <w:r w:rsidR="002D68BF">
        <w:rPr>
          <w:rFonts w:ascii="Arial" w:hAnsi="Arial"/>
        </w:rPr>
        <w:t>,</w:t>
      </w:r>
      <w:r>
        <w:rPr>
          <w:rFonts w:ascii="Arial" w:hAnsi="Arial"/>
        </w:rPr>
        <w:t xml:space="preserve"> but considering that the evolving pattern and strategy of development cooperation in PIC</w:t>
      </w:r>
      <w:r w:rsidR="002D68BF">
        <w:rPr>
          <w:rFonts w:ascii="Arial" w:hAnsi="Arial"/>
        </w:rPr>
        <w:t>s</w:t>
      </w:r>
      <w:r>
        <w:rPr>
          <w:rFonts w:ascii="Arial" w:hAnsi="Arial"/>
        </w:rPr>
        <w:t xml:space="preserve"> is more regional than country based, it is important that some regional level coordination and facilitation facilities are also developed. </w:t>
      </w:r>
      <w:r w:rsidR="002D68BF">
        <w:rPr>
          <w:rFonts w:ascii="Arial" w:hAnsi="Arial"/>
        </w:rPr>
        <w:t xml:space="preserve"> T</w:t>
      </w:r>
      <w:r>
        <w:rPr>
          <w:rFonts w:ascii="Arial" w:hAnsi="Arial"/>
        </w:rPr>
        <w:t xml:space="preserve">he Evaluation Mission is of the view that </w:t>
      </w:r>
      <w:r w:rsidR="002D68BF">
        <w:rPr>
          <w:rFonts w:ascii="Arial" w:hAnsi="Arial"/>
        </w:rPr>
        <w:t xml:space="preserve">- </w:t>
      </w:r>
      <w:r>
        <w:rPr>
          <w:rFonts w:ascii="Arial" w:hAnsi="Arial"/>
        </w:rPr>
        <w:t>to avoid duplication and most importantly, to ensure necessary complementarities among various development cooperation inputs</w:t>
      </w:r>
      <w:r w:rsidR="002D68BF">
        <w:rPr>
          <w:rFonts w:ascii="Arial" w:hAnsi="Arial"/>
        </w:rPr>
        <w:t xml:space="preserve"> -</w:t>
      </w:r>
      <w:r>
        <w:rPr>
          <w:rFonts w:ascii="Arial" w:hAnsi="Arial"/>
        </w:rPr>
        <w:t xml:space="preserve"> a central facility </w:t>
      </w:r>
      <w:r w:rsidR="002D68BF">
        <w:rPr>
          <w:rFonts w:ascii="Arial" w:hAnsi="Arial"/>
        </w:rPr>
        <w:t>for</w:t>
      </w:r>
      <w:r>
        <w:rPr>
          <w:rFonts w:ascii="Arial" w:hAnsi="Arial"/>
        </w:rPr>
        <w:t xml:space="preserve"> donor coordination, especially for the </w:t>
      </w:r>
      <w:r w:rsidR="00C26FFE">
        <w:rPr>
          <w:rFonts w:ascii="Arial" w:hAnsi="Arial"/>
        </w:rPr>
        <w:t>MDG</w:t>
      </w:r>
      <w:r>
        <w:rPr>
          <w:rFonts w:ascii="Arial" w:hAnsi="Arial"/>
        </w:rPr>
        <w:t xml:space="preserve"> reporting and monitoring related interventions</w:t>
      </w:r>
      <w:r w:rsidR="002D68BF">
        <w:rPr>
          <w:rFonts w:ascii="Arial" w:hAnsi="Arial"/>
        </w:rPr>
        <w:t xml:space="preserve"> -</w:t>
      </w:r>
      <w:r>
        <w:rPr>
          <w:rFonts w:ascii="Arial" w:hAnsi="Arial"/>
        </w:rPr>
        <w:t xml:space="preserve"> be developed. </w:t>
      </w:r>
    </w:p>
    <w:p w14:paraId="3EE93EAE" w14:textId="77777777" w:rsidR="0020236A" w:rsidRPr="005B403B" w:rsidRDefault="002D68BF" w:rsidP="007A1A71">
      <w:pPr>
        <w:numPr>
          <w:ilvl w:val="0"/>
          <w:numId w:val="19"/>
        </w:numPr>
        <w:spacing w:line="240" w:lineRule="auto"/>
        <w:jc w:val="both"/>
        <w:rPr>
          <w:rFonts w:ascii="Arial" w:hAnsi="Arial"/>
        </w:rPr>
      </w:pPr>
      <w:r w:rsidRPr="002D68BF">
        <w:rPr>
          <w:rFonts w:ascii="Arial" w:hAnsi="Arial"/>
        </w:rPr>
        <w:t>T</w:t>
      </w:r>
      <w:r w:rsidR="0020236A" w:rsidRPr="002D68BF">
        <w:rPr>
          <w:rFonts w:ascii="Arial" w:hAnsi="Arial"/>
        </w:rPr>
        <w:t xml:space="preserve">he Evaluation Mission believes that UNDP is well positioned to take on this responsibility </w:t>
      </w:r>
      <w:r w:rsidRPr="002D68BF">
        <w:rPr>
          <w:rFonts w:ascii="Arial" w:hAnsi="Arial"/>
        </w:rPr>
        <w:t xml:space="preserve">possibly </w:t>
      </w:r>
      <w:r w:rsidR="0020236A" w:rsidRPr="002D68BF">
        <w:rPr>
          <w:rFonts w:ascii="Arial" w:hAnsi="Arial"/>
        </w:rPr>
        <w:t>through an existing inter-governmental regional facility through its own institutional set up</w:t>
      </w:r>
      <w:r w:rsidRPr="002D68BF">
        <w:rPr>
          <w:rFonts w:ascii="Arial" w:hAnsi="Arial"/>
        </w:rPr>
        <w:t>.  The Mission</w:t>
      </w:r>
      <w:r w:rsidR="0020236A" w:rsidRPr="002D68BF">
        <w:rPr>
          <w:rFonts w:ascii="Arial" w:hAnsi="Arial"/>
        </w:rPr>
        <w:t xml:space="preserve"> suggests that in consultation with t</w:t>
      </w:r>
      <w:r w:rsidRPr="002D68BF">
        <w:rPr>
          <w:rFonts w:ascii="Arial" w:hAnsi="Arial"/>
        </w:rPr>
        <w:t xml:space="preserve">he PICs and the donor agencies - </w:t>
      </w:r>
      <w:r w:rsidR="0020236A" w:rsidRPr="002D68BF">
        <w:rPr>
          <w:rFonts w:ascii="Arial" w:hAnsi="Arial"/>
        </w:rPr>
        <w:t>if necessary with support from the latter</w:t>
      </w:r>
      <w:r w:rsidRPr="002D68BF">
        <w:rPr>
          <w:rFonts w:ascii="Arial" w:hAnsi="Arial"/>
        </w:rPr>
        <w:t xml:space="preserve"> -</w:t>
      </w:r>
      <w:r w:rsidR="0020236A" w:rsidRPr="002D68BF">
        <w:rPr>
          <w:rFonts w:ascii="Arial" w:hAnsi="Arial"/>
        </w:rPr>
        <w:t xml:space="preserve"> UNDP develops a matrix of all </w:t>
      </w:r>
      <w:r w:rsidR="00C26FFE">
        <w:rPr>
          <w:rFonts w:ascii="Arial" w:hAnsi="Arial"/>
        </w:rPr>
        <w:t>MDG</w:t>
      </w:r>
      <w:r w:rsidR="0020236A" w:rsidRPr="002D68BF">
        <w:rPr>
          <w:rFonts w:ascii="Arial" w:hAnsi="Arial"/>
        </w:rPr>
        <w:t xml:space="preserve"> reporting </w:t>
      </w:r>
      <w:r w:rsidRPr="002D68BF">
        <w:rPr>
          <w:rFonts w:ascii="Arial" w:hAnsi="Arial"/>
        </w:rPr>
        <w:t>c</w:t>
      </w:r>
      <w:r w:rsidR="0020236A" w:rsidRPr="002D68BF">
        <w:rPr>
          <w:rFonts w:ascii="Arial" w:hAnsi="Arial"/>
        </w:rPr>
        <w:t xml:space="preserve">apacity </w:t>
      </w:r>
      <w:r w:rsidRPr="002D68BF">
        <w:rPr>
          <w:rFonts w:ascii="Arial" w:hAnsi="Arial"/>
        </w:rPr>
        <w:t>b</w:t>
      </w:r>
      <w:r w:rsidR="0020236A" w:rsidRPr="002D68BF">
        <w:rPr>
          <w:rFonts w:ascii="Arial" w:hAnsi="Arial"/>
        </w:rPr>
        <w:t xml:space="preserve">uilding </w:t>
      </w:r>
      <w:r w:rsidRPr="002D68BF">
        <w:rPr>
          <w:rFonts w:ascii="Arial" w:hAnsi="Arial"/>
        </w:rPr>
        <w:t>i</w:t>
      </w:r>
      <w:r w:rsidR="0020236A" w:rsidRPr="002D68BF">
        <w:rPr>
          <w:rFonts w:ascii="Arial" w:hAnsi="Arial"/>
        </w:rPr>
        <w:t xml:space="preserve">nitiatives (MCBI) and assists </w:t>
      </w:r>
      <w:r w:rsidRPr="002D68BF">
        <w:rPr>
          <w:rFonts w:ascii="Arial" w:hAnsi="Arial"/>
        </w:rPr>
        <w:t xml:space="preserve">with the </w:t>
      </w:r>
      <w:r w:rsidR="0020236A" w:rsidRPr="002D68BF">
        <w:rPr>
          <w:rFonts w:ascii="Arial" w:hAnsi="Arial"/>
        </w:rPr>
        <w:t>planning and implementation of the MCBI in an integrated and coordinative manner</w:t>
      </w:r>
      <w:r w:rsidR="0020236A" w:rsidRPr="005B403B">
        <w:rPr>
          <w:rFonts w:ascii="Arial" w:hAnsi="Arial"/>
        </w:rPr>
        <w:t>.</w:t>
      </w:r>
      <w:r w:rsidRPr="005B403B">
        <w:rPr>
          <w:rFonts w:ascii="Arial" w:hAnsi="Arial"/>
        </w:rPr>
        <w:t xml:space="preserve">  </w:t>
      </w:r>
      <w:r w:rsidR="0020236A" w:rsidRPr="005B403B">
        <w:rPr>
          <w:rFonts w:ascii="Arial" w:hAnsi="Arial"/>
        </w:rPr>
        <w:t xml:space="preserve">In this regard, the Evaluation Mission suggests that a stakeholder consultative workshop made up of the governments, NGOs and donors be held soon to discuss and develop a country-by-country and donor-by-donor (including that of UN’s) </w:t>
      </w:r>
      <w:r w:rsidR="0020236A" w:rsidRPr="005B403B">
        <w:rPr>
          <w:rFonts w:ascii="Arial" w:hAnsi="Arial"/>
          <w:i/>
        </w:rPr>
        <w:t>MDG Strategic Capacity</w:t>
      </w:r>
      <w:r w:rsidR="0020236A" w:rsidRPr="005B403B">
        <w:rPr>
          <w:rFonts w:ascii="Arial" w:hAnsi="Arial"/>
        </w:rPr>
        <w:t xml:space="preserve"> </w:t>
      </w:r>
      <w:r w:rsidR="0020236A" w:rsidRPr="005B403B">
        <w:rPr>
          <w:rFonts w:ascii="Arial" w:hAnsi="Arial"/>
          <w:i/>
        </w:rPr>
        <w:t xml:space="preserve">Building Matrix (see Annex VI). </w:t>
      </w:r>
      <w:r w:rsidR="0020236A" w:rsidRPr="005B403B">
        <w:rPr>
          <w:rFonts w:ascii="Arial" w:hAnsi="Arial"/>
        </w:rPr>
        <w:t xml:space="preserve">The Evaluation Mission also recommends that with donor and country agreement the UNDP Fiji MCO may be assigned the responsibility of facilitating and coordinating the implementation of the entire </w:t>
      </w:r>
      <w:r w:rsidR="00C26FFE">
        <w:rPr>
          <w:rFonts w:ascii="Arial" w:hAnsi="Arial"/>
        </w:rPr>
        <w:t>MDG</w:t>
      </w:r>
      <w:r w:rsidR="0020236A" w:rsidRPr="005B403B">
        <w:rPr>
          <w:rFonts w:ascii="Arial" w:hAnsi="Arial"/>
        </w:rPr>
        <w:t xml:space="preserve"> capacity building package (those of the UN and donors) in the PICs. The PICs, the donors and UNDP may take the advantage of the proposed regional workshop to prepare a matrix of </w:t>
      </w:r>
      <w:r w:rsidR="00C26FFE">
        <w:rPr>
          <w:rFonts w:ascii="Arial" w:hAnsi="Arial"/>
        </w:rPr>
        <w:t>MDG</w:t>
      </w:r>
      <w:r w:rsidR="0020236A" w:rsidRPr="005B403B">
        <w:rPr>
          <w:rFonts w:ascii="Arial" w:hAnsi="Arial"/>
        </w:rPr>
        <w:t xml:space="preserve"> related donor/UN initiatives with </w:t>
      </w:r>
      <w:r w:rsidRPr="005B403B">
        <w:rPr>
          <w:rFonts w:ascii="Arial" w:hAnsi="Arial"/>
        </w:rPr>
        <w:t xml:space="preserve">a </w:t>
      </w:r>
      <w:r w:rsidR="0020236A" w:rsidRPr="005B403B">
        <w:rPr>
          <w:rFonts w:ascii="Arial" w:hAnsi="Arial"/>
        </w:rPr>
        <w:t>timeframe to enable UNDP to facilitate and coordinate their imp</w:t>
      </w:r>
      <w:r w:rsidRPr="005B403B">
        <w:rPr>
          <w:rFonts w:ascii="Arial" w:hAnsi="Arial"/>
        </w:rPr>
        <w:t xml:space="preserve">lementation over the years. </w:t>
      </w:r>
      <w:r w:rsidR="00D9677F" w:rsidRPr="005B403B">
        <w:rPr>
          <w:rFonts w:ascii="Arial" w:hAnsi="Arial"/>
        </w:rPr>
        <w:t>Donors</w:t>
      </w:r>
      <w:r w:rsidR="0020236A" w:rsidRPr="005B403B">
        <w:rPr>
          <w:rFonts w:ascii="Arial" w:hAnsi="Arial"/>
        </w:rPr>
        <w:t xml:space="preserve"> may consider giving UNDP </w:t>
      </w:r>
      <w:r w:rsidRPr="005B403B">
        <w:rPr>
          <w:rFonts w:ascii="Arial" w:hAnsi="Arial"/>
        </w:rPr>
        <w:t xml:space="preserve">the </w:t>
      </w:r>
      <w:r w:rsidR="0020236A" w:rsidRPr="005B403B">
        <w:rPr>
          <w:rFonts w:ascii="Arial" w:hAnsi="Arial"/>
        </w:rPr>
        <w:t xml:space="preserve">necessary resources for </w:t>
      </w:r>
      <w:r w:rsidRPr="005B403B">
        <w:rPr>
          <w:rFonts w:ascii="Arial" w:hAnsi="Arial"/>
        </w:rPr>
        <w:t xml:space="preserve">the </w:t>
      </w:r>
      <w:r w:rsidR="0020236A" w:rsidRPr="005B403B">
        <w:rPr>
          <w:rFonts w:ascii="Arial" w:hAnsi="Arial"/>
        </w:rPr>
        <w:t>MDG Capacity Building Matrix management. (See Annex VI for the Annotated Agenda of the proposed workshop</w:t>
      </w:r>
      <w:r w:rsidRPr="005B403B">
        <w:rPr>
          <w:rFonts w:ascii="Arial" w:hAnsi="Arial"/>
        </w:rPr>
        <w:t>.</w:t>
      </w:r>
      <w:r w:rsidR="0020236A" w:rsidRPr="005B403B">
        <w:rPr>
          <w:rFonts w:ascii="Arial" w:hAnsi="Arial"/>
        </w:rPr>
        <w:t>)</w:t>
      </w:r>
    </w:p>
    <w:p w14:paraId="15167035" w14:textId="77777777" w:rsidR="0020236A" w:rsidRPr="00385FD9" w:rsidRDefault="00DB29B6" w:rsidP="00C03C47">
      <w:pPr>
        <w:spacing w:after="0" w:line="240" w:lineRule="auto"/>
        <w:jc w:val="both"/>
        <w:rPr>
          <w:rFonts w:ascii="Arial" w:hAnsi="Arial"/>
          <w:b/>
        </w:rPr>
      </w:pPr>
      <w:r>
        <w:rPr>
          <w:rFonts w:ascii="Arial" w:hAnsi="Arial" w:cs="Arial"/>
          <w:color w:val="000000"/>
        </w:rPr>
        <w:t>Furthermore</w:t>
      </w:r>
      <w:r w:rsidR="0020236A">
        <w:rPr>
          <w:rFonts w:ascii="Arial" w:hAnsi="Arial" w:cs="Arial"/>
          <w:color w:val="000000"/>
        </w:rPr>
        <w:t xml:space="preserve">, </w:t>
      </w:r>
      <w:r w:rsidR="0020236A" w:rsidRPr="00717527">
        <w:rPr>
          <w:rFonts w:ascii="Arial" w:hAnsi="Arial" w:cs="Arial"/>
          <w:color w:val="000000"/>
        </w:rPr>
        <w:t xml:space="preserve">the aspect of good governance </w:t>
      </w:r>
      <w:r w:rsidR="0020236A">
        <w:rPr>
          <w:rFonts w:ascii="Arial" w:hAnsi="Arial" w:cs="Arial"/>
          <w:color w:val="000000"/>
        </w:rPr>
        <w:t xml:space="preserve">in the implementation of </w:t>
      </w:r>
      <w:r w:rsidR="00C26FFE">
        <w:rPr>
          <w:rFonts w:ascii="Arial" w:hAnsi="Arial" w:cs="Arial"/>
          <w:color w:val="000000"/>
        </w:rPr>
        <w:t>MDG</w:t>
      </w:r>
      <w:r w:rsidR="0020236A">
        <w:rPr>
          <w:rFonts w:ascii="Arial" w:hAnsi="Arial" w:cs="Arial"/>
          <w:color w:val="000000"/>
        </w:rPr>
        <w:t xml:space="preserve"> may also be given attention. The agenda of human rights dimensions of the Millennium Declaration that sees good governance as a goal as well as a means to achieve </w:t>
      </w:r>
      <w:r w:rsidR="00C26FFE">
        <w:rPr>
          <w:rFonts w:ascii="Arial" w:hAnsi="Arial" w:cs="Arial"/>
          <w:color w:val="000000"/>
        </w:rPr>
        <w:t>MDG</w:t>
      </w:r>
      <w:r w:rsidR="002D68BF">
        <w:rPr>
          <w:rFonts w:ascii="Arial" w:hAnsi="Arial" w:cs="Arial"/>
          <w:color w:val="000000"/>
        </w:rPr>
        <w:t>,</w:t>
      </w:r>
      <w:r w:rsidR="0020236A">
        <w:rPr>
          <w:rFonts w:ascii="Arial" w:hAnsi="Arial" w:cs="Arial"/>
          <w:color w:val="000000"/>
        </w:rPr>
        <w:t xml:space="preserve"> </w:t>
      </w:r>
      <w:r w:rsidR="0020236A" w:rsidRPr="00717527">
        <w:rPr>
          <w:rFonts w:ascii="Arial" w:hAnsi="Arial" w:cs="Arial"/>
          <w:color w:val="000000"/>
        </w:rPr>
        <w:t>seems to have</w:t>
      </w:r>
      <w:r w:rsidR="0020236A">
        <w:rPr>
          <w:rFonts w:ascii="Arial" w:hAnsi="Arial" w:cs="Arial"/>
          <w:color w:val="000000"/>
        </w:rPr>
        <w:t xml:space="preserve"> also</w:t>
      </w:r>
      <w:r w:rsidR="0020236A" w:rsidRPr="00717527">
        <w:rPr>
          <w:rFonts w:ascii="Arial" w:hAnsi="Arial" w:cs="Arial"/>
          <w:color w:val="000000"/>
        </w:rPr>
        <w:t xml:space="preserve"> been prioritized by most PICs’ national development strategies</w:t>
      </w:r>
      <w:r w:rsidR="002D68BF">
        <w:rPr>
          <w:rFonts w:ascii="Arial" w:hAnsi="Arial" w:cs="Arial"/>
          <w:color w:val="000000"/>
        </w:rPr>
        <w:t>,</w:t>
      </w:r>
      <w:r w:rsidR="0020236A">
        <w:rPr>
          <w:rFonts w:ascii="Arial" w:hAnsi="Arial" w:cs="Arial"/>
          <w:color w:val="000000"/>
        </w:rPr>
        <w:t xml:space="preserve"> and progress </w:t>
      </w:r>
      <w:r w:rsidR="002D68BF">
        <w:rPr>
          <w:rFonts w:ascii="Arial" w:hAnsi="Arial" w:cs="Arial"/>
          <w:color w:val="000000"/>
        </w:rPr>
        <w:t xml:space="preserve">has been made, </w:t>
      </w:r>
      <w:r w:rsidR="0020236A">
        <w:rPr>
          <w:rFonts w:ascii="Arial" w:hAnsi="Arial" w:cs="Arial"/>
          <w:color w:val="000000"/>
        </w:rPr>
        <w:t xml:space="preserve">with </w:t>
      </w:r>
      <w:r w:rsidR="002D68BF">
        <w:rPr>
          <w:rFonts w:ascii="Arial" w:hAnsi="Arial" w:cs="Arial"/>
          <w:color w:val="000000"/>
        </w:rPr>
        <w:t xml:space="preserve">a </w:t>
      </w:r>
      <w:r w:rsidR="0020236A">
        <w:rPr>
          <w:rFonts w:ascii="Arial" w:hAnsi="Arial" w:cs="Arial"/>
          <w:color w:val="000000"/>
        </w:rPr>
        <w:t>few exceptions, to implement good governance standards</w:t>
      </w:r>
      <w:r w:rsidR="0020236A" w:rsidRPr="00717527">
        <w:rPr>
          <w:rFonts w:ascii="Arial" w:hAnsi="Arial" w:cs="Arial"/>
          <w:color w:val="000000"/>
        </w:rPr>
        <w:t xml:space="preserve">. </w:t>
      </w:r>
      <w:r w:rsidR="0020236A">
        <w:rPr>
          <w:rFonts w:ascii="Arial" w:hAnsi="Arial" w:cs="Arial"/>
          <w:color w:val="000000"/>
        </w:rPr>
        <w:t xml:space="preserve">The Evaluation Mission is </w:t>
      </w:r>
      <w:r w:rsidR="00C03C47">
        <w:rPr>
          <w:rFonts w:ascii="Arial" w:hAnsi="Arial" w:cs="Arial"/>
          <w:color w:val="000000"/>
        </w:rPr>
        <w:t>however,</w:t>
      </w:r>
      <w:r w:rsidR="0020236A">
        <w:rPr>
          <w:rFonts w:ascii="Arial" w:hAnsi="Arial" w:cs="Arial"/>
          <w:color w:val="000000"/>
        </w:rPr>
        <w:t xml:space="preserve"> aware that UN agencies have already developed indicators to monitor and report on governance t</w:t>
      </w:r>
      <w:r w:rsidR="002D68BF">
        <w:rPr>
          <w:rFonts w:ascii="Arial" w:hAnsi="Arial" w:cs="Arial"/>
          <w:color w:val="000000"/>
        </w:rPr>
        <w:t>r</w:t>
      </w:r>
      <w:r w:rsidR="0020236A">
        <w:rPr>
          <w:rFonts w:ascii="Arial" w:hAnsi="Arial" w:cs="Arial"/>
          <w:color w:val="000000"/>
        </w:rPr>
        <w:t xml:space="preserve">ends in PICs. However, as </w:t>
      </w:r>
      <w:r w:rsidR="00C03C47">
        <w:rPr>
          <w:rFonts w:ascii="Arial" w:hAnsi="Arial" w:cs="Arial"/>
          <w:color w:val="000000"/>
        </w:rPr>
        <w:t>good governance</w:t>
      </w:r>
      <w:r w:rsidR="0020236A">
        <w:rPr>
          <w:rFonts w:ascii="Arial" w:hAnsi="Arial" w:cs="Arial"/>
          <w:color w:val="000000"/>
        </w:rPr>
        <w:t xml:space="preserve"> is a very crucial and essential element of </w:t>
      </w:r>
      <w:r w:rsidR="002D68BF">
        <w:rPr>
          <w:rFonts w:ascii="Arial" w:hAnsi="Arial" w:cs="Arial"/>
          <w:color w:val="000000"/>
        </w:rPr>
        <w:t xml:space="preserve">the </w:t>
      </w:r>
      <w:r w:rsidR="00C26FFE">
        <w:rPr>
          <w:rFonts w:ascii="Arial" w:hAnsi="Arial" w:cs="Arial"/>
          <w:color w:val="000000"/>
        </w:rPr>
        <w:t>MDG</w:t>
      </w:r>
      <w:r w:rsidR="002D68BF">
        <w:rPr>
          <w:rFonts w:ascii="Arial" w:hAnsi="Arial" w:cs="Arial"/>
          <w:color w:val="000000"/>
        </w:rPr>
        <w:t xml:space="preserve">, </w:t>
      </w:r>
      <w:r w:rsidR="0020236A">
        <w:rPr>
          <w:rFonts w:ascii="Arial" w:hAnsi="Arial" w:cs="Arial"/>
          <w:color w:val="000000"/>
        </w:rPr>
        <w:t xml:space="preserve">and as this aspect has not been included in the template of the </w:t>
      </w:r>
      <w:r w:rsidR="002D68BF">
        <w:rPr>
          <w:rFonts w:ascii="Arial" w:hAnsi="Arial" w:cs="Arial"/>
          <w:color w:val="000000"/>
        </w:rPr>
        <w:t>first</w:t>
      </w:r>
      <w:r w:rsidR="0020236A">
        <w:rPr>
          <w:rFonts w:ascii="Arial" w:hAnsi="Arial" w:cs="Arial"/>
          <w:color w:val="000000"/>
        </w:rPr>
        <w:t xml:space="preserve"> </w:t>
      </w:r>
      <w:r w:rsidR="00C26FFE">
        <w:rPr>
          <w:rFonts w:ascii="Arial" w:hAnsi="Arial" w:cs="Arial"/>
          <w:color w:val="000000"/>
        </w:rPr>
        <w:t>MDG</w:t>
      </w:r>
      <w:r w:rsidR="0020236A">
        <w:rPr>
          <w:rFonts w:ascii="Arial" w:hAnsi="Arial" w:cs="Arial"/>
          <w:color w:val="000000"/>
        </w:rPr>
        <w:t xml:space="preserve"> reporting, it is the view of the Mission that UNDP may consider encouraging countries to include a separate section on governance in their next </w:t>
      </w:r>
      <w:r w:rsidR="00C26FFE">
        <w:rPr>
          <w:rFonts w:ascii="Arial" w:hAnsi="Arial" w:cs="Arial"/>
          <w:color w:val="000000"/>
        </w:rPr>
        <w:t>MDG</w:t>
      </w:r>
      <w:r w:rsidR="0020236A">
        <w:rPr>
          <w:rFonts w:ascii="Arial" w:hAnsi="Arial" w:cs="Arial"/>
          <w:color w:val="000000"/>
        </w:rPr>
        <w:t xml:space="preserve"> report</w:t>
      </w:r>
      <w:r w:rsidR="00C03C47">
        <w:rPr>
          <w:rFonts w:ascii="Arial" w:hAnsi="Arial" w:cs="Arial"/>
          <w:color w:val="000000"/>
        </w:rPr>
        <w:t xml:space="preserve"> </w:t>
      </w:r>
      <w:r w:rsidR="002D68BF">
        <w:rPr>
          <w:rFonts w:ascii="Arial" w:hAnsi="Arial" w:cs="Arial"/>
          <w:color w:val="000000"/>
        </w:rPr>
        <w:t xml:space="preserve">to </w:t>
      </w:r>
      <w:r w:rsidR="00C03C47">
        <w:rPr>
          <w:rFonts w:ascii="Arial" w:hAnsi="Arial" w:cs="Arial"/>
          <w:color w:val="000000"/>
        </w:rPr>
        <w:t>report on</w:t>
      </w:r>
      <w:r w:rsidR="0020236A">
        <w:rPr>
          <w:rFonts w:ascii="Arial" w:hAnsi="Arial" w:cs="Arial"/>
          <w:color w:val="000000"/>
        </w:rPr>
        <w:t xml:space="preserve"> governance trends </w:t>
      </w:r>
      <w:r w:rsidR="00C03C47">
        <w:rPr>
          <w:rFonts w:ascii="Arial" w:hAnsi="Arial" w:cs="Arial"/>
          <w:color w:val="000000"/>
        </w:rPr>
        <w:t xml:space="preserve">on issues such as </w:t>
      </w:r>
      <w:r w:rsidR="0020236A">
        <w:rPr>
          <w:rFonts w:ascii="Arial" w:hAnsi="Arial" w:cs="Arial"/>
          <w:color w:val="000000"/>
        </w:rPr>
        <w:t xml:space="preserve">political rights, civil liberties, citizen engagement in public decisions etc. </w:t>
      </w:r>
    </w:p>
    <w:p w14:paraId="18DB5050" w14:textId="77777777" w:rsidR="0020236A" w:rsidRDefault="0020236A" w:rsidP="0020236A">
      <w:pPr>
        <w:spacing w:line="240" w:lineRule="auto"/>
        <w:ind w:left="1440"/>
        <w:jc w:val="both"/>
        <w:rPr>
          <w:rFonts w:ascii="Arial" w:hAnsi="Arial"/>
        </w:rPr>
      </w:pPr>
    </w:p>
    <w:p w14:paraId="30A4C33D" w14:textId="77777777" w:rsidR="00BE18E3" w:rsidRDefault="00576E98" w:rsidP="0069451C">
      <w:pPr>
        <w:spacing w:after="0" w:line="240" w:lineRule="auto"/>
        <w:jc w:val="both"/>
        <w:rPr>
          <w:rFonts w:ascii="Arial" w:hAnsi="Arial"/>
        </w:rPr>
      </w:pPr>
      <w:r w:rsidRPr="00491F6E">
        <w:rPr>
          <w:rFonts w:ascii="Arial" w:hAnsi="Arial"/>
        </w:rPr>
        <w:t xml:space="preserve"> </w:t>
      </w:r>
    </w:p>
    <w:p w14:paraId="3BE2BB26" w14:textId="77777777" w:rsidR="00CD03BD" w:rsidRDefault="00CD03BD" w:rsidP="005C0A7E">
      <w:pPr>
        <w:spacing w:after="0" w:line="240" w:lineRule="auto"/>
        <w:ind w:left="360"/>
        <w:jc w:val="both"/>
        <w:rPr>
          <w:rFonts w:ascii="Arial" w:hAnsi="Arial"/>
        </w:rPr>
      </w:pPr>
    </w:p>
    <w:p w14:paraId="04327F4B" w14:textId="77777777" w:rsidR="00CD03BD" w:rsidRDefault="00CD03BD" w:rsidP="005C0A7E">
      <w:pPr>
        <w:spacing w:after="0" w:line="240" w:lineRule="auto"/>
        <w:ind w:left="360"/>
        <w:jc w:val="both"/>
        <w:rPr>
          <w:rFonts w:ascii="Arial" w:hAnsi="Arial"/>
        </w:rPr>
      </w:pPr>
    </w:p>
    <w:p w14:paraId="204A1599" w14:textId="77777777" w:rsidR="00CD03BD" w:rsidRDefault="00CD03BD" w:rsidP="005C0A7E">
      <w:pPr>
        <w:spacing w:after="0" w:line="240" w:lineRule="auto"/>
        <w:ind w:left="360"/>
        <w:jc w:val="both"/>
        <w:rPr>
          <w:rFonts w:ascii="Arial" w:hAnsi="Arial"/>
        </w:rPr>
        <w:sectPr w:rsidR="00CD03BD" w:rsidSect="006757A9">
          <w:pgSz w:w="11907" w:h="16840" w:code="9"/>
          <w:pgMar w:top="1418" w:right="1418" w:bottom="1418" w:left="1418" w:header="720" w:footer="720" w:gutter="0"/>
          <w:pgNumType w:fmt="lowerRoman" w:start="1"/>
          <w:cols w:space="720"/>
          <w:titlePg/>
          <w:docGrid w:linePitch="360"/>
        </w:sectPr>
      </w:pPr>
    </w:p>
    <w:p w14:paraId="552B4EA5" w14:textId="77777777" w:rsidR="00CD03BD" w:rsidRPr="005C0A7E" w:rsidRDefault="00CD03BD" w:rsidP="005C0A7E">
      <w:pPr>
        <w:spacing w:after="0" w:line="240" w:lineRule="auto"/>
        <w:ind w:left="360"/>
        <w:jc w:val="both"/>
        <w:rPr>
          <w:rFonts w:ascii="Arial" w:hAnsi="Arial"/>
        </w:rPr>
      </w:pPr>
    </w:p>
    <w:p w14:paraId="7974F564" w14:textId="77777777" w:rsidR="005C0A7E" w:rsidRPr="00E07A1C" w:rsidRDefault="00804916" w:rsidP="00FD6486">
      <w:pPr>
        <w:pStyle w:val="Heading1"/>
      </w:pPr>
      <w:bookmarkStart w:id="3" w:name="_Toc241472687"/>
      <w:r w:rsidRPr="00E07A1C">
        <w:t>1.</w:t>
      </w:r>
      <w:r w:rsidR="00EE766B">
        <w:t>0</w:t>
      </w:r>
      <w:r w:rsidRPr="00E07A1C">
        <w:tab/>
        <w:t>BACKGROUND</w:t>
      </w:r>
      <w:bookmarkEnd w:id="3"/>
    </w:p>
    <w:p w14:paraId="16F6FB49" w14:textId="77777777" w:rsidR="001833DC" w:rsidRDefault="00C66205" w:rsidP="002C2D51">
      <w:pPr>
        <w:spacing w:line="240" w:lineRule="auto"/>
        <w:jc w:val="both"/>
        <w:rPr>
          <w:rFonts w:ascii="Arial" w:hAnsi="Arial" w:cs="Arial"/>
        </w:rPr>
      </w:pPr>
      <w:r>
        <w:rPr>
          <w:rFonts w:ascii="Arial" w:hAnsi="Arial" w:cs="Arial"/>
        </w:rPr>
        <w:t xml:space="preserve">This </w:t>
      </w:r>
      <w:r w:rsidR="001833DC">
        <w:rPr>
          <w:rFonts w:ascii="Arial" w:hAnsi="Arial" w:cs="Arial"/>
        </w:rPr>
        <w:t>Consolidated Country Assessments Report</w:t>
      </w:r>
      <w:r w:rsidR="009F1A67">
        <w:rPr>
          <w:rFonts w:ascii="Arial" w:hAnsi="Arial" w:cs="Arial"/>
        </w:rPr>
        <w:t xml:space="preserve"> (CCAR)</w:t>
      </w:r>
      <w:r>
        <w:rPr>
          <w:rFonts w:ascii="Arial" w:hAnsi="Arial" w:cs="Arial"/>
        </w:rPr>
        <w:t xml:space="preserve"> </w:t>
      </w:r>
      <w:r w:rsidR="00C67CD6">
        <w:rPr>
          <w:rFonts w:ascii="Arial" w:hAnsi="Arial" w:cs="Arial"/>
        </w:rPr>
        <w:t>record</w:t>
      </w:r>
      <w:r w:rsidR="00E07A1C">
        <w:rPr>
          <w:rFonts w:ascii="Arial" w:hAnsi="Arial" w:cs="Arial"/>
        </w:rPr>
        <w:t>s</w:t>
      </w:r>
      <w:r>
        <w:rPr>
          <w:rFonts w:ascii="Arial" w:hAnsi="Arial" w:cs="Arial"/>
        </w:rPr>
        <w:t xml:space="preserve"> lessons </w:t>
      </w:r>
      <w:r w:rsidR="001833DC">
        <w:rPr>
          <w:rFonts w:ascii="Arial" w:hAnsi="Arial" w:cs="Arial"/>
        </w:rPr>
        <w:t xml:space="preserve">drawn from the experiences of nine Pacific Island </w:t>
      </w:r>
      <w:r w:rsidR="006E2740">
        <w:rPr>
          <w:rFonts w:ascii="Arial" w:hAnsi="Arial" w:cs="Arial"/>
        </w:rPr>
        <w:t>c</w:t>
      </w:r>
      <w:r w:rsidR="001833DC">
        <w:rPr>
          <w:rFonts w:ascii="Arial" w:hAnsi="Arial" w:cs="Arial"/>
        </w:rPr>
        <w:t>ountries (PICs), covered by the Fiji UNDP Multi-Country Office (Fiji MCO) in Suva on the processes of Millennium Development Goals Reporting.</w:t>
      </w:r>
      <w:r w:rsidR="001833DC">
        <w:rPr>
          <w:rStyle w:val="FootnoteReference"/>
          <w:rFonts w:ascii="Arial" w:hAnsi="Arial" w:cs="Arial"/>
        </w:rPr>
        <w:footnoteReference w:id="1"/>
      </w:r>
      <w:r w:rsidR="001833DC">
        <w:rPr>
          <w:rFonts w:ascii="Arial" w:hAnsi="Arial" w:cs="Arial"/>
        </w:rPr>
        <w:t xml:space="preserve"> </w:t>
      </w:r>
    </w:p>
    <w:p w14:paraId="1C12E009" w14:textId="77777777" w:rsidR="00111629" w:rsidRDefault="00111629" w:rsidP="00EE766B">
      <w:pPr>
        <w:pStyle w:val="Heading2"/>
      </w:pPr>
      <w:bookmarkStart w:id="4" w:name="_Toc241472688"/>
      <w:r>
        <w:t>1.1</w:t>
      </w:r>
      <w:r>
        <w:tab/>
        <w:t>Millennium Development Goals</w:t>
      </w:r>
      <w:bookmarkEnd w:id="4"/>
    </w:p>
    <w:p w14:paraId="1B297BCF" w14:textId="77777777" w:rsidR="007830BE" w:rsidRDefault="007830BE" w:rsidP="002C2D51">
      <w:pPr>
        <w:spacing w:line="240" w:lineRule="auto"/>
        <w:jc w:val="both"/>
        <w:rPr>
          <w:rFonts w:ascii="Arial" w:hAnsi="Arial" w:cs="Arial"/>
        </w:rPr>
      </w:pPr>
      <w:r w:rsidRPr="00032468">
        <w:rPr>
          <w:rFonts w:ascii="Arial" w:hAnsi="Arial" w:cs="Arial"/>
        </w:rPr>
        <w:t>Set for the year 2015, the M</w:t>
      </w:r>
      <w:r>
        <w:rPr>
          <w:rFonts w:ascii="Arial" w:hAnsi="Arial" w:cs="Arial"/>
        </w:rPr>
        <w:t xml:space="preserve">illennium </w:t>
      </w:r>
      <w:r w:rsidRPr="00032468">
        <w:rPr>
          <w:rFonts w:ascii="Arial" w:hAnsi="Arial" w:cs="Arial"/>
        </w:rPr>
        <w:t>D</w:t>
      </w:r>
      <w:r>
        <w:rPr>
          <w:rFonts w:ascii="Arial" w:hAnsi="Arial" w:cs="Arial"/>
        </w:rPr>
        <w:t xml:space="preserve">evelopment </w:t>
      </w:r>
      <w:r w:rsidRPr="00032468">
        <w:rPr>
          <w:rFonts w:ascii="Arial" w:hAnsi="Arial" w:cs="Arial"/>
        </w:rPr>
        <w:t>G</w:t>
      </w:r>
      <w:r>
        <w:rPr>
          <w:rFonts w:ascii="Arial" w:hAnsi="Arial" w:cs="Arial"/>
        </w:rPr>
        <w:t>oal</w:t>
      </w:r>
      <w:r w:rsidRPr="00032468">
        <w:rPr>
          <w:rFonts w:ascii="Arial" w:hAnsi="Arial" w:cs="Arial"/>
        </w:rPr>
        <w:t xml:space="preserve">s </w:t>
      </w:r>
      <w:r>
        <w:rPr>
          <w:rFonts w:ascii="Arial" w:hAnsi="Arial" w:cs="Arial"/>
        </w:rPr>
        <w:t>(</w:t>
      </w:r>
      <w:r w:rsidR="00C26FFE">
        <w:rPr>
          <w:rFonts w:ascii="Arial" w:hAnsi="Arial" w:cs="Arial"/>
        </w:rPr>
        <w:t>MDG</w:t>
      </w:r>
      <w:r>
        <w:rPr>
          <w:rFonts w:ascii="Arial" w:hAnsi="Arial" w:cs="Arial"/>
        </w:rPr>
        <w:t xml:space="preserve">) </w:t>
      </w:r>
      <w:r w:rsidRPr="00032468">
        <w:rPr>
          <w:rFonts w:ascii="Arial" w:hAnsi="Arial" w:cs="Arial"/>
        </w:rPr>
        <w:t>are an agreed set of goals</w:t>
      </w:r>
      <w:r>
        <w:rPr>
          <w:rFonts w:ascii="Arial" w:hAnsi="Arial" w:cs="Arial"/>
        </w:rPr>
        <w:t xml:space="preserve"> that, in generic terms, aim to achieve poverty reduction, social equity and environmental sustainability within each nation, but more specifically within each developing nation.</w:t>
      </w:r>
      <w:r>
        <w:rPr>
          <w:rStyle w:val="FootnoteReference"/>
          <w:rFonts w:ascii="Arial" w:hAnsi="Arial" w:cs="Arial"/>
        </w:rPr>
        <w:footnoteReference w:id="2"/>
      </w:r>
      <w:r w:rsidRPr="00032468">
        <w:rPr>
          <w:rFonts w:ascii="Arial" w:hAnsi="Arial" w:cs="Arial"/>
        </w:rPr>
        <w:t xml:space="preserve"> </w:t>
      </w:r>
    </w:p>
    <w:p w14:paraId="217F7311" w14:textId="77777777" w:rsidR="007830BE" w:rsidRDefault="007830BE" w:rsidP="002C2D51">
      <w:pPr>
        <w:spacing w:line="240" w:lineRule="auto"/>
        <w:jc w:val="both"/>
        <w:rPr>
          <w:rFonts w:ascii="Arial" w:hAnsi="Arial" w:cs="Arial"/>
        </w:rPr>
      </w:pPr>
      <w:r>
        <w:rPr>
          <w:rFonts w:ascii="Arial" w:hAnsi="Arial" w:cs="Arial"/>
        </w:rPr>
        <w:t xml:space="preserve">A range of in-country and global actions are needed to achieve </w:t>
      </w:r>
      <w:r w:rsidR="00C26FFE">
        <w:rPr>
          <w:rFonts w:ascii="Arial" w:hAnsi="Arial" w:cs="Arial"/>
        </w:rPr>
        <w:t>MDG</w:t>
      </w:r>
      <w:r>
        <w:rPr>
          <w:rFonts w:ascii="Arial" w:hAnsi="Arial" w:cs="Arial"/>
        </w:rPr>
        <w:t xml:space="preserve">, but the following are regarded as key to </w:t>
      </w:r>
      <w:r w:rsidR="00C26FFE">
        <w:rPr>
          <w:rFonts w:ascii="Arial" w:hAnsi="Arial" w:cs="Arial"/>
        </w:rPr>
        <w:t>MDG</w:t>
      </w:r>
      <w:r>
        <w:rPr>
          <w:rFonts w:ascii="Arial" w:hAnsi="Arial" w:cs="Arial"/>
        </w:rPr>
        <w:t>-based planning and implementation:</w:t>
      </w:r>
    </w:p>
    <w:p w14:paraId="316E15DD" w14:textId="77777777" w:rsidR="007830BE" w:rsidRDefault="007830BE" w:rsidP="00D33E57">
      <w:pPr>
        <w:numPr>
          <w:ilvl w:val="0"/>
          <w:numId w:val="7"/>
        </w:numPr>
        <w:spacing w:line="240" w:lineRule="auto"/>
        <w:jc w:val="both"/>
        <w:rPr>
          <w:rFonts w:ascii="Arial" w:hAnsi="Arial" w:cs="Arial"/>
        </w:rPr>
      </w:pPr>
      <w:r>
        <w:rPr>
          <w:rFonts w:ascii="Arial" w:hAnsi="Arial" w:cs="Arial"/>
        </w:rPr>
        <w:t xml:space="preserve">Sufficient in-country capacity for identification of data sets and their sources; the capacity to collect, collate and analyze data for articulation and quantification of </w:t>
      </w:r>
      <w:r w:rsidR="00C26FFE">
        <w:rPr>
          <w:rFonts w:ascii="Arial" w:hAnsi="Arial" w:cs="Arial"/>
        </w:rPr>
        <w:t>MDG</w:t>
      </w:r>
      <w:r>
        <w:rPr>
          <w:rFonts w:ascii="Arial" w:hAnsi="Arial" w:cs="Arial"/>
        </w:rPr>
        <w:t>-related developmental challenges, indicators, opportunities and priorities, especial</w:t>
      </w:r>
      <w:r w:rsidR="00E07A1C">
        <w:rPr>
          <w:rFonts w:ascii="Arial" w:hAnsi="Arial" w:cs="Arial"/>
        </w:rPr>
        <w:t>ly those that relate to poverty.</w:t>
      </w:r>
    </w:p>
    <w:p w14:paraId="67498C16" w14:textId="77777777" w:rsidR="007830BE" w:rsidRDefault="007830BE" w:rsidP="00D33E57">
      <w:pPr>
        <w:numPr>
          <w:ilvl w:val="0"/>
          <w:numId w:val="7"/>
        </w:numPr>
        <w:spacing w:line="240" w:lineRule="auto"/>
        <w:jc w:val="both"/>
        <w:rPr>
          <w:rFonts w:ascii="Arial" w:hAnsi="Arial" w:cs="Arial"/>
        </w:rPr>
      </w:pPr>
      <w:r>
        <w:rPr>
          <w:rFonts w:ascii="Arial" w:hAnsi="Arial" w:cs="Arial"/>
        </w:rPr>
        <w:t>A participatory governance framework that includes civil society organizations, including non-government organizations (NGOs), other interest groups - such as the environmental, gender groups etc., as well as the private sector in the decision</w:t>
      </w:r>
      <w:r w:rsidR="00E07A1C">
        <w:rPr>
          <w:rFonts w:ascii="Arial" w:hAnsi="Arial" w:cs="Arial"/>
        </w:rPr>
        <w:t xml:space="preserve"> </w:t>
      </w:r>
      <w:r>
        <w:rPr>
          <w:rFonts w:ascii="Arial" w:hAnsi="Arial" w:cs="Arial"/>
        </w:rPr>
        <w:t xml:space="preserve">making processes of the </w:t>
      </w:r>
      <w:r w:rsidR="00E07A1C">
        <w:rPr>
          <w:rFonts w:ascii="Arial" w:hAnsi="Arial" w:cs="Arial"/>
        </w:rPr>
        <w:t>government and their follow up.</w:t>
      </w:r>
    </w:p>
    <w:p w14:paraId="0B9008CE" w14:textId="77777777" w:rsidR="007830BE" w:rsidRDefault="007830BE" w:rsidP="00D33E57">
      <w:pPr>
        <w:numPr>
          <w:ilvl w:val="0"/>
          <w:numId w:val="7"/>
        </w:numPr>
        <w:spacing w:line="240" w:lineRule="auto"/>
        <w:jc w:val="both"/>
        <w:rPr>
          <w:rFonts w:ascii="Arial" w:hAnsi="Arial" w:cs="Arial"/>
        </w:rPr>
      </w:pPr>
      <w:r>
        <w:rPr>
          <w:rFonts w:ascii="Arial" w:hAnsi="Arial" w:cs="Arial"/>
        </w:rPr>
        <w:t xml:space="preserve">Mainstreaming “localized” </w:t>
      </w:r>
      <w:r w:rsidR="00C26FFE">
        <w:rPr>
          <w:rFonts w:ascii="Arial" w:hAnsi="Arial" w:cs="Arial"/>
        </w:rPr>
        <w:t>MDG</w:t>
      </w:r>
      <w:r>
        <w:rPr>
          <w:rFonts w:ascii="Arial" w:hAnsi="Arial" w:cs="Arial"/>
        </w:rPr>
        <w:t xml:space="preserve"> within national development strategies and alignment of planning and budgeting processes and allocation of r</w:t>
      </w:r>
      <w:r w:rsidR="00E07A1C">
        <w:rPr>
          <w:rFonts w:ascii="Arial" w:hAnsi="Arial" w:cs="Arial"/>
        </w:rPr>
        <w:t>esources to realize these goals.</w:t>
      </w:r>
    </w:p>
    <w:p w14:paraId="2FAE6E06" w14:textId="77777777" w:rsidR="007830BE" w:rsidRDefault="007830BE" w:rsidP="00D33E57">
      <w:pPr>
        <w:numPr>
          <w:ilvl w:val="0"/>
          <w:numId w:val="7"/>
        </w:numPr>
        <w:spacing w:line="240" w:lineRule="auto"/>
        <w:jc w:val="both"/>
        <w:rPr>
          <w:rFonts w:ascii="Arial" w:hAnsi="Arial" w:cs="Arial"/>
        </w:rPr>
      </w:pPr>
      <w:r>
        <w:rPr>
          <w:rFonts w:ascii="Arial" w:hAnsi="Arial" w:cs="Arial"/>
        </w:rPr>
        <w:t>Capacity to monitor and evaluate progress of  impleme</w:t>
      </w:r>
      <w:r w:rsidR="00E07A1C">
        <w:rPr>
          <w:rFonts w:ascii="Arial" w:hAnsi="Arial" w:cs="Arial"/>
        </w:rPr>
        <w:t>ntation.</w:t>
      </w:r>
    </w:p>
    <w:p w14:paraId="51BFB5F1" w14:textId="77777777" w:rsidR="007830BE" w:rsidRDefault="007830BE" w:rsidP="00D33E57">
      <w:pPr>
        <w:numPr>
          <w:ilvl w:val="0"/>
          <w:numId w:val="7"/>
        </w:numPr>
        <w:spacing w:line="240" w:lineRule="auto"/>
        <w:jc w:val="both"/>
        <w:rPr>
          <w:rFonts w:ascii="Arial" w:hAnsi="Arial" w:cs="Arial"/>
        </w:rPr>
      </w:pPr>
      <w:r>
        <w:rPr>
          <w:rFonts w:ascii="Arial" w:hAnsi="Arial" w:cs="Arial"/>
        </w:rPr>
        <w:t>Provision of the required level of international fina</w:t>
      </w:r>
      <w:r w:rsidR="00E07A1C">
        <w:rPr>
          <w:rFonts w:ascii="Arial" w:hAnsi="Arial" w:cs="Arial"/>
        </w:rPr>
        <w:t xml:space="preserve">ncial and technical assistance, </w:t>
      </w:r>
      <w:r>
        <w:rPr>
          <w:rFonts w:ascii="Arial" w:hAnsi="Arial" w:cs="Arial"/>
        </w:rPr>
        <w:t>trade and debt concessions etc.</w:t>
      </w:r>
    </w:p>
    <w:p w14:paraId="42B3CF9E" w14:textId="77777777" w:rsidR="007830BE" w:rsidRPr="00804916" w:rsidRDefault="007830BE" w:rsidP="00EE766B">
      <w:pPr>
        <w:pStyle w:val="Heading2"/>
      </w:pPr>
      <w:bookmarkStart w:id="5" w:name="_Toc241472689"/>
      <w:r>
        <w:t>1.2</w:t>
      </w:r>
      <w:r>
        <w:tab/>
      </w:r>
      <w:r w:rsidRPr="00804916">
        <w:t xml:space="preserve">UNDP’s </w:t>
      </w:r>
      <w:r w:rsidR="001833DC">
        <w:t>MDG</w:t>
      </w:r>
      <w:r w:rsidRPr="00804916">
        <w:t xml:space="preserve"> Country Strategy</w:t>
      </w:r>
      <w:bookmarkEnd w:id="5"/>
    </w:p>
    <w:p w14:paraId="0730BDEA" w14:textId="77777777" w:rsidR="007830BE" w:rsidRDefault="007830BE" w:rsidP="00E07A1C">
      <w:pPr>
        <w:spacing w:after="0" w:line="240" w:lineRule="auto"/>
        <w:jc w:val="both"/>
        <w:rPr>
          <w:rFonts w:ascii="Arial" w:hAnsi="Arial" w:cs="Arial"/>
        </w:rPr>
      </w:pPr>
      <w:r w:rsidRPr="00E07A1C">
        <w:rPr>
          <w:rStyle w:val="Strong"/>
          <w:rFonts w:ascii="Arial" w:hAnsi="Arial" w:cs="Arial"/>
          <w:b w:val="0"/>
        </w:rPr>
        <w:t>Generally, it is the</w:t>
      </w:r>
      <w:r w:rsidRPr="006E2740">
        <w:rPr>
          <w:rStyle w:val="Strong"/>
          <w:rFonts w:ascii="Arial" w:hAnsi="Arial" w:cs="Arial"/>
          <w:b w:val="0"/>
        </w:rPr>
        <w:t xml:space="preserve"> </w:t>
      </w:r>
      <w:hyperlink r:id="rId11" w:tgtFrame="_blank" w:history="1">
        <w:r w:rsidRPr="00AD4CC6">
          <w:rPr>
            <w:rStyle w:val="Hyperlink"/>
            <w:rFonts w:ascii="Arial" w:hAnsi="Arial" w:cs="Arial"/>
            <w:b/>
            <w:bCs/>
          </w:rPr>
          <w:t>United Nations</w:t>
        </w:r>
        <w:r>
          <w:rPr>
            <w:rStyle w:val="Hyperlink"/>
            <w:rFonts w:ascii="Arial" w:hAnsi="Arial" w:cs="Arial"/>
            <w:b/>
            <w:bCs/>
          </w:rPr>
          <w:t>’</w:t>
        </w:r>
        <w:r w:rsidRPr="00AD4CC6">
          <w:rPr>
            <w:rStyle w:val="Hyperlink"/>
            <w:rFonts w:ascii="Arial" w:hAnsi="Arial" w:cs="Arial"/>
            <w:b/>
            <w:bCs/>
          </w:rPr>
          <w:t xml:space="preserve"> Core Strategy on </w:t>
        </w:r>
        <w:r w:rsidR="001833DC">
          <w:rPr>
            <w:rStyle w:val="Hyperlink"/>
            <w:rFonts w:ascii="Arial" w:hAnsi="Arial" w:cs="Arial"/>
            <w:b/>
            <w:bCs/>
          </w:rPr>
          <w:t>MDG</w:t>
        </w:r>
      </w:hyperlink>
      <w:r w:rsidRPr="00032468">
        <w:rPr>
          <w:rFonts w:ascii="Arial" w:hAnsi="Arial" w:cs="Arial"/>
        </w:rPr>
        <w:t xml:space="preserve"> </w:t>
      </w:r>
      <w:r>
        <w:rPr>
          <w:rFonts w:ascii="Arial" w:hAnsi="Arial" w:cs="Arial"/>
        </w:rPr>
        <w:t xml:space="preserve">that defines UNDP’s </w:t>
      </w:r>
      <w:r w:rsidR="00C26FFE">
        <w:rPr>
          <w:rFonts w:ascii="Arial" w:hAnsi="Arial" w:cs="Arial"/>
        </w:rPr>
        <w:t>MDG</w:t>
      </w:r>
      <w:r>
        <w:rPr>
          <w:rFonts w:ascii="Arial" w:hAnsi="Arial" w:cs="Arial"/>
        </w:rPr>
        <w:t xml:space="preserve"> strategy at the country level and these include</w:t>
      </w:r>
      <w:r w:rsidRPr="00032468">
        <w:rPr>
          <w:rFonts w:ascii="Arial" w:hAnsi="Arial" w:cs="Arial"/>
        </w:rPr>
        <w:t>:</w:t>
      </w:r>
    </w:p>
    <w:p w14:paraId="73F2617E" w14:textId="77777777" w:rsidR="00E07A1C" w:rsidRPr="00032468" w:rsidRDefault="00E07A1C" w:rsidP="00E07A1C">
      <w:pPr>
        <w:spacing w:after="0" w:line="240" w:lineRule="auto"/>
        <w:jc w:val="both"/>
        <w:rPr>
          <w:rFonts w:ascii="Arial" w:hAnsi="Arial" w:cs="Arial"/>
        </w:rPr>
      </w:pPr>
    </w:p>
    <w:p w14:paraId="34931469" w14:textId="77777777" w:rsidR="007830BE" w:rsidRDefault="007830BE" w:rsidP="00E07A1C">
      <w:pPr>
        <w:numPr>
          <w:ilvl w:val="0"/>
          <w:numId w:val="2"/>
        </w:numPr>
        <w:spacing w:after="0" w:line="240" w:lineRule="auto"/>
        <w:jc w:val="both"/>
        <w:rPr>
          <w:rFonts w:ascii="Arial" w:hAnsi="Arial" w:cs="Arial"/>
        </w:rPr>
      </w:pPr>
      <w:r w:rsidRPr="00032468">
        <w:rPr>
          <w:rFonts w:ascii="Arial" w:hAnsi="Arial" w:cs="Arial"/>
        </w:rPr>
        <w:t xml:space="preserve">Campaigning </w:t>
      </w:r>
      <w:r>
        <w:rPr>
          <w:rFonts w:ascii="Arial" w:hAnsi="Arial" w:cs="Arial"/>
        </w:rPr>
        <w:t>and</w:t>
      </w:r>
      <w:r w:rsidRPr="00032468">
        <w:rPr>
          <w:rFonts w:ascii="Arial" w:hAnsi="Arial" w:cs="Arial"/>
        </w:rPr>
        <w:t xml:space="preserve"> mobili</w:t>
      </w:r>
      <w:r>
        <w:rPr>
          <w:rFonts w:ascii="Arial" w:hAnsi="Arial" w:cs="Arial"/>
        </w:rPr>
        <w:t>z</w:t>
      </w:r>
      <w:r w:rsidRPr="00032468">
        <w:rPr>
          <w:rFonts w:ascii="Arial" w:hAnsi="Arial" w:cs="Arial"/>
        </w:rPr>
        <w:t xml:space="preserve">ation: Supporting </w:t>
      </w:r>
      <w:r w:rsidRPr="00032468">
        <w:rPr>
          <w:rStyle w:val="Strong"/>
          <w:rFonts w:ascii="Arial" w:hAnsi="Arial" w:cs="Arial"/>
        </w:rPr>
        <w:t>advocacy</w:t>
      </w:r>
      <w:r w:rsidRPr="00032468">
        <w:rPr>
          <w:rFonts w:ascii="Arial" w:hAnsi="Arial" w:cs="Arial"/>
        </w:rPr>
        <w:t xml:space="preserve"> for the </w:t>
      </w:r>
      <w:r w:rsidR="00C26FFE">
        <w:rPr>
          <w:rFonts w:ascii="Arial" w:hAnsi="Arial" w:cs="Arial"/>
        </w:rPr>
        <w:t>MDG</w:t>
      </w:r>
      <w:r w:rsidRPr="00032468">
        <w:rPr>
          <w:rFonts w:ascii="Arial" w:hAnsi="Arial" w:cs="Arial"/>
        </w:rPr>
        <w:t xml:space="preserve"> and </w:t>
      </w:r>
      <w:r>
        <w:rPr>
          <w:rFonts w:ascii="Arial" w:hAnsi="Arial" w:cs="Arial"/>
        </w:rPr>
        <w:t>working with partners to mobiliz</w:t>
      </w:r>
      <w:r w:rsidRPr="00032468">
        <w:rPr>
          <w:rFonts w:ascii="Arial" w:hAnsi="Arial" w:cs="Arial"/>
        </w:rPr>
        <w:t xml:space="preserve">e the commitments and capabilities of broad segments of society to build awareness on the </w:t>
      </w:r>
      <w:r w:rsidR="00C26FFE">
        <w:rPr>
          <w:rFonts w:ascii="Arial" w:hAnsi="Arial" w:cs="Arial"/>
        </w:rPr>
        <w:t>MDG</w:t>
      </w:r>
      <w:r w:rsidRPr="00032468">
        <w:rPr>
          <w:rFonts w:ascii="Arial" w:hAnsi="Arial" w:cs="Arial"/>
        </w:rPr>
        <w:t>;</w:t>
      </w:r>
    </w:p>
    <w:p w14:paraId="0982E0BB" w14:textId="77777777" w:rsidR="00E07A1C" w:rsidRDefault="00E07A1C" w:rsidP="00E07A1C">
      <w:pPr>
        <w:spacing w:after="0" w:line="240" w:lineRule="auto"/>
        <w:ind w:left="720"/>
        <w:jc w:val="both"/>
        <w:rPr>
          <w:rFonts w:ascii="Arial" w:hAnsi="Arial" w:cs="Arial"/>
        </w:rPr>
      </w:pPr>
    </w:p>
    <w:p w14:paraId="7CF41E93" w14:textId="77777777" w:rsidR="007830BE" w:rsidRDefault="007830BE" w:rsidP="00E07A1C">
      <w:pPr>
        <w:numPr>
          <w:ilvl w:val="0"/>
          <w:numId w:val="2"/>
        </w:numPr>
        <w:spacing w:after="0" w:line="240" w:lineRule="auto"/>
        <w:jc w:val="both"/>
        <w:rPr>
          <w:rFonts w:ascii="Arial" w:hAnsi="Arial" w:cs="Arial"/>
        </w:rPr>
      </w:pPr>
      <w:r w:rsidRPr="00032468">
        <w:rPr>
          <w:rFonts w:ascii="Arial" w:hAnsi="Arial" w:cs="Arial"/>
        </w:rPr>
        <w:t>Analysis: Researching and sharing</w:t>
      </w:r>
      <w:r w:rsidRPr="00032468">
        <w:rPr>
          <w:rStyle w:val="Strong"/>
          <w:rFonts w:ascii="Arial" w:hAnsi="Arial" w:cs="Arial"/>
        </w:rPr>
        <w:t xml:space="preserve"> </w:t>
      </w:r>
      <w:r w:rsidRPr="00032468">
        <w:rPr>
          <w:rFonts w:ascii="Arial" w:hAnsi="Arial" w:cs="Arial"/>
        </w:rPr>
        <w:t xml:space="preserve">best </w:t>
      </w:r>
      <w:r w:rsidRPr="00032468">
        <w:rPr>
          <w:rStyle w:val="Strong"/>
          <w:rFonts w:ascii="Arial" w:hAnsi="Arial" w:cs="Arial"/>
        </w:rPr>
        <w:t>strategies</w:t>
      </w:r>
      <w:r w:rsidRPr="00032468">
        <w:rPr>
          <w:rFonts w:ascii="Arial" w:hAnsi="Arial" w:cs="Arial"/>
        </w:rPr>
        <w:t xml:space="preserve"> for meeting the </w:t>
      </w:r>
      <w:r w:rsidR="00C26FFE">
        <w:rPr>
          <w:rFonts w:ascii="Arial" w:hAnsi="Arial" w:cs="Arial"/>
        </w:rPr>
        <w:t>MDG</w:t>
      </w:r>
      <w:r w:rsidRPr="00032468">
        <w:rPr>
          <w:rFonts w:ascii="Arial" w:hAnsi="Arial" w:cs="Arial"/>
        </w:rPr>
        <w:t xml:space="preserve"> in terms of innovative practices, policy and institutional reforms, means of policy implementation, and evaluation of financing options;</w:t>
      </w:r>
    </w:p>
    <w:p w14:paraId="3C45F9E5" w14:textId="77777777" w:rsidR="00E07A1C" w:rsidRPr="00032468" w:rsidRDefault="00E07A1C" w:rsidP="00E07A1C">
      <w:pPr>
        <w:spacing w:after="0" w:line="240" w:lineRule="auto"/>
        <w:ind w:left="720"/>
        <w:jc w:val="both"/>
        <w:rPr>
          <w:rFonts w:ascii="Arial" w:hAnsi="Arial" w:cs="Arial"/>
        </w:rPr>
      </w:pPr>
    </w:p>
    <w:p w14:paraId="63908FD8" w14:textId="77777777" w:rsidR="007830BE" w:rsidRPr="00032468" w:rsidRDefault="007830BE" w:rsidP="00E07A1C">
      <w:pPr>
        <w:numPr>
          <w:ilvl w:val="0"/>
          <w:numId w:val="2"/>
        </w:numPr>
        <w:spacing w:after="0" w:line="240" w:lineRule="auto"/>
        <w:jc w:val="both"/>
        <w:rPr>
          <w:rFonts w:ascii="Arial" w:hAnsi="Arial" w:cs="Arial"/>
        </w:rPr>
      </w:pPr>
      <w:r w:rsidRPr="00032468">
        <w:rPr>
          <w:rFonts w:ascii="Arial" w:hAnsi="Arial" w:cs="Arial"/>
        </w:rPr>
        <w:t xml:space="preserve">Monitoring: Helping countries report advancement towards the </w:t>
      </w:r>
      <w:r w:rsidR="00C26FFE">
        <w:rPr>
          <w:rFonts w:ascii="Arial" w:hAnsi="Arial" w:cs="Arial"/>
        </w:rPr>
        <w:t>MDG</w:t>
      </w:r>
      <w:r w:rsidRPr="00032468">
        <w:rPr>
          <w:rFonts w:ascii="Arial" w:hAnsi="Arial" w:cs="Arial"/>
        </w:rPr>
        <w:t xml:space="preserve"> and</w:t>
      </w:r>
      <w:r w:rsidRPr="00032468">
        <w:rPr>
          <w:rStyle w:val="Strong"/>
          <w:rFonts w:ascii="Arial" w:hAnsi="Arial" w:cs="Arial"/>
        </w:rPr>
        <w:t xml:space="preserve"> track</w:t>
      </w:r>
      <w:r w:rsidR="00E07A1C">
        <w:rPr>
          <w:rStyle w:val="Strong"/>
          <w:rFonts w:ascii="Arial" w:hAnsi="Arial" w:cs="Arial"/>
        </w:rPr>
        <w:t>ing</w:t>
      </w:r>
      <w:r w:rsidRPr="00032468">
        <w:rPr>
          <w:rStyle w:val="Strong"/>
          <w:rFonts w:ascii="Arial" w:hAnsi="Arial" w:cs="Arial"/>
        </w:rPr>
        <w:t xml:space="preserve"> progress</w:t>
      </w:r>
      <w:r w:rsidRPr="00032468">
        <w:rPr>
          <w:rFonts w:ascii="Arial" w:hAnsi="Arial" w:cs="Arial"/>
        </w:rPr>
        <w:t>;</w:t>
      </w:r>
    </w:p>
    <w:p w14:paraId="3BEB4083" w14:textId="77777777" w:rsidR="007830BE" w:rsidRDefault="00E07A1C" w:rsidP="00E07A1C">
      <w:pPr>
        <w:numPr>
          <w:ilvl w:val="0"/>
          <w:numId w:val="2"/>
        </w:numPr>
        <w:spacing w:after="0" w:line="240" w:lineRule="auto"/>
        <w:jc w:val="both"/>
        <w:rPr>
          <w:rFonts w:ascii="Arial" w:hAnsi="Arial" w:cs="Arial"/>
        </w:rPr>
      </w:pPr>
      <w:r>
        <w:rPr>
          <w:rFonts w:ascii="Arial" w:hAnsi="Arial" w:cs="Arial"/>
        </w:rPr>
        <w:lastRenderedPageBreak/>
        <w:t xml:space="preserve">Operational activities: Goal </w:t>
      </w:r>
      <w:r w:rsidR="007830BE" w:rsidRPr="00032468">
        <w:rPr>
          <w:rFonts w:ascii="Arial" w:hAnsi="Arial" w:cs="Arial"/>
        </w:rPr>
        <w:t xml:space="preserve">driven assistance to support governments to tailor </w:t>
      </w:r>
      <w:r w:rsidR="00C26FFE">
        <w:rPr>
          <w:rFonts w:ascii="Arial" w:hAnsi="Arial" w:cs="Arial"/>
        </w:rPr>
        <w:t>MDG</w:t>
      </w:r>
      <w:r w:rsidR="007830BE" w:rsidRPr="00032468">
        <w:rPr>
          <w:rFonts w:ascii="Arial" w:hAnsi="Arial" w:cs="Arial"/>
        </w:rPr>
        <w:t xml:space="preserve"> to local circumstances and challenges</w:t>
      </w:r>
      <w:r>
        <w:rPr>
          <w:rFonts w:ascii="Arial" w:hAnsi="Arial" w:cs="Arial"/>
        </w:rPr>
        <w:t>,</w:t>
      </w:r>
      <w:r w:rsidR="007830BE" w:rsidRPr="00032468">
        <w:rPr>
          <w:rFonts w:ascii="Arial" w:hAnsi="Arial" w:cs="Arial"/>
        </w:rPr>
        <w:t xml:space="preserve"> address key constraints to progress on the </w:t>
      </w:r>
      <w:r w:rsidR="001833DC">
        <w:rPr>
          <w:rFonts w:ascii="Arial" w:hAnsi="Arial" w:cs="Arial"/>
        </w:rPr>
        <w:t>MDG</w:t>
      </w:r>
      <w:r w:rsidR="007830BE" w:rsidRPr="00032468">
        <w:rPr>
          <w:rFonts w:ascii="Arial" w:hAnsi="Arial" w:cs="Arial"/>
        </w:rPr>
        <w:t>.</w:t>
      </w:r>
    </w:p>
    <w:p w14:paraId="4B16C2C6" w14:textId="77777777" w:rsidR="00E07A1C" w:rsidRDefault="00E07A1C" w:rsidP="00E07A1C">
      <w:pPr>
        <w:spacing w:after="0" w:line="240" w:lineRule="auto"/>
        <w:ind w:left="720"/>
        <w:jc w:val="both"/>
        <w:rPr>
          <w:rFonts w:ascii="Arial" w:hAnsi="Arial" w:cs="Arial"/>
        </w:rPr>
      </w:pPr>
    </w:p>
    <w:p w14:paraId="433AEFF5" w14:textId="77777777" w:rsidR="007830BE" w:rsidRDefault="007830BE" w:rsidP="00E07A1C">
      <w:pPr>
        <w:spacing w:after="0" w:line="240" w:lineRule="auto"/>
        <w:jc w:val="both"/>
        <w:rPr>
          <w:rFonts w:ascii="Arial" w:hAnsi="Arial" w:cs="Arial"/>
        </w:rPr>
      </w:pPr>
      <w:r>
        <w:rPr>
          <w:rFonts w:ascii="Arial" w:hAnsi="Arial" w:cs="Arial"/>
        </w:rPr>
        <w:t xml:space="preserve">In order to ensure that there is consistency between the UN’s global </w:t>
      </w:r>
      <w:r w:rsidR="00C26FFE">
        <w:rPr>
          <w:rFonts w:ascii="Arial" w:hAnsi="Arial" w:cs="Arial"/>
        </w:rPr>
        <w:t>MDG</w:t>
      </w:r>
      <w:r>
        <w:rPr>
          <w:rFonts w:ascii="Arial" w:hAnsi="Arial" w:cs="Arial"/>
        </w:rPr>
        <w:t xml:space="preserve"> strategy with that of the country</w:t>
      </w:r>
      <w:r w:rsidR="00E07A1C">
        <w:rPr>
          <w:rFonts w:ascii="Arial" w:hAnsi="Arial" w:cs="Arial"/>
        </w:rPr>
        <w:t>,</w:t>
      </w:r>
      <w:r>
        <w:rPr>
          <w:rFonts w:ascii="Arial" w:hAnsi="Arial" w:cs="Arial"/>
        </w:rPr>
        <w:t xml:space="preserve"> this Assessment Report </w:t>
      </w:r>
      <w:r w:rsidR="00E07A1C">
        <w:rPr>
          <w:rFonts w:ascii="Arial" w:hAnsi="Arial" w:cs="Arial"/>
        </w:rPr>
        <w:t>will</w:t>
      </w:r>
      <w:r>
        <w:rPr>
          <w:rFonts w:ascii="Arial" w:hAnsi="Arial" w:cs="Arial"/>
        </w:rPr>
        <w:t xml:space="preserve"> apply the framework stated above to propose the Fiji Multi-Country Office’s future course of action in the target countries.</w:t>
      </w:r>
    </w:p>
    <w:p w14:paraId="47147587" w14:textId="77777777" w:rsidR="007830BE" w:rsidRPr="00E07A1C" w:rsidRDefault="007830BE" w:rsidP="00EE766B">
      <w:pPr>
        <w:pStyle w:val="Heading2"/>
      </w:pPr>
      <w:bookmarkStart w:id="6" w:name="_Toc241472690"/>
      <w:r w:rsidRPr="00E07A1C">
        <w:t>1.3</w:t>
      </w:r>
      <w:r w:rsidRPr="00E07A1C">
        <w:tab/>
        <w:t xml:space="preserve">Fiji Multi-Country Office Support to </w:t>
      </w:r>
      <w:r w:rsidR="00C26FFE">
        <w:t>MDG</w:t>
      </w:r>
      <w:r w:rsidRPr="00E07A1C">
        <w:t xml:space="preserve"> Reporting in Nine Pacific Island Countries</w:t>
      </w:r>
      <w:bookmarkEnd w:id="6"/>
    </w:p>
    <w:p w14:paraId="76ED889E" w14:textId="77777777" w:rsidR="007830BE" w:rsidRDefault="007830BE" w:rsidP="002C2D51">
      <w:pPr>
        <w:spacing w:line="240" w:lineRule="auto"/>
        <w:jc w:val="both"/>
        <w:rPr>
          <w:rFonts w:ascii="Arial" w:hAnsi="Arial" w:cs="Arial"/>
        </w:rPr>
      </w:pPr>
      <w:r>
        <w:rPr>
          <w:rFonts w:ascii="Arial" w:hAnsi="Arial" w:cs="Arial"/>
        </w:rPr>
        <w:t xml:space="preserve">The Fiji Multi-Country Office’s </w:t>
      </w:r>
      <w:r w:rsidR="00C26FFE">
        <w:rPr>
          <w:rFonts w:ascii="Arial" w:hAnsi="Arial" w:cs="Arial"/>
        </w:rPr>
        <w:t>MDG</w:t>
      </w:r>
      <w:r>
        <w:rPr>
          <w:rFonts w:ascii="Arial" w:hAnsi="Arial" w:cs="Arial"/>
        </w:rPr>
        <w:t xml:space="preserve">-related support to the PICs took different forms, but most prominent among these has been the technical assistance provided by it to support the nine countries </w:t>
      </w:r>
      <w:r w:rsidR="00E07A1C">
        <w:rPr>
          <w:rFonts w:ascii="Arial" w:hAnsi="Arial" w:cs="Arial"/>
        </w:rPr>
        <w:t xml:space="preserve">to </w:t>
      </w:r>
      <w:r>
        <w:rPr>
          <w:rFonts w:ascii="Arial" w:hAnsi="Arial" w:cs="Arial"/>
        </w:rPr>
        <w:t xml:space="preserve">prepare and produce their first </w:t>
      </w:r>
      <w:r w:rsidR="00C26FFE">
        <w:rPr>
          <w:rFonts w:ascii="Arial" w:hAnsi="Arial" w:cs="Arial"/>
        </w:rPr>
        <w:t>MDG</w:t>
      </w:r>
      <w:r>
        <w:rPr>
          <w:rFonts w:ascii="Arial" w:hAnsi="Arial" w:cs="Arial"/>
        </w:rPr>
        <w:t xml:space="preserve"> Progress Reports. Beyond the production of the nine </w:t>
      </w:r>
      <w:r w:rsidR="00C26FFE">
        <w:rPr>
          <w:rFonts w:ascii="Arial" w:hAnsi="Arial" w:cs="Arial"/>
        </w:rPr>
        <w:t>MDG</w:t>
      </w:r>
      <w:r>
        <w:rPr>
          <w:rFonts w:ascii="Arial" w:hAnsi="Arial" w:cs="Arial"/>
        </w:rPr>
        <w:t xml:space="preserve"> country reports, the technical assistance also envisaged the processes of preparation of </w:t>
      </w:r>
      <w:r w:rsidR="00C26FFE">
        <w:rPr>
          <w:rFonts w:ascii="Arial" w:hAnsi="Arial" w:cs="Arial"/>
        </w:rPr>
        <w:t>MDG</w:t>
      </w:r>
      <w:r>
        <w:rPr>
          <w:rFonts w:ascii="Arial" w:hAnsi="Arial" w:cs="Arial"/>
        </w:rPr>
        <w:t xml:space="preserve"> reports to yield several additional benefits, both tangible and intangible.</w:t>
      </w:r>
    </w:p>
    <w:p w14:paraId="119F07AB" w14:textId="77777777" w:rsidR="007830BE" w:rsidRDefault="007830BE" w:rsidP="002C2D51">
      <w:pPr>
        <w:spacing w:line="240" w:lineRule="auto"/>
        <w:jc w:val="both"/>
        <w:rPr>
          <w:rFonts w:ascii="Arial" w:hAnsi="Arial" w:cs="Arial"/>
        </w:rPr>
      </w:pPr>
      <w:r>
        <w:rPr>
          <w:rFonts w:ascii="Arial" w:hAnsi="Arial" w:cs="Arial"/>
        </w:rPr>
        <w:t xml:space="preserve">The major expectations of this multi-country technical assistance have been that the processes of </w:t>
      </w:r>
      <w:r w:rsidR="00C26FFE">
        <w:rPr>
          <w:rFonts w:ascii="Arial" w:hAnsi="Arial" w:cs="Arial"/>
        </w:rPr>
        <w:t>MDG</w:t>
      </w:r>
      <w:r>
        <w:rPr>
          <w:rFonts w:ascii="Arial" w:hAnsi="Arial" w:cs="Arial"/>
        </w:rPr>
        <w:t xml:space="preserve"> progress reporting would assist the countries to focus better on issues; identify statistical benchmarks necessary for </w:t>
      </w:r>
      <w:r w:rsidR="00C26FFE">
        <w:rPr>
          <w:rFonts w:ascii="Arial" w:hAnsi="Arial" w:cs="Arial"/>
        </w:rPr>
        <w:t>MDG</w:t>
      </w:r>
      <w:r>
        <w:rPr>
          <w:rFonts w:ascii="Arial" w:hAnsi="Arial" w:cs="Arial"/>
        </w:rPr>
        <w:t xml:space="preserve">-based planning and implementation; and consequently, mainstream </w:t>
      </w:r>
      <w:r w:rsidR="00C26FFE">
        <w:rPr>
          <w:rFonts w:ascii="Arial" w:hAnsi="Arial" w:cs="Arial"/>
        </w:rPr>
        <w:t>MDG</w:t>
      </w:r>
      <w:r>
        <w:rPr>
          <w:rFonts w:ascii="Arial" w:hAnsi="Arial" w:cs="Arial"/>
        </w:rPr>
        <w:t xml:space="preserve"> indicators within their national development plans to ensure cooption and tracking of these indicators during the period of implementation of medium-term plans. </w:t>
      </w:r>
    </w:p>
    <w:p w14:paraId="1CF5DEC0" w14:textId="77777777" w:rsidR="007830BE" w:rsidRDefault="007830BE" w:rsidP="002C2D51">
      <w:pPr>
        <w:spacing w:line="240" w:lineRule="auto"/>
        <w:jc w:val="both"/>
        <w:rPr>
          <w:rFonts w:ascii="Arial" w:hAnsi="Arial" w:cs="Arial"/>
        </w:rPr>
      </w:pPr>
      <w:r>
        <w:rPr>
          <w:rFonts w:ascii="Arial" w:hAnsi="Arial" w:cs="Arial"/>
        </w:rPr>
        <w:t xml:space="preserve">This evaluation exercise includes two important outputs: (i) nine Country Assessment Reports: a country-by-country assessment of processes of </w:t>
      </w:r>
      <w:r w:rsidR="00C26FFE">
        <w:rPr>
          <w:rFonts w:ascii="Arial" w:hAnsi="Arial" w:cs="Arial"/>
        </w:rPr>
        <w:t>MDG</w:t>
      </w:r>
      <w:r>
        <w:rPr>
          <w:rFonts w:ascii="Arial" w:hAnsi="Arial" w:cs="Arial"/>
        </w:rPr>
        <w:t xml:space="preserve"> reporting, impacts, lessons learnt etc; and (ii) a </w:t>
      </w:r>
      <w:r w:rsidR="001833DC">
        <w:rPr>
          <w:rFonts w:ascii="Arial" w:hAnsi="Arial" w:cs="Arial"/>
        </w:rPr>
        <w:t>Consolidated Country Assessments Report</w:t>
      </w:r>
      <w:r>
        <w:rPr>
          <w:rFonts w:ascii="Arial" w:hAnsi="Arial" w:cs="Arial"/>
        </w:rPr>
        <w:t xml:space="preserve">, documenting synthesis of lessons </w:t>
      </w:r>
      <w:r w:rsidR="00111629">
        <w:rPr>
          <w:rFonts w:ascii="Arial" w:hAnsi="Arial" w:cs="Arial"/>
        </w:rPr>
        <w:t>from the</w:t>
      </w:r>
      <w:r>
        <w:rPr>
          <w:rFonts w:ascii="Arial" w:hAnsi="Arial" w:cs="Arial"/>
        </w:rPr>
        <w:t xml:space="preserve"> nine Country Assessment Reports.</w:t>
      </w:r>
      <w:r>
        <w:rPr>
          <w:rStyle w:val="FootnoteReference"/>
          <w:rFonts w:ascii="Arial" w:hAnsi="Arial" w:cs="Arial"/>
        </w:rPr>
        <w:footnoteReference w:id="3"/>
      </w:r>
    </w:p>
    <w:p w14:paraId="1F6F24FF" w14:textId="77777777" w:rsidR="00F3546B" w:rsidRDefault="00F3546B" w:rsidP="00F3546B">
      <w:pPr>
        <w:spacing w:after="0" w:line="240" w:lineRule="auto"/>
        <w:jc w:val="both"/>
        <w:rPr>
          <w:rFonts w:ascii="Arial" w:hAnsi="Arial" w:cs="Arial"/>
        </w:rPr>
      </w:pPr>
      <w:r>
        <w:rPr>
          <w:rFonts w:ascii="Arial" w:hAnsi="Arial" w:cs="Arial"/>
        </w:rPr>
        <w:br w:type="column"/>
      </w:r>
    </w:p>
    <w:p w14:paraId="05EB1BCA" w14:textId="77777777" w:rsidR="007830BE" w:rsidRPr="00804916" w:rsidRDefault="007830BE" w:rsidP="00FD6486">
      <w:pPr>
        <w:pStyle w:val="Heading1"/>
      </w:pPr>
      <w:bookmarkStart w:id="7" w:name="_Toc241472691"/>
      <w:r w:rsidRPr="00804916">
        <w:t>2.</w:t>
      </w:r>
      <w:r w:rsidR="00EE766B">
        <w:t>0</w:t>
      </w:r>
      <w:r>
        <w:tab/>
      </w:r>
      <w:r w:rsidRPr="00804916">
        <w:t xml:space="preserve">THE </w:t>
      </w:r>
      <w:r w:rsidR="001833DC">
        <w:t>CONSOLIDATED COUNTRY ASSESSMENTS REPORT</w:t>
      </w:r>
      <w:bookmarkEnd w:id="7"/>
    </w:p>
    <w:p w14:paraId="2795BCFF" w14:textId="77777777" w:rsidR="007830BE" w:rsidRDefault="007830BE" w:rsidP="002C2D51">
      <w:pPr>
        <w:spacing w:line="240" w:lineRule="auto"/>
        <w:jc w:val="both"/>
        <w:rPr>
          <w:rFonts w:ascii="Arial" w:hAnsi="Arial" w:cs="Arial"/>
        </w:rPr>
      </w:pPr>
      <w:r>
        <w:rPr>
          <w:rFonts w:ascii="Arial" w:hAnsi="Arial" w:cs="Arial"/>
        </w:rPr>
        <w:t xml:space="preserve">The </w:t>
      </w:r>
      <w:r w:rsidR="001833DC">
        <w:rPr>
          <w:rFonts w:ascii="Arial" w:hAnsi="Arial" w:cs="Arial"/>
        </w:rPr>
        <w:t>Consolidated Country Assessments Report</w:t>
      </w:r>
      <w:r>
        <w:rPr>
          <w:rFonts w:ascii="Arial" w:hAnsi="Arial" w:cs="Arial"/>
        </w:rPr>
        <w:t xml:space="preserve"> is a synthesis of nine Country Assessment Reports and records, in a generic way, progress made, gaps remaining and lessons learnt. The </w:t>
      </w:r>
      <w:r w:rsidR="00111629">
        <w:rPr>
          <w:rFonts w:ascii="Arial" w:hAnsi="Arial" w:cs="Arial"/>
        </w:rPr>
        <w:t>r</w:t>
      </w:r>
      <w:r>
        <w:rPr>
          <w:rFonts w:ascii="Arial" w:hAnsi="Arial" w:cs="Arial"/>
        </w:rPr>
        <w:t>eport also presents examples of best practice and promising intentions, and maps out future capacity building needs, especially those that are relevant to and within the comparative advantage of the UN Country Team in general</w:t>
      </w:r>
      <w:r w:rsidR="00111629">
        <w:rPr>
          <w:rFonts w:ascii="Arial" w:hAnsi="Arial" w:cs="Arial"/>
        </w:rPr>
        <w:t>,</w:t>
      </w:r>
      <w:r>
        <w:rPr>
          <w:rFonts w:ascii="Arial" w:hAnsi="Arial" w:cs="Arial"/>
        </w:rPr>
        <w:t xml:space="preserve"> and Fiji MCO in particular.</w:t>
      </w:r>
    </w:p>
    <w:p w14:paraId="36804759" w14:textId="77777777" w:rsidR="007830BE" w:rsidRPr="00804916" w:rsidRDefault="007830BE" w:rsidP="00EE766B">
      <w:pPr>
        <w:pStyle w:val="Heading2"/>
      </w:pPr>
      <w:bookmarkStart w:id="8" w:name="_Toc241472692"/>
      <w:r>
        <w:t>2.1</w:t>
      </w:r>
      <w:r>
        <w:tab/>
        <w:t>Purpose of E</w:t>
      </w:r>
      <w:r w:rsidRPr="00804916">
        <w:t>valuation</w:t>
      </w:r>
      <w:bookmarkEnd w:id="8"/>
    </w:p>
    <w:p w14:paraId="723DEA76" w14:textId="77777777" w:rsidR="007830BE" w:rsidRDefault="00111629" w:rsidP="002C2D51">
      <w:pPr>
        <w:spacing w:line="240" w:lineRule="auto"/>
        <w:jc w:val="both"/>
        <w:rPr>
          <w:rFonts w:ascii="Arial" w:hAnsi="Arial" w:cs="Arial"/>
        </w:rPr>
      </w:pPr>
      <w:r>
        <w:rPr>
          <w:rFonts w:ascii="Arial" w:hAnsi="Arial" w:cs="Arial"/>
        </w:rPr>
        <w:t>T</w:t>
      </w:r>
      <w:r w:rsidR="007830BE">
        <w:rPr>
          <w:rFonts w:ascii="Arial" w:hAnsi="Arial" w:cs="Arial"/>
        </w:rPr>
        <w:t xml:space="preserve">he main purpose of the evaluation of the in-country processes of </w:t>
      </w:r>
      <w:r w:rsidR="00C26FFE">
        <w:rPr>
          <w:rFonts w:ascii="Arial" w:hAnsi="Arial" w:cs="Arial"/>
        </w:rPr>
        <w:t>MDG</w:t>
      </w:r>
      <w:r w:rsidR="007830BE">
        <w:rPr>
          <w:rFonts w:ascii="Arial" w:hAnsi="Arial" w:cs="Arial"/>
        </w:rPr>
        <w:t xml:space="preserve"> reporting has been “to</w:t>
      </w:r>
      <w:r w:rsidR="007830BE" w:rsidRPr="00032468">
        <w:rPr>
          <w:rFonts w:ascii="Arial" w:hAnsi="Arial" w:cs="Arial"/>
        </w:rPr>
        <w:t xml:space="preserve"> provide an analysis of the in-country process and the </w:t>
      </w:r>
      <w:r w:rsidR="006E2740">
        <w:rPr>
          <w:rFonts w:ascii="Arial" w:hAnsi="Arial" w:cs="Arial"/>
        </w:rPr>
        <w:t>“</w:t>
      </w:r>
      <w:r w:rsidR="007830BE" w:rsidRPr="00032468">
        <w:rPr>
          <w:rFonts w:ascii="Arial" w:hAnsi="Arial" w:cs="Arial"/>
        </w:rPr>
        <w:t>value-added</w:t>
      </w:r>
      <w:r w:rsidR="006E2740">
        <w:rPr>
          <w:rFonts w:ascii="Arial" w:hAnsi="Arial" w:cs="Arial"/>
        </w:rPr>
        <w:t>”</w:t>
      </w:r>
      <w:r w:rsidR="007830BE" w:rsidRPr="00032468">
        <w:rPr>
          <w:rFonts w:ascii="Arial" w:hAnsi="Arial" w:cs="Arial"/>
        </w:rPr>
        <w:t xml:space="preserve">, if any, that the </w:t>
      </w:r>
      <w:r w:rsidR="007830BE">
        <w:rPr>
          <w:rFonts w:ascii="Arial" w:hAnsi="Arial" w:cs="Arial"/>
        </w:rPr>
        <w:t>n</w:t>
      </w:r>
      <w:r w:rsidR="007830BE" w:rsidRPr="00032468">
        <w:rPr>
          <w:rFonts w:ascii="Arial" w:hAnsi="Arial" w:cs="Arial"/>
        </w:rPr>
        <w:t xml:space="preserve">ational </w:t>
      </w:r>
      <w:r w:rsidR="00C26FFE">
        <w:rPr>
          <w:rFonts w:ascii="Arial" w:hAnsi="Arial" w:cs="Arial"/>
        </w:rPr>
        <w:t>MDG</w:t>
      </w:r>
      <w:r w:rsidR="007830BE" w:rsidRPr="00032468">
        <w:rPr>
          <w:rFonts w:ascii="Arial" w:hAnsi="Arial" w:cs="Arial"/>
        </w:rPr>
        <w:t xml:space="preserve"> </w:t>
      </w:r>
      <w:r w:rsidR="007830BE">
        <w:rPr>
          <w:rFonts w:ascii="Arial" w:hAnsi="Arial" w:cs="Arial"/>
        </w:rPr>
        <w:t>r</w:t>
      </w:r>
      <w:r w:rsidR="007830BE" w:rsidRPr="00032468">
        <w:rPr>
          <w:rFonts w:ascii="Arial" w:hAnsi="Arial" w:cs="Arial"/>
        </w:rPr>
        <w:t>eports have provided</w:t>
      </w:r>
      <w:r w:rsidR="007830BE">
        <w:rPr>
          <w:rFonts w:ascii="Arial" w:hAnsi="Arial" w:cs="Arial"/>
        </w:rPr>
        <w:t>”</w:t>
      </w:r>
      <w:r w:rsidR="007830BE" w:rsidRPr="00032468">
        <w:rPr>
          <w:rFonts w:ascii="Arial" w:hAnsi="Arial" w:cs="Arial"/>
        </w:rPr>
        <w:t xml:space="preserve">.  </w:t>
      </w:r>
    </w:p>
    <w:p w14:paraId="4C58957F" w14:textId="77777777" w:rsidR="007830BE" w:rsidRDefault="007830BE" w:rsidP="002C2D51">
      <w:pPr>
        <w:spacing w:line="240" w:lineRule="auto"/>
        <w:jc w:val="both"/>
        <w:rPr>
          <w:rFonts w:ascii="Arial" w:hAnsi="Arial" w:cs="Arial"/>
        </w:rPr>
      </w:pPr>
      <w:r>
        <w:rPr>
          <w:rFonts w:ascii="Arial" w:hAnsi="Arial" w:cs="Arial"/>
        </w:rPr>
        <w:t>In addition, it has been envisaged that these evaluation reports – The Regional and the nine Country Assessment Reports shall “…</w:t>
      </w:r>
      <w:r w:rsidRPr="00032468">
        <w:rPr>
          <w:rFonts w:ascii="Arial" w:hAnsi="Arial" w:cs="Arial"/>
        </w:rPr>
        <w:t xml:space="preserve"> provide the countries with an effective way forward towards improving the process for the next round of reporting, due 2009-201</w:t>
      </w:r>
      <w:r>
        <w:rPr>
          <w:rFonts w:ascii="Arial" w:hAnsi="Arial" w:cs="Arial"/>
        </w:rPr>
        <w:t>2</w:t>
      </w:r>
      <w:r w:rsidRPr="00032468">
        <w:rPr>
          <w:rFonts w:ascii="Arial" w:hAnsi="Arial" w:cs="Arial"/>
        </w:rPr>
        <w:t>, and produ</w:t>
      </w:r>
      <w:r>
        <w:rPr>
          <w:rFonts w:ascii="Arial" w:hAnsi="Arial" w:cs="Arial"/>
        </w:rPr>
        <w:t>ce an effective tool for policy</w:t>
      </w:r>
      <w:r w:rsidR="00111629">
        <w:rPr>
          <w:rFonts w:ascii="Arial" w:hAnsi="Arial" w:cs="Arial"/>
        </w:rPr>
        <w:t xml:space="preserve"> </w:t>
      </w:r>
      <w:r w:rsidRPr="00032468">
        <w:rPr>
          <w:rFonts w:ascii="Arial" w:hAnsi="Arial" w:cs="Arial"/>
        </w:rPr>
        <w:t>making and planning</w:t>
      </w:r>
      <w:r>
        <w:rPr>
          <w:rFonts w:ascii="Arial" w:hAnsi="Arial" w:cs="Arial"/>
        </w:rPr>
        <w:t>”.</w:t>
      </w:r>
      <w:r>
        <w:rPr>
          <w:rStyle w:val="FootnoteReference"/>
          <w:rFonts w:ascii="Arial" w:hAnsi="Arial" w:cs="Arial"/>
        </w:rPr>
        <w:footnoteReference w:id="4"/>
      </w:r>
    </w:p>
    <w:p w14:paraId="7D6C00E0" w14:textId="77777777" w:rsidR="000D43F8" w:rsidRDefault="007830BE" w:rsidP="002C2D51">
      <w:pPr>
        <w:spacing w:line="240" w:lineRule="auto"/>
        <w:jc w:val="both"/>
        <w:rPr>
          <w:rFonts w:ascii="Arial" w:hAnsi="Arial" w:cs="Arial"/>
        </w:rPr>
      </w:pPr>
      <w:r>
        <w:rPr>
          <w:rFonts w:ascii="Arial" w:hAnsi="Arial" w:cs="Arial"/>
        </w:rPr>
        <w:t xml:space="preserve">The </w:t>
      </w:r>
      <w:r w:rsidR="001833DC">
        <w:rPr>
          <w:rFonts w:ascii="Arial" w:hAnsi="Arial" w:cs="Arial"/>
        </w:rPr>
        <w:t>Consolidated Country Assessments Report</w:t>
      </w:r>
      <w:r>
        <w:rPr>
          <w:rFonts w:ascii="Arial" w:hAnsi="Arial" w:cs="Arial"/>
        </w:rPr>
        <w:t xml:space="preserve"> </w:t>
      </w:r>
      <w:r w:rsidR="000D43F8">
        <w:rPr>
          <w:rFonts w:ascii="Arial" w:hAnsi="Arial" w:cs="Arial"/>
        </w:rPr>
        <w:t xml:space="preserve">has </w:t>
      </w:r>
      <w:r>
        <w:rPr>
          <w:rFonts w:ascii="Arial" w:hAnsi="Arial" w:cs="Arial"/>
        </w:rPr>
        <w:t xml:space="preserve">focused on </w:t>
      </w:r>
      <w:r w:rsidR="000D43F8">
        <w:rPr>
          <w:rFonts w:ascii="Arial" w:hAnsi="Arial" w:cs="Arial"/>
        </w:rPr>
        <w:t>the following issues:</w:t>
      </w:r>
    </w:p>
    <w:p w14:paraId="336A861D" w14:textId="77777777" w:rsidR="000D43F8" w:rsidRDefault="00C26FFE" w:rsidP="007A1A71">
      <w:pPr>
        <w:numPr>
          <w:ilvl w:val="0"/>
          <w:numId w:val="21"/>
        </w:numPr>
        <w:spacing w:after="0" w:line="240" w:lineRule="auto"/>
        <w:jc w:val="both"/>
        <w:rPr>
          <w:rFonts w:ascii="Arial" w:hAnsi="Arial"/>
        </w:rPr>
      </w:pPr>
      <w:r>
        <w:rPr>
          <w:rFonts w:ascii="Arial" w:hAnsi="Arial"/>
        </w:rPr>
        <w:t>MDG</w:t>
      </w:r>
      <w:r w:rsidR="000D43F8">
        <w:rPr>
          <w:rFonts w:ascii="Arial" w:hAnsi="Arial"/>
        </w:rPr>
        <w:t xml:space="preserve"> Reporting and initiatives in </w:t>
      </w:r>
      <w:r>
        <w:rPr>
          <w:rFonts w:ascii="Arial" w:hAnsi="Arial"/>
        </w:rPr>
        <w:t>MDG</w:t>
      </w:r>
      <w:r w:rsidR="00111629">
        <w:rPr>
          <w:rFonts w:ascii="Arial" w:hAnsi="Arial"/>
        </w:rPr>
        <w:t xml:space="preserve"> </w:t>
      </w:r>
      <w:r w:rsidR="000D43F8">
        <w:rPr>
          <w:rFonts w:ascii="Arial" w:hAnsi="Arial"/>
        </w:rPr>
        <w:t>measurement and monitoring;</w:t>
      </w:r>
    </w:p>
    <w:p w14:paraId="18A7E03A" w14:textId="77777777" w:rsidR="000D43F8" w:rsidRDefault="00C26FFE" w:rsidP="007A1A71">
      <w:pPr>
        <w:numPr>
          <w:ilvl w:val="0"/>
          <w:numId w:val="21"/>
        </w:numPr>
        <w:spacing w:after="0" w:line="240" w:lineRule="auto"/>
        <w:jc w:val="both"/>
        <w:rPr>
          <w:rFonts w:ascii="Arial" w:hAnsi="Arial"/>
        </w:rPr>
      </w:pPr>
      <w:r>
        <w:rPr>
          <w:rFonts w:ascii="Arial" w:hAnsi="Arial"/>
        </w:rPr>
        <w:t>MDG</w:t>
      </w:r>
      <w:r w:rsidR="000D43F8">
        <w:rPr>
          <w:rFonts w:ascii="Arial" w:hAnsi="Arial"/>
        </w:rPr>
        <w:t xml:space="preserve"> reporting and the issue of </w:t>
      </w:r>
      <w:r>
        <w:rPr>
          <w:rFonts w:ascii="Arial" w:hAnsi="Arial"/>
        </w:rPr>
        <w:t>MDG</w:t>
      </w:r>
      <w:r w:rsidR="000D43F8">
        <w:rPr>
          <w:rFonts w:ascii="Arial" w:hAnsi="Arial"/>
        </w:rPr>
        <w:t xml:space="preserve"> ownership;</w:t>
      </w:r>
    </w:p>
    <w:p w14:paraId="7B51D4CD" w14:textId="77777777" w:rsidR="00B5572C" w:rsidRDefault="000D43F8" w:rsidP="007A1A71">
      <w:pPr>
        <w:numPr>
          <w:ilvl w:val="0"/>
          <w:numId w:val="21"/>
        </w:numPr>
        <w:spacing w:after="0" w:line="240" w:lineRule="auto"/>
        <w:jc w:val="both"/>
        <w:rPr>
          <w:rFonts w:ascii="Arial" w:hAnsi="Arial"/>
        </w:rPr>
      </w:pPr>
      <w:r>
        <w:rPr>
          <w:rFonts w:ascii="Arial" w:hAnsi="Arial"/>
        </w:rPr>
        <w:t>C</w:t>
      </w:r>
      <w:r w:rsidR="00B5572C">
        <w:rPr>
          <w:rFonts w:ascii="Arial" w:hAnsi="Arial"/>
        </w:rPr>
        <w:t>ountry capacity development;</w:t>
      </w:r>
    </w:p>
    <w:p w14:paraId="0D5DC479" w14:textId="77777777" w:rsidR="000D43F8" w:rsidRDefault="00B5572C" w:rsidP="007A1A71">
      <w:pPr>
        <w:numPr>
          <w:ilvl w:val="0"/>
          <w:numId w:val="21"/>
        </w:numPr>
        <w:spacing w:after="0" w:line="240" w:lineRule="auto"/>
        <w:jc w:val="both"/>
        <w:rPr>
          <w:rFonts w:ascii="Arial" w:hAnsi="Arial"/>
        </w:rPr>
      </w:pPr>
      <w:r>
        <w:rPr>
          <w:rFonts w:ascii="Arial" w:hAnsi="Arial"/>
        </w:rPr>
        <w:t>M</w:t>
      </w:r>
      <w:r w:rsidR="00111629">
        <w:rPr>
          <w:rFonts w:ascii="Arial" w:hAnsi="Arial"/>
        </w:rPr>
        <w:t>ainstreaming gender perspective</w:t>
      </w:r>
      <w:r w:rsidR="000D43F8">
        <w:rPr>
          <w:rFonts w:ascii="Arial" w:hAnsi="Arial"/>
        </w:rPr>
        <w:t>;</w:t>
      </w:r>
    </w:p>
    <w:p w14:paraId="6146FD25" w14:textId="77777777" w:rsidR="000D43F8" w:rsidRDefault="000D43F8" w:rsidP="007A1A71">
      <w:pPr>
        <w:numPr>
          <w:ilvl w:val="0"/>
          <w:numId w:val="21"/>
        </w:numPr>
        <w:spacing w:after="0" w:line="240" w:lineRule="auto"/>
        <w:jc w:val="both"/>
        <w:rPr>
          <w:rFonts w:ascii="Arial" w:hAnsi="Arial"/>
        </w:rPr>
      </w:pPr>
      <w:r>
        <w:rPr>
          <w:rFonts w:ascii="Arial" w:hAnsi="Arial"/>
        </w:rPr>
        <w:t xml:space="preserve">Key contributing factors for the success and failure of national </w:t>
      </w:r>
      <w:r w:rsidR="00C26FFE">
        <w:rPr>
          <w:rFonts w:ascii="Arial" w:hAnsi="Arial"/>
        </w:rPr>
        <w:t>MDG</w:t>
      </w:r>
      <w:r>
        <w:rPr>
          <w:rFonts w:ascii="Arial" w:hAnsi="Arial"/>
        </w:rPr>
        <w:t xml:space="preserve"> reports</w:t>
      </w:r>
      <w:r w:rsidR="00111629">
        <w:rPr>
          <w:rFonts w:ascii="Arial" w:hAnsi="Arial"/>
        </w:rPr>
        <w:t>;</w:t>
      </w:r>
    </w:p>
    <w:p w14:paraId="7B6A4E34" w14:textId="77777777" w:rsidR="000D43F8" w:rsidRDefault="000D43F8" w:rsidP="007A1A71">
      <w:pPr>
        <w:numPr>
          <w:ilvl w:val="0"/>
          <w:numId w:val="21"/>
        </w:numPr>
        <w:spacing w:after="0" w:line="240" w:lineRule="auto"/>
        <w:jc w:val="both"/>
        <w:rPr>
          <w:rFonts w:ascii="Arial" w:hAnsi="Arial"/>
        </w:rPr>
      </w:pPr>
      <w:r>
        <w:rPr>
          <w:rFonts w:ascii="Arial" w:hAnsi="Arial"/>
        </w:rPr>
        <w:t>B</w:t>
      </w:r>
      <w:r w:rsidRPr="007939A8">
        <w:rPr>
          <w:rFonts w:ascii="Arial" w:hAnsi="Arial"/>
        </w:rPr>
        <w:t xml:space="preserve">est practices and </w:t>
      </w:r>
      <w:r>
        <w:rPr>
          <w:rFonts w:ascii="Arial" w:hAnsi="Arial"/>
        </w:rPr>
        <w:t>promising ideas; and</w:t>
      </w:r>
    </w:p>
    <w:p w14:paraId="384711F5" w14:textId="77777777" w:rsidR="00B5572C" w:rsidRDefault="000D43F8" w:rsidP="007A1A71">
      <w:pPr>
        <w:numPr>
          <w:ilvl w:val="0"/>
          <w:numId w:val="21"/>
        </w:numPr>
        <w:spacing w:after="0" w:line="240" w:lineRule="auto"/>
        <w:jc w:val="both"/>
        <w:rPr>
          <w:rFonts w:ascii="Arial" w:hAnsi="Arial"/>
        </w:rPr>
      </w:pPr>
      <w:r>
        <w:rPr>
          <w:rFonts w:ascii="Arial" w:hAnsi="Arial"/>
        </w:rPr>
        <w:t>Key outputs and activities for future work.</w:t>
      </w:r>
    </w:p>
    <w:p w14:paraId="1988C198" w14:textId="77777777" w:rsidR="00B5572C" w:rsidRDefault="00B5572C" w:rsidP="00B5572C">
      <w:pPr>
        <w:spacing w:after="0" w:line="240" w:lineRule="auto"/>
        <w:jc w:val="both"/>
        <w:rPr>
          <w:rFonts w:ascii="Arial" w:hAnsi="Arial"/>
        </w:rPr>
      </w:pPr>
    </w:p>
    <w:p w14:paraId="2E7792AD" w14:textId="77777777" w:rsidR="00B5572C" w:rsidRDefault="00B5572C" w:rsidP="00B5572C">
      <w:pPr>
        <w:spacing w:after="0" w:line="240" w:lineRule="auto"/>
        <w:jc w:val="both"/>
        <w:rPr>
          <w:rFonts w:ascii="Arial" w:hAnsi="Arial"/>
        </w:rPr>
      </w:pPr>
      <w:r>
        <w:rPr>
          <w:rFonts w:ascii="Arial" w:hAnsi="Arial"/>
        </w:rPr>
        <w:t>With regard to item (vii) above, “Key outputs and activities for future work”, the Evaluation Mission examined two broad sets of issues – one that are required in the immediate to short term relevant for facilitating the next round of reporting</w:t>
      </w:r>
      <w:r w:rsidR="00111629">
        <w:rPr>
          <w:rFonts w:ascii="Arial" w:hAnsi="Arial"/>
        </w:rPr>
        <w:t>,</w:t>
      </w:r>
      <w:r>
        <w:rPr>
          <w:rFonts w:ascii="Arial" w:hAnsi="Arial"/>
        </w:rPr>
        <w:t xml:space="preserve"> and the other for enhancing self-sustaining in-country capacity to undertake </w:t>
      </w:r>
      <w:r w:rsidR="00C26FFE">
        <w:rPr>
          <w:rFonts w:ascii="Arial" w:hAnsi="Arial"/>
        </w:rPr>
        <w:t>MDG</w:t>
      </w:r>
      <w:r>
        <w:rPr>
          <w:rFonts w:ascii="Arial" w:hAnsi="Arial"/>
        </w:rPr>
        <w:t xml:space="preserve"> based planning, monitoring and reporting, from within.</w:t>
      </w:r>
    </w:p>
    <w:p w14:paraId="3C42C200" w14:textId="77777777" w:rsidR="007830BE" w:rsidRPr="00804916" w:rsidRDefault="007830BE" w:rsidP="00EE766B">
      <w:pPr>
        <w:pStyle w:val="Heading2"/>
      </w:pPr>
      <w:bookmarkStart w:id="9" w:name="_Toc241472693"/>
      <w:r>
        <w:t>2.2</w:t>
      </w:r>
      <w:r>
        <w:tab/>
        <w:t>Methodology of E</w:t>
      </w:r>
      <w:r w:rsidRPr="00804916">
        <w:t>valuation</w:t>
      </w:r>
      <w:bookmarkEnd w:id="9"/>
    </w:p>
    <w:p w14:paraId="68195AF5" w14:textId="77777777" w:rsidR="007830BE" w:rsidRPr="00225CE0" w:rsidRDefault="007830BE" w:rsidP="002C2D51">
      <w:pPr>
        <w:spacing w:line="240" w:lineRule="auto"/>
        <w:jc w:val="both"/>
        <w:rPr>
          <w:rFonts w:ascii="Arial" w:hAnsi="Arial" w:cs="Arial"/>
        </w:rPr>
      </w:pPr>
      <w:r>
        <w:rPr>
          <w:rFonts w:ascii="Arial" w:hAnsi="Arial" w:cs="Arial"/>
        </w:rPr>
        <w:t xml:space="preserve">As stated earlier, the </w:t>
      </w:r>
      <w:r w:rsidR="001833DC">
        <w:rPr>
          <w:rFonts w:ascii="Arial" w:hAnsi="Arial" w:cs="Arial"/>
        </w:rPr>
        <w:t>Consolidated Country Assessments Report</w:t>
      </w:r>
      <w:r>
        <w:rPr>
          <w:rFonts w:ascii="Arial" w:hAnsi="Arial" w:cs="Arial"/>
        </w:rPr>
        <w:t xml:space="preserve"> is a synthesis of nine Country Assessment Reports and preparation of the latter reports has employed </w:t>
      </w:r>
      <w:r w:rsidR="00DC1EAA">
        <w:rPr>
          <w:rFonts w:ascii="Arial" w:hAnsi="Arial" w:cs="Arial"/>
        </w:rPr>
        <w:t xml:space="preserve">the </w:t>
      </w:r>
      <w:r>
        <w:rPr>
          <w:rFonts w:ascii="Arial" w:hAnsi="Arial" w:cs="Arial"/>
        </w:rPr>
        <w:t>following methodology</w:t>
      </w:r>
      <w:r>
        <w:rPr>
          <w:rFonts w:ascii="Arial" w:hAnsi="Arial"/>
        </w:rPr>
        <w:t>:</w:t>
      </w:r>
    </w:p>
    <w:p w14:paraId="2FC3447E" w14:textId="77777777" w:rsidR="007830BE" w:rsidRDefault="007830BE" w:rsidP="00D33E57">
      <w:pPr>
        <w:numPr>
          <w:ilvl w:val="0"/>
          <w:numId w:val="3"/>
        </w:numPr>
        <w:spacing w:after="0" w:line="240" w:lineRule="auto"/>
        <w:jc w:val="both"/>
        <w:rPr>
          <w:rFonts w:ascii="Arial" w:hAnsi="Arial"/>
        </w:rPr>
      </w:pPr>
      <w:r>
        <w:rPr>
          <w:rFonts w:ascii="Arial" w:hAnsi="Arial"/>
        </w:rPr>
        <w:t>Extensive briefing at the UNDP Multi-Country Office (February 23-March 3, 2009), Suva, Fiji;</w:t>
      </w:r>
    </w:p>
    <w:p w14:paraId="7127674B" w14:textId="77777777" w:rsidR="007830BE" w:rsidRDefault="007830BE" w:rsidP="002C2D51">
      <w:pPr>
        <w:spacing w:after="0" w:line="240" w:lineRule="auto"/>
        <w:ind w:left="360"/>
        <w:jc w:val="both"/>
        <w:rPr>
          <w:rFonts w:ascii="Arial" w:hAnsi="Arial"/>
        </w:rPr>
      </w:pPr>
    </w:p>
    <w:p w14:paraId="0FB29A11" w14:textId="77777777" w:rsidR="007830BE" w:rsidRDefault="007830BE" w:rsidP="00D33E57">
      <w:pPr>
        <w:numPr>
          <w:ilvl w:val="0"/>
          <w:numId w:val="3"/>
        </w:numPr>
        <w:spacing w:after="0" w:line="240" w:lineRule="auto"/>
        <w:jc w:val="both"/>
        <w:rPr>
          <w:rFonts w:ascii="Arial" w:hAnsi="Arial"/>
        </w:rPr>
      </w:pPr>
      <w:r>
        <w:rPr>
          <w:rFonts w:ascii="Arial" w:hAnsi="Arial"/>
        </w:rPr>
        <w:t>Briefing sessions at the UNDP Pacific Centre (February 24, March 1, 2009), Suva, Fiji;</w:t>
      </w:r>
    </w:p>
    <w:p w14:paraId="51CD2E5B" w14:textId="77777777" w:rsidR="007830BE" w:rsidRDefault="007830BE" w:rsidP="002C2D51">
      <w:pPr>
        <w:spacing w:after="0" w:line="240" w:lineRule="auto"/>
        <w:ind w:left="360"/>
        <w:jc w:val="both"/>
        <w:rPr>
          <w:rFonts w:ascii="Arial" w:hAnsi="Arial"/>
        </w:rPr>
      </w:pPr>
    </w:p>
    <w:p w14:paraId="47782B08" w14:textId="77777777" w:rsidR="007830BE" w:rsidRDefault="007830BE" w:rsidP="00D33E57">
      <w:pPr>
        <w:numPr>
          <w:ilvl w:val="0"/>
          <w:numId w:val="3"/>
        </w:numPr>
        <w:spacing w:after="0" w:line="240" w:lineRule="auto"/>
        <w:jc w:val="both"/>
        <w:rPr>
          <w:rFonts w:ascii="Arial" w:hAnsi="Arial"/>
        </w:rPr>
      </w:pPr>
      <w:r>
        <w:rPr>
          <w:rFonts w:ascii="Arial" w:hAnsi="Arial"/>
        </w:rPr>
        <w:t>Desk research of relevant reports, publications, project documents, websites etc;</w:t>
      </w:r>
    </w:p>
    <w:p w14:paraId="6817A0CE" w14:textId="77777777" w:rsidR="007830BE" w:rsidRDefault="007830BE" w:rsidP="002C2D51">
      <w:pPr>
        <w:spacing w:after="0" w:line="240" w:lineRule="auto"/>
        <w:ind w:left="360"/>
        <w:jc w:val="both"/>
        <w:rPr>
          <w:rFonts w:ascii="Arial" w:hAnsi="Arial"/>
        </w:rPr>
      </w:pPr>
    </w:p>
    <w:p w14:paraId="6D80E2F0" w14:textId="77777777" w:rsidR="007830BE" w:rsidRDefault="007830BE" w:rsidP="00D33E57">
      <w:pPr>
        <w:numPr>
          <w:ilvl w:val="0"/>
          <w:numId w:val="3"/>
        </w:numPr>
        <w:spacing w:after="0" w:line="240" w:lineRule="auto"/>
        <w:jc w:val="both"/>
        <w:rPr>
          <w:rFonts w:ascii="Arial" w:hAnsi="Arial"/>
        </w:rPr>
      </w:pPr>
      <w:r>
        <w:rPr>
          <w:rFonts w:ascii="Arial" w:hAnsi="Arial"/>
        </w:rPr>
        <w:t>Survey through questionnaire, February 14-April 9, 2009 (see Annex II: Questionnaire);</w:t>
      </w:r>
    </w:p>
    <w:p w14:paraId="048F04CE" w14:textId="77777777" w:rsidR="007830BE" w:rsidRDefault="007830BE" w:rsidP="002C2D51">
      <w:pPr>
        <w:spacing w:after="0" w:line="240" w:lineRule="auto"/>
        <w:ind w:left="360"/>
        <w:jc w:val="both"/>
        <w:rPr>
          <w:rFonts w:ascii="Arial" w:hAnsi="Arial"/>
        </w:rPr>
      </w:pPr>
    </w:p>
    <w:p w14:paraId="7DB810CC" w14:textId="77777777" w:rsidR="007830BE" w:rsidRDefault="007830BE" w:rsidP="00D33E57">
      <w:pPr>
        <w:numPr>
          <w:ilvl w:val="0"/>
          <w:numId w:val="3"/>
        </w:numPr>
        <w:spacing w:after="0" w:line="240" w:lineRule="auto"/>
        <w:jc w:val="both"/>
        <w:rPr>
          <w:rFonts w:ascii="Arial" w:hAnsi="Arial"/>
        </w:rPr>
      </w:pPr>
      <w:r>
        <w:rPr>
          <w:rFonts w:ascii="Arial" w:hAnsi="Arial"/>
        </w:rPr>
        <w:t>Telephone interview/key informant interview/consultations (see Annex III for the list of those interviewed</w:t>
      </w:r>
      <w:r w:rsidR="00E14A8C">
        <w:rPr>
          <w:rFonts w:ascii="Arial" w:hAnsi="Arial"/>
        </w:rPr>
        <w:t>/List of Questionnaire Respondents</w:t>
      </w:r>
      <w:r>
        <w:rPr>
          <w:rFonts w:ascii="Arial" w:hAnsi="Arial"/>
        </w:rPr>
        <w:t>);</w:t>
      </w:r>
    </w:p>
    <w:p w14:paraId="19696AA2" w14:textId="77777777" w:rsidR="007830BE" w:rsidRDefault="007830BE" w:rsidP="00717B29">
      <w:pPr>
        <w:spacing w:after="0" w:line="240" w:lineRule="auto"/>
        <w:ind w:left="360"/>
        <w:jc w:val="both"/>
        <w:rPr>
          <w:rFonts w:ascii="Arial" w:hAnsi="Arial"/>
        </w:rPr>
      </w:pPr>
    </w:p>
    <w:p w14:paraId="7C2C7A60" w14:textId="77777777" w:rsidR="007830BE" w:rsidRDefault="007830BE" w:rsidP="00D33E57">
      <w:pPr>
        <w:numPr>
          <w:ilvl w:val="0"/>
          <w:numId w:val="3"/>
        </w:numPr>
        <w:spacing w:after="0" w:line="240" w:lineRule="auto"/>
        <w:jc w:val="both"/>
        <w:rPr>
          <w:rFonts w:ascii="Arial" w:hAnsi="Arial"/>
        </w:rPr>
      </w:pPr>
      <w:r>
        <w:rPr>
          <w:rFonts w:ascii="Arial" w:hAnsi="Arial"/>
        </w:rPr>
        <w:t>Field visits (Fiji: February 23-March 3, 2009; Solomon Islands: April 21-23, 2009: and Vanuatu: April 14-19, 2009).</w:t>
      </w:r>
    </w:p>
    <w:p w14:paraId="515FB78D" w14:textId="77777777" w:rsidR="007830BE" w:rsidRDefault="007830BE" w:rsidP="00717B29">
      <w:pPr>
        <w:spacing w:after="0" w:line="240" w:lineRule="auto"/>
        <w:ind w:left="360"/>
        <w:jc w:val="both"/>
        <w:rPr>
          <w:rFonts w:ascii="Arial" w:hAnsi="Arial"/>
        </w:rPr>
      </w:pPr>
    </w:p>
    <w:p w14:paraId="60116DAB" w14:textId="77777777" w:rsidR="007830BE" w:rsidRDefault="007830BE" w:rsidP="00D33E57">
      <w:pPr>
        <w:numPr>
          <w:ilvl w:val="0"/>
          <w:numId w:val="3"/>
        </w:numPr>
        <w:spacing w:after="0" w:line="240" w:lineRule="auto"/>
        <w:jc w:val="both"/>
        <w:rPr>
          <w:rFonts w:ascii="Arial" w:hAnsi="Arial"/>
        </w:rPr>
      </w:pPr>
      <w:r>
        <w:rPr>
          <w:rFonts w:ascii="Arial" w:hAnsi="Arial"/>
        </w:rPr>
        <w:t>Stakeholder round table discussions held on March 17, 2009 at Nadi, Fiji, during the ESCAP/ADB/UNDP Pacific Regional Workshop on Stock-Taking, Emerging Issues and the Way Forward, Radisson Resort, Daneru Island, Nadi, Fiji, March 16-20, 2009 (see Annex IV for list of participants of Nadi stakeholder meeting).</w:t>
      </w:r>
    </w:p>
    <w:p w14:paraId="17A923F9" w14:textId="77777777" w:rsidR="007830BE" w:rsidRDefault="007830BE" w:rsidP="00717B29">
      <w:pPr>
        <w:spacing w:after="0" w:line="240" w:lineRule="auto"/>
        <w:ind w:left="360"/>
        <w:jc w:val="both"/>
        <w:rPr>
          <w:rFonts w:ascii="Arial" w:hAnsi="Arial"/>
        </w:rPr>
      </w:pPr>
    </w:p>
    <w:p w14:paraId="4ED5BBAE" w14:textId="77777777" w:rsidR="007830BE" w:rsidRDefault="007830BE" w:rsidP="00D33E57">
      <w:pPr>
        <w:numPr>
          <w:ilvl w:val="0"/>
          <w:numId w:val="3"/>
        </w:numPr>
        <w:spacing w:after="0" w:line="240" w:lineRule="auto"/>
        <w:jc w:val="both"/>
        <w:rPr>
          <w:rFonts w:ascii="Arial" w:hAnsi="Arial"/>
        </w:rPr>
      </w:pPr>
      <w:r>
        <w:rPr>
          <w:rFonts w:ascii="Arial" w:hAnsi="Arial"/>
        </w:rPr>
        <w:t xml:space="preserve">Preparation and finalization of each country report followed lengthy and exhaustive consultations and was based on: </w:t>
      </w:r>
      <w:r w:rsidR="00111629">
        <w:rPr>
          <w:rFonts w:ascii="Arial" w:hAnsi="Arial"/>
        </w:rPr>
        <w:t xml:space="preserve">a </w:t>
      </w:r>
      <w:r>
        <w:rPr>
          <w:rFonts w:ascii="Arial" w:hAnsi="Arial"/>
        </w:rPr>
        <w:t>literature review and analysis of the responses of the questionnaire that the countries submitted; a first draft prepared and presented to each of the countries for their initial review and comments; preparation of the second draft; submissions to the Fiji MCO for review and comments. Depending on the nature of comments received from the Fiji MCO, additional information was gathered from the countries and after incorporation</w:t>
      </w:r>
      <w:r w:rsidR="00E45A57">
        <w:rPr>
          <w:rFonts w:ascii="Arial" w:hAnsi="Arial"/>
        </w:rPr>
        <w:t xml:space="preserve"> of new </w:t>
      </w:r>
      <w:r w:rsidR="00E83ED9">
        <w:rPr>
          <w:rFonts w:ascii="Arial" w:hAnsi="Arial"/>
        </w:rPr>
        <w:t>information</w:t>
      </w:r>
      <w:r w:rsidR="00111629">
        <w:rPr>
          <w:rFonts w:ascii="Arial" w:hAnsi="Arial"/>
        </w:rPr>
        <w:t>,</w:t>
      </w:r>
      <w:r>
        <w:rPr>
          <w:rFonts w:ascii="Arial" w:hAnsi="Arial"/>
        </w:rPr>
        <w:t xml:space="preserve"> the country reports </w:t>
      </w:r>
      <w:r w:rsidR="00E45A57">
        <w:rPr>
          <w:rFonts w:ascii="Arial" w:hAnsi="Arial"/>
        </w:rPr>
        <w:t>have been</w:t>
      </w:r>
      <w:r>
        <w:rPr>
          <w:rFonts w:ascii="Arial" w:hAnsi="Arial"/>
        </w:rPr>
        <w:t xml:space="preserve"> finalized.</w:t>
      </w:r>
    </w:p>
    <w:p w14:paraId="788DF333" w14:textId="77777777" w:rsidR="00E45A57" w:rsidRDefault="00E45A57" w:rsidP="00E45A57">
      <w:pPr>
        <w:pStyle w:val="ListParagraph"/>
        <w:rPr>
          <w:rFonts w:ascii="Arial" w:hAnsi="Arial"/>
        </w:rPr>
      </w:pPr>
    </w:p>
    <w:p w14:paraId="78B7E86E" w14:textId="77777777" w:rsidR="00E45A57" w:rsidRDefault="00E45A57" w:rsidP="00D33E57">
      <w:pPr>
        <w:numPr>
          <w:ilvl w:val="0"/>
          <w:numId w:val="3"/>
        </w:numPr>
        <w:spacing w:after="0" w:line="240" w:lineRule="auto"/>
        <w:jc w:val="both"/>
        <w:rPr>
          <w:rFonts w:ascii="Arial" w:hAnsi="Arial"/>
        </w:rPr>
      </w:pPr>
      <w:r>
        <w:rPr>
          <w:rFonts w:ascii="Arial" w:hAnsi="Arial"/>
        </w:rPr>
        <w:t>This report, the Consolidated Country Assessments Report (CCAR)</w:t>
      </w:r>
      <w:r w:rsidR="006E2740">
        <w:rPr>
          <w:rFonts w:ascii="Arial" w:hAnsi="Arial"/>
        </w:rPr>
        <w:t>,</w:t>
      </w:r>
      <w:r>
        <w:rPr>
          <w:rFonts w:ascii="Arial" w:hAnsi="Arial"/>
        </w:rPr>
        <w:t xml:space="preserve"> is a synthesis of lessons learnt of the nine country reports. Preparation of the CCAR followed </w:t>
      </w:r>
      <w:r w:rsidR="00111629">
        <w:rPr>
          <w:rFonts w:ascii="Arial" w:hAnsi="Arial"/>
        </w:rPr>
        <w:t xml:space="preserve">a </w:t>
      </w:r>
      <w:r>
        <w:rPr>
          <w:rFonts w:ascii="Arial" w:hAnsi="Arial"/>
        </w:rPr>
        <w:t xml:space="preserve">similar process </w:t>
      </w:r>
      <w:r w:rsidR="00111629">
        <w:rPr>
          <w:rFonts w:ascii="Arial" w:hAnsi="Arial"/>
        </w:rPr>
        <w:t xml:space="preserve">to </w:t>
      </w:r>
      <w:r>
        <w:rPr>
          <w:rFonts w:ascii="Arial" w:hAnsi="Arial"/>
        </w:rPr>
        <w:t xml:space="preserve">that </w:t>
      </w:r>
      <w:r w:rsidR="00E14A8C">
        <w:rPr>
          <w:rFonts w:ascii="Arial" w:hAnsi="Arial"/>
        </w:rPr>
        <w:t xml:space="preserve">of </w:t>
      </w:r>
      <w:r>
        <w:rPr>
          <w:rFonts w:ascii="Arial" w:hAnsi="Arial"/>
        </w:rPr>
        <w:t xml:space="preserve">the Country Assessment Reports except that </w:t>
      </w:r>
      <w:r w:rsidR="00C82882">
        <w:rPr>
          <w:rFonts w:ascii="Arial" w:hAnsi="Arial"/>
        </w:rPr>
        <w:t xml:space="preserve">prior to its finalization </w:t>
      </w:r>
      <w:r>
        <w:rPr>
          <w:rFonts w:ascii="Arial" w:hAnsi="Arial"/>
        </w:rPr>
        <w:t xml:space="preserve">the </w:t>
      </w:r>
      <w:r w:rsidR="00E14A8C">
        <w:rPr>
          <w:rFonts w:ascii="Arial" w:hAnsi="Arial"/>
        </w:rPr>
        <w:t>draft of CCAR</w:t>
      </w:r>
      <w:r>
        <w:rPr>
          <w:rFonts w:ascii="Arial" w:hAnsi="Arial"/>
        </w:rPr>
        <w:t xml:space="preserve"> </w:t>
      </w:r>
      <w:r w:rsidR="00E14A8C">
        <w:rPr>
          <w:rFonts w:ascii="Arial" w:hAnsi="Arial"/>
        </w:rPr>
        <w:t>has not been</w:t>
      </w:r>
      <w:r>
        <w:rPr>
          <w:rFonts w:ascii="Arial" w:hAnsi="Arial"/>
        </w:rPr>
        <w:t xml:space="preserve"> submitted to the countries for comment</w:t>
      </w:r>
      <w:r w:rsidR="00111629">
        <w:rPr>
          <w:rFonts w:ascii="Arial" w:hAnsi="Arial"/>
        </w:rPr>
        <w:t xml:space="preserve"> -</w:t>
      </w:r>
      <w:r>
        <w:rPr>
          <w:rFonts w:ascii="Arial" w:hAnsi="Arial"/>
        </w:rPr>
        <w:t xml:space="preserve"> UNDP organized comments and assisted </w:t>
      </w:r>
      <w:r w:rsidR="00111629">
        <w:rPr>
          <w:rFonts w:ascii="Arial" w:hAnsi="Arial"/>
        </w:rPr>
        <w:t xml:space="preserve">the </w:t>
      </w:r>
      <w:r>
        <w:rPr>
          <w:rFonts w:ascii="Arial" w:hAnsi="Arial"/>
        </w:rPr>
        <w:t>final formulation of the report.</w:t>
      </w:r>
    </w:p>
    <w:p w14:paraId="425CBC5F" w14:textId="77777777" w:rsidR="007830BE" w:rsidRDefault="007830BE" w:rsidP="00B93E7D">
      <w:pPr>
        <w:spacing w:after="0" w:line="240" w:lineRule="auto"/>
        <w:jc w:val="both"/>
        <w:rPr>
          <w:rFonts w:ascii="Arial" w:hAnsi="Arial"/>
        </w:rPr>
      </w:pPr>
    </w:p>
    <w:p w14:paraId="7AB35E74" w14:textId="77777777" w:rsidR="007830BE" w:rsidRDefault="007830BE" w:rsidP="00B93E7D">
      <w:pPr>
        <w:spacing w:after="0" w:line="240" w:lineRule="auto"/>
        <w:jc w:val="both"/>
        <w:rPr>
          <w:rFonts w:ascii="Arial" w:hAnsi="Arial"/>
        </w:rPr>
      </w:pPr>
      <w:r>
        <w:rPr>
          <w:rFonts w:ascii="Arial" w:hAnsi="Arial"/>
        </w:rPr>
        <w:t xml:space="preserve">In </w:t>
      </w:r>
      <w:r w:rsidR="00E45A57">
        <w:rPr>
          <w:rFonts w:ascii="Arial" w:hAnsi="Arial"/>
        </w:rPr>
        <w:t>summary</w:t>
      </w:r>
      <w:r>
        <w:rPr>
          <w:rFonts w:ascii="Arial" w:hAnsi="Arial"/>
        </w:rPr>
        <w:t xml:space="preserve">, the </w:t>
      </w:r>
      <w:r w:rsidR="001833DC">
        <w:rPr>
          <w:rFonts w:ascii="Arial" w:hAnsi="Arial"/>
        </w:rPr>
        <w:t>Consolidated Country Assessments Report</w:t>
      </w:r>
      <w:r>
        <w:rPr>
          <w:rFonts w:ascii="Arial" w:hAnsi="Arial"/>
        </w:rPr>
        <w:t xml:space="preserve"> and the nine </w:t>
      </w:r>
      <w:r w:rsidR="00DC1EAA">
        <w:rPr>
          <w:rFonts w:ascii="Arial" w:hAnsi="Arial"/>
        </w:rPr>
        <w:t xml:space="preserve">individual </w:t>
      </w:r>
      <w:r>
        <w:rPr>
          <w:rFonts w:ascii="Arial" w:hAnsi="Arial"/>
        </w:rPr>
        <w:t xml:space="preserve">Country Assessment Reports benefited from the existing literature on the subject and most importantly, from the insights obtained through stakeholder consultations, selected field missions and from the responses received from the countries via the questionnaire. In this regard it is also important to mention that the quality of the Country Assessment Reports depended largely on the quality and the timeliness of the responses </w:t>
      </w:r>
      <w:r w:rsidR="002F3F4B">
        <w:rPr>
          <w:rFonts w:ascii="Arial" w:hAnsi="Arial"/>
        </w:rPr>
        <w:t xml:space="preserve">received </w:t>
      </w:r>
      <w:r>
        <w:rPr>
          <w:rFonts w:ascii="Arial" w:hAnsi="Arial"/>
        </w:rPr>
        <w:t>from the countries on the questionnaire</w:t>
      </w:r>
      <w:r w:rsidR="00111629">
        <w:rPr>
          <w:rFonts w:ascii="Arial" w:hAnsi="Arial"/>
        </w:rPr>
        <w:t>,</w:t>
      </w:r>
      <w:r>
        <w:rPr>
          <w:rFonts w:ascii="Arial" w:hAnsi="Arial"/>
        </w:rPr>
        <w:t xml:space="preserve"> as well as the draft country reports. The gestation period of country responses varied from two weeks (Palau) to three months (Solomon Islands, Vanuatu, and Kiribati).</w:t>
      </w:r>
      <w:r>
        <w:rPr>
          <w:rStyle w:val="FootnoteReference"/>
          <w:rFonts w:ascii="Arial" w:hAnsi="Arial"/>
        </w:rPr>
        <w:footnoteReference w:id="5"/>
      </w:r>
      <w:r>
        <w:rPr>
          <w:rFonts w:ascii="Arial" w:hAnsi="Arial"/>
        </w:rPr>
        <w:t xml:space="preserve"> In an indirect way, the country responses to the evaluation process also reflected country commitment to and capacity </w:t>
      </w:r>
      <w:r w:rsidR="002F3F4B">
        <w:rPr>
          <w:rFonts w:ascii="Arial" w:hAnsi="Arial"/>
        </w:rPr>
        <w:t>in</w:t>
      </w:r>
      <w:r>
        <w:rPr>
          <w:rFonts w:ascii="Arial" w:hAnsi="Arial"/>
        </w:rPr>
        <w:t xml:space="preserve"> </w:t>
      </w:r>
      <w:r w:rsidR="00C26FFE">
        <w:rPr>
          <w:rFonts w:ascii="Arial" w:hAnsi="Arial"/>
        </w:rPr>
        <w:t>MDG</w:t>
      </w:r>
      <w:r>
        <w:rPr>
          <w:rFonts w:ascii="Arial" w:hAnsi="Arial"/>
        </w:rPr>
        <w:t xml:space="preserve"> reporting and monitoring.</w:t>
      </w:r>
    </w:p>
    <w:p w14:paraId="4E3B6F17" w14:textId="77777777" w:rsidR="007830BE" w:rsidRPr="007939A8" w:rsidRDefault="00111629" w:rsidP="00EE766B">
      <w:pPr>
        <w:pStyle w:val="Heading2"/>
        <w:rPr>
          <w:rFonts w:eastAsia="Calibri"/>
        </w:rPr>
      </w:pPr>
      <w:bookmarkStart w:id="10" w:name="_Toc241472694"/>
      <w:r>
        <w:rPr>
          <w:rFonts w:eastAsia="Calibri"/>
        </w:rPr>
        <w:t>2.3</w:t>
      </w:r>
      <w:r>
        <w:rPr>
          <w:rFonts w:eastAsia="Calibri"/>
        </w:rPr>
        <w:tab/>
      </w:r>
      <w:r w:rsidR="007830BE" w:rsidRPr="007939A8">
        <w:rPr>
          <w:rFonts w:eastAsia="Calibri"/>
        </w:rPr>
        <w:t>Chapter Organization</w:t>
      </w:r>
      <w:bookmarkEnd w:id="10"/>
    </w:p>
    <w:p w14:paraId="5921B539" w14:textId="77777777" w:rsidR="007830BE" w:rsidRDefault="007830BE" w:rsidP="007939A8">
      <w:pPr>
        <w:spacing w:after="0" w:line="240" w:lineRule="auto"/>
        <w:rPr>
          <w:rFonts w:ascii="Arial" w:hAnsi="Arial"/>
        </w:rPr>
      </w:pPr>
      <w:r w:rsidRPr="007939A8">
        <w:rPr>
          <w:rFonts w:ascii="Arial" w:hAnsi="Arial"/>
        </w:rPr>
        <w:t xml:space="preserve">The </w:t>
      </w:r>
      <w:r w:rsidR="001833DC">
        <w:rPr>
          <w:rFonts w:ascii="Arial" w:hAnsi="Arial"/>
        </w:rPr>
        <w:t>Consolidated Country Assessments Report</w:t>
      </w:r>
      <w:r w:rsidRPr="007939A8">
        <w:rPr>
          <w:rFonts w:ascii="Arial" w:hAnsi="Arial"/>
        </w:rPr>
        <w:t xml:space="preserve"> contains </w:t>
      </w:r>
      <w:r w:rsidR="00111629">
        <w:rPr>
          <w:rFonts w:ascii="Arial" w:hAnsi="Arial"/>
        </w:rPr>
        <w:t>nine</w:t>
      </w:r>
      <w:r w:rsidRPr="007939A8">
        <w:rPr>
          <w:rFonts w:ascii="Arial" w:hAnsi="Arial"/>
        </w:rPr>
        <w:t xml:space="preserve"> chapters:</w:t>
      </w:r>
    </w:p>
    <w:p w14:paraId="7D322CD0" w14:textId="77777777" w:rsidR="007830BE" w:rsidRPr="007939A8" w:rsidRDefault="007830BE" w:rsidP="007939A8">
      <w:pPr>
        <w:spacing w:after="0" w:line="240" w:lineRule="auto"/>
        <w:rPr>
          <w:rFonts w:ascii="Arial" w:hAnsi="Arial"/>
        </w:rPr>
      </w:pPr>
    </w:p>
    <w:p w14:paraId="08EE10FE" w14:textId="77777777" w:rsidR="007830BE" w:rsidRDefault="007830BE" w:rsidP="00111629">
      <w:pPr>
        <w:spacing w:after="0" w:line="240" w:lineRule="auto"/>
        <w:ind w:left="993" w:hanging="993"/>
        <w:jc w:val="both"/>
        <w:rPr>
          <w:rFonts w:ascii="Arial" w:hAnsi="Arial"/>
        </w:rPr>
      </w:pPr>
      <w:r w:rsidRPr="007939A8">
        <w:rPr>
          <w:rFonts w:ascii="Arial" w:hAnsi="Arial"/>
        </w:rPr>
        <w:t xml:space="preserve">Chapter 1 sets out background information regarding </w:t>
      </w:r>
      <w:r>
        <w:rPr>
          <w:rFonts w:ascii="Arial" w:hAnsi="Arial"/>
        </w:rPr>
        <w:t>M</w:t>
      </w:r>
      <w:r w:rsidRPr="007939A8">
        <w:rPr>
          <w:rFonts w:ascii="Arial" w:hAnsi="Arial"/>
        </w:rPr>
        <w:t xml:space="preserve">illennium </w:t>
      </w:r>
      <w:r>
        <w:rPr>
          <w:rFonts w:ascii="Arial" w:hAnsi="Arial"/>
        </w:rPr>
        <w:t>D</w:t>
      </w:r>
      <w:r w:rsidRPr="007939A8">
        <w:rPr>
          <w:rFonts w:ascii="Arial" w:hAnsi="Arial"/>
        </w:rPr>
        <w:t xml:space="preserve">evelopment </w:t>
      </w:r>
      <w:r>
        <w:rPr>
          <w:rFonts w:ascii="Arial" w:hAnsi="Arial"/>
        </w:rPr>
        <w:t>G</w:t>
      </w:r>
      <w:r w:rsidRPr="007939A8">
        <w:rPr>
          <w:rFonts w:ascii="Arial" w:hAnsi="Arial"/>
        </w:rPr>
        <w:t xml:space="preserve">oals, </w:t>
      </w:r>
      <w:r>
        <w:rPr>
          <w:rFonts w:ascii="Arial" w:hAnsi="Arial"/>
        </w:rPr>
        <w:t xml:space="preserve">the </w:t>
      </w:r>
      <w:r w:rsidRPr="007939A8">
        <w:rPr>
          <w:rFonts w:ascii="Arial" w:hAnsi="Arial"/>
        </w:rPr>
        <w:t>UN’s overall strategy and</w:t>
      </w:r>
      <w:r>
        <w:rPr>
          <w:rFonts w:ascii="Arial" w:hAnsi="Arial"/>
        </w:rPr>
        <w:t>,</w:t>
      </w:r>
      <w:r w:rsidRPr="007939A8">
        <w:rPr>
          <w:rFonts w:ascii="Arial" w:hAnsi="Arial"/>
        </w:rPr>
        <w:t xml:space="preserve"> more specifically</w:t>
      </w:r>
      <w:r>
        <w:rPr>
          <w:rFonts w:ascii="Arial" w:hAnsi="Arial"/>
        </w:rPr>
        <w:t>,</w:t>
      </w:r>
      <w:r w:rsidRPr="007939A8">
        <w:rPr>
          <w:rFonts w:ascii="Arial" w:hAnsi="Arial"/>
        </w:rPr>
        <w:t xml:space="preserve"> UNDP Fiji MCO’s </w:t>
      </w:r>
      <w:r w:rsidR="00C26FFE">
        <w:rPr>
          <w:rFonts w:ascii="Arial" w:hAnsi="Arial"/>
        </w:rPr>
        <w:t>MDG</w:t>
      </w:r>
      <w:r w:rsidRPr="007939A8">
        <w:rPr>
          <w:rFonts w:ascii="Arial" w:hAnsi="Arial"/>
        </w:rPr>
        <w:t xml:space="preserve"> technical cooperation framework for the nine Pacific </w:t>
      </w:r>
      <w:r>
        <w:rPr>
          <w:rFonts w:ascii="Arial" w:hAnsi="Arial"/>
        </w:rPr>
        <w:t>c</w:t>
      </w:r>
      <w:r w:rsidRPr="007939A8">
        <w:rPr>
          <w:rFonts w:ascii="Arial" w:hAnsi="Arial"/>
        </w:rPr>
        <w:t>ountries;</w:t>
      </w:r>
    </w:p>
    <w:p w14:paraId="300E8344" w14:textId="77777777" w:rsidR="007830BE" w:rsidRPr="007939A8" w:rsidRDefault="007830BE" w:rsidP="00111629">
      <w:pPr>
        <w:spacing w:after="0" w:line="240" w:lineRule="auto"/>
        <w:ind w:left="993" w:hanging="993"/>
        <w:jc w:val="both"/>
        <w:rPr>
          <w:rFonts w:ascii="Arial" w:hAnsi="Arial"/>
        </w:rPr>
      </w:pPr>
    </w:p>
    <w:p w14:paraId="37CE9AE0" w14:textId="77777777" w:rsidR="007830BE" w:rsidRDefault="007830BE" w:rsidP="00111629">
      <w:pPr>
        <w:spacing w:after="0" w:line="240" w:lineRule="auto"/>
        <w:ind w:left="993" w:hanging="993"/>
        <w:jc w:val="both"/>
        <w:rPr>
          <w:rFonts w:ascii="Arial" w:hAnsi="Arial"/>
        </w:rPr>
      </w:pPr>
      <w:r w:rsidRPr="007939A8">
        <w:rPr>
          <w:rFonts w:ascii="Arial" w:hAnsi="Arial"/>
        </w:rPr>
        <w:t>Chapter 2 deals with the scope and the methodology of this evaluation;</w:t>
      </w:r>
    </w:p>
    <w:p w14:paraId="0C184EAE" w14:textId="77777777" w:rsidR="007830BE" w:rsidRPr="007939A8" w:rsidRDefault="007830BE" w:rsidP="00111629">
      <w:pPr>
        <w:spacing w:after="0" w:line="240" w:lineRule="auto"/>
        <w:ind w:left="993" w:hanging="993"/>
        <w:jc w:val="both"/>
        <w:rPr>
          <w:rFonts w:ascii="Arial" w:hAnsi="Arial"/>
        </w:rPr>
      </w:pPr>
    </w:p>
    <w:p w14:paraId="1B8F31BE" w14:textId="77777777" w:rsidR="00C511C2" w:rsidRDefault="007830BE" w:rsidP="00111629">
      <w:pPr>
        <w:spacing w:after="0" w:line="240" w:lineRule="auto"/>
        <w:ind w:left="993" w:hanging="993"/>
        <w:jc w:val="both"/>
        <w:rPr>
          <w:rFonts w:ascii="Arial" w:hAnsi="Arial"/>
        </w:rPr>
      </w:pPr>
      <w:r w:rsidRPr="007939A8">
        <w:rPr>
          <w:rFonts w:ascii="Arial" w:hAnsi="Arial"/>
        </w:rPr>
        <w:t xml:space="preserve">Chapter 3 </w:t>
      </w:r>
      <w:r w:rsidR="000B11BF">
        <w:rPr>
          <w:rFonts w:ascii="Arial" w:hAnsi="Arial"/>
        </w:rPr>
        <w:t>presents the</w:t>
      </w:r>
      <w:r w:rsidRPr="007939A8">
        <w:rPr>
          <w:rFonts w:ascii="Arial" w:hAnsi="Arial"/>
        </w:rPr>
        <w:t xml:space="preserve"> </w:t>
      </w:r>
      <w:r w:rsidR="000D43F8">
        <w:rPr>
          <w:rFonts w:ascii="Arial" w:hAnsi="Arial"/>
        </w:rPr>
        <w:t>f</w:t>
      </w:r>
      <w:r w:rsidRPr="007939A8">
        <w:rPr>
          <w:rFonts w:ascii="Arial" w:hAnsi="Arial"/>
        </w:rPr>
        <w:t xml:space="preserve">indings and </w:t>
      </w:r>
      <w:r w:rsidR="00FD6486">
        <w:rPr>
          <w:rFonts w:ascii="Arial" w:hAnsi="Arial"/>
        </w:rPr>
        <w:t>i</w:t>
      </w:r>
      <w:r w:rsidRPr="007939A8">
        <w:rPr>
          <w:rFonts w:ascii="Arial" w:hAnsi="Arial"/>
        </w:rPr>
        <w:t xml:space="preserve">mpacts </w:t>
      </w:r>
      <w:r w:rsidR="000D43F8">
        <w:rPr>
          <w:rFonts w:ascii="Arial" w:hAnsi="Arial"/>
        </w:rPr>
        <w:t xml:space="preserve">of </w:t>
      </w:r>
      <w:r w:rsidR="00C26FFE">
        <w:rPr>
          <w:rFonts w:ascii="Arial" w:hAnsi="Arial"/>
        </w:rPr>
        <w:t>MDG</w:t>
      </w:r>
      <w:r w:rsidR="000D43F8">
        <w:rPr>
          <w:rFonts w:ascii="Arial" w:hAnsi="Arial"/>
        </w:rPr>
        <w:t xml:space="preserve"> reporting on</w:t>
      </w:r>
      <w:r w:rsidR="000B11BF">
        <w:rPr>
          <w:rFonts w:ascii="Arial" w:hAnsi="Arial"/>
        </w:rPr>
        <w:t xml:space="preserve"> </w:t>
      </w:r>
      <w:r w:rsidR="00C26FFE">
        <w:rPr>
          <w:rFonts w:ascii="Arial" w:hAnsi="Arial"/>
        </w:rPr>
        <w:t>MDG</w:t>
      </w:r>
      <w:r w:rsidR="00FD6486">
        <w:rPr>
          <w:rFonts w:ascii="Arial" w:hAnsi="Arial"/>
        </w:rPr>
        <w:t xml:space="preserve"> measurement and monitoring;</w:t>
      </w:r>
    </w:p>
    <w:p w14:paraId="5F741944" w14:textId="77777777" w:rsidR="00C511C2" w:rsidRDefault="00C511C2" w:rsidP="00111629">
      <w:pPr>
        <w:spacing w:after="0" w:line="240" w:lineRule="auto"/>
        <w:ind w:left="993" w:hanging="993"/>
        <w:jc w:val="both"/>
        <w:rPr>
          <w:rFonts w:ascii="Arial" w:hAnsi="Arial"/>
        </w:rPr>
      </w:pPr>
    </w:p>
    <w:p w14:paraId="03FA3E57" w14:textId="77777777" w:rsidR="00C511C2" w:rsidRDefault="00C511C2" w:rsidP="00111629">
      <w:pPr>
        <w:spacing w:after="0" w:line="240" w:lineRule="auto"/>
        <w:ind w:left="993" w:hanging="993"/>
        <w:jc w:val="both"/>
        <w:rPr>
          <w:rFonts w:ascii="Arial" w:hAnsi="Arial"/>
        </w:rPr>
      </w:pPr>
      <w:r>
        <w:rPr>
          <w:rFonts w:ascii="Arial" w:hAnsi="Arial"/>
        </w:rPr>
        <w:t xml:space="preserve">Chapter 4 </w:t>
      </w:r>
      <w:r w:rsidR="00C82882">
        <w:rPr>
          <w:rFonts w:ascii="Arial" w:hAnsi="Arial"/>
        </w:rPr>
        <w:t xml:space="preserve">focuses </w:t>
      </w:r>
      <w:r>
        <w:rPr>
          <w:rFonts w:ascii="Arial" w:hAnsi="Arial"/>
        </w:rPr>
        <w:t>on</w:t>
      </w:r>
      <w:r w:rsidR="000B11BF">
        <w:rPr>
          <w:rFonts w:ascii="Arial" w:hAnsi="Arial"/>
        </w:rPr>
        <w:t xml:space="preserve"> </w:t>
      </w:r>
      <w:r w:rsidR="00C26FFE">
        <w:rPr>
          <w:rFonts w:ascii="Arial" w:hAnsi="Arial"/>
        </w:rPr>
        <w:t>MDG</w:t>
      </w:r>
      <w:r w:rsidR="000B11BF">
        <w:rPr>
          <w:rFonts w:ascii="Arial" w:hAnsi="Arial"/>
        </w:rPr>
        <w:t xml:space="preserve"> reporting and the issue of MDG ownership; </w:t>
      </w:r>
    </w:p>
    <w:p w14:paraId="32365404" w14:textId="77777777" w:rsidR="00C511C2" w:rsidRDefault="00C511C2" w:rsidP="00111629">
      <w:pPr>
        <w:spacing w:after="0" w:line="240" w:lineRule="auto"/>
        <w:ind w:left="993" w:hanging="993"/>
        <w:jc w:val="both"/>
        <w:rPr>
          <w:rFonts w:ascii="Arial" w:hAnsi="Arial"/>
        </w:rPr>
      </w:pPr>
    </w:p>
    <w:p w14:paraId="6941F112" w14:textId="77777777" w:rsidR="00C511C2" w:rsidRDefault="00FD6486" w:rsidP="00111629">
      <w:pPr>
        <w:spacing w:after="0" w:line="240" w:lineRule="auto"/>
        <w:ind w:left="993" w:hanging="993"/>
        <w:jc w:val="both"/>
        <w:rPr>
          <w:rFonts w:ascii="Arial" w:hAnsi="Arial"/>
        </w:rPr>
      </w:pPr>
      <w:r>
        <w:rPr>
          <w:rFonts w:ascii="Arial" w:hAnsi="Arial"/>
        </w:rPr>
        <w:t>Chapter 5 discusses c</w:t>
      </w:r>
      <w:r w:rsidR="000B11BF">
        <w:rPr>
          <w:rFonts w:ascii="Arial" w:hAnsi="Arial"/>
        </w:rPr>
        <w:t xml:space="preserve">ountry capacity development; </w:t>
      </w:r>
    </w:p>
    <w:p w14:paraId="21CA34A7" w14:textId="77777777" w:rsidR="00C511C2" w:rsidRDefault="00C511C2" w:rsidP="00111629">
      <w:pPr>
        <w:spacing w:after="0" w:line="240" w:lineRule="auto"/>
        <w:ind w:left="993" w:hanging="993"/>
        <w:jc w:val="both"/>
        <w:rPr>
          <w:rFonts w:ascii="Arial" w:hAnsi="Arial"/>
        </w:rPr>
      </w:pPr>
    </w:p>
    <w:p w14:paraId="6552C0D5" w14:textId="77777777" w:rsidR="002E1960" w:rsidRPr="003E7DD6" w:rsidRDefault="00C511C2" w:rsidP="00111629">
      <w:pPr>
        <w:spacing w:after="0" w:line="240" w:lineRule="auto"/>
        <w:ind w:left="993" w:hanging="993"/>
        <w:jc w:val="both"/>
        <w:rPr>
          <w:rFonts w:ascii="Arial" w:hAnsi="Arial"/>
        </w:rPr>
      </w:pPr>
      <w:r>
        <w:rPr>
          <w:rFonts w:ascii="Arial" w:hAnsi="Arial"/>
        </w:rPr>
        <w:t xml:space="preserve">Chapter 6 </w:t>
      </w:r>
      <w:r w:rsidR="00E83ED9">
        <w:rPr>
          <w:rFonts w:ascii="Arial" w:hAnsi="Arial"/>
        </w:rPr>
        <w:t xml:space="preserve">focuses </w:t>
      </w:r>
      <w:r>
        <w:rPr>
          <w:rFonts w:ascii="Arial" w:hAnsi="Arial"/>
        </w:rPr>
        <w:t xml:space="preserve">on </w:t>
      </w:r>
      <w:r w:rsidR="00B5572C">
        <w:rPr>
          <w:rFonts w:ascii="Arial" w:hAnsi="Arial"/>
        </w:rPr>
        <w:t>m</w:t>
      </w:r>
      <w:r w:rsidR="00FD6486">
        <w:rPr>
          <w:rFonts w:ascii="Arial" w:hAnsi="Arial"/>
        </w:rPr>
        <w:t>ainstreaming the gender perspective;</w:t>
      </w:r>
    </w:p>
    <w:p w14:paraId="32BCA73D" w14:textId="77777777" w:rsidR="007830BE" w:rsidRPr="007939A8" w:rsidRDefault="007830BE" w:rsidP="00111629">
      <w:pPr>
        <w:spacing w:after="0" w:line="240" w:lineRule="auto"/>
        <w:ind w:left="993" w:hanging="993"/>
        <w:jc w:val="both"/>
        <w:rPr>
          <w:rFonts w:ascii="Arial" w:hAnsi="Arial"/>
        </w:rPr>
      </w:pPr>
    </w:p>
    <w:p w14:paraId="0A688C4E" w14:textId="77777777" w:rsidR="00C87F94" w:rsidRDefault="007830BE" w:rsidP="00111629">
      <w:pPr>
        <w:spacing w:after="0" w:line="240" w:lineRule="auto"/>
        <w:ind w:left="993" w:hanging="993"/>
        <w:jc w:val="both"/>
        <w:rPr>
          <w:rFonts w:ascii="Arial" w:hAnsi="Arial"/>
        </w:rPr>
      </w:pPr>
      <w:r w:rsidRPr="007939A8">
        <w:rPr>
          <w:rFonts w:ascii="Arial" w:hAnsi="Arial"/>
        </w:rPr>
        <w:t>Chapter</w:t>
      </w:r>
      <w:r w:rsidR="00B5572C">
        <w:rPr>
          <w:rFonts w:ascii="Arial" w:hAnsi="Arial"/>
        </w:rPr>
        <w:t xml:space="preserve"> 7</w:t>
      </w:r>
      <w:r w:rsidRPr="007939A8">
        <w:rPr>
          <w:rFonts w:ascii="Arial" w:hAnsi="Arial"/>
        </w:rPr>
        <w:t xml:space="preserve"> highlights </w:t>
      </w:r>
      <w:r w:rsidR="00B5572C">
        <w:rPr>
          <w:rFonts w:ascii="Arial" w:hAnsi="Arial"/>
        </w:rPr>
        <w:t>k</w:t>
      </w:r>
      <w:r w:rsidR="00C87F94">
        <w:rPr>
          <w:rFonts w:ascii="Arial" w:hAnsi="Arial"/>
        </w:rPr>
        <w:t xml:space="preserve">ey contributing factors for the success and failure of national </w:t>
      </w:r>
      <w:r w:rsidR="00C26FFE">
        <w:rPr>
          <w:rFonts w:ascii="Arial" w:hAnsi="Arial"/>
        </w:rPr>
        <w:t>MDG</w:t>
      </w:r>
      <w:r w:rsidR="00C87F94">
        <w:rPr>
          <w:rFonts w:ascii="Arial" w:hAnsi="Arial"/>
        </w:rPr>
        <w:t xml:space="preserve"> reports</w:t>
      </w:r>
      <w:r w:rsidR="00FD6486">
        <w:rPr>
          <w:rFonts w:ascii="Arial" w:hAnsi="Arial"/>
        </w:rPr>
        <w:t>;</w:t>
      </w:r>
    </w:p>
    <w:p w14:paraId="67DB4834" w14:textId="77777777" w:rsidR="00C87F94" w:rsidRDefault="00C87F94" w:rsidP="00111629">
      <w:pPr>
        <w:spacing w:after="0" w:line="240" w:lineRule="auto"/>
        <w:ind w:left="993" w:hanging="993"/>
        <w:jc w:val="both"/>
        <w:rPr>
          <w:rFonts w:ascii="Arial" w:hAnsi="Arial"/>
        </w:rPr>
      </w:pPr>
    </w:p>
    <w:p w14:paraId="626DD1C0" w14:textId="77777777" w:rsidR="00C87F94" w:rsidRDefault="00C87F94" w:rsidP="00111629">
      <w:pPr>
        <w:spacing w:after="0" w:line="240" w:lineRule="auto"/>
        <w:ind w:left="993" w:hanging="993"/>
        <w:jc w:val="both"/>
        <w:rPr>
          <w:rFonts w:ascii="Arial" w:hAnsi="Arial"/>
        </w:rPr>
      </w:pPr>
      <w:r>
        <w:rPr>
          <w:rFonts w:ascii="Arial" w:hAnsi="Arial"/>
        </w:rPr>
        <w:t xml:space="preserve">Chapter </w:t>
      </w:r>
      <w:r w:rsidR="00B5572C">
        <w:rPr>
          <w:rFonts w:ascii="Arial" w:hAnsi="Arial"/>
        </w:rPr>
        <w:t>8</w:t>
      </w:r>
      <w:r>
        <w:rPr>
          <w:rFonts w:ascii="Arial" w:hAnsi="Arial"/>
        </w:rPr>
        <w:t xml:space="preserve"> presents </w:t>
      </w:r>
      <w:r w:rsidR="00C82882">
        <w:rPr>
          <w:rFonts w:ascii="Arial" w:hAnsi="Arial"/>
        </w:rPr>
        <w:t>b</w:t>
      </w:r>
      <w:r w:rsidR="007830BE" w:rsidRPr="007939A8">
        <w:rPr>
          <w:rFonts w:ascii="Arial" w:hAnsi="Arial"/>
        </w:rPr>
        <w:t xml:space="preserve">est practices and </w:t>
      </w:r>
      <w:r>
        <w:rPr>
          <w:rFonts w:ascii="Arial" w:hAnsi="Arial"/>
        </w:rPr>
        <w:t>promising ideas; and</w:t>
      </w:r>
    </w:p>
    <w:p w14:paraId="2A148AF1" w14:textId="77777777" w:rsidR="00C87F94" w:rsidRDefault="00C87F94" w:rsidP="00111629">
      <w:pPr>
        <w:spacing w:after="0" w:line="240" w:lineRule="auto"/>
        <w:ind w:left="993" w:hanging="993"/>
        <w:jc w:val="both"/>
        <w:rPr>
          <w:rFonts w:ascii="Arial" w:hAnsi="Arial"/>
        </w:rPr>
      </w:pPr>
    </w:p>
    <w:p w14:paraId="7123115F" w14:textId="77777777" w:rsidR="007830BE" w:rsidRDefault="00D9677F" w:rsidP="00111629">
      <w:pPr>
        <w:spacing w:after="0" w:line="240" w:lineRule="auto"/>
        <w:ind w:left="993" w:hanging="993"/>
        <w:jc w:val="both"/>
        <w:rPr>
          <w:rFonts w:ascii="Arial" w:hAnsi="Arial"/>
        </w:rPr>
      </w:pPr>
      <w:r>
        <w:rPr>
          <w:rFonts w:ascii="Arial" w:hAnsi="Arial"/>
        </w:rPr>
        <w:t>Chapter 9 outlines key outputs and activities for future work.</w:t>
      </w:r>
    </w:p>
    <w:p w14:paraId="695E50D6" w14:textId="77777777" w:rsidR="00F3546B" w:rsidRDefault="00F3546B" w:rsidP="00F3546B">
      <w:pPr>
        <w:spacing w:after="0" w:line="240" w:lineRule="auto"/>
        <w:ind w:left="992" w:hanging="992"/>
        <w:jc w:val="both"/>
        <w:rPr>
          <w:rFonts w:ascii="Arial" w:hAnsi="Arial"/>
        </w:rPr>
      </w:pPr>
      <w:r>
        <w:rPr>
          <w:rFonts w:ascii="Arial" w:hAnsi="Arial"/>
        </w:rPr>
        <w:br w:type="page"/>
      </w:r>
    </w:p>
    <w:p w14:paraId="62500E29" w14:textId="77777777" w:rsidR="00C47AF7" w:rsidRPr="00E52C6F" w:rsidRDefault="00AF68C0" w:rsidP="00FD6486">
      <w:pPr>
        <w:pStyle w:val="Heading1"/>
      </w:pPr>
      <w:bookmarkStart w:id="11" w:name="_Toc241472695"/>
      <w:r w:rsidRPr="00E52C6F">
        <w:t>3.</w:t>
      </w:r>
      <w:r w:rsidR="00EE766B">
        <w:t>0</w:t>
      </w:r>
      <w:r w:rsidR="00FD6486">
        <w:tab/>
      </w:r>
      <w:r w:rsidR="00C26FFE">
        <w:t>MDG</w:t>
      </w:r>
      <w:r w:rsidR="00C47AF7" w:rsidRPr="00E52C6F">
        <w:t xml:space="preserve"> R</w:t>
      </w:r>
      <w:r w:rsidR="00C511C2">
        <w:t xml:space="preserve">EPORTING AND INITIATIVES ON </w:t>
      </w:r>
      <w:r w:rsidR="00C26FFE">
        <w:t>MDG</w:t>
      </w:r>
      <w:r w:rsidR="00C511C2">
        <w:t xml:space="preserve"> MEASUREMENT AND MONITORING: IN-COUNTRY DIRECT AND INDIRECT EFFECTS</w:t>
      </w:r>
      <w:bookmarkEnd w:id="11"/>
    </w:p>
    <w:p w14:paraId="343C34BB" w14:textId="77777777" w:rsidR="007830BE" w:rsidRDefault="007830BE" w:rsidP="002C2D51">
      <w:pPr>
        <w:spacing w:line="240" w:lineRule="auto"/>
        <w:jc w:val="both"/>
        <w:rPr>
          <w:rFonts w:ascii="Arial" w:hAnsi="Arial"/>
        </w:rPr>
      </w:pPr>
      <w:r>
        <w:rPr>
          <w:rFonts w:ascii="Arial" w:hAnsi="Arial"/>
        </w:rPr>
        <w:t xml:space="preserve">This </w:t>
      </w:r>
      <w:r w:rsidR="00FD6486">
        <w:rPr>
          <w:rFonts w:ascii="Arial" w:hAnsi="Arial"/>
        </w:rPr>
        <w:t>c</w:t>
      </w:r>
      <w:r w:rsidR="00C511C2">
        <w:rPr>
          <w:rFonts w:ascii="Arial" w:hAnsi="Arial"/>
        </w:rPr>
        <w:t>hapter</w:t>
      </w:r>
      <w:r>
        <w:rPr>
          <w:rFonts w:ascii="Arial" w:hAnsi="Arial"/>
        </w:rPr>
        <w:t xml:space="preserve"> focuses on assessment of </w:t>
      </w:r>
      <w:r w:rsidR="00FD6486">
        <w:rPr>
          <w:rFonts w:ascii="Arial" w:hAnsi="Arial"/>
        </w:rPr>
        <w:t xml:space="preserve">the </w:t>
      </w:r>
      <w:r w:rsidR="00154D45">
        <w:rPr>
          <w:rFonts w:ascii="Arial" w:hAnsi="Arial"/>
        </w:rPr>
        <w:t xml:space="preserve">impacts of </w:t>
      </w:r>
      <w:r w:rsidR="00C26FFE">
        <w:rPr>
          <w:rFonts w:ascii="Arial" w:hAnsi="Arial"/>
        </w:rPr>
        <w:t>MDG</w:t>
      </w:r>
      <w:r w:rsidR="00154D45">
        <w:rPr>
          <w:rFonts w:ascii="Arial" w:hAnsi="Arial"/>
        </w:rPr>
        <w:t xml:space="preserve"> </w:t>
      </w:r>
      <w:r w:rsidR="003E7DD6">
        <w:rPr>
          <w:rFonts w:ascii="Arial" w:hAnsi="Arial"/>
        </w:rPr>
        <w:t xml:space="preserve">reporting on </w:t>
      </w:r>
      <w:r w:rsidR="00154D45">
        <w:rPr>
          <w:rFonts w:ascii="Arial" w:hAnsi="Arial"/>
        </w:rPr>
        <w:t>building</w:t>
      </w:r>
      <w:r w:rsidR="00C511C2">
        <w:rPr>
          <w:rFonts w:ascii="Arial" w:hAnsi="Arial"/>
        </w:rPr>
        <w:t xml:space="preserve"> or otherwise of </w:t>
      </w:r>
      <w:r w:rsidR="00154D45">
        <w:rPr>
          <w:rFonts w:ascii="Arial" w:hAnsi="Arial"/>
        </w:rPr>
        <w:t>in-country capacit</w:t>
      </w:r>
      <w:r w:rsidR="00FD6486">
        <w:rPr>
          <w:rFonts w:ascii="Arial" w:hAnsi="Arial"/>
        </w:rPr>
        <w:t>y</w:t>
      </w:r>
      <w:r w:rsidR="00154D45">
        <w:rPr>
          <w:rFonts w:ascii="Arial" w:hAnsi="Arial"/>
        </w:rPr>
        <w:t xml:space="preserve"> in the </w:t>
      </w:r>
      <w:r>
        <w:rPr>
          <w:rFonts w:ascii="Arial" w:hAnsi="Arial"/>
        </w:rPr>
        <w:t xml:space="preserve">measurement </w:t>
      </w:r>
      <w:r w:rsidR="003E7DD6">
        <w:rPr>
          <w:rFonts w:ascii="Arial" w:hAnsi="Arial"/>
        </w:rPr>
        <w:t xml:space="preserve">and monitoring </w:t>
      </w:r>
      <w:r w:rsidR="003D0492">
        <w:rPr>
          <w:rFonts w:ascii="Arial" w:hAnsi="Arial"/>
        </w:rPr>
        <w:t xml:space="preserve">of </w:t>
      </w:r>
      <w:r w:rsidR="00C26FFE">
        <w:rPr>
          <w:rFonts w:ascii="Arial" w:hAnsi="Arial"/>
        </w:rPr>
        <w:t>MDG</w:t>
      </w:r>
      <w:r>
        <w:rPr>
          <w:rFonts w:ascii="Arial" w:hAnsi="Arial"/>
        </w:rPr>
        <w:t xml:space="preserve">. </w:t>
      </w:r>
      <w:r w:rsidR="005B69DE">
        <w:rPr>
          <w:rFonts w:ascii="Arial" w:hAnsi="Arial"/>
        </w:rPr>
        <w:t xml:space="preserve">To assess the impact of </w:t>
      </w:r>
      <w:r w:rsidR="00C26FFE">
        <w:rPr>
          <w:rFonts w:ascii="Arial" w:hAnsi="Arial"/>
        </w:rPr>
        <w:t>MDG</w:t>
      </w:r>
      <w:r w:rsidR="005B69DE">
        <w:rPr>
          <w:rFonts w:ascii="Arial" w:hAnsi="Arial"/>
        </w:rPr>
        <w:t xml:space="preserve"> report</w:t>
      </w:r>
      <w:r w:rsidR="003D0492">
        <w:rPr>
          <w:rFonts w:ascii="Arial" w:hAnsi="Arial"/>
        </w:rPr>
        <w:t>ing</w:t>
      </w:r>
      <w:r w:rsidR="005B69DE">
        <w:rPr>
          <w:rFonts w:ascii="Arial" w:hAnsi="Arial"/>
        </w:rPr>
        <w:t xml:space="preserve"> on measurement aspect</w:t>
      </w:r>
      <w:r w:rsidR="00C511C2">
        <w:rPr>
          <w:rFonts w:ascii="Arial" w:hAnsi="Arial"/>
        </w:rPr>
        <w:t>s</w:t>
      </w:r>
      <w:r w:rsidR="005B69DE">
        <w:rPr>
          <w:rFonts w:ascii="Arial" w:hAnsi="Arial"/>
        </w:rPr>
        <w:t>, t</w:t>
      </w:r>
      <w:r>
        <w:rPr>
          <w:rFonts w:ascii="Arial" w:hAnsi="Arial"/>
        </w:rPr>
        <w:t xml:space="preserve">he </w:t>
      </w:r>
      <w:r w:rsidR="00154D45">
        <w:rPr>
          <w:rFonts w:ascii="Arial" w:hAnsi="Arial"/>
        </w:rPr>
        <w:t xml:space="preserve">Evaluation Mission has used </w:t>
      </w:r>
      <w:r w:rsidR="00FD6486">
        <w:rPr>
          <w:rFonts w:ascii="Arial" w:hAnsi="Arial"/>
        </w:rPr>
        <w:t xml:space="preserve">the </w:t>
      </w:r>
      <w:r w:rsidR="00154D45">
        <w:rPr>
          <w:rFonts w:ascii="Arial" w:hAnsi="Arial"/>
        </w:rPr>
        <w:t>following indicators</w:t>
      </w:r>
      <w:r>
        <w:rPr>
          <w:rFonts w:ascii="Arial" w:hAnsi="Arial"/>
        </w:rPr>
        <w:t xml:space="preserve">: (i) capacity built in collection, collation and analysis of data related to </w:t>
      </w:r>
      <w:r w:rsidR="00C26FFE">
        <w:rPr>
          <w:rFonts w:ascii="Arial" w:hAnsi="Arial"/>
        </w:rPr>
        <w:t>MDG</w:t>
      </w:r>
      <w:r>
        <w:rPr>
          <w:rFonts w:ascii="Arial" w:hAnsi="Arial"/>
        </w:rPr>
        <w:t xml:space="preserve">; (ii) </w:t>
      </w:r>
      <w:r w:rsidR="005B69DE">
        <w:rPr>
          <w:rFonts w:ascii="Arial" w:hAnsi="Arial"/>
        </w:rPr>
        <w:t>capacity in understanding and interpretation of data</w:t>
      </w:r>
      <w:r>
        <w:rPr>
          <w:rFonts w:ascii="Arial" w:hAnsi="Arial"/>
        </w:rPr>
        <w:t xml:space="preserve">; </w:t>
      </w:r>
      <w:r w:rsidR="005B69DE">
        <w:rPr>
          <w:rFonts w:ascii="Arial" w:hAnsi="Arial"/>
        </w:rPr>
        <w:t xml:space="preserve">and </w:t>
      </w:r>
      <w:r>
        <w:rPr>
          <w:rFonts w:ascii="Arial" w:hAnsi="Arial"/>
        </w:rPr>
        <w:t xml:space="preserve">(iii) </w:t>
      </w:r>
      <w:r w:rsidR="005B69DE">
        <w:rPr>
          <w:rFonts w:ascii="Arial" w:hAnsi="Arial"/>
        </w:rPr>
        <w:t xml:space="preserve">capacity to </w:t>
      </w:r>
      <w:r>
        <w:rPr>
          <w:rFonts w:ascii="Arial" w:hAnsi="Arial"/>
        </w:rPr>
        <w:t>appl</w:t>
      </w:r>
      <w:r w:rsidR="005B69DE">
        <w:rPr>
          <w:rFonts w:ascii="Arial" w:hAnsi="Arial"/>
        </w:rPr>
        <w:t xml:space="preserve">y </w:t>
      </w:r>
      <w:r w:rsidR="00C26FFE">
        <w:rPr>
          <w:rFonts w:ascii="Arial" w:hAnsi="Arial"/>
        </w:rPr>
        <w:t>MDG</w:t>
      </w:r>
      <w:r>
        <w:rPr>
          <w:rFonts w:ascii="Arial" w:hAnsi="Arial"/>
        </w:rPr>
        <w:t xml:space="preserve"> indicators </w:t>
      </w:r>
      <w:r w:rsidR="005B69DE">
        <w:rPr>
          <w:rFonts w:ascii="Arial" w:hAnsi="Arial"/>
        </w:rPr>
        <w:t>in planning, monitoring</w:t>
      </w:r>
      <w:r w:rsidR="00C511C2">
        <w:rPr>
          <w:rFonts w:ascii="Arial" w:hAnsi="Arial"/>
        </w:rPr>
        <w:t xml:space="preserve">, policies </w:t>
      </w:r>
      <w:r w:rsidR="005B69DE">
        <w:rPr>
          <w:rFonts w:ascii="Arial" w:hAnsi="Arial"/>
        </w:rPr>
        <w:t>etc.</w:t>
      </w:r>
    </w:p>
    <w:p w14:paraId="04BFAAC0" w14:textId="77777777" w:rsidR="007830BE" w:rsidRPr="001D4A02" w:rsidRDefault="007830BE" w:rsidP="00EE766B">
      <w:pPr>
        <w:pStyle w:val="Heading2"/>
        <w:rPr>
          <w:u w:val="single"/>
        </w:rPr>
      </w:pPr>
      <w:bookmarkStart w:id="12" w:name="_Toc241472696"/>
      <w:r w:rsidRPr="00F85CF6">
        <w:t>3.1</w:t>
      </w:r>
      <w:r w:rsidRPr="00F85CF6">
        <w:tab/>
      </w:r>
      <w:r w:rsidR="002D436B">
        <w:t>Overall progress</w:t>
      </w:r>
      <w:bookmarkEnd w:id="12"/>
    </w:p>
    <w:p w14:paraId="48063FCC" w14:textId="77777777" w:rsidR="007830BE" w:rsidRDefault="007830BE" w:rsidP="002C2D51">
      <w:pPr>
        <w:spacing w:line="240" w:lineRule="auto"/>
        <w:jc w:val="both"/>
        <w:rPr>
          <w:rFonts w:ascii="Arial" w:hAnsi="Arial"/>
        </w:rPr>
      </w:pPr>
      <w:r>
        <w:rPr>
          <w:rFonts w:ascii="Arial" w:hAnsi="Arial"/>
        </w:rPr>
        <w:t xml:space="preserve">Synthesis of </w:t>
      </w:r>
      <w:r w:rsidR="00DB19EC">
        <w:rPr>
          <w:rFonts w:ascii="Arial" w:hAnsi="Arial"/>
        </w:rPr>
        <w:t xml:space="preserve">the </w:t>
      </w:r>
      <w:r>
        <w:rPr>
          <w:rFonts w:ascii="Arial" w:hAnsi="Arial"/>
        </w:rPr>
        <w:t xml:space="preserve">lessons </w:t>
      </w:r>
      <w:r w:rsidR="00DB19EC">
        <w:rPr>
          <w:rFonts w:ascii="Arial" w:hAnsi="Arial"/>
        </w:rPr>
        <w:t>from</w:t>
      </w:r>
      <w:r>
        <w:rPr>
          <w:rFonts w:ascii="Arial" w:hAnsi="Arial"/>
        </w:rPr>
        <w:t xml:space="preserve"> country assessments </w:t>
      </w:r>
      <w:r w:rsidR="00DB19EC">
        <w:rPr>
          <w:rFonts w:ascii="Arial" w:hAnsi="Arial"/>
        </w:rPr>
        <w:t>on</w:t>
      </w:r>
      <w:r>
        <w:rPr>
          <w:rFonts w:ascii="Arial" w:hAnsi="Arial"/>
        </w:rPr>
        <w:t xml:space="preserve"> the above issues suggests that</w:t>
      </w:r>
      <w:r w:rsidR="00DB19EC">
        <w:rPr>
          <w:rFonts w:ascii="Arial" w:hAnsi="Arial"/>
        </w:rPr>
        <w:t>,</w:t>
      </w:r>
      <w:r>
        <w:rPr>
          <w:rFonts w:ascii="Arial" w:hAnsi="Arial"/>
        </w:rPr>
        <w:t xml:space="preserve"> one way or another</w:t>
      </w:r>
      <w:r w:rsidR="00DB19EC">
        <w:rPr>
          <w:rFonts w:ascii="Arial" w:hAnsi="Arial"/>
        </w:rPr>
        <w:t>,</w:t>
      </w:r>
      <w:r>
        <w:rPr>
          <w:rFonts w:ascii="Arial" w:hAnsi="Arial"/>
        </w:rPr>
        <w:t xml:space="preserve"> each of the nine targeted countries </w:t>
      </w:r>
      <w:r w:rsidR="002238B4">
        <w:rPr>
          <w:rFonts w:ascii="Arial" w:hAnsi="Arial"/>
        </w:rPr>
        <w:t>benefited</w:t>
      </w:r>
      <w:r>
        <w:rPr>
          <w:rFonts w:ascii="Arial" w:hAnsi="Arial"/>
        </w:rPr>
        <w:t xml:space="preserve"> from the </w:t>
      </w:r>
      <w:r w:rsidR="00C26FFE">
        <w:rPr>
          <w:rFonts w:ascii="Arial" w:hAnsi="Arial"/>
        </w:rPr>
        <w:t>MDG</w:t>
      </w:r>
      <w:r>
        <w:rPr>
          <w:rFonts w:ascii="Arial" w:hAnsi="Arial"/>
        </w:rPr>
        <w:t xml:space="preserve"> reporting process. Supported by </w:t>
      </w:r>
      <w:r w:rsidR="00DB19EC">
        <w:rPr>
          <w:rFonts w:ascii="Arial" w:hAnsi="Arial"/>
        </w:rPr>
        <w:t xml:space="preserve">the </w:t>
      </w:r>
      <w:r>
        <w:rPr>
          <w:rFonts w:ascii="Arial" w:hAnsi="Arial"/>
        </w:rPr>
        <w:t>UNDP and various other donor agencies</w:t>
      </w:r>
      <w:r w:rsidR="00DB19EC">
        <w:rPr>
          <w:rFonts w:ascii="Arial" w:hAnsi="Arial"/>
        </w:rPr>
        <w:t>,</w:t>
      </w:r>
      <w:r>
        <w:rPr>
          <w:rFonts w:ascii="Arial" w:hAnsi="Arial"/>
        </w:rPr>
        <w:t xml:space="preserve"> each country has received sufficient training in </w:t>
      </w:r>
      <w:r w:rsidR="00C26FFE">
        <w:rPr>
          <w:rFonts w:ascii="Arial" w:hAnsi="Arial"/>
        </w:rPr>
        <w:t>MDG</w:t>
      </w:r>
      <w:r>
        <w:rPr>
          <w:rFonts w:ascii="Arial" w:hAnsi="Arial"/>
        </w:rPr>
        <w:t xml:space="preserve">-related issues that contributed to understanding data needed in monitoring and measurement of </w:t>
      </w:r>
      <w:r w:rsidR="00C26FFE">
        <w:rPr>
          <w:rFonts w:ascii="Arial" w:hAnsi="Arial"/>
        </w:rPr>
        <w:t>MDG</w:t>
      </w:r>
      <w:r>
        <w:rPr>
          <w:rFonts w:ascii="Arial" w:hAnsi="Arial"/>
        </w:rPr>
        <w:t xml:space="preserve">. These countries </w:t>
      </w:r>
      <w:r w:rsidR="003D0492">
        <w:rPr>
          <w:rFonts w:ascii="Arial" w:hAnsi="Arial"/>
        </w:rPr>
        <w:t xml:space="preserve">have </w:t>
      </w:r>
      <w:r>
        <w:rPr>
          <w:rFonts w:ascii="Arial" w:hAnsi="Arial"/>
        </w:rPr>
        <w:t>also bec</w:t>
      </w:r>
      <w:r w:rsidR="003D0492">
        <w:rPr>
          <w:rFonts w:ascii="Arial" w:hAnsi="Arial"/>
        </w:rPr>
        <w:t>o</w:t>
      </w:r>
      <w:r>
        <w:rPr>
          <w:rFonts w:ascii="Arial" w:hAnsi="Arial"/>
        </w:rPr>
        <w:t xml:space="preserve">me </w:t>
      </w:r>
      <w:r w:rsidR="003D0492">
        <w:rPr>
          <w:rFonts w:ascii="Arial" w:hAnsi="Arial"/>
        </w:rPr>
        <w:t xml:space="preserve">better </w:t>
      </w:r>
      <w:r>
        <w:rPr>
          <w:rFonts w:ascii="Arial" w:hAnsi="Arial"/>
        </w:rPr>
        <w:t xml:space="preserve">aware of the anomalies that existed within their </w:t>
      </w:r>
      <w:r w:rsidR="003D0492">
        <w:rPr>
          <w:rFonts w:ascii="Arial" w:hAnsi="Arial"/>
        </w:rPr>
        <w:t xml:space="preserve">own </w:t>
      </w:r>
      <w:r>
        <w:rPr>
          <w:rFonts w:ascii="Arial" w:hAnsi="Arial"/>
        </w:rPr>
        <w:t xml:space="preserve">statistical systems and recognized the importance of a cohesive and efficient statistical system capable of generating, gathering and collating data from various sources on a regular and timely basis. </w:t>
      </w:r>
    </w:p>
    <w:p w14:paraId="32CA49DB" w14:textId="77777777" w:rsidR="007830BE" w:rsidRDefault="007830BE" w:rsidP="002C2D51">
      <w:pPr>
        <w:spacing w:line="240" w:lineRule="auto"/>
        <w:jc w:val="both"/>
        <w:rPr>
          <w:rFonts w:ascii="Arial" w:hAnsi="Arial"/>
        </w:rPr>
      </w:pPr>
      <w:r>
        <w:rPr>
          <w:rFonts w:ascii="Arial" w:hAnsi="Arial"/>
        </w:rPr>
        <w:t xml:space="preserve">The </w:t>
      </w:r>
      <w:r w:rsidR="00C26FFE">
        <w:rPr>
          <w:rFonts w:ascii="Arial" w:hAnsi="Arial"/>
        </w:rPr>
        <w:t>MDG</w:t>
      </w:r>
      <w:r>
        <w:rPr>
          <w:rFonts w:ascii="Arial" w:hAnsi="Arial"/>
        </w:rPr>
        <w:t xml:space="preserve"> reporting process also helped the countries to identify data sources. Many also recognized existing opportunities, as well as challenges, with</w:t>
      </w:r>
      <w:r w:rsidR="006F31F8">
        <w:rPr>
          <w:rFonts w:ascii="Arial" w:hAnsi="Arial"/>
        </w:rPr>
        <w:t>in</w:t>
      </w:r>
      <w:r>
        <w:rPr>
          <w:rFonts w:ascii="Arial" w:hAnsi="Arial"/>
        </w:rPr>
        <w:t xml:space="preserve"> the statistical architecture of their respective countries – the </w:t>
      </w:r>
      <w:r w:rsidR="001833DC">
        <w:rPr>
          <w:rFonts w:ascii="Arial" w:hAnsi="Arial"/>
        </w:rPr>
        <w:t>MDG</w:t>
      </w:r>
      <w:r>
        <w:rPr>
          <w:rFonts w:ascii="Arial" w:hAnsi="Arial"/>
        </w:rPr>
        <w:t xml:space="preserve"> reporting process has successfully revealed that in several cases, data do exist but in a disorganized and fragmented manner and are rarely updated. </w:t>
      </w:r>
    </w:p>
    <w:p w14:paraId="15801ABF" w14:textId="77777777" w:rsidR="007830BE" w:rsidRDefault="007830BE" w:rsidP="002C2D51">
      <w:pPr>
        <w:spacing w:line="240" w:lineRule="auto"/>
        <w:jc w:val="both"/>
        <w:rPr>
          <w:rFonts w:ascii="Arial" w:hAnsi="Arial"/>
        </w:rPr>
      </w:pPr>
      <w:r>
        <w:rPr>
          <w:rFonts w:ascii="Arial" w:hAnsi="Arial"/>
        </w:rPr>
        <w:t xml:space="preserve">Many also recognize that </w:t>
      </w:r>
      <w:r w:rsidR="006F31F8">
        <w:rPr>
          <w:rFonts w:ascii="Arial" w:hAnsi="Arial"/>
        </w:rPr>
        <w:t xml:space="preserve">for a </w:t>
      </w:r>
      <w:r w:rsidR="00A72F28">
        <w:rPr>
          <w:rFonts w:ascii="Arial" w:hAnsi="Arial"/>
        </w:rPr>
        <w:t xml:space="preserve">variety of </w:t>
      </w:r>
      <w:r>
        <w:rPr>
          <w:rFonts w:ascii="Arial" w:hAnsi="Arial"/>
        </w:rPr>
        <w:t>reasons, weak commitment to evidence</w:t>
      </w:r>
      <w:r w:rsidR="006F31F8">
        <w:rPr>
          <w:rFonts w:ascii="Arial" w:hAnsi="Arial"/>
        </w:rPr>
        <w:t xml:space="preserve"> </w:t>
      </w:r>
      <w:r>
        <w:rPr>
          <w:rFonts w:ascii="Arial" w:hAnsi="Arial"/>
        </w:rPr>
        <w:t xml:space="preserve">based planning and </w:t>
      </w:r>
      <w:r w:rsidR="006F31F8">
        <w:rPr>
          <w:rFonts w:ascii="Arial" w:hAnsi="Arial"/>
        </w:rPr>
        <w:t xml:space="preserve">the </w:t>
      </w:r>
      <w:r w:rsidR="00924F8F">
        <w:rPr>
          <w:rFonts w:ascii="Arial" w:hAnsi="Arial"/>
        </w:rPr>
        <w:t>ab</w:t>
      </w:r>
      <w:r w:rsidR="006F31F8">
        <w:rPr>
          <w:rFonts w:ascii="Arial" w:hAnsi="Arial"/>
        </w:rPr>
        <w:t xml:space="preserve">sence of a culture of indicator </w:t>
      </w:r>
      <w:r w:rsidR="00924F8F">
        <w:rPr>
          <w:rFonts w:ascii="Arial" w:hAnsi="Arial"/>
        </w:rPr>
        <w:t xml:space="preserve">based </w:t>
      </w:r>
      <w:r>
        <w:rPr>
          <w:rFonts w:ascii="Arial" w:hAnsi="Arial"/>
        </w:rPr>
        <w:t xml:space="preserve">monitoring contribute to low priority  </w:t>
      </w:r>
      <w:r w:rsidR="006F31F8">
        <w:rPr>
          <w:rFonts w:ascii="Arial" w:hAnsi="Arial"/>
        </w:rPr>
        <w:t xml:space="preserve">being </w:t>
      </w:r>
      <w:r>
        <w:rPr>
          <w:rFonts w:ascii="Arial" w:hAnsi="Arial"/>
        </w:rPr>
        <w:t xml:space="preserve">given to the use </w:t>
      </w:r>
      <w:r w:rsidR="00924F8F">
        <w:rPr>
          <w:rFonts w:ascii="Arial" w:hAnsi="Arial"/>
        </w:rPr>
        <w:t xml:space="preserve">of hard data in planning </w:t>
      </w:r>
      <w:r>
        <w:rPr>
          <w:rFonts w:ascii="Arial" w:hAnsi="Arial"/>
        </w:rPr>
        <w:t xml:space="preserve">and </w:t>
      </w:r>
      <w:r w:rsidR="00924F8F">
        <w:rPr>
          <w:rFonts w:ascii="Arial" w:hAnsi="Arial"/>
        </w:rPr>
        <w:t>empirically based progress reporting</w:t>
      </w:r>
      <w:r>
        <w:rPr>
          <w:rFonts w:ascii="Arial" w:hAnsi="Arial"/>
        </w:rPr>
        <w:t>. However, many now acknowledge that due to the advocacy of and technical support given by UNDP</w:t>
      </w:r>
      <w:r w:rsidR="006F31F8">
        <w:rPr>
          <w:rFonts w:ascii="Arial" w:hAnsi="Arial"/>
        </w:rPr>
        <w:t>,</w:t>
      </w:r>
      <w:r>
        <w:rPr>
          <w:rFonts w:ascii="Arial" w:hAnsi="Arial"/>
        </w:rPr>
        <w:t xml:space="preserve"> and </w:t>
      </w:r>
      <w:r w:rsidR="00924F8F">
        <w:rPr>
          <w:rFonts w:ascii="Arial" w:hAnsi="Arial"/>
        </w:rPr>
        <w:t>also</w:t>
      </w:r>
      <w:r>
        <w:rPr>
          <w:rFonts w:ascii="Arial" w:hAnsi="Arial"/>
        </w:rPr>
        <w:t xml:space="preserve"> by other development partners</w:t>
      </w:r>
      <w:r w:rsidR="006F31F8">
        <w:rPr>
          <w:rFonts w:ascii="Arial" w:hAnsi="Arial"/>
        </w:rPr>
        <w:t>,</w:t>
      </w:r>
      <w:r>
        <w:rPr>
          <w:rFonts w:ascii="Arial" w:hAnsi="Arial"/>
        </w:rPr>
        <w:t xml:space="preserve"> to </w:t>
      </w:r>
      <w:r w:rsidR="00C26FFE">
        <w:rPr>
          <w:rFonts w:ascii="Arial" w:hAnsi="Arial"/>
        </w:rPr>
        <w:t>MDG</w:t>
      </w:r>
      <w:r>
        <w:rPr>
          <w:rFonts w:ascii="Arial" w:hAnsi="Arial"/>
        </w:rPr>
        <w:t xml:space="preserve"> reporting, the agenda of evidence</w:t>
      </w:r>
      <w:r w:rsidR="006F31F8">
        <w:rPr>
          <w:rFonts w:ascii="Arial" w:hAnsi="Arial"/>
        </w:rPr>
        <w:t xml:space="preserve"> </w:t>
      </w:r>
      <w:r>
        <w:rPr>
          <w:rFonts w:ascii="Arial" w:hAnsi="Arial"/>
        </w:rPr>
        <w:t xml:space="preserve">based planning has since received renewed attention and, consequently, helped to some extent in </w:t>
      </w:r>
      <w:r w:rsidR="00924F8F">
        <w:rPr>
          <w:rFonts w:ascii="Arial" w:hAnsi="Arial"/>
        </w:rPr>
        <w:t xml:space="preserve">prioritizing the agenda of </w:t>
      </w:r>
      <w:r>
        <w:rPr>
          <w:rFonts w:ascii="Arial" w:hAnsi="Arial"/>
        </w:rPr>
        <w:t xml:space="preserve">capacity building in statistics. </w:t>
      </w:r>
      <w:r w:rsidR="00681374">
        <w:rPr>
          <w:rFonts w:ascii="Arial" w:hAnsi="Arial"/>
        </w:rPr>
        <w:t xml:space="preserve">But progress has been uneven and </w:t>
      </w:r>
      <w:r>
        <w:rPr>
          <w:rFonts w:ascii="Arial" w:hAnsi="Arial"/>
        </w:rPr>
        <w:t xml:space="preserve">this </w:t>
      </w:r>
      <w:r w:rsidR="00EA6806">
        <w:rPr>
          <w:rFonts w:ascii="Arial" w:hAnsi="Arial"/>
        </w:rPr>
        <w:t>Evaluation</w:t>
      </w:r>
      <w:r>
        <w:rPr>
          <w:rFonts w:ascii="Arial" w:hAnsi="Arial"/>
        </w:rPr>
        <w:t xml:space="preserve"> Report reveals that the extent of capacity improvements in </w:t>
      </w:r>
      <w:r w:rsidR="00C26FFE">
        <w:rPr>
          <w:rFonts w:ascii="Arial" w:hAnsi="Arial"/>
        </w:rPr>
        <w:t>MDG</w:t>
      </w:r>
      <w:r>
        <w:rPr>
          <w:rFonts w:ascii="Arial" w:hAnsi="Arial"/>
        </w:rPr>
        <w:t xml:space="preserve"> measur</w:t>
      </w:r>
      <w:r w:rsidR="00EA6806">
        <w:rPr>
          <w:rFonts w:ascii="Arial" w:hAnsi="Arial"/>
        </w:rPr>
        <w:t>ement</w:t>
      </w:r>
      <w:r w:rsidR="006F31F8">
        <w:rPr>
          <w:rFonts w:ascii="Arial" w:hAnsi="Arial"/>
        </w:rPr>
        <w:t xml:space="preserve"> and monitoring varies </w:t>
      </w:r>
      <w:r>
        <w:rPr>
          <w:rFonts w:ascii="Arial" w:hAnsi="Arial"/>
        </w:rPr>
        <w:t xml:space="preserve">from country to country; the former is dependent on a number of factors such as country conditions, quality of existing institutional as well as human resources standards, the </w:t>
      </w:r>
      <w:r w:rsidR="006F31F8">
        <w:rPr>
          <w:rFonts w:ascii="Arial" w:hAnsi="Arial"/>
        </w:rPr>
        <w:t>country’s absorptive capacity</w:t>
      </w:r>
      <w:r>
        <w:rPr>
          <w:rFonts w:ascii="Arial" w:hAnsi="Arial"/>
        </w:rPr>
        <w:t xml:space="preserve"> and most importantly, the political will of the governments. </w:t>
      </w:r>
    </w:p>
    <w:p w14:paraId="6E8ED019" w14:textId="77777777" w:rsidR="007830BE" w:rsidRPr="001D4A02" w:rsidRDefault="007830BE" w:rsidP="00EE766B">
      <w:pPr>
        <w:pStyle w:val="Heading2"/>
        <w:rPr>
          <w:u w:val="single"/>
        </w:rPr>
      </w:pPr>
      <w:bookmarkStart w:id="13" w:name="_Toc241472697"/>
      <w:r>
        <w:t>3.2</w:t>
      </w:r>
      <w:r>
        <w:tab/>
      </w:r>
      <w:r w:rsidRPr="00CF7BF6">
        <w:t xml:space="preserve">Country-specific </w:t>
      </w:r>
      <w:r w:rsidR="002D436B">
        <w:t>progress</w:t>
      </w:r>
      <w:bookmarkEnd w:id="13"/>
    </w:p>
    <w:p w14:paraId="77D2508E" w14:textId="77777777" w:rsidR="007830BE" w:rsidRDefault="007830BE" w:rsidP="002C2D51">
      <w:pPr>
        <w:spacing w:line="240" w:lineRule="auto"/>
        <w:jc w:val="both"/>
        <w:rPr>
          <w:rFonts w:ascii="Arial" w:hAnsi="Arial"/>
        </w:rPr>
      </w:pPr>
      <w:r>
        <w:rPr>
          <w:rFonts w:ascii="Arial" w:hAnsi="Arial"/>
        </w:rPr>
        <w:t xml:space="preserve">Presented below is an analysis of country-by-country progress in </w:t>
      </w:r>
      <w:r w:rsidR="00C26FFE">
        <w:rPr>
          <w:rFonts w:ascii="Arial" w:hAnsi="Arial"/>
        </w:rPr>
        <w:t>MDG</w:t>
      </w:r>
      <w:r>
        <w:rPr>
          <w:rFonts w:ascii="Arial" w:hAnsi="Arial"/>
        </w:rPr>
        <w:t xml:space="preserve"> reporting</w:t>
      </w:r>
      <w:r w:rsidR="006F31F8">
        <w:rPr>
          <w:rFonts w:ascii="Arial" w:hAnsi="Arial"/>
        </w:rPr>
        <w:t xml:space="preserve"> </w:t>
      </w:r>
      <w:r>
        <w:rPr>
          <w:rFonts w:ascii="Arial" w:hAnsi="Arial"/>
        </w:rPr>
        <w:t>initiated capacity building in monitoring and measurement.</w:t>
      </w:r>
    </w:p>
    <w:p w14:paraId="5A6952FE" w14:textId="77777777" w:rsidR="007830BE" w:rsidRPr="001D4A02" w:rsidRDefault="007830BE" w:rsidP="001D4A02">
      <w:pPr>
        <w:spacing w:after="0"/>
        <w:rPr>
          <w:rFonts w:ascii="Arial" w:hAnsi="Arial"/>
          <w:i/>
        </w:rPr>
      </w:pPr>
      <w:r w:rsidRPr="001D4A02">
        <w:rPr>
          <w:rFonts w:ascii="Arial" w:hAnsi="Arial"/>
          <w:i/>
        </w:rPr>
        <w:t>Fiji</w:t>
      </w:r>
    </w:p>
    <w:p w14:paraId="15A1BA69" w14:textId="77777777" w:rsidR="007830BE" w:rsidRDefault="007830BE" w:rsidP="002C2D51">
      <w:pPr>
        <w:spacing w:line="240" w:lineRule="auto"/>
        <w:jc w:val="both"/>
        <w:rPr>
          <w:rFonts w:ascii="Arial" w:hAnsi="Arial"/>
        </w:rPr>
      </w:pPr>
      <w:r>
        <w:rPr>
          <w:rFonts w:ascii="Arial" w:hAnsi="Arial"/>
        </w:rPr>
        <w:t>The Millennium Development Goals: Fiji National Report, November 2004</w:t>
      </w:r>
      <w:r w:rsidR="006F31F8">
        <w:rPr>
          <w:rFonts w:ascii="Arial" w:hAnsi="Arial"/>
        </w:rPr>
        <w:t>,</w:t>
      </w:r>
      <w:r>
        <w:rPr>
          <w:rFonts w:ascii="Arial" w:hAnsi="Arial"/>
        </w:rPr>
        <w:t xml:space="preserve"> recognizes that “government has rarely had sufficient data to objectively design, monitor and assess social policy. Since the early 1980s, the quality and quantity of social data provided through government agencies has steadily declined”. However, despite these shortcomings the </w:t>
      </w:r>
      <w:r w:rsidR="00C26FFE">
        <w:rPr>
          <w:rFonts w:ascii="Arial" w:hAnsi="Arial"/>
        </w:rPr>
        <w:t>MDG</w:t>
      </w:r>
      <w:r>
        <w:rPr>
          <w:rFonts w:ascii="Arial" w:hAnsi="Arial"/>
        </w:rPr>
        <w:t xml:space="preserve"> reporting process helped </w:t>
      </w:r>
      <w:r w:rsidR="006F31F8">
        <w:rPr>
          <w:rFonts w:ascii="Arial" w:hAnsi="Arial"/>
        </w:rPr>
        <w:t>to</w:t>
      </w:r>
      <w:r w:rsidR="00EA6806">
        <w:rPr>
          <w:rFonts w:ascii="Arial" w:hAnsi="Arial"/>
        </w:rPr>
        <w:t xml:space="preserve"> </w:t>
      </w:r>
      <w:r>
        <w:rPr>
          <w:rFonts w:ascii="Arial" w:hAnsi="Arial"/>
        </w:rPr>
        <w:t>re-focusing government’s attention on the importance of quality data, especially those that relate to social issues.</w:t>
      </w:r>
    </w:p>
    <w:p w14:paraId="78790357" w14:textId="77777777" w:rsidR="007830BE" w:rsidRDefault="007830BE" w:rsidP="002C2D51">
      <w:pPr>
        <w:spacing w:line="240" w:lineRule="auto"/>
        <w:jc w:val="both"/>
        <w:rPr>
          <w:rFonts w:ascii="Arial" w:hAnsi="Arial"/>
        </w:rPr>
      </w:pPr>
      <w:r>
        <w:rPr>
          <w:rFonts w:ascii="Arial" w:hAnsi="Arial"/>
        </w:rPr>
        <w:t>Guided by a 1</w:t>
      </w:r>
      <w:r w:rsidR="006F7A59">
        <w:rPr>
          <w:rFonts w:ascii="Arial" w:hAnsi="Arial"/>
        </w:rPr>
        <w:t>6</w:t>
      </w:r>
      <w:r w:rsidR="006F31F8">
        <w:rPr>
          <w:rFonts w:ascii="Arial" w:hAnsi="Arial"/>
        </w:rPr>
        <w:t xml:space="preserve"> </w:t>
      </w:r>
      <w:r>
        <w:rPr>
          <w:rFonts w:ascii="Arial" w:hAnsi="Arial"/>
        </w:rPr>
        <w:t xml:space="preserve">member National </w:t>
      </w:r>
      <w:r w:rsidR="001833DC">
        <w:rPr>
          <w:rFonts w:ascii="Arial" w:hAnsi="Arial"/>
        </w:rPr>
        <w:t>MDG</w:t>
      </w:r>
      <w:r>
        <w:rPr>
          <w:rFonts w:ascii="Arial" w:hAnsi="Arial"/>
        </w:rPr>
        <w:t xml:space="preserve"> Committee (</w:t>
      </w:r>
      <w:r w:rsidR="006F7A59">
        <w:rPr>
          <w:rFonts w:ascii="Arial" w:hAnsi="Arial"/>
        </w:rPr>
        <w:t>12</w:t>
      </w:r>
      <w:r>
        <w:rPr>
          <w:rFonts w:ascii="Arial" w:hAnsi="Arial"/>
        </w:rPr>
        <w:t xml:space="preserve"> government and </w:t>
      </w:r>
      <w:r w:rsidR="006F31F8">
        <w:rPr>
          <w:rFonts w:ascii="Arial" w:hAnsi="Arial"/>
        </w:rPr>
        <w:t>four</w:t>
      </w:r>
      <w:r>
        <w:rPr>
          <w:rFonts w:ascii="Arial" w:hAnsi="Arial"/>
        </w:rPr>
        <w:t xml:space="preserve"> NGO), preparation of the </w:t>
      </w:r>
      <w:r w:rsidR="00C26FFE">
        <w:rPr>
          <w:rFonts w:ascii="Arial" w:hAnsi="Arial"/>
        </w:rPr>
        <w:t>MDG</w:t>
      </w:r>
      <w:r>
        <w:rPr>
          <w:rFonts w:ascii="Arial" w:hAnsi="Arial"/>
        </w:rPr>
        <w:t xml:space="preserve"> report built on several existing sources/statistical products the </w:t>
      </w:r>
      <w:r>
        <w:rPr>
          <w:rFonts w:ascii="Arial" w:hAnsi="Arial"/>
        </w:rPr>
        <w:lastRenderedPageBreak/>
        <w:t xml:space="preserve">country already </w:t>
      </w:r>
      <w:r w:rsidR="006F31F8">
        <w:rPr>
          <w:rFonts w:ascii="Arial" w:hAnsi="Arial"/>
        </w:rPr>
        <w:t>held</w:t>
      </w:r>
      <w:r>
        <w:rPr>
          <w:rFonts w:ascii="Arial" w:hAnsi="Arial"/>
        </w:rPr>
        <w:t xml:space="preserve">. </w:t>
      </w:r>
      <w:r w:rsidR="006F31F8">
        <w:rPr>
          <w:rFonts w:ascii="Arial" w:hAnsi="Arial"/>
        </w:rPr>
        <w:t xml:space="preserve"> </w:t>
      </w:r>
      <w:r>
        <w:rPr>
          <w:rFonts w:ascii="Arial" w:hAnsi="Arial"/>
        </w:rPr>
        <w:t xml:space="preserve">These included the 1997 Poverty Report, </w:t>
      </w:r>
      <w:r w:rsidR="00135A22">
        <w:rPr>
          <w:rFonts w:ascii="Arial" w:hAnsi="Arial"/>
        </w:rPr>
        <w:t xml:space="preserve">2007 Wadan Narsey Report, </w:t>
      </w:r>
      <w:r>
        <w:rPr>
          <w:rFonts w:ascii="Arial" w:hAnsi="Arial"/>
        </w:rPr>
        <w:t>Household Income and Expenditure Surveys (HIES) and other surveys including the Fiji Census Report etc.</w:t>
      </w:r>
      <w:r>
        <w:rPr>
          <w:rStyle w:val="FootnoteReference"/>
          <w:rFonts w:ascii="Arial" w:hAnsi="Arial"/>
        </w:rPr>
        <w:footnoteReference w:id="6"/>
      </w:r>
      <w:r w:rsidR="006F31F8">
        <w:rPr>
          <w:rFonts w:ascii="Arial" w:hAnsi="Arial"/>
        </w:rPr>
        <w:t xml:space="preserve">  I</w:t>
      </w:r>
      <w:r w:rsidRPr="00E67506">
        <w:rPr>
          <w:rFonts w:ascii="Arial" w:hAnsi="Arial"/>
        </w:rPr>
        <w:t xml:space="preserve">nclusion of the </w:t>
      </w:r>
      <w:r w:rsidR="006F31F8">
        <w:rPr>
          <w:rFonts w:ascii="Arial" w:hAnsi="Arial"/>
        </w:rPr>
        <w:t>H</w:t>
      </w:r>
      <w:r w:rsidRPr="00E67506">
        <w:rPr>
          <w:rFonts w:ascii="Arial" w:hAnsi="Arial"/>
        </w:rPr>
        <w:t xml:space="preserve">ead of the Social Division of Fiji Islands Bureau of Statistics (FIBOS) as a member of the </w:t>
      </w:r>
      <w:r w:rsidR="001833DC">
        <w:rPr>
          <w:rFonts w:ascii="Arial" w:hAnsi="Arial"/>
        </w:rPr>
        <w:t>MDG</w:t>
      </w:r>
      <w:r w:rsidRPr="00E67506">
        <w:rPr>
          <w:rFonts w:ascii="Arial" w:hAnsi="Arial"/>
        </w:rPr>
        <w:t xml:space="preserve"> National Committee equally ensured methodological rigour in data gathering and at the same time, ensured the vital link between the demand</w:t>
      </w:r>
      <w:r>
        <w:rPr>
          <w:rFonts w:ascii="Arial" w:hAnsi="Arial"/>
        </w:rPr>
        <w:t xml:space="preserve"> side (planning agencies, the users of data etc.) and the supply side (data generators and suppliers) of </w:t>
      </w:r>
      <w:r w:rsidR="00C26FFE">
        <w:rPr>
          <w:rFonts w:ascii="Arial" w:hAnsi="Arial"/>
        </w:rPr>
        <w:t>MDG</w:t>
      </w:r>
      <w:r>
        <w:rPr>
          <w:rFonts w:ascii="Arial" w:hAnsi="Arial"/>
        </w:rPr>
        <w:t xml:space="preserve"> data. </w:t>
      </w:r>
    </w:p>
    <w:p w14:paraId="55821F75" w14:textId="77777777" w:rsidR="007830BE" w:rsidRDefault="007830BE" w:rsidP="002C2D51">
      <w:pPr>
        <w:spacing w:line="240" w:lineRule="auto"/>
        <w:jc w:val="both"/>
        <w:rPr>
          <w:rFonts w:ascii="Arial" w:hAnsi="Arial"/>
        </w:rPr>
      </w:pPr>
      <w:r>
        <w:rPr>
          <w:rFonts w:ascii="Arial" w:hAnsi="Arial"/>
        </w:rPr>
        <w:t>Fiji  define</w:t>
      </w:r>
      <w:r w:rsidR="00D53D73">
        <w:rPr>
          <w:rFonts w:ascii="Arial" w:hAnsi="Arial"/>
        </w:rPr>
        <w:t>d</w:t>
      </w:r>
      <w:r>
        <w:rPr>
          <w:rFonts w:ascii="Arial" w:hAnsi="Arial"/>
        </w:rPr>
        <w:t xml:space="preserve"> poverty </w:t>
      </w:r>
      <w:r w:rsidR="00D53D73">
        <w:rPr>
          <w:rFonts w:ascii="Arial" w:hAnsi="Arial"/>
        </w:rPr>
        <w:t xml:space="preserve">as early as 1997 </w:t>
      </w:r>
      <w:r>
        <w:rPr>
          <w:rFonts w:ascii="Arial" w:hAnsi="Arial"/>
        </w:rPr>
        <w:t>as “t</w:t>
      </w:r>
      <w:r w:rsidRPr="001F14C0">
        <w:rPr>
          <w:rFonts w:ascii="Arial" w:hAnsi="Arial"/>
        </w:rPr>
        <w:t>hose who lack command over basic consumption needs, including food and non-food components</w:t>
      </w:r>
      <w:r>
        <w:rPr>
          <w:rFonts w:ascii="Arial" w:hAnsi="Arial"/>
        </w:rPr>
        <w:t>” and by using</w:t>
      </w:r>
      <w:r w:rsidRPr="001F14C0">
        <w:rPr>
          <w:rFonts w:ascii="Arial" w:hAnsi="Arial"/>
          <w:lang w:val="en-AU"/>
        </w:rPr>
        <w:t xml:space="preserve"> 2002</w:t>
      </w:r>
      <w:r>
        <w:rPr>
          <w:rFonts w:ascii="Arial" w:hAnsi="Arial"/>
          <w:lang w:val="en-AU"/>
        </w:rPr>
        <w:t>-20</w:t>
      </w:r>
      <w:r w:rsidRPr="001F14C0">
        <w:rPr>
          <w:rFonts w:ascii="Arial" w:hAnsi="Arial"/>
          <w:lang w:val="en-AU"/>
        </w:rPr>
        <w:t xml:space="preserve">04 HIES </w:t>
      </w:r>
      <w:r>
        <w:rPr>
          <w:rFonts w:ascii="Arial" w:hAnsi="Arial"/>
          <w:lang w:val="en-AU"/>
        </w:rPr>
        <w:t xml:space="preserve">data that include </w:t>
      </w:r>
      <w:r w:rsidRPr="001F14C0">
        <w:rPr>
          <w:rFonts w:ascii="Arial" w:hAnsi="Arial"/>
        </w:rPr>
        <w:t>information on both household income and expenditure</w:t>
      </w:r>
      <w:r>
        <w:rPr>
          <w:rFonts w:ascii="Arial" w:hAnsi="Arial"/>
        </w:rPr>
        <w:t>,</w:t>
      </w:r>
      <w:r w:rsidRPr="001F14C0">
        <w:rPr>
          <w:rFonts w:ascii="Arial" w:hAnsi="Arial"/>
        </w:rPr>
        <w:t xml:space="preserve"> and the production and consumption of home produced foods and other goods</w:t>
      </w:r>
      <w:r>
        <w:rPr>
          <w:rFonts w:ascii="Arial" w:hAnsi="Arial"/>
        </w:rPr>
        <w:t>, poverty has been defined in a way that is multi-dimensional and includes components such as “t</w:t>
      </w:r>
      <w:r w:rsidRPr="00101AA6">
        <w:rPr>
          <w:rFonts w:ascii="Arial" w:hAnsi="Arial"/>
          <w:lang w:val="en-AU"/>
        </w:rPr>
        <w:t>he Basic Needs Poverty Line</w:t>
      </w:r>
      <w:r>
        <w:rPr>
          <w:rFonts w:ascii="Arial" w:hAnsi="Arial"/>
          <w:lang w:val="en-AU"/>
        </w:rPr>
        <w:t xml:space="preserve">, </w:t>
      </w:r>
      <w:r w:rsidRPr="00101AA6">
        <w:rPr>
          <w:rFonts w:ascii="Arial" w:hAnsi="Arial"/>
          <w:lang w:val="en-AU"/>
        </w:rPr>
        <w:t>BNPL</w:t>
      </w:r>
      <w:r>
        <w:rPr>
          <w:rFonts w:ascii="Arial" w:hAnsi="Arial"/>
          <w:lang w:val="en-AU"/>
        </w:rPr>
        <w:t xml:space="preserve">, (the Food Poverty Line, </w:t>
      </w:r>
      <w:r w:rsidRPr="00101AA6">
        <w:rPr>
          <w:rFonts w:ascii="Arial" w:hAnsi="Arial"/>
          <w:lang w:val="en-AU"/>
        </w:rPr>
        <w:t>FPL</w:t>
      </w:r>
      <w:r>
        <w:rPr>
          <w:rFonts w:ascii="Arial" w:hAnsi="Arial"/>
          <w:lang w:val="en-AU"/>
        </w:rPr>
        <w:t xml:space="preserve"> + Non-</w:t>
      </w:r>
      <w:r w:rsidRPr="00101AA6">
        <w:rPr>
          <w:rFonts w:ascii="Arial" w:hAnsi="Arial"/>
          <w:lang w:val="en-AU"/>
        </w:rPr>
        <w:t>Food Poverty Line</w:t>
      </w:r>
      <w:r>
        <w:rPr>
          <w:rFonts w:ascii="Arial" w:hAnsi="Arial"/>
          <w:lang w:val="en-AU"/>
        </w:rPr>
        <w:t xml:space="preserve">, </w:t>
      </w:r>
      <w:r w:rsidRPr="00101AA6">
        <w:rPr>
          <w:rFonts w:ascii="Arial" w:hAnsi="Arial"/>
          <w:lang w:val="en-AU"/>
        </w:rPr>
        <w:t>NFPL)</w:t>
      </w:r>
      <w:r>
        <w:rPr>
          <w:rFonts w:ascii="Arial" w:hAnsi="Arial"/>
          <w:lang w:val="en-AU"/>
        </w:rPr>
        <w:t>;</w:t>
      </w:r>
      <w:r>
        <w:rPr>
          <w:rFonts w:ascii="Arial" w:hAnsi="Arial"/>
        </w:rPr>
        <w:t xml:space="preserve"> t</w:t>
      </w:r>
      <w:r w:rsidRPr="00101AA6">
        <w:rPr>
          <w:rFonts w:ascii="Arial" w:hAnsi="Arial"/>
        </w:rPr>
        <w:t>he Food Poverty Line</w:t>
      </w:r>
      <w:r>
        <w:rPr>
          <w:rFonts w:ascii="Arial" w:hAnsi="Arial"/>
        </w:rPr>
        <w:t>,</w:t>
      </w:r>
      <w:r w:rsidRPr="00101AA6">
        <w:rPr>
          <w:rFonts w:ascii="Arial" w:hAnsi="Arial"/>
        </w:rPr>
        <w:t xml:space="preserve"> </w:t>
      </w:r>
      <w:r>
        <w:rPr>
          <w:rFonts w:ascii="Arial" w:hAnsi="Arial"/>
        </w:rPr>
        <w:t>r</w:t>
      </w:r>
      <w:r w:rsidRPr="00101AA6">
        <w:rPr>
          <w:rFonts w:ascii="Arial" w:hAnsi="Arial"/>
        </w:rPr>
        <w:t>eflect</w:t>
      </w:r>
      <w:r>
        <w:rPr>
          <w:rFonts w:ascii="Arial" w:hAnsi="Arial"/>
        </w:rPr>
        <w:t>ing</w:t>
      </w:r>
      <w:r w:rsidRPr="00101AA6">
        <w:rPr>
          <w:rFonts w:ascii="Arial" w:hAnsi="Arial"/>
        </w:rPr>
        <w:t xml:space="preserve"> HIES food expenditure and </w:t>
      </w:r>
      <w:r w:rsidRPr="001D4A02">
        <w:rPr>
          <w:rFonts w:ascii="Arial" w:hAnsi="Arial"/>
        </w:rPr>
        <w:t>minim</w:t>
      </w:r>
      <w:r>
        <w:rPr>
          <w:rFonts w:ascii="Arial" w:hAnsi="Arial"/>
        </w:rPr>
        <w:t>um</w:t>
      </w:r>
      <w:r w:rsidRPr="001D4A02">
        <w:rPr>
          <w:rFonts w:ascii="Arial" w:hAnsi="Arial"/>
        </w:rPr>
        <w:t xml:space="preserve"> nutritio</w:t>
      </w:r>
      <w:r>
        <w:rPr>
          <w:rFonts w:ascii="Arial" w:hAnsi="Arial"/>
        </w:rPr>
        <w:t>n (with</w:t>
      </w:r>
      <w:r w:rsidRPr="00101AA6">
        <w:rPr>
          <w:rFonts w:ascii="Arial" w:hAnsi="Arial"/>
        </w:rPr>
        <w:t xml:space="preserve"> </w:t>
      </w:r>
      <w:r>
        <w:rPr>
          <w:rFonts w:ascii="Arial" w:hAnsi="Arial"/>
        </w:rPr>
        <w:t>d</w:t>
      </w:r>
      <w:r w:rsidRPr="00101AA6">
        <w:rPr>
          <w:rFonts w:ascii="Arial" w:hAnsi="Arial"/>
        </w:rPr>
        <w:t>ietary preferences of ethnic groups account</w:t>
      </w:r>
      <w:r>
        <w:rPr>
          <w:rFonts w:ascii="Arial" w:hAnsi="Arial"/>
        </w:rPr>
        <w:t>ed for); and t</w:t>
      </w:r>
      <w:r w:rsidRPr="00101AA6">
        <w:rPr>
          <w:rFonts w:ascii="Arial" w:hAnsi="Arial"/>
        </w:rPr>
        <w:t xml:space="preserve">he Non-Food </w:t>
      </w:r>
      <w:r>
        <w:rPr>
          <w:rFonts w:ascii="Arial" w:hAnsi="Arial"/>
        </w:rPr>
        <w:t>Poverty Line with a focus on “</w:t>
      </w:r>
      <w:r w:rsidRPr="00101AA6">
        <w:rPr>
          <w:rFonts w:ascii="Arial" w:hAnsi="Arial"/>
        </w:rPr>
        <w:t>essential</w:t>
      </w:r>
      <w:r>
        <w:rPr>
          <w:rFonts w:ascii="Arial" w:hAnsi="Arial"/>
        </w:rPr>
        <w:t>”</w:t>
      </w:r>
      <w:r w:rsidRPr="00101AA6">
        <w:rPr>
          <w:rFonts w:ascii="Arial" w:hAnsi="Arial"/>
        </w:rPr>
        <w:t xml:space="preserve"> non-food expenditure by those not poverty stricken </w:t>
      </w:r>
      <w:r>
        <w:rPr>
          <w:rFonts w:ascii="Arial" w:hAnsi="Arial"/>
        </w:rPr>
        <w:t xml:space="preserve">nor </w:t>
      </w:r>
      <w:r w:rsidRPr="00101AA6">
        <w:rPr>
          <w:rFonts w:ascii="Arial" w:hAnsi="Arial"/>
        </w:rPr>
        <w:t>well off</w:t>
      </w:r>
      <w:r>
        <w:rPr>
          <w:rFonts w:ascii="Arial" w:hAnsi="Arial"/>
        </w:rPr>
        <w:t>”</w:t>
      </w:r>
      <w:r w:rsidRPr="00101AA6">
        <w:rPr>
          <w:rFonts w:ascii="Arial" w:hAnsi="Arial"/>
        </w:rPr>
        <w:t>.</w:t>
      </w:r>
      <w:r>
        <w:rPr>
          <w:rStyle w:val="FootnoteReference"/>
          <w:rFonts w:ascii="Arial" w:hAnsi="Arial"/>
        </w:rPr>
        <w:footnoteReference w:id="7"/>
      </w:r>
    </w:p>
    <w:p w14:paraId="7BFDB945" w14:textId="77777777" w:rsidR="007830BE" w:rsidRDefault="007830BE" w:rsidP="002C2D51">
      <w:pPr>
        <w:spacing w:line="240" w:lineRule="auto"/>
        <w:jc w:val="both"/>
        <w:rPr>
          <w:rFonts w:ascii="Arial" w:hAnsi="Arial"/>
        </w:rPr>
      </w:pPr>
      <w:r>
        <w:rPr>
          <w:rFonts w:ascii="Arial" w:hAnsi="Arial"/>
        </w:rPr>
        <w:t xml:space="preserve">Fiji has recorded important accomplishments accrued through the </w:t>
      </w:r>
      <w:r w:rsidR="00C26FFE">
        <w:rPr>
          <w:rFonts w:ascii="Arial" w:hAnsi="Arial"/>
        </w:rPr>
        <w:t>MDG</w:t>
      </w:r>
      <w:r>
        <w:rPr>
          <w:rFonts w:ascii="Arial" w:hAnsi="Arial"/>
        </w:rPr>
        <w:t xml:space="preserve"> reporting exercise. Firstly, the </w:t>
      </w:r>
      <w:r w:rsidR="00C26FFE">
        <w:rPr>
          <w:rFonts w:ascii="Arial" w:hAnsi="Arial"/>
        </w:rPr>
        <w:t>MDG</w:t>
      </w:r>
      <w:r>
        <w:rPr>
          <w:rFonts w:ascii="Arial" w:hAnsi="Arial"/>
        </w:rPr>
        <w:t xml:space="preserve"> reporting, whose main emphasis </w:t>
      </w:r>
      <w:r w:rsidR="006F7A59">
        <w:rPr>
          <w:rFonts w:ascii="Arial" w:hAnsi="Arial"/>
        </w:rPr>
        <w:t>has been</w:t>
      </w:r>
      <w:r>
        <w:rPr>
          <w:rFonts w:ascii="Arial" w:hAnsi="Arial"/>
        </w:rPr>
        <w:t xml:space="preserve"> on quantifying </w:t>
      </w:r>
      <w:r w:rsidR="006F7A59">
        <w:rPr>
          <w:rFonts w:ascii="Arial" w:hAnsi="Arial"/>
        </w:rPr>
        <w:t xml:space="preserve">and benchmarking </w:t>
      </w:r>
      <w:r>
        <w:rPr>
          <w:rFonts w:ascii="Arial" w:hAnsi="Arial"/>
        </w:rPr>
        <w:t xml:space="preserve">poverty, has helped Fiji to </w:t>
      </w:r>
      <w:r w:rsidR="00D53D73">
        <w:rPr>
          <w:rFonts w:ascii="Arial" w:hAnsi="Arial"/>
        </w:rPr>
        <w:t>reinforce its own definition of poverty developed earlier</w:t>
      </w:r>
      <w:r w:rsidR="006F7A59">
        <w:rPr>
          <w:rFonts w:ascii="Arial" w:hAnsi="Arial"/>
        </w:rPr>
        <w:t xml:space="preserve"> </w:t>
      </w:r>
      <w:r w:rsidR="00D53D73">
        <w:rPr>
          <w:rFonts w:ascii="Arial" w:hAnsi="Arial"/>
        </w:rPr>
        <w:t>and update indicators for future follow up</w:t>
      </w:r>
      <w:r>
        <w:rPr>
          <w:rFonts w:ascii="Arial" w:hAnsi="Arial"/>
        </w:rPr>
        <w:t xml:space="preserve">. The </w:t>
      </w:r>
      <w:r w:rsidR="00C26FFE">
        <w:rPr>
          <w:rFonts w:ascii="Arial" w:hAnsi="Arial"/>
        </w:rPr>
        <w:t>MDG</w:t>
      </w:r>
      <w:r>
        <w:rPr>
          <w:rFonts w:ascii="Arial" w:hAnsi="Arial"/>
        </w:rPr>
        <w:t xml:space="preserve"> reporting has also helped in incorporating </w:t>
      </w:r>
      <w:r w:rsidR="00C26FFE">
        <w:rPr>
          <w:rFonts w:ascii="Arial" w:hAnsi="Arial"/>
        </w:rPr>
        <w:t>MDG</w:t>
      </w:r>
      <w:r>
        <w:rPr>
          <w:rFonts w:ascii="Arial" w:hAnsi="Arial"/>
        </w:rPr>
        <w:t xml:space="preserve"> indicators into its Strategic Development Plan or as the document is currently called, the Sustainable Economic and Empowerment Development Strategy </w:t>
      </w:r>
      <w:r w:rsidR="00D53D73">
        <w:rPr>
          <w:rFonts w:ascii="Arial" w:hAnsi="Arial"/>
        </w:rPr>
        <w:t>2008-2011</w:t>
      </w:r>
      <w:r w:rsidR="006F31F8">
        <w:rPr>
          <w:rFonts w:ascii="Arial" w:hAnsi="Arial"/>
        </w:rPr>
        <w:t xml:space="preserve"> </w:t>
      </w:r>
      <w:r>
        <w:rPr>
          <w:rFonts w:ascii="Arial" w:hAnsi="Arial"/>
        </w:rPr>
        <w:t xml:space="preserve">(SEEDS). </w:t>
      </w:r>
      <w:r w:rsidR="006F31F8">
        <w:rPr>
          <w:rFonts w:ascii="Arial" w:hAnsi="Arial"/>
        </w:rPr>
        <w:t xml:space="preserve"> T</w:t>
      </w:r>
      <w:r>
        <w:rPr>
          <w:rFonts w:ascii="Arial" w:hAnsi="Arial"/>
        </w:rPr>
        <w:t xml:space="preserve">he </w:t>
      </w:r>
      <w:r w:rsidR="006F31F8">
        <w:rPr>
          <w:rFonts w:ascii="Arial" w:hAnsi="Arial"/>
        </w:rPr>
        <w:t>G</w:t>
      </w:r>
      <w:r>
        <w:rPr>
          <w:rFonts w:ascii="Arial" w:hAnsi="Arial"/>
        </w:rPr>
        <w:t xml:space="preserve">overnment has also taken steps to overhaul its planning and monitoring system. This initiative has the promise of improving the country’s overall planning, implementation and monitoring system and presents a comprehensive framework for embedding </w:t>
      </w:r>
      <w:r w:rsidR="00C26FFE">
        <w:rPr>
          <w:rFonts w:ascii="Arial" w:hAnsi="Arial"/>
        </w:rPr>
        <w:t>MDG</w:t>
      </w:r>
      <w:r>
        <w:rPr>
          <w:rFonts w:ascii="Arial" w:hAnsi="Arial"/>
        </w:rPr>
        <w:t xml:space="preserve"> monitoring within the evolving monitoring and evaluation systems of the </w:t>
      </w:r>
      <w:r w:rsidR="006F31F8">
        <w:rPr>
          <w:rFonts w:ascii="Arial" w:hAnsi="Arial"/>
        </w:rPr>
        <w:t>G</w:t>
      </w:r>
      <w:r>
        <w:rPr>
          <w:rFonts w:ascii="Arial" w:hAnsi="Arial"/>
        </w:rPr>
        <w:t xml:space="preserve">overnment. However, these are early days. Several operational level decisions and capacity building are needed to implement a monitoring system that integrates fully the </w:t>
      </w:r>
      <w:r w:rsidR="00C26FFE">
        <w:rPr>
          <w:rFonts w:ascii="Arial" w:hAnsi="Arial"/>
        </w:rPr>
        <w:t>MDG</w:t>
      </w:r>
      <w:r>
        <w:rPr>
          <w:rFonts w:ascii="Arial" w:hAnsi="Arial"/>
        </w:rPr>
        <w:t xml:space="preserve"> </w:t>
      </w:r>
      <w:r w:rsidR="00F4054C">
        <w:rPr>
          <w:rFonts w:ascii="Arial" w:hAnsi="Arial"/>
        </w:rPr>
        <w:t>targets</w:t>
      </w:r>
      <w:r>
        <w:rPr>
          <w:rFonts w:ascii="Arial" w:hAnsi="Arial"/>
        </w:rPr>
        <w:t xml:space="preserve"> </w:t>
      </w:r>
      <w:r w:rsidR="006F7A59">
        <w:rPr>
          <w:rFonts w:ascii="Arial" w:hAnsi="Arial"/>
        </w:rPr>
        <w:t>into medium term</w:t>
      </w:r>
      <w:r w:rsidR="00F4054C">
        <w:rPr>
          <w:rFonts w:ascii="Arial" w:hAnsi="Arial"/>
        </w:rPr>
        <w:t xml:space="preserve"> </w:t>
      </w:r>
      <w:r>
        <w:rPr>
          <w:rFonts w:ascii="Arial" w:hAnsi="Arial"/>
        </w:rPr>
        <w:t xml:space="preserve">public sector policies and programmes, </w:t>
      </w:r>
      <w:r w:rsidR="00EA6806">
        <w:rPr>
          <w:rFonts w:ascii="Arial" w:hAnsi="Arial"/>
        </w:rPr>
        <w:t>those that facilitate</w:t>
      </w:r>
      <w:r>
        <w:rPr>
          <w:rFonts w:ascii="Arial" w:hAnsi="Arial"/>
        </w:rPr>
        <w:t xml:space="preserve"> track</w:t>
      </w:r>
      <w:r w:rsidR="00EA6806">
        <w:rPr>
          <w:rFonts w:ascii="Arial" w:hAnsi="Arial"/>
        </w:rPr>
        <w:t>ing</w:t>
      </w:r>
      <w:r>
        <w:rPr>
          <w:rFonts w:ascii="Arial" w:hAnsi="Arial"/>
        </w:rPr>
        <w:t xml:space="preserve"> </w:t>
      </w:r>
      <w:r w:rsidR="00D53D73">
        <w:rPr>
          <w:rFonts w:ascii="Arial" w:hAnsi="Arial"/>
        </w:rPr>
        <w:t>progress</w:t>
      </w:r>
      <w:r>
        <w:rPr>
          <w:rFonts w:ascii="Arial" w:hAnsi="Arial"/>
        </w:rPr>
        <w:t xml:space="preserve"> in a manner that reveals consistency - or lack of it - between the </w:t>
      </w:r>
      <w:r w:rsidR="00D53D73">
        <w:rPr>
          <w:rFonts w:ascii="Arial" w:hAnsi="Arial"/>
        </w:rPr>
        <w:t xml:space="preserve">outputs produced </w:t>
      </w:r>
      <w:r w:rsidR="00EA6806">
        <w:rPr>
          <w:rFonts w:ascii="Arial" w:hAnsi="Arial"/>
        </w:rPr>
        <w:t xml:space="preserve">of the development projects </w:t>
      </w:r>
      <w:r w:rsidR="00D53D73">
        <w:rPr>
          <w:rFonts w:ascii="Arial" w:hAnsi="Arial"/>
        </w:rPr>
        <w:t xml:space="preserve">and the </w:t>
      </w:r>
      <w:r w:rsidR="006F7A59">
        <w:rPr>
          <w:rFonts w:ascii="Arial" w:hAnsi="Arial"/>
        </w:rPr>
        <w:t xml:space="preserve">way these conform or do not conform to the </w:t>
      </w:r>
      <w:r w:rsidR="00D53D73">
        <w:rPr>
          <w:rFonts w:ascii="Arial" w:hAnsi="Arial"/>
        </w:rPr>
        <w:t xml:space="preserve">targets of </w:t>
      </w:r>
      <w:r w:rsidR="00C26FFE">
        <w:rPr>
          <w:rFonts w:ascii="Arial" w:hAnsi="Arial"/>
        </w:rPr>
        <w:t>MDG</w:t>
      </w:r>
      <w:r w:rsidR="006F7A59">
        <w:rPr>
          <w:rFonts w:ascii="Arial" w:hAnsi="Arial"/>
        </w:rPr>
        <w:t>.</w:t>
      </w:r>
    </w:p>
    <w:p w14:paraId="4FB9903D" w14:textId="77777777" w:rsidR="007830BE" w:rsidRDefault="007830BE" w:rsidP="002C2D51">
      <w:pPr>
        <w:spacing w:line="240" w:lineRule="auto"/>
        <w:jc w:val="both"/>
        <w:rPr>
          <w:rFonts w:ascii="Arial" w:hAnsi="Arial"/>
        </w:rPr>
      </w:pPr>
      <w:r>
        <w:rPr>
          <w:rFonts w:ascii="Arial" w:hAnsi="Arial"/>
        </w:rPr>
        <w:t>In order</w:t>
      </w:r>
      <w:r w:rsidRPr="00F70689">
        <w:rPr>
          <w:rFonts w:ascii="Arial" w:hAnsi="Arial"/>
        </w:rPr>
        <w:t xml:space="preserve"> to upgrade the </w:t>
      </w:r>
      <w:r>
        <w:rPr>
          <w:rFonts w:ascii="Arial" w:hAnsi="Arial"/>
        </w:rPr>
        <w:t>status</w:t>
      </w:r>
      <w:r w:rsidRPr="00F70689">
        <w:rPr>
          <w:rFonts w:ascii="Arial" w:hAnsi="Arial"/>
        </w:rPr>
        <w:t xml:space="preserve"> of national planning</w:t>
      </w:r>
      <w:r>
        <w:rPr>
          <w:rFonts w:ascii="Arial" w:hAnsi="Arial"/>
        </w:rPr>
        <w:t xml:space="preserve">, the </w:t>
      </w:r>
      <w:r w:rsidR="00631FEF">
        <w:rPr>
          <w:rFonts w:ascii="Arial" w:hAnsi="Arial"/>
        </w:rPr>
        <w:t>G</w:t>
      </w:r>
      <w:r>
        <w:rPr>
          <w:rFonts w:ascii="Arial" w:hAnsi="Arial"/>
        </w:rPr>
        <w:t xml:space="preserve">overnment has </w:t>
      </w:r>
      <w:r w:rsidRPr="00F70689">
        <w:rPr>
          <w:rFonts w:ascii="Arial" w:hAnsi="Arial"/>
        </w:rPr>
        <w:t>separat</w:t>
      </w:r>
      <w:r>
        <w:rPr>
          <w:rFonts w:ascii="Arial" w:hAnsi="Arial"/>
        </w:rPr>
        <w:t>ed</w:t>
      </w:r>
      <w:r w:rsidRPr="00F70689">
        <w:rPr>
          <w:rFonts w:ascii="Arial" w:hAnsi="Arial"/>
        </w:rPr>
        <w:t xml:space="preserve"> planning from finance</w:t>
      </w:r>
      <w:r>
        <w:rPr>
          <w:rFonts w:ascii="Arial" w:hAnsi="Arial"/>
        </w:rPr>
        <w:t>,</w:t>
      </w:r>
      <w:r w:rsidRPr="00F70689">
        <w:rPr>
          <w:rFonts w:ascii="Arial" w:hAnsi="Arial"/>
        </w:rPr>
        <w:t xml:space="preserve"> </w:t>
      </w:r>
      <w:r>
        <w:rPr>
          <w:rFonts w:ascii="Arial" w:hAnsi="Arial"/>
        </w:rPr>
        <w:t>and</w:t>
      </w:r>
      <w:r w:rsidRPr="00F70689">
        <w:rPr>
          <w:rFonts w:ascii="Arial" w:hAnsi="Arial"/>
        </w:rPr>
        <w:t xml:space="preserve"> </w:t>
      </w:r>
      <w:r>
        <w:rPr>
          <w:rFonts w:ascii="Arial" w:hAnsi="Arial"/>
        </w:rPr>
        <w:t>in early 2009 e</w:t>
      </w:r>
      <w:r w:rsidRPr="00F70689">
        <w:rPr>
          <w:rFonts w:ascii="Arial" w:hAnsi="Arial"/>
        </w:rPr>
        <w:t>stablish</w:t>
      </w:r>
      <w:r>
        <w:rPr>
          <w:rFonts w:ascii="Arial" w:hAnsi="Arial"/>
        </w:rPr>
        <w:t>ed</w:t>
      </w:r>
      <w:r w:rsidRPr="00F70689">
        <w:rPr>
          <w:rFonts w:ascii="Arial" w:hAnsi="Arial"/>
        </w:rPr>
        <w:t xml:space="preserve"> </w:t>
      </w:r>
      <w:r>
        <w:rPr>
          <w:rFonts w:ascii="Arial" w:hAnsi="Arial"/>
        </w:rPr>
        <w:t>the</w:t>
      </w:r>
      <w:r w:rsidRPr="00F70689">
        <w:rPr>
          <w:rFonts w:ascii="Arial" w:hAnsi="Arial"/>
        </w:rPr>
        <w:t xml:space="preserve"> Ministry of National Planning </w:t>
      </w:r>
      <w:r>
        <w:rPr>
          <w:rFonts w:ascii="Arial" w:hAnsi="Arial"/>
        </w:rPr>
        <w:t>under the direct patronage of the Prime Minister.</w:t>
      </w:r>
      <w:r>
        <w:rPr>
          <w:rStyle w:val="FootnoteReference"/>
          <w:rFonts w:ascii="Arial" w:hAnsi="Arial"/>
        </w:rPr>
        <w:footnoteReference w:id="8"/>
      </w:r>
      <w:r>
        <w:rPr>
          <w:rFonts w:ascii="Arial" w:hAnsi="Arial"/>
        </w:rPr>
        <w:t xml:space="preserve"> </w:t>
      </w:r>
      <w:r w:rsidRPr="00F70689">
        <w:rPr>
          <w:rFonts w:ascii="Arial" w:hAnsi="Arial"/>
        </w:rPr>
        <w:t>The main o</w:t>
      </w:r>
      <w:r>
        <w:rPr>
          <w:rFonts w:ascii="Arial" w:hAnsi="Arial"/>
        </w:rPr>
        <w:t xml:space="preserve">bjective of establishing the </w:t>
      </w:r>
      <w:r w:rsidR="006F7A59">
        <w:rPr>
          <w:rFonts w:ascii="Arial" w:hAnsi="Arial"/>
        </w:rPr>
        <w:t xml:space="preserve">Planning </w:t>
      </w:r>
      <w:r>
        <w:rPr>
          <w:rFonts w:ascii="Arial" w:hAnsi="Arial"/>
        </w:rPr>
        <w:t>Ministry is</w:t>
      </w:r>
      <w:r w:rsidRPr="00F70689">
        <w:rPr>
          <w:rFonts w:ascii="Arial" w:hAnsi="Arial"/>
        </w:rPr>
        <w:t xml:space="preserve"> “</w:t>
      </w:r>
      <w:r>
        <w:rPr>
          <w:rFonts w:ascii="Arial" w:hAnsi="Arial"/>
        </w:rPr>
        <w:t xml:space="preserve">….to </w:t>
      </w:r>
      <w:r w:rsidRPr="00F70689">
        <w:rPr>
          <w:rFonts w:ascii="Arial" w:hAnsi="Arial"/>
        </w:rPr>
        <w:t>ensure improved and better coordination of national development efforts, particularly in the formulation of policies, effective implementation and monitoring of government initiatives</w:t>
      </w:r>
      <w:r w:rsidR="006F7A59">
        <w:rPr>
          <w:rFonts w:ascii="Arial" w:hAnsi="Arial"/>
        </w:rPr>
        <w:t>….</w:t>
      </w:r>
      <w:r w:rsidRPr="00F70689">
        <w:rPr>
          <w:rFonts w:ascii="Arial" w:hAnsi="Arial"/>
        </w:rPr>
        <w:t>”</w:t>
      </w:r>
      <w:r>
        <w:rPr>
          <w:rFonts w:ascii="Arial" w:hAnsi="Arial"/>
        </w:rPr>
        <w:t>.</w:t>
      </w:r>
      <w:r>
        <w:rPr>
          <w:rStyle w:val="FootnoteReference"/>
          <w:rFonts w:ascii="Arial" w:hAnsi="Arial"/>
        </w:rPr>
        <w:footnoteReference w:id="9"/>
      </w:r>
      <w:r w:rsidRPr="00F70689">
        <w:rPr>
          <w:rFonts w:ascii="Arial" w:hAnsi="Arial"/>
        </w:rPr>
        <w:t xml:space="preserve"> </w:t>
      </w:r>
      <w:r>
        <w:rPr>
          <w:rFonts w:ascii="Arial" w:hAnsi="Arial"/>
        </w:rPr>
        <w:t>However, while t</w:t>
      </w:r>
      <w:r w:rsidRPr="00F70689">
        <w:rPr>
          <w:rFonts w:ascii="Arial" w:hAnsi="Arial"/>
        </w:rPr>
        <w:t xml:space="preserve">he review of the charter of </w:t>
      </w:r>
      <w:r>
        <w:rPr>
          <w:rFonts w:ascii="Arial" w:hAnsi="Arial"/>
        </w:rPr>
        <w:t xml:space="preserve">the Ministry </w:t>
      </w:r>
      <w:r w:rsidR="00B36064">
        <w:rPr>
          <w:rFonts w:ascii="Arial" w:hAnsi="Arial"/>
        </w:rPr>
        <w:t xml:space="preserve">of National Planning </w:t>
      </w:r>
      <w:r>
        <w:rPr>
          <w:rFonts w:ascii="Arial" w:hAnsi="Arial"/>
        </w:rPr>
        <w:t>indicates</w:t>
      </w:r>
      <w:r w:rsidRPr="00F70689">
        <w:rPr>
          <w:rFonts w:ascii="Arial" w:hAnsi="Arial"/>
        </w:rPr>
        <w:t xml:space="preserve"> that its mandate </w:t>
      </w:r>
      <w:r w:rsidR="00631FEF">
        <w:rPr>
          <w:rFonts w:ascii="Arial" w:hAnsi="Arial"/>
        </w:rPr>
        <w:t>is</w:t>
      </w:r>
      <w:r w:rsidRPr="00F70689">
        <w:rPr>
          <w:rFonts w:ascii="Arial" w:hAnsi="Arial"/>
        </w:rPr>
        <w:t xml:space="preserve"> quite broad and all-encompassing and include</w:t>
      </w:r>
      <w:r w:rsidR="00631FEF">
        <w:rPr>
          <w:rFonts w:ascii="Arial" w:hAnsi="Arial"/>
        </w:rPr>
        <w:t>s</w:t>
      </w:r>
      <w:r w:rsidR="00B36064">
        <w:rPr>
          <w:rFonts w:ascii="Arial" w:hAnsi="Arial"/>
        </w:rPr>
        <w:t>, among other things</w:t>
      </w:r>
      <w:r w:rsidR="00F4054C">
        <w:rPr>
          <w:rFonts w:ascii="Arial" w:hAnsi="Arial"/>
        </w:rPr>
        <w:t>,</w:t>
      </w:r>
      <w:r w:rsidR="00B36064">
        <w:rPr>
          <w:rFonts w:ascii="Arial" w:hAnsi="Arial"/>
        </w:rPr>
        <w:t xml:space="preserve"> the</w:t>
      </w:r>
      <w:r w:rsidRPr="00F70689">
        <w:rPr>
          <w:rFonts w:ascii="Arial" w:hAnsi="Arial"/>
        </w:rPr>
        <w:t xml:space="preserve"> provision for appraisal of capital projects “according to the criteria of maximum </w:t>
      </w:r>
      <w:r w:rsidRPr="00F70689">
        <w:rPr>
          <w:rFonts w:ascii="Arial" w:hAnsi="Arial"/>
          <w:i/>
        </w:rPr>
        <w:t>social</w:t>
      </w:r>
      <w:r>
        <w:rPr>
          <w:rStyle w:val="FootnoteReference"/>
          <w:rFonts w:ascii="Arial" w:hAnsi="Arial"/>
          <w:i/>
        </w:rPr>
        <w:footnoteReference w:id="10"/>
      </w:r>
      <w:r w:rsidRPr="00F70689">
        <w:rPr>
          <w:rFonts w:ascii="Arial" w:hAnsi="Arial"/>
        </w:rPr>
        <w:t xml:space="preserve"> and economic returns”</w:t>
      </w:r>
      <w:r w:rsidR="00631FEF">
        <w:rPr>
          <w:rFonts w:ascii="Arial" w:hAnsi="Arial"/>
        </w:rPr>
        <w:t>,</w:t>
      </w:r>
      <w:r>
        <w:rPr>
          <w:rFonts w:ascii="Arial" w:hAnsi="Arial"/>
        </w:rPr>
        <w:t xml:space="preserve"> it is also revealed that</w:t>
      </w:r>
      <w:r w:rsidRPr="00F70689">
        <w:rPr>
          <w:rFonts w:ascii="Arial" w:hAnsi="Arial"/>
        </w:rPr>
        <w:t xml:space="preserve"> the</w:t>
      </w:r>
      <w:r>
        <w:rPr>
          <w:rFonts w:ascii="Arial" w:hAnsi="Arial"/>
        </w:rPr>
        <w:t xml:space="preserve"> proposed operational </w:t>
      </w:r>
      <w:r w:rsidR="00F4054C">
        <w:rPr>
          <w:rFonts w:ascii="Arial" w:hAnsi="Arial"/>
        </w:rPr>
        <w:t>frameworks</w:t>
      </w:r>
      <w:r>
        <w:rPr>
          <w:rFonts w:ascii="Arial" w:hAnsi="Arial"/>
        </w:rPr>
        <w:t xml:space="preserve"> of planning that elaborately describe the new planning principles and processes </w:t>
      </w:r>
      <w:r w:rsidRPr="00F70689">
        <w:rPr>
          <w:rFonts w:ascii="Arial" w:hAnsi="Arial"/>
        </w:rPr>
        <w:t xml:space="preserve">do not </w:t>
      </w:r>
      <w:r>
        <w:rPr>
          <w:rFonts w:ascii="Arial" w:hAnsi="Arial"/>
        </w:rPr>
        <w:t>make</w:t>
      </w:r>
      <w:r w:rsidRPr="00F70689">
        <w:rPr>
          <w:rFonts w:ascii="Arial" w:hAnsi="Arial"/>
        </w:rPr>
        <w:t xml:space="preserve"> </w:t>
      </w:r>
      <w:r>
        <w:rPr>
          <w:rFonts w:ascii="Arial" w:hAnsi="Arial"/>
        </w:rPr>
        <w:t xml:space="preserve">any </w:t>
      </w:r>
      <w:r w:rsidRPr="00F70689">
        <w:rPr>
          <w:rFonts w:ascii="Arial" w:hAnsi="Arial"/>
        </w:rPr>
        <w:t xml:space="preserve">specific </w:t>
      </w:r>
      <w:r>
        <w:rPr>
          <w:rFonts w:ascii="Arial" w:hAnsi="Arial"/>
        </w:rPr>
        <w:t xml:space="preserve">reference </w:t>
      </w:r>
      <w:r w:rsidRPr="00F70689">
        <w:rPr>
          <w:rFonts w:ascii="Arial" w:hAnsi="Arial"/>
        </w:rPr>
        <w:t xml:space="preserve">to </w:t>
      </w:r>
      <w:r w:rsidR="00C26FFE">
        <w:rPr>
          <w:rFonts w:ascii="Arial" w:hAnsi="Arial"/>
        </w:rPr>
        <w:t>MDG</w:t>
      </w:r>
      <w:r w:rsidR="00EA6806">
        <w:rPr>
          <w:rFonts w:ascii="Arial" w:hAnsi="Arial"/>
        </w:rPr>
        <w:t xml:space="preserve"> as such</w:t>
      </w:r>
      <w:r w:rsidRPr="00F70689">
        <w:rPr>
          <w:rFonts w:ascii="Arial" w:hAnsi="Arial"/>
        </w:rPr>
        <w:t xml:space="preserve">. </w:t>
      </w:r>
      <w:r w:rsidRPr="009A7D88">
        <w:rPr>
          <w:rFonts w:ascii="Arial" w:hAnsi="Arial"/>
        </w:rPr>
        <w:t xml:space="preserve">This </w:t>
      </w:r>
      <w:r w:rsidR="00B36064" w:rsidRPr="009A7D88">
        <w:rPr>
          <w:rFonts w:ascii="Arial" w:hAnsi="Arial"/>
        </w:rPr>
        <w:t xml:space="preserve">incongruity does </w:t>
      </w:r>
      <w:r w:rsidRPr="009A7D88">
        <w:rPr>
          <w:rFonts w:ascii="Arial" w:hAnsi="Arial"/>
        </w:rPr>
        <w:t xml:space="preserve">indicate that even though the </w:t>
      </w:r>
      <w:r w:rsidR="00C26FFE">
        <w:rPr>
          <w:rFonts w:ascii="Arial" w:hAnsi="Arial"/>
        </w:rPr>
        <w:t>MDG</w:t>
      </w:r>
      <w:r w:rsidRPr="009A7D88">
        <w:rPr>
          <w:rFonts w:ascii="Arial" w:hAnsi="Arial"/>
        </w:rPr>
        <w:t xml:space="preserve"> and their indicators have been included in SEEDS</w:t>
      </w:r>
      <w:r w:rsidR="0003337E">
        <w:rPr>
          <w:rFonts w:ascii="Arial" w:hAnsi="Arial"/>
        </w:rPr>
        <w:t xml:space="preserve"> as macro-economic goals</w:t>
      </w:r>
      <w:r w:rsidRPr="009A7D88">
        <w:rPr>
          <w:rFonts w:ascii="Arial" w:hAnsi="Arial"/>
        </w:rPr>
        <w:t xml:space="preserve">, absence of similar </w:t>
      </w:r>
      <w:r w:rsidR="0003337E">
        <w:rPr>
          <w:rFonts w:ascii="Arial" w:hAnsi="Arial"/>
        </w:rPr>
        <w:t>mainstreaming at</w:t>
      </w:r>
      <w:r w:rsidRPr="009A7D88">
        <w:rPr>
          <w:rFonts w:ascii="Arial" w:hAnsi="Arial"/>
        </w:rPr>
        <w:t xml:space="preserve"> the operational level of planning, </w:t>
      </w:r>
      <w:r w:rsidR="0003337E">
        <w:rPr>
          <w:rFonts w:ascii="Arial" w:hAnsi="Arial"/>
        </w:rPr>
        <w:t xml:space="preserve">may </w:t>
      </w:r>
      <w:r w:rsidRPr="009A7D88">
        <w:rPr>
          <w:rFonts w:ascii="Arial" w:hAnsi="Arial"/>
        </w:rPr>
        <w:t>obscur</w:t>
      </w:r>
      <w:r w:rsidR="0003337E">
        <w:rPr>
          <w:rFonts w:ascii="Arial" w:hAnsi="Arial"/>
        </w:rPr>
        <w:t>e</w:t>
      </w:r>
      <w:r w:rsidR="00B36064" w:rsidRPr="009A7D88">
        <w:rPr>
          <w:rFonts w:ascii="Arial" w:hAnsi="Arial"/>
        </w:rPr>
        <w:t xml:space="preserve"> </w:t>
      </w:r>
      <w:r w:rsidR="00EA6806">
        <w:rPr>
          <w:rFonts w:ascii="Arial" w:hAnsi="Arial"/>
        </w:rPr>
        <w:t xml:space="preserve">the </w:t>
      </w:r>
      <w:r w:rsidR="00C26FFE">
        <w:rPr>
          <w:rFonts w:ascii="Arial" w:hAnsi="Arial"/>
        </w:rPr>
        <w:t>MDG</w:t>
      </w:r>
      <w:r w:rsidR="0003337E">
        <w:rPr>
          <w:rFonts w:ascii="Arial" w:hAnsi="Arial"/>
        </w:rPr>
        <w:t xml:space="preserve"> based planning in medium term programmes and projects</w:t>
      </w:r>
      <w:r w:rsidRPr="009A7D88">
        <w:rPr>
          <w:rFonts w:ascii="Arial" w:hAnsi="Arial"/>
        </w:rPr>
        <w:t>.</w:t>
      </w:r>
      <w:r w:rsidRPr="00F70689">
        <w:rPr>
          <w:rFonts w:ascii="Arial" w:hAnsi="Arial"/>
        </w:rPr>
        <w:t xml:space="preserve"> </w:t>
      </w:r>
    </w:p>
    <w:p w14:paraId="1CDF5DE3" w14:textId="77777777" w:rsidR="007830BE" w:rsidRDefault="007830BE" w:rsidP="002C2D51">
      <w:pPr>
        <w:spacing w:line="240" w:lineRule="auto"/>
        <w:jc w:val="both"/>
        <w:rPr>
          <w:rFonts w:ascii="Arial" w:hAnsi="Arial"/>
        </w:rPr>
      </w:pPr>
      <w:r>
        <w:rPr>
          <w:rFonts w:ascii="Arial" w:hAnsi="Arial"/>
        </w:rPr>
        <w:lastRenderedPageBreak/>
        <w:t>FIBOS’ capacity to generate quality data on a regular and timely basis seems also to encounter a number of challenges, including low motivation and high attrition of qualified staff in FIBOS; insufficient analytical skills; problems associated with accessibility</w:t>
      </w:r>
      <w:r w:rsidR="00631FEF">
        <w:rPr>
          <w:rFonts w:ascii="Arial" w:hAnsi="Arial"/>
        </w:rPr>
        <w:t>;</w:t>
      </w:r>
      <w:r>
        <w:rPr>
          <w:rFonts w:ascii="Arial" w:hAnsi="Arial"/>
        </w:rPr>
        <w:t xml:space="preserve"> and, as reported by some, </w:t>
      </w:r>
      <w:r w:rsidRPr="009A7D88">
        <w:rPr>
          <w:rFonts w:ascii="Arial" w:hAnsi="Arial"/>
        </w:rPr>
        <w:t>its prioritization of economic data over social data</w:t>
      </w:r>
      <w:r>
        <w:rPr>
          <w:rFonts w:ascii="Arial" w:hAnsi="Arial"/>
        </w:rPr>
        <w:t>.</w:t>
      </w:r>
      <w:r>
        <w:rPr>
          <w:rStyle w:val="FootnoteReference"/>
          <w:rFonts w:ascii="Arial" w:hAnsi="Arial"/>
        </w:rPr>
        <w:footnoteReference w:id="11"/>
      </w:r>
      <w:r>
        <w:rPr>
          <w:rFonts w:ascii="Arial" w:hAnsi="Arial"/>
        </w:rPr>
        <w:t xml:space="preserve"> </w:t>
      </w:r>
    </w:p>
    <w:p w14:paraId="40218C41" w14:textId="77777777" w:rsidR="007830BE" w:rsidRDefault="007830BE" w:rsidP="002C2D51">
      <w:pPr>
        <w:spacing w:line="240" w:lineRule="auto"/>
        <w:jc w:val="both"/>
        <w:rPr>
          <w:rFonts w:ascii="Arial" w:hAnsi="Arial"/>
        </w:rPr>
      </w:pPr>
      <w:r>
        <w:rPr>
          <w:rFonts w:ascii="Arial" w:hAnsi="Arial"/>
        </w:rPr>
        <w:t xml:space="preserve">Fiji has also developed a </w:t>
      </w:r>
      <w:r w:rsidR="00631FEF">
        <w:rPr>
          <w:rFonts w:ascii="Arial" w:hAnsi="Arial"/>
        </w:rPr>
        <w:t xml:space="preserve">geographical information system </w:t>
      </w:r>
      <w:r>
        <w:rPr>
          <w:rFonts w:ascii="Arial" w:hAnsi="Arial"/>
        </w:rPr>
        <w:t xml:space="preserve">based data management system </w:t>
      </w:r>
      <w:r w:rsidR="00631FEF">
        <w:rPr>
          <w:rFonts w:ascii="Arial" w:hAnsi="Arial"/>
        </w:rPr>
        <w:t xml:space="preserve">(Atlas) </w:t>
      </w:r>
      <w:r>
        <w:rPr>
          <w:rFonts w:ascii="Arial" w:hAnsi="Arial"/>
        </w:rPr>
        <w:t xml:space="preserve">but it has neither been fully operationalized nor has it updated the information on the population that FIBOS produced several years ago. </w:t>
      </w:r>
      <w:r w:rsidR="00631FEF">
        <w:rPr>
          <w:rFonts w:ascii="Arial" w:hAnsi="Arial"/>
        </w:rPr>
        <w:t>T</w:t>
      </w:r>
      <w:r>
        <w:rPr>
          <w:rFonts w:ascii="Arial" w:hAnsi="Arial"/>
        </w:rPr>
        <w:t xml:space="preserve">he absence of FIBOS’ direct participation in several of the policy sub-committees of the Ministry of National Planning </w:t>
      </w:r>
      <w:r w:rsidR="00631FEF">
        <w:rPr>
          <w:rFonts w:ascii="Arial" w:hAnsi="Arial"/>
        </w:rPr>
        <w:t xml:space="preserve">also </w:t>
      </w:r>
      <w:r>
        <w:rPr>
          <w:rFonts w:ascii="Arial" w:hAnsi="Arial"/>
        </w:rPr>
        <w:t xml:space="preserve">seems to keep the Bureau inadequately informed of the type and extent of data required by operational/sectoral organizations of the </w:t>
      </w:r>
      <w:r w:rsidR="00631FEF">
        <w:rPr>
          <w:rFonts w:ascii="Arial" w:hAnsi="Arial"/>
        </w:rPr>
        <w:t>G</w:t>
      </w:r>
      <w:r>
        <w:rPr>
          <w:rFonts w:ascii="Arial" w:hAnsi="Arial"/>
        </w:rPr>
        <w:t>overnment. Many also report difficulties encountered in accessing FIBOS products freely and easily equally hamper</w:t>
      </w:r>
      <w:r w:rsidR="00631FEF">
        <w:rPr>
          <w:rFonts w:ascii="Arial" w:hAnsi="Arial"/>
        </w:rPr>
        <w:t>s</w:t>
      </w:r>
      <w:r>
        <w:rPr>
          <w:rFonts w:ascii="Arial" w:hAnsi="Arial"/>
        </w:rPr>
        <w:t xml:space="preserve"> timely and effective use of data. </w:t>
      </w:r>
    </w:p>
    <w:p w14:paraId="620E7BB1" w14:textId="77777777" w:rsidR="007830BE" w:rsidRDefault="007830BE" w:rsidP="002C2D51">
      <w:pPr>
        <w:spacing w:line="240" w:lineRule="auto"/>
        <w:jc w:val="both"/>
        <w:rPr>
          <w:rFonts w:ascii="Arial" w:hAnsi="Arial"/>
        </w:rPr>
      </w:pPr>
      <w:r>
        <w:rPr>
          <w:rFonts w:ascii="Arial" w:hAnsi="Arial"/>
        </w:rPr>
        <w:t>These existing gaps in the supply and demand of statistics and several weaknesses internal to both supplying as well as the user agencies</w:t>
      </w:r>
      <w:r w:rsidR="00F4054C">
        <w:rPr>
          <w:rFonts w:ascii="Arial" w:hAnsi="Arial"/>
        </w:rPr>
        <w:t xml:space="preserve"> of data</w:t>
      </w:r>
      <w:r>
        <w:rPr>
          <w:rFonts w:ascii="Arial" w:hAnsi="Arial"/>
        </w:rPr>
        <w:t xml:space="preserve">, continue to challenge growth of an efficient data management system in Fiji. Furthermore, lack of </w:t>
      </w:r>
      <w:r w:rsidR="00337AF9">
        <w:rPr>
          <w:rFonts w:ascii="Arial" w:hAnsi="Arial"/>
        </w:rPr>
        <w:t>full recognition among policy managers of the importance of</w:t>
      </w:r>
      <w:r>
        <w:rPr>
          <w:rFonts w:ascii="Arial" w:hAnsi="Arial"/>
        </w:rPr>
        <w:t xml:space="preserve"> evidence</w:t>
      </w:r>
      <w:r w:rsidR="00631FEF">
        <w:rPr>
          <w:rFonts w:ascii="Arial" w:hAnsi="Arial"/>
        </w:rPr>
        <w:t xml:space="preserve"> </w:t>
      </w:r>
      <w:r>
        <w:rPr>
          <w:rFonts w:ascii="Arial" w:hAnsi="Arial"/>
        </w:rPr>
        <w:t xml:space="preserve">based policy </w:t>
      </w:r>
      <w:r w:rsidR="0003337E">
        <w:rPr>
          <w:rFonts w:ascii="Arial" w:hAnsi="Arial"/>
        </w:rPr>
        <w:t xml:space="preserve">or data backed </w:t>
      </w:r>
      <w:r>
        <w:rPr>
          <w:rFonts w:ascii="Arial" w:hAnsi="Arial"/>
        </w:rPr>
        <w:t xml:space="preserve">planning </w:t>
      </w:r>
      <w:r w:rsidR="00337AF9">
        <w:rPr>
          <w:rFonts w:ascii="Arial" w:hAnsi="Arial"/>
        </w:rPr>
        <w:t>as</w:t>
      </w:r>
      <w:r>
        <w:rPr>
          <w:rFonts w:ascii="Arial" w:hAnsi="Arial"/>
        </w:rPr>
        <w:t xml:space="preserve"> a </w:t>
      </w:r>
      <w:r w:rsidR="0003337E">
        <w:rPr>
          <w:rFonts w:ascii="Arial" w:hAnsi="Arial"/>
        </w:rPr>
        <w:t>crucial</w:t>
      </w:r>
      <w:r w:rsidR="00337AF9">
        <w:rPr>
          <w:rFonts w:ascii="Arial" w:hAnsi="Arial"/>
        </w:rPr>
        <w:t xml:space="preserve"> necessity</w:t>
      </w:r>
      <w:r>
        <w:rPr>
          <w:rFonts w:ascii="Arial" w:hAnsi="Arial"/>
        </w:rPr>
        <w:t xml:space="preserve"> of </w:t>
      </w:r>
      <w:r w:rsidR="00631FEF">
        <w:rPr>
          <w:rFonts w:ascii="Arial" w:hAnsi="Arial"/>
        </w:rPr>
        <w:t xml:space="preserve">all planning - </w:t>
      </w:r>
      <w:r w:rsidR="00337AF9">
        <w:rPr>
          <w:rFonts w:ascii="Arial" w:hAnsi="Arial"/>
        </w:rPr>
        <w:t xml:space="preserve">especially </w:t>
      </w:r>
      <w:r w:rsidR="00C26FFE">
        <w:rPr>
          <w:rFonts w:ascii="Arial" w:hAnsi="Arial"/>
        </w:rPr>
        <w:t>MDG</w:t>
      </w:r>
      <w:r>
        <w:rPr>
          <w:rFonts w:ascii="Arial" w:hAnsi="Arial"/>
        </w:rPr>
        <w:t xml:space="preserve">-based planning </w:t>
      </w:r>
      <w:r w:rsidR="00337AF9">
        <w:rPr>
          <w:rFonts w:ascii="Arial" w:hAnsi="Arial"/>
        </w:rPr>
        <w:t>which is target oriented and thus rel</w:t>
      </w:r>
      <w:r w:rsidR="00631FEF">
        <w:rPr>
          <w:rFonts w:ascii="Arial" w:hAnsi="Arial"/>
        </w:rPr>
        <w:t>ies</w:t>
      </w:r>
      <w:r w:rsidR="00337AF9">
        <w:rPr>
          <w:rFonts w:ascii="Arial" w:hAnsi="Arial"/>
        </w:rPr>
        <w:t xml:space="preserve"> on hard data</w:t>
      </w:r>
      <w:r w:rsidR="00631FEF">
        <w:rPr>
          <w:rFonts w:ascii="Arial" w:hAnsi="Arial"/>
        </w:rPr>
        <w:t xml:space="preserve"> -</w:t>
      </w:r>
      <w:r>
        <w:rPr>
          <w:rFonts w:ascii="Arial" w:hAnsi="Arial"/>
        </w:rPr>
        <w:t xml:space="preserve"> seems to </w:t>
      </w:r>
      <w:r w:rsidR="00BA17E3">
        <w:rPr>
          <w:rFonts w:ascii="Arial" w:hAnsi="Arial"/>
        </w:rPr>
        <w:t xml:space="preserve">continue to </w:t>
      </w:r>
      <w:r w:rsidR="00337AF9">
        <w:rPr>
          <w:rFonts w:ascii="Arial" w:hAnsi="Arial"/>
        </w:rPr>
        <w:t xml:space="preserve">weaken the resolve to </w:t>
      </w:r>
      <w:r w:rsidR="00631FEF">
        <w:rPr>
          <w:rFonts w:ascii="Arial" w:hAnsi="Arial"/>
        </w:rPr>
        <w:t xml:space="preserve">further </w:t>
      </w:r>
      <w:r w:rsidR="00337AF9">
        <w:rPr>
          <w:rFonts w:ascii="Arial" w:hAnsi="Arial"/>
        </w:rPr>
        <w:t xml:space="preserve">strengthen </w:t>
      </w:r>
      <w:r w:rsidR="005B69DE">
        <w:rPr>
          <w:rFonts w:ascii="Arial" w:hAnsi="Arial"/>
        </w:rPr>
        <w:t>the</w:t>
      </w:r>
      <w:r>
        <w:rPr>
          <w:rFonts w:ascii="Arial" w:hAnsi="Arial"/>
        </w:rPr>
        <w:t xml:space="preserve"> statistical system in the country.</w:t>
      </w:r>
      <w:r>
        <w:rPr>
          <w:rStyle w:val="FootnoteReference"/>
          <w:rFonts w:ascii="Arial" w:hAnsi="Arial"/>
        </w:rPr>
        <w:footnoteReference w:id="12"/>
      </w:r>
      <w:r>
        <w:rPr>
          <w:rFonts w:ascii="Arial" w:hAnsi="Arial"/>
        </w:rPr>
        <w:t xml:space="preserve"> </w:t>
      </w:r>
    </w:p>
    <w:p w14:paraId="60AC2C96" w14:textId="77777777" w:rsidR="007830BE" w:rsidRPr="008E56D6" w:rsidRDefault="007830BE" w:rsidP="002C2D51">
      <w:pPr>
        <w:spacing w:line="240" w:lineRule="auto"/>
        <w:jc w:val="both"/>
        <w:rPr>
          <w:rFonts w:ascii="Arial" w:hAnsi="Arial"/>
        </w:rPr>
      </w:pPr>
      <w:r>
        <w:rPr>
          <w:rFonts w:ascii="Arial" w:hAnsi="Arial"/>
        </w:rPr>
        <w:t xml:space="preserve">Fiji’s major strength is that in comparison to other PICs, it has a strong existing statistical capacity and some of its on-going surveys and statistical products have the capacity, if not the potential, to generate data relevant to </w:t>
      </w:r>
      <w:r w:rsidR="00C26FFE">
        <w:rPr>
          <w:rFonts w:ascii="Arial" w:hAnsi="Arial"/>
        </w:rPr>
        <w:t>MDG</w:t>
      </w:r>
      <w:r>
        <w:rPr>
          <w:rFonts w:ascii="Arial" w:hAnsi="Arial"/>
        </w:rPr>
        <w:t xml:space="preserve">. The </w:t>
      </w:r>
      <w:r w:rsidR="00C26FFE">
        <w:rPr>
          <w:rFonts w:ascii="Arial" w:hAnsi="Arial"/>
        </w:rPr>
        <w:t>MDG</w:t>
      </w:r>
      <w:r>
        <w:rPr>
          <w:rFonts w:ascii="Arial" w:hAnsi="Arial"/>
        </w:rPr>
        <w:t xml:space="preserve"> reporting process has also brought about greater understanding of the types and sources of statistics that are relevant to defining and analyzing poverty and in the process, oriented its statistical organizations to the importance of greater rigour in analysis, disaggregating and timeliness in the generation and collation of data. However, the recent decision by the </w:t>
      </w:r>
      <w:r w:rsidR="00A44C61">
        <w:rPr>
          <w:rFonts w:ascii="Arial" w:hAnsi="Arial"/>
        </w:rPr>
        <w:t>G</w:t>
      </w:r>
      <w:r>
        <w:rPr>
          <w:rFonts w:ascii="Arial" w:hAnsi="Arial"/>
        </w:rPr>
        <w:t xml:space="preserve">overnment to abandon the practice of data gathering by ethnicity may significantly weaken its ability to understand, and thereby design policies </w:t>
      </w:r>
      <w:r w:rsidR="00BA17E3">
        <w:rPr>
          <w:rFonts w:ascii="Arial" w:hAnsi="Arial"/>
        </w:rPr>
        <w:t>and programmes relevant to</w:t>
      </w:r>
      <w:r w:rsidR="00A44C61">
        <w:rPr>
          <w:rFonts w:ascii="Arial" w:hAnsi="Arial"/>
        </w:rPr>
        <w:t>,</w:t>
      </w:r>
      <w:r w:rsidR="00BA17E3">
        <w:rPr>
          <w:rFonts w:ascii="Arial" w:hAnsi="Arial"/>
        </w:rPr>
        <w:t xml:space="preserve"> the</w:t>
      </w:r>
      <w:r>
        <w:rPr>
          <w:rFonts w:ascii="Arial" w:hAnsi="Arial"/>
        </w:rPr>
        <w:t xml:space="preserve"> evolving social matrix </w:t>
      </w:r>
      <w:r w:rsidR="00BA17E3">
        <w:rPr>
          <w:rFonts w:ascii="Arial" w:hAnsi="Arial"/>
        </w:rPr>
        <w:t>of the country</w:t>
      </w:r>
      <w:r w:rsidR="00A44C61">
        <w:rPr>
          <w:rFonts w:ascii="Arial" w:hAnsi="Arial"/>
        </w:rPr>
        <w:t>.  T</w:t>
      </w:r>
      <w:r w:rsidR="00BA17E3">
        <w:rPr>
          <w:rFonts w:ascii="Arial" w:hAnsi="Arial"/>
        </w:rPr>
        <w:t>his</w:t>
      </w:r>
      <w:r>
        <w:rPr>
          <w:rFonts w:ascii="Arial" w:hAnsi="Arial"/>
        </w:rPr>
        <w:t xml:space="preserve"> is key to the equitable and sustainable socio-economic development of </w:t>
      </w:r>
      <w:r w:rsidR="00A44C61">
        <w:rPr>
          <w:rFonts w:ascii="Arial" w:hAnsi="Arial"/>
        </w:rPr>
        <w:t>the</w:t>
      </w:r>
      <w:r>
        <w:rPr>
          <w:rFonts w:ascii="Arial" w:hAnsi="Arial"/>
        </w:rPr>
        <w:t xml:space="preserve"> multi-ethnic society</w:t>
      </w:r>
      <w:r w:rsidR="00BA17E3">
        <w:rPr>
          <w:rFonts w:ascii="Arial" w:hAnsi="Arial"/>
        </w:rPr>
        <w:t>, to which</w:t>
      </w:r>
      <w:r>
        <w:rPr>
          <w:rFonts w:ascii="Arial" w:hAnsi="Arial"/>
        </w:rPr>
        <w:t xml:space="preserve"> Fiji</w:t>
      </w:r>
      <w:r w:rsidR="00BA17E3">
        <w:rPr>
          <w:rFonts w:ascii="Arial" w:hAnsi="Arial"/>
        </w:rPr>
        <w:t xml:space="preserve"> is committed</w:t>
      </w:r>
      <w:r>
        <w:rPr>
          <w:rFonts w:ascii="Arial" w:hAnsi="Arial"/>
        </w:rPr>
        <w:t>.</w:t>
      </w:r>
    </w:p>
    <w:p w14:paraId="483756ED" w14:textId="77777777" w:rsidR="007830BE" w:rsidRDefault="007830BE" w:rsidP="002C2D51">
      <w:pPr>
        <w:spacing w:line="240" w:lineRule="auto"/>
        <w:jc w:val="both"/>
        <w:rPr>
          <w:rFonts w:ascii="Arial" w:hAnsi="Arial"/>
        </w:rPr>
      </w:pPr>
      <w:r>
        <w:rPr>
          <w:rFonts w:ascii="Arial" w:hAnsi="Arial"/>
        </w:rPr>
        <w:t xml:space="preserve">Fiji has also taken the first step of mainstreaming </w:t>
      </w:r>
      <w:r w:rsidR="00C26FFE">
        <w:rPr>
          <w:rFonts w:ascii="Arial" w:hAnsi="Arial"/>
        </w:rPr>
        <w:t>MDG</w:t>
      </w:r>
      <w:r>
        <w:rPr>
          <w:rFonts w:ascii="Arial" w:hAnsi="Arial"/>
        </w:rPr>
        <w:t xml:space="preserve"> indicators within its national strategic plan</w:t>
      </w:r>
      <w:r w:rsidR="00BA17E3">
        <w:rPr>
          <w:rFonts w:ascii="Arial" w:hAnsi="Arial"/>
        </w:rPr>
        <w:t xml:space="preserve">, first in 2003-2008 in the Fiji Strategic National Development Plan and later, in </w:t>
      </w:r>
      <w:r w:rsidR="00A44C61">
        <w:rPr>
          <w:rFonts w:ascii="Arial" w:hAnsi="Arial"/>
        </w:rPr>
        <w:t>S</w:t>
      </w:r>
      <w:r>
        <w:rPr>
          <w:rFonts w:ascii="Arial" w:hAnsi="Arial"/>
        </w:rPr>
        <w:t>EEDS</w:t>
      </w:r>
      <w:r w:rsidR="00BA17E3">
        <w:rPr>
          <w:rFonts w:ascii="Arial" w:hAnsi="Arial"/>
        </w:rPr>
        <w:t xml:space="preserve"> 2008-2011</w:t>
      </w:r>
      <w:r>
        <w:rPr>
          <w:rFonts w:ascii="Arial" w:hAnsi="Arial"/>
        </w:rPr>
        <w:t xml:space="preserve">. What is now needed is the next step - incorporation of the </w:t>
      </w:r>
      <w:r w:rsidR="00C26FFE">
        <w:rPr>
          <w:rFonts w:ascii="Arial" w:hAnsi="Arial"/>
        </w:rPr>
        <w:t>MDG</w:t>
      </w:r>
      <w:r>
        <w:rPr>
          <w:rFonts w:ascii="Arial" w:hAnsi="Arial"/>
        </w:rPr>
        <w:t xml:space="preserve"> indicators into the sectoral and/or operational level</w:t>
      </w:r>
      <w:r w:rsidR="009544F8">
        <w:rPr>
          <w:rFonts w:ascii="Arial" w:hAnsi="Arial"/>
        </w:rPr>
        <w:t>s</w:t>
      </w:r>
      <w:r>
        <w:rPr>
          <w:rFonts w:ascii="Arial" w:hAnsi="Arial"/>
        </w:rPr>
        <w:t xml:space="preserve"> of the country’s evolving planning processes. This can be done in a number of ways: </w:t>
      </w:r>
      <w:r w:rsidRPr="009A7D88">
        <w:rPr>
          <w:rFonts w:ascii="Arial" w:hAnsi="Arial"/>
        </w:rPr>
        <w:t>(i)  establish</w:t>
      </w:r>
      <w:r w:rsidR="00BA17E3">
        <w:rPr>
          <w:rFonts w:ascii="Arial" w:hAnsi="Arial"/>
        </w:rPr>
        <w:t>ment of</w:t>
      </w:r>
      <w:r w:rsidRPr="009A7D88">
        <w:rPr>
          <w:rFonts w:ascii="Arial" w:hAnsi="Arial"/>
        </w:rPr>
        <w:t xml:space="preserve"> a results </w:t>
      </w:r>
      <w:r w:rsidR="00725038">
        <w:rPr>
          <w:rFonts w:ascii="Arial" w:hAnsi="Arial"/>
        </w:rPr>
        <w:t xml:space="preserve">based </w:t>
      </w:r>
      <w:r w:rsidRPr="009A7D88">
        <w:rPr>
          <w:rFonts w:ascii="Arial" w:hAnsi="Arial"/>
        </w:rPr>
        <w:t>framework for all sectoral programmes and policies; and (ii) link</w:t>
      </w:r>
      <w:r w:rsidR="00BA17E3">
        <w:rPr>
          <w:rFonts w:ascii="Arial" w:hAnsi="Arial"/>
        </w:rPr>
        <w:t>ing</w:t>
      </w:r>
      <w:r w:rsidRPr="009A7D88">
        <w:rPr>
          <w:rFonts w:ascii="Arial" w:hAnsi="Arial"/>
        </w:rPr>
        <w:t xml:space="preserve"> the </w:t>
      </w:r>
      <w:r w:rsidR="00C26FFE">
        <w:rPr>
          <w:rFonts w:ascii="Arial" w:hAnsi="Arial"/>
        </w:rPr>
        <w:t>MDG</w:t>
      </w:r>
      <w:r w:rsidRPr="009A7D88">
        <w:rPr>
          <w:rFonts w:ascii="Arial" w:hAnsi="Arial"/>
        </w:rPr>
        <w:t xml:space="preserve"> indicators to the expected outcomes or results of these programmes and policies; then (iii) develop</w:t>
      </w:r>
      <w:r w:rsidR="00BA17E3">
        <w:rPr>
          <w:rFonts w:ascii="Arial" w:hAnsi="Arial"/>
        </w:rPr>
        <w:t>ment of</w:t>
      </w:r>
      <w:r w:rsidRPr="009A7D88">
        <w:rPr>
          <w:rFonts w:ascii="Arial" w:hAnsi="Arial"/>
        </w:rPr>
        <w:t xml:space="preserve"> an M&amp;E strategy that assesses progress of programme outcomes within the contexts of </w:t>
      </w:r>
      <w:r w:rsidR="00C26FFE">
        <w:rPr>
          <w:rFonts w:ascii="Arial" w:hAnsi="Arial"/>
        </w:rPr>
        <w:t>MDG</w:t>
      </w:r>
      <w:r>
        <w:rPr>
          <w:rFonts w:ascii="Arial" w:hAnsi="Arial"/>
        </w:rPr>
        <w:t xml:space="preserve"> indicators. In this entire process FIBOS must continue to play an important role, especially ensuring synergies between the supply of data with that of the demand.</w:t>
      </w:r>
      <w:r>
        <w:rPr>
          <w:rStyle w:val="FootnoteReference"/>
          <w:rFonts w:ascii="Arial" w:hAnsi="Arial"/>
        </w:rPr>
        <w:footnoteReference w:id="13"/>
      </w:r>
      <w:r>
        <w:rPr>
          <w:rFonts w:ascii="Arial" w:hAnsi="Arial"/>
        </w:rPr>
        <w:t xml:space="preserve"> </w:t>
      </w:r>
      <w:r w:rsidR="00725038">
        <w:rPr>
          <w:rFonts w:ascii="Arial" w:hAnsi="Arial"/>
        </w:rPr>
        <w:t xml:space="preserve"> W</w:t>
      </w:r>
      <w:r w:rsidR="00861A5E">
        <w:rPr>
          <w:rFonts w:ascii="Arial" w:hAnsi="Arial"/>
        </w:rPr>
        <w:t xml:space="preserve">hat is also important is that in addition to introduction of an </w:t>
      </w:r>
      <w:r w:rsidR="00C26FFE">
        <w:rPr>
          <w:rFonts w:ascii="Arial" w:hAnsi="Arial"/>
        </w:rPr>
        <w:t>MDG</w:t>
      </w:r>
      <w:r w:rsidR="00861A5E">
        <w:rPr>
          <w:rFonts w:ascii="Arial" w:hAnsi="Arial"/>
        </w:rPr>
        <w:t xml:space="preserve"> based monitoring and evaluation system, the mechanisms of review and feedback at all levels, especially at the sub-national level</w:t>
      </w:r>
      <w:r w:rsidR="00725038">
        <w:rPr>
          <w:rFonts w:ascii="Arial" w:hAnsi="Arial"/>
        </w:rPr>
        <w:t>,</w:t>
      </w:r>
      <w:r w:rsidR="00861A5E">
        <w:rPr>
          <w:rFonts w:ascii="Arial" w:hAnsi="Arial"/>
        </w:rPr>
        <w:t xml:space="preserve"> should also be strengthened.</w:t>
      </w:r>
    </w:p>
    <w:p w14:paraId="0E0E932C" w14:textId="77777777" w:rsidR="007830BE" w:rsidRDefault="00725038" w:rsidP="002C2D51">
      <w:pPr>
        <w:spacing w:line="240" w:lineRule="auto"/>
        <w:jc w:val="both"/>
        <w:rPr>
          <w:rFonts w:ascii="Arial" w:hAnsi="Arial"/>
        </w:rPr>
      </w:pPr>
      <w:r>
        <w:rPr>
          <w:rFonts w:ascii="Arial" w:hAnsi="Arial"/>
        </w:rPr>
        <w:t>L</w:t>
      </w:r>
      <w:r w:rsidR="007830BE">
        <w:rPr>
          <w:rFonts w:ascii="Arial" w:hAnsi="Arial"/>
        </w:rPr>
        <w:t xml:space="preserve">ike other PICs, Fiji faces similar challenges </w:t>
      </w:r>
      <w:r>
        <w:rPr>
          <w:rFonts w:ascii="Arial" w:hAnsi="Arial"/>
        </w:rPr>
        <w:t>in</w:t>
      </w:r>
      <w:r w:rsidR="007830BE">
        <w:rPr>
          <w:rFonts w:ascii="Arial" w:hAnsi="Arial"/>
        </w:rPr>
        <w:t xml:space="preserve"> obtaining quality and time</w:t>
      </w:r>
      <w:r>
        <w:rPr>
          <w:rFonts w:ascii="Arial" w:hAnsi="Arial"/>
        </w:rPr>
        <w:t>ly</w:t>
      </w:r>
      <w:r w:rsidR="007830BE">
        <w:rPr>
          <w:rFonts w:ascii="Arial" w:hAnsi="Arial"/>
        </w:rPr>
        <w:t xml:space="preserve"> data from the grass-roots level, as well as </w:t>
      </w:r>
      <w:r w:rsidR="009544F8">
        <w:rPr>
          <w:rFonts w:ascii="Arial" w:hAnsi="Arial"/>
        </w:rPr>
        <w:t xml:space="preserve">from </w:t>
      </w:r>
      <w:r w:rsidR="007830BE">
        <w:rPr>
          <w:rFonts w:ascii="Arial" w:hAnsi="Arial"/>
        </w:rPr>
        <w:t>line ministries. In this regard two ameliorating actions are envisaged: (i) introduction of a community</w:t>
      </w:r>
      <w:r>
        <w:rPr>
          <w:rFonts w:ascii="Arial" w:hAnsi="Arial"/>
        </w:rPr>
        <w:t xml:space="preserve"> </w:t>
      </w:r>
      <w:r w:rsidR="007830BE">
        <w:rPr>
          <w:rFonts w:ascii="Arial" w:hAnsi="Arial"/>
        </w:rPr>
        <w:t>based household information system that can collect and maintain socio-economic data at the community level; and (ii) to ensure that line agencies collect quality and time</w:t>
      </w:r>
      <w:r>
        <w:rPr>
          <w:rFonts w:ascii="Arial" w:hAnsi="Arial"/>
        </w:rPr>
        <w:t>ly</w:t>
      </w:r>
      <w:r w:rsidR="007830BE">
        <w:rPr>
          <w:rFonts w:ascii="Arial" w:hAnsi="Arial"/>
        </w:rPr>
        <w:t xml:space="preserve"> data, promote within the </w:t>
      </w:r>
      <w:r>
        <w:rPr>
          <w:rFonts w:ascii="Arial" w:hAnsi="Arial"/>
        </w:rPr>
        <w:t>G</w:t>
      </w:r>
      <w:r w:rsidR="007830BE">
        <w:rPr>
          <w:rFonts w:ascii="Arial" w:hAnsi="Arial"/>
        </w:rPr>
        <w:t xml:space="preserve">overnment a culture of an </w:t>
      </w:r>
      <w:r w:rsidR="007830BE">
        <w:rPr>
          <w:rFonts w:ascii="Arial" w:hAnsi="Arial"/>
        </w:rPr>
        <w:lastRenderedPageBreak/>
        <w:t>evidence</w:t>
      </w:r>
      <w:r>
        <w:rPr>
          <w:rFonts w:ascii="Arial" w:hAnsi="Arial"/>
        </w:rPr>
        <w:t xml:space="preserve"> </w:t>
      </w:r>
      <w:r w:rsidR="007830BE">
        <w:rPr>
          <w:rFonts w:ascii="Arial" w:hAnsi="Arial"/>
        </w:rPr>
        <w:t>based planning system</w:t>
      </w:r>
      <w:r w:rsidR="009544F8">
        <w:rPr>
          <w:rFonts w:ascii="Arial" w:hAnsi="Arial"/>
        </w:rPr>
        <w:t xml:space="preserve"> </w:t>
      </w:r>
      <w:r>
        <w:rPr>
          <w:rFonts w:ascii="Arial" w:hAnsi="Arial"/>
        </w:rPr>
        <w:t xml:space="preserve">- </w:t>
      </w:r>
      <w:r w:rsidR="009544F8">
        <w:rPr>
          <w:rFonts w:ascii="Arial" w:hAnsi="Arial"/>
        </w:rPr>
        <w:t xml:space="preserve">meaning that </w:t>
      </w:r>
      <w:r>
        <w:rPr>
          <w:rFonts w:ascii="Arial" w:hAnsi="Arial"/>
        </w:rPr>
        <w:t xml:space="preserve">the </w:t>
      </w:r>
      <w:r w:rsidR="009544F8">
        <w:rPr>
          <w:rFonts w:ascii="Arial" w:hAnsi="Arial"/>
        </w:rPr>
        <w:t>National Planning Office may not vet any projects that are not backed by sound socio-economic data and the necessary appraisal parame</w:t>
      </w:r>
      <w:r>
        <w:rPr>
          <w:rFonts w:ascii="Arial" w:hAnsi="Arial"/>
        </w:rPr>
        <w:t>te</w:t>
      </w:r>
      <w:r w:rsidR="009544F8">
        <w:rPr>
          <w:rFonts w:ascii="Arial" w:hAnsi="Arial"/>
        </w:rPr>
        <w:t>rs</w:t>
      </w:r>
      <w:r w:rsidR="007830BE">
        <w:rPr>
          <w:rFonts w:ascii="Arial" w:hAnsi="Arial"/>
        </w:rPr>
        <w:t xml:space="preserve">. </w:t>
      </w:r>
    </w:p>
    <w:p w14:paraId="6030C6FD" w14:textId="77777777" w:rsidR="007830BE" w:rsidRPr="001D4A02" w:rsidRDefault="007830BE" w:rsidP="001D4A02">
      <w:pPr>
        <w:spacing w:after="0" w:line="240" w:lineRule="auto"/>
        <w:jc w:val="both"/>
        <w:rPr>
          <w:rFonts w:ascii="Arial" w:hAnsi="Arial"/>
          <w:i/>
        </w:rPr>
      </w:pPr>
      <w:r w:rsidRPr="001D4A02">
        <w:rPr>
          <w:rFonts w:ascii="Arial" w:hAnsi="Arial"/>
          <w:i/>
        </w:rPr>
        <w:t>Federated States of Micronesia</w:t>
      </w:r>
    </w:p>
    <w:p w14:paraId="4A4EC71A" w14:textId="77777777" w:rsidR="007830BE" w:rsidRDefault="007830BE" w:rsidP="002C2D51">
      <w:pPr>
        <w:spacing w:line="240" w:lineRule="auto"/>
        <w:jc w:val="both"/>
        <w:rPr>
          <w:rFonts w:ascii="Arial" w:hAnsi="Arial"/>
        </w:rPr>
      </w:pPr>
      <w:r>
        <w:rPr>
          <w:rFonts w:ascii="Arial" w:hAnsi="Arial"/>
        </w:rPr>
        <w:t xml:space="preserve">Like other countries FSM also benefitted from the </w:t>
      </w:r>
      <w:r w:rsidR="00C26FFE">
        <w:rPr>
          <w:rFonts w:ascii="Arial" w:hAnsi="Arial"/>
        </w:rPr>
        <w:t>MDG</w:t>
      </w:r>
      <w:r>
        <w:rPr>
          <w:rFonts w:ascii="Arial" w:hAnsi="Arial"/>
        </w:rPr>
        <w:t xml:space="preserve"> reporting and thus is now better aware of data needs and their sources. </w:t>
      </w:r>
      <w:r w:rsidR="00725038">
        <w:rPr>
          <w:rFonts w:ascii="Arial" w:hAnsi="Arial"/>
        </w:rPr>
        <w:t>And</w:t>
      </w:r>
      <w:r>
        <w:rPr>
          <w:rFonts w:ascii="Arial" w:hAnsi="Arial"/>
        </w:rPr>
        <w:t xml:space="preserve"> its problems are also similar – low capacity at the statistical unit, difficulties of obtaining data from line ministries and sub-national levels etc. However, as FSM has since submitted its </w:t>
      </w:r>
      <w:r w:rsidR="00C26FFE">
        <w:rPr>
          <w:rFonts w:ascii="Arial" w:hAnsi="Arial"/>
        </w:rPr>
        <w:t>MDG</w:t>
      </w:r>
      <w:r>
        <w:rPr>
          <w:rFonts w:ascii="Arial" w:hAnsi="Arial"/>
        </w:rPr>
        <w:t xml:space="preserve"> report to the </w:t>
      </w:r>
      <w:r w:rsidR="00725038">
        <w:rPr>
          <w:rFonts w:ascii="Arial" w:hAnsi="Arial"/>
        </w:rPr>
        <w:t>P</w:t>
      </w:r>
      <w:r>
        <w:rPr>
          <w:rFonts w:ascii="Arial" w:hAnsi="Arial"/>
        </w:rPr>
        <w:t xml:space="preserve">arliament and to the </w:t>
      </w:r>
      <w:r w:rsidR="00725038">
        <w:rPr>
          <w:rFonts w:ascii="Arial" w:hAnsi="Arial"/>
        </w:rPr>
        <w:t>N</w:t>
      </w:r>
      <w:r>
        <w:rPr>
          <w:rFonts w:ascii="Arial" w:hAnsi="Arial"/>
        </w:rPr>
        <w:t xml:space="preserve">ational </w:t>
      </w:r>
      <w:r w:rsidR="00725038">
        <w:rPr>
          <w:rFonts w:ascii="Arial" w:hAnsi="Arial"/>
        </w:rPr>
        <w:t>P</w:t>
      </w:r>
      <w:r>
        <w:rPr>
          <w:rFonts w:ascii="Arial" w:hAnsi="Arial"/>
        </w:rPr>
        <w:t xml:space="preserve">lanning </w:t>
      </w:r>
      <w:r w:rsidR="00725038">
        <w:rPr>
          <w:rFonts w:ascii="Arial" w:hAnsi="Arial"/>
        </w:rPr>
        <w:t>C</w:t>
      </w:r>
      <w:r>
        <w:rPr>
          <w:rFonts w:ascii="Arial" w:hAnsi="Arial"/>
        </w:rPr>
        <w:t xml:space="preserve">ommittee for endorsement and - in the meantime - has also presented </w:t>
      </w:r>
      <w:r w:rsidR="00C26FFE">
        <w:rPr>
          <w:rFonts w:ascii="Arial" w:hAnsi="Arial"/>
        </w:rPr>
        <w:t>MDG</w:t>
      </w:r>
      <w:r>
        <w:rPr>
          <w:rFonts w:ascii="Arial" w:hAnsi="Arial"/>
        </w:rPr>
        <w:t xml:space="preserve"> indicators to budget discussions, it is conceivable that these initiatives may have created a self-motivating setting for more self-sustained statistical capacity building in the country.</w:t>
      </w:r>
    </w:p>
    <w:p w14:paraId="4B391F90" w14:textId="77777777" w:rsidR="007830BE" w:rsidRPr="001D4A02" w:rsidRDefault="007830BE" w:rsidP="001D4A02">
      <w:pPr>
        <w:spacing w:after="0" w:line="240" w:lineRule="auto"/>
        <w:jc w:val="both"/>
        <w:rPr>
          <w:rFonts w:ascii="Arial" w:hAnsi="Arial"/>
          <w:i/>
        </w:rPr>
      </w:pPr>
      <w:r w:rsidRPr="001D4A02">
        <w:rPr>
          <w:rFonts w:ascii="Arial" w:hAnsi="Arial"/>
          <w:i/>
        </w:rPr>
        <w:t>Kiribati</w:t>
      </w:r>
    </w:p>
    <w:p w14:paraId="697CBF76" w14:textId="77777777" w:rsidR="007830BE" w:rsidRDefault="007830BE" w:rsidP="002C2D51">
      <w:pPr>
        <w:spacing w:line="240" w:lineRule="auto"/>
        <w:jc w:val="both"/>
        <w:rPr>
          <w:rFonts w:ascii="Arial" w:hAnsi="Arial" w:cs="Arial"/>
        </w:rPr>
      </w:pPr>
      <w:r w:rsidRPr="00C37051">
        <w:rPr>
          <w:rFonts w:ascii="Arial" w:hAnsi="Arial"/>
        </w:rPr>
        <w:t>Kiribati’s</w:t>
      </w:r>
      <w:r w:rsidRPr="003733DE">
        <w:rPr>
          <w:rStyle w:val="FootnoteReference"/>
          <w:rFonts w:ascii="Arial" w:hAnsi="Arial"/>
        </w:rPr>
        <w:footnoteReference w:id="14"/>
      </w:r>
      <w:r>
        <w:rPr>
          <w:rFonts w:ascii="Arial" w:hAnsi="Arial"/>
          <w:b/>
        </w:rPr>
        <w:t xml:space="preserve"> </w:t>
      </w:r>
      <w:r w:rsidR="00C26FFE">
        <w:rPr>
          <w:rFonts w:ascii="Arial" w:hAnsi="Arial"/>
        </w:rPr>
        <w:t>MDG</w:t>
      </w:r>
      <w:r>
        <w:rPr>
          <w:rFonts w:ascii="Arial" w:hAnsi="Arial"/>
        </w:rPr>
        <w:t xml:space="preserve"> reporting was also g</w:t>
      </w:r>
      <w:r>
        <w:rPr>
          <w:rFonts w:ascii="Arial" w:hAnsi="Arial" w:cs="Arial"/>
        </w:rPr>
        <w:t xml:space="preserve">uided and monitored by the Kiribati National </w:t>
      </w:r>
      <w:r w:rsidR="00C26FFE">
        <w:rPr>
          <w:rFonts w:ascii="Arial" w:hAnsi="Arial" w:cs="Arial"/>
        </w:rPr>
        <w:t>MDG</w:t>
      </w:r>
      <w:r>
        <w:rPr>
          <w:rFonts w:ascii="Arial" w:hAnsi="Arial" w:cs="Arial"/>
        </w:rPr>
        <w:t xml:space="preserve"> Task Force and its preparation was facilitated by the National Economic Planning Office of the Ministry of Finance and Economic Development. Kiribati went through extensive preparatory training in statistical methods and tools, including those that relate to conceptualization and analysis of poverty data. Preparation of the Kiribati National </w:t>
      </w:r>
      <w:r w:rsidR="001833DC">
        <w:rPr>
          <w:rFonts w:ascii="Arial" w:hAnsi="Arial" w:cs="Arial"/>
        </w:rPr>
        <w:t>MDG</w:t>
      </w:r>
      <w:r>
        <w:rPr>
          <w:rFonts w:ascii="Arial" w:hAnsi="Arial" w:cs="Arial"/>
        </w:rPr>
        <w:t xml:space="preserve"> Report 2007 gathered information from a variety of sources including HIES. </w:t>
      </w:r>
    </w:p>
    <w:p w14:paraId="71C9FE23" w14:textId="77777777" w:rsidR="007830BE" w:rsidRDefault="007830BE" w:rsidP="002C2D51">
      <w:pPr>
        <w:spacing w:line="240" w:lineRule="auto"/>
        <w:jc w:val="both"/>
        <w:rPr>
          <w:rFonts w:ascii="Arial" w:hAnsi="Arial" w:cs="Arial"/>
        </w:rPr>
      </w:pPr>
      <w:r>
        <w:rPr>
          <w:rFonts w:ascii="Arial" w:hAnsi="Arial" w:cs="Arial"/>
        </w:rPr>
        <w:t xml:space="preserve">Kiribati has since incorporated the </w:t>
      </w:r>
      <w:r w:rsidR="00C26FFE">
        <w:rPr>
          <w:rFonts w:ascii="Arial" w:hAnsi="Arial" w:cs="Arial"/>
        </w:rPr>
        <w:t>MDG</w:t>
      </w:r>
      <w:r>
        <w:rPr>
          <w:rFonts w:ascii="Arial" w:hAnsi="Arial" w:cs="Arial"/>
        </w:rPr>
        <w:t xml:space="preserve"> indicators into the </w:t>
      </w:r>
      <w:r w:rsidR="009406F0">
        <w:rPr>
          <w:rFonts w:ascii="Arial" w:hAnsi="Arial" w:cs="Arial"/>
        </w:rPr>
        <w:t xml:space="preserve">national development plan but further work is needed to translate these indicators into the regular </w:t>
      </w:r>
      <w:r>
        <w:rPr>
          <w:rFonts w:ascii="Arial" w:hAnsi="Arial" w:cs="Arial"/>
        </w:rPr>
        <w:t xml:space="preserve">monitoring and evaluation </w:t>
      </w:r>
      <w:r w:rsidR="009406F0">
        <w:rPr>
          <w:rFonts w:ascii="Arial" w:hAnsi="Arial" w:cs="Arial"/>
        </w:rPr>
        <w:t xml:space="preserve">system of the </w:t>
      </w:r>
      <w:r w:rsidR="00EF17B5">
        <w:rPr>
          <w:rFonts w:ascii="Arial" w:hAnsi="Arial" w:cs="Arial"/>
        </w:rPr>
        <w:t>G</w:t>
      </w:r>
      <w:r w:rsidR="009406F0">
        <w:rPr>
          <w:rFonts w:ascii="Arial" w:hAnsi="Arial" w:cs="Arial"/>
        </w:rPr>
        <w:t>overnment</w:t>
      </w:r>
      <w:r>
        <w:rPr>
          <w:rFonts w:ascii="Arial" w:hAnsi="Arial" w:cs="Arial"/>
        </w:rPr>
        <w:t>.</w:t>
      </w:r>
      <w:r w:rsidR="00C01BD8">
        <w:rPr>
          <w:rStyle w:val="FootnoteReference"/>
          <w:rFonts w:ascii="Arial" w:hAnsi="Arial" w:cs="Arial"/>
        </w:rPr>
        <w:footnoteReference w:id="15"/>
      </w:r>
      <w:r>
        <w:rPr>
          <w:rFonts w:ascii="Arial" w:hAnsi="Arial" w:cs="Arial"/>
        </w:rPr>
        <w:t xml:space="preserve"> </w:t>
      </w:r>
      <w:r w:rsidR="009B2A36">
        <w:rPr>
          <w:rFonts w:ascii="Arial" w:hAnsi="Arial" w:cs="Arial"/>
        </w:rPr>
        <w:t>I</w:t>
      </w:r>
      <w:r>
        <w:rPr>
          <w:rFonts w:ascii="Arial" w:hAnsi="Arial" w:cs="Arial"/>
        </w:rPr>
        <w:t>t is not known whether similar steps have also been taken to link these indicators to the medium</w:t>
      </w:r>
      <w:r w:rsidR="00EF17B5">
        <w:rPr>
          <w:rFonts w:ascii="Arial" w:hAnsi="Arial" w:cs="Arial"/>
        </w:rPr>
        <w:t xml:space="preserve"> </w:t>
      </w:r>
      <w:r>
        <w:rPr>
          <w:rFonts w:ascii="Arial" w:hAnsi="Arial" w:cs="Arial"/>
        </w:rPr>
        <w:t xml:space="preserve">term/annual planning and budgeting processes of the </w:t>
      </w:r>
      <w:r w:rsidR="00EF17B5">
        <w:rPr>
          <w:rFonts w:ascii="Arial" w:hAnsi="Arial" w:cs="Arial"/>
        </w:rPr>
        <w:t>G</w:t>
      </w:r>
      <w:r>
        <w:rPr>
          <w:rFonts w:ascii="Arial" w:hAnsi="Arial" w:cs="Arial"/>
        </w:rPr>
        <w:t xml:space="preserve">overnment. </w:t>
      </w:r>
      <w:r w:rsidR="00C01BD8">
        <w:rPr>
          <w:rFonts w:ascii="Arial" w:hAnsi="Arial" w:cs="Arial"/>
        </w:rPr>
        <w:t xml:space="preserve">Moreover, while the review of Section 5 (Implementation, Monitoring and Review) of the Kiribati National Development Strategy (KNDS) 2004-2007 indicates a five step monitoring and evaluation plan, the emphasis seems to be more on input monitoring and less on impact monitoring. </w:t>
      </w:r>
      <w:r w:rsidR="00EF17B5">
        <w:rPr>
          <w:rFonts w:ascii="Arial" w:hAnsi="Arial" w:cs="Arial"/>
        </w:rPr>
        <w:t>T</w:t>
      </w:r>
      <w:r w:rsidR="00C01BD8">
        <w:rPr>
          <w:rFonts w:ascii="Arial" w:hAnsi="Arial" w:cs="Arial"/>
        </w:rPr>
        <w:t xml:space="preserve">he monitoring plan </w:t>
      </w:r>
      <w:r w:rsidR="00EF17B5">
        <w:rPr>
          <w:rFonts w:ascii="Arial" w:hAnsi="Arial" w:cs="Arial"/>
        </w:rPr>
        <w:t xml:space="preserve">also </w:t>
      </w:r>
      <w:r w:rsidR="00C01BD8">
        <w:rPr>
          <w:rFonts w:ascii="Arial" w:hAnsi="Arial" w:cs="Arial"/>
        </w:rPr>
        <w:t xml:space="preserve">does not make any specific reference to </w:t>
      </w:r>
      <w:r w:rsidR="00C26FFE">
        <w:rPr>
          <w:rFonts w:ascii="Arial" w:hAnsi="Arial" w:cs="Arial"/>
        </w:rPr>
        <w:t>MDG</w:t>
      </w:r>
      <w:r w:rsidR="00C01BD8">
        <w:rPr>
          <w:rFonts w:ascii="Arial" w:hAnsi="Arial" w:cs="Arial"/>
        </w:rPr>
        <w:t xml:space="preserve">, </w:t>
      </w:r>
      <w:r w:rsidR="00EF17B5">
        <w:rPr>
          <w:rFonts w:ascii="Arial" w:hAnsi="Arial" w:cs="Arial"/>
        </w:rPr>
        <w:t>al</w:t>
      </w:r>
      <w:r w:rsidR="00C01BD8">
        <w:rPr>
          <w:rFonts w:ascii="Arial" w:hAnsi="Arial" w:cs="Arial"/>
        </w:rPr>
        <w:t xml:space="preserve">though it is conceivable that implementation of certain aspects of KNDS is likely to contribute to some of the </w:t>
      </w:r>
      <w:r w:rsidR="00C26FFE">
        <w:rPr>
          <w:rFonts w:ascii="Arial" w:hAnsi="Arial" w:cs="Arial"/>
        </w:rPr>
        <w:t>MDG</w:t>
      </w:r>
      <w:r w:rsidR="00C01BD8">
        <w:rPr>
          <w:rFonts w:ascii="Arial" w:hAnsi="Arial" w:cs="Arial"/>
        </w:rPr>
        <w:t xml:space="preserve"> targets. </w:t>
      </w:r>
      <w:r>
        <w:rPr>
          <w:rFonts w:ascii="Arial" w:hAnsi="Arial" w:cs="Arial"/>
        </w:rPr>
        <w:t xml:space="preserve"> </w:t>
      </w:r>
      <w:r w:rsidR="00031094">
        <w:rPr>
          <w:rFonts w:ascii="Arial" w:hAnsi="Arial" w:cs="Arial"/>
        </w:rPr>
        <w:t>T</w:t>
      </w:r>
      <w:r w:rsidR="00C01BD8">
        <w:rPr>
          <w:rFonts w:ascii="Arial" w:hAnsi="Arial" w:cs="Arial"/>
        </w:rPr>
        <w:t xml:space="preserve">he Evaluation Mission is of the view that </w:t>
      </w:r>
      <w:r w:rsidR="00EF17B5">
        <w:rPr>
          <w:rFonts w:ascii="Arial" w:hAnsi="Arial" w:cs="Arial"/>
        </w:rPr>
        <w:t>the</w:t>
      </w:r>
      <w:r>
        <w:rPr>
          <w:rFonts w:ascii="Arial" w:hAnsi="Arial" w:cs="Arial"/>
        </w:rPr>
        <w:t xml:space="preserve"> </w:t>
      </w:r>
      <w:r w:rsidR="00031094">
        <w:rPr>
          <w:rFonts w:ascii="Arial" w:hAnsi="Arial" w:cs="Arial"/>
        </w:rPr>
        <w:t xml:space="preserve">not incorporating </w:t>
      </w:r>
      <w:r w:rsidR="00C26FFE">
        <w:rPr>
          <w:rFonts w:ascii="Arial" w:hAnsi="Arial" w:cs="Arial"/>
        </w:rPr>
        <w:t>MDG</w:t>
      </w:r>
      <w:r w:rsidR="003460DD">
        <w:rPr>
          <w:rFonts w:ascii="Arial" w:hAnsi="Arial" w:cs="Arial"/>
        </w:rPr>
        <w:t xml:space="preserve"> indicators</w:t>
      </w:r>
      <w:r w:rsidR="00C01BD8">
        <w:rPr>
          <w:rFonts w:ascii="Arial" w:hAnsi="Arial" w:cs="Arial"/>
        </w:rPr>
        <w:t xml:space="preserve"> in KNDS </w:t>
      </w:r>
      <w:r w:rsidR="00031094">
        <w:rPr>
          <w:rFonts w:ascii="Arial" w:hAnsi="Arial" w:cs="Arial"/>
        </w:rPr>
        <w:t xml:space="preserve">- </w:t>
      </w:r>
      <w:r w:rsidR="00C01BD8">
        <w:rPr>
          <w:rFonts w:ascii="Arial" w:hAnsi="Arial" w:cs="Arial"/>
        </w:rPr>
        <w:t xml:space="preserve">and lack of specific </w:t>
      </w:r>
      <w:r>
        <w:rPr>
          <w:rFonts w:ascii="Arial" w:hAnsi="Arial" w:cs="Arial"/>
        </w:rPr>
        <w:t xml:space="preserve">linking </w:t>
      </w:r>
      <w:r w:rsidR="003460DD">
        <w:rPr>
          <w:rFonts w:ascii="Arial" w:hAnsi="Arial" w:cs="Arial"/>
        </w:rPr>
        <w:t xml:space="preserve">of </w:t>
      </w:r>
      <w:r w:rsidR="00C26FFE">
        <w:rPr>
          <w:rFonts w:ascii="Arial" w:hAnsi="Arial" w:cs="Arial"/>
        </w:rPr>
        <w:t>MDG</w:t>
      </w:r>
      <w:r>
        <w:rPr>
          <w:rFonts w:ascii="Arial" w:hAnsi="Arial" w:cs="Arial"/>
        </w:rPr>
        <w:t xml:space="preserve"> </w:t>
      </w:r>
      <w:r w:rsidR="00C01BD8">
        <w:rPr>
          <w:rFonts w:ascii="Arial" w:hAnsi="Arial" w:cs="Arial"/>
        </w:rPr>
        <w:t>targets</w:t>
      </w:r>
      <w:r>
        <w:rPr>
          <w:rFonts w:ascii="Arial" w:hAnsi="Arial" w:cs="Arial"/>
        </w:rPr>
        <w:t xml:space="preserve"> to the operational frameworks of its planning</w:t>
      </w:r>
      <w:r w:rsidR="00C01BD8">
        <w:rPr>
          <w:rFonts w:ascii="Arial" w:hAnsi="Arial" w:cs="Arial"/>
        </w:rPr>
        <w:t>,</w:t>
      </w:r>
      <w:r>
        <w:rPr>
          <w:rFonts w:ascii="Arial" w:hAnsi="Arial" w:cs="Arial"/>
        </w:rPr>
        <w:t xml:space="preserve"> budgeting </w:t>
      </w:r>
      <w:r w:rsidR="00C01BD8">
        <w:rPr>
          <w:rFonts w:ascii="Arial" w:hAnsi="Arial" w:cs="Arial"/>
        </w:rPr>
        <w:t xml:space="preserve">and monitoring </w:t>
      </w:r>
      <w:r w:rsidR="009B2A36">
        <w:rPr>
          <w:rFonts w:ascii="Arial" w:hAnsi="Arial" w:cs="Arial"/>
        </w:rPr>
        <w:t>processes</w:t>
      </w:r>
      <w:r w:rsidR="00C01BD8">
        <w:rPr>
          <w:rFonts w:ascii="Arial" w:hAnsi="Arial" w:cs="Arial"/>
        </w:rPr>
        <w:t xml:space="preserve"> </w:t>
      </w:r>
      <w:r w:rsidR="00031094">
        <w:rPr>
          <w:rFonts w:ascii="Arial" w:hAnsi="Arial" w:cs="Arial"/>
        </w:rPr>
        <w:t xml:space="preserve">- </w:t>
      </w:r>
      <w:r w:rsidR="00C01BD8">
        <w:rPr>
          <w:rFonts w:ascii="Arial" w:hAnsi="Arial" w:cs="Arial"/>
        </w:rPr>
        <w:t xml:space="preserve">may significantly weaken its ability to track progress </w:t>
      </w:r>
      <w:r w:rsidR="003460DD">
        <w:rPr>
          <w:rFonts w:ascii="Arial" w:hAnsi="Arial" w:cs="Arial"/>
        </w:rPr>
        <w:t>on a time bound results basis. Kiribati’s</w:t>
      </w:r>
      <w:r>
        <w:rPr>
          <w:rFonts w:ascii="Arial" w:hAnsi="Arial" w:cs="Arial"/>
        </w:rPr>
        <w:t xml:space="preserve"> low human resources capacity and its insufficient capacity to obtain timely data from sub-national entities and </w:t>
      </w:r>
      <w:r w:rsidR="009B2A36">
        <w:rPr>
          <w:rFonts w:ascii="Arial" w:hAnsi="Arial" w:cs="Arial"/>
        </w:rPr>
        <w:t xml:space="preserve">from </w:t>
      </w:r>
      <w:r>
        <w:rPr>
          <w:rFonts w:ascii="Arial" w:hAnsi="Arial" w:cs="Arial"/>
        </w:rPr>
        <w:t>line ministries</w:t>
      </w:r>
      <w:r w:rsidR="003460DD">
        <w:rPr>
          <w:rFonts w:ascii="Arial" w:hAnsi="Arial" w:cs="Arial"/>
        </w:rPr>
        <w:t xml:space="preserve"> </w:t>
      </w:r>
      <w:r w:rsidR="009B2A36">
        <w:rPr>
          <w:rFonts w:ascii="Arial" w:hAnsi="Arial" w:cs="Arial"/>
        </w:rPr>
        <w:t xml:space="preserve">continue to jeopardize </w:t>
      </w:r>
      <w:r w:rsidR="003460DD">
        <w:rPr>
          <w:rFonts w:ascii="Arial" w:hAnsi="Arial" w:cs="Arial"/>
        </w:rPr>
        <w:t>its</w:t>
      </w:r>
      <w:r>
        <w:rPr>
          <w:rFonts w:ascii="Arial" w:hAnsi="Arial" w:cs="Arial"/>
        </w:rPr>
        <w:t xml:space="preserve"> ability to sustain and improve further its </w:t>
      </w:r>
      <w:r w:rsidR="00C26FFE">
        <w:rPr>
          <w:rFonts w:ascii="Arial" w:hAnsi="Arial" w:cs="Arial"/>
        </w:rPr>
        <w:t>MDG</w:t>
      </w:r>
      <w:r>
        <w:rPr>
          <w:rFonts w:ascii="Arial" w:hAnsi="Arial" w:cs="Arial"/>
        </w:rPr>
        <w:t>-based monitoring capacity</w:t>
      </w:r>
      <w:r w:rsidR="003460DD">
        <w:rPr>
          <w:rFonts w:ascii="Arial" w:hAnsi="Arial" w:cs="Arial"/>
        </w:rPr>
        <w:t xml:space="preserve">. </w:t>
      </w:r>
      <w:r w:rsidR="009B2A36">
        <w:rPr>
          <w:rFonts w:ascii="Arial" w:hAnsi="Arial" w:cs="Arial"/>
        </w:rPr>
        <w:t>For obvious reasons t</w:t>
      </w:r>
      <w:r w:rsidR="003460DD">
        <w:rPr>
          <w:rFonts w:ascii="Arial" w:hAnsi="Arial" w:cs="Arial"/>
        </w:rPr>
        <w:t xml:space="preserve">hese weaknesses </w:t>
      </w:r>
      <w:r w:rsidR="009B2A36">
        <w:rPr>
          <w:rFonts w:ascii="Arial" w:hAnsi="Arial" w:cs="Arial"/>
        </w:rPr>
        <w:t>continue to</w:t>
      </w:r>
      <w:r w:rsidR="003460DD">
        <w:rPr>
          <w:rFonts w:ascii="Arial" w:hAnsi="Arial" w:cs="Arial"/>
        </w:rPr>
        <w:t xml:space="preserve"> constrain</w:t>
      </w:r>
      <w:r>
        <w:rPr>
          <w:rFonts w:ascii="Arial" w:hAnsi="Arial" w:cs="Arial"/>
        </w:rPr>
        <w:t xml:space="preserve"> its ability to measure progress of </w:t>
      </w:r>
      <w:r w:rsidR="00C26FFE">
        <w:rPr>
          <w:rFonts w:ascii="Arial" w:hAnsi="Arial" w:cs="Arial"/>
        </w:rPr>
        <w:t>MDG</w:t>
      </w:r>
      <w:r>
        <w:rPr>
          <w:rFonts w:ascii="Arial" w:hAnsi="Arial" w:cs="Arial"/>
        </w:rPr>
        <w:t xml:space="preserve"> </w:t>
      </w:r>
      <w:r w:rsidR="003460DD">
        <w:rPr>
          <w:rFonts w:ascii="Arial" w:hAnsi="Arial" w:cs="Arial"/>
        </w:rPr>
        <w:t xml:space="preserve">targets </w:t>
      </w:r>
      <w:r w:rsidR="009B2A36">
        <w:rPr>
          <w:rFonts w:ascii="Arial" w:hAnsi="Arial" w:cs="Arial"/>
        </w:rPr>
        <w:t xml:space="preserve">in the </w:t>
      </w:r>
      <w:r w:rsidR="00C80B45">
        <w:rPr>
          <w:rFonts w:ascii="Arial" w:hAnsi="Arial" w:cs="Arial"/>
        </w:rPr>
        <w:t>medium</w:t>
      </w:r>
      <w:r w:rsidR="009B2A36">
        <w:rPr>
          <w:rFonts w:ascii="Arial" w:hAnsi="Arial" w:cs="Arial"/>
        </w:rPr>
        <w:t xml:space="preserve"> term</w:t>
      </w:r>
      <w:r>
        <w:rPr>
          <w:rFonts w:ascii="Arial" w:hAnsi="Arial" w:cs="Arial"/>
        </w:rPr>
        <w:t xml:space="preserve">. </w:t>
      </w:r>
      <w:r w:rsidR="003460DD">
        <w:rPr>
          <w:rFonts w:ascii="Arial" w:hAnsi="Arial" w:cs="Arial"/>
        </w:rPr>
        <w:t xml:space="preserve">However, Kiribati has indicated that even though </w:t>
      </w:r>
      <w:r w:rsidR="00031094">
        <w:rPr>
          <w:rFonts w:ascii="Arial" w:hAnsi="Arial" w:cs="Arial"/>
        </w:rPr>
        <w:t xml:space="preserve">the </w:t>
      </w:r>
      <w:r w:rsidR="00C26FFE">
        <w:rPr>
          <w:rFonts w:ascii="Arial" w:hAnsi="Arial" w:cs="Arial"/>
        </w:rPr>
        <w:t>MDG</w:t>
      </w:r>
      <w:r w:rsidR="003460DD">
        <w:rPr>
          <w:rFonts w:ascii="Arial" w:hAnsi="Arial" w:cs="Arial"/>
        </w:rPr>
        <w:t xml:space="preserve"> reporting process has not changed much the “content of data”, its usage has improved and the country needs further capacity building in data analysis.</w:t>
      </w:r>
      <w:r w:rsidR="003460DD">
        <w:rPr>
          <w:rStyle w:val="FootnoteReference"/>
          <w:rFonts w:ascii="Arial" w:hAnsi="Arial" w:cs="Arial"/>
        </w:rPr>
        <w:footnoteReference w:id="16"/>
      </w:r>
    </w:p>
    <w:p w14:paraId="6D27709C" w14:textId="77777777" w:rsidR="007830BE" w:rsidRPr="001D4A02" w:rsidRDefault="007830BE" w:rsidP="002C2D51">
      <w:pPr>
        <w:spacing w:after="0" w:line="240" w:lineRule="auto"/>
        <w:jc w:val="both"/>
        <w:rPr>
          <w:rFonts w:ascii="Arial" w:hAnsi="Arial" w:cs="Arial"/>
          <w:i/>
        </w:rPr>
      </w:pPr>
      <w:r w:rsidRPr="001D4A02">
        <w:rPr>
          <w:rFonts w:ascii="Arial" w:hAnsi="Arial" w:cs="Arial"/>
          <w:i/>
        </w:rPr>
        <w:t>Republic of Marshall Islands</w:t>
      </w:r>
    </w:p>
    <w:p w14:paraId="1D180018" w14:textId="77777777" w:rsidR="007830BE" w:rsidRDefault="007830BE" w:rsidP="002C2D51">
      <w:pPr>
        <w:spacing w:after="0" w:line="240" w:lineRule="auto"/>
        <w:jc w:val="both"/>
        <w:rPr>
          <w:rFonts w:ascii="Arial" w:hAnsi="Arial" w:cs="Arial"/>
        </w:rPr>
      </w:pPr>
      <w:r w:rsidRPr="000B41B7">
        <w:rPr>
          <w:rFonts w:ascii="Arial" w:hAnsi="Arial" w:cs="Arial"/>
        </w:rPr>
        <w:t>Starting in 2005,</w:t>
      </w:r>
      <w:r>
        <w:rPr>
          <w:rFonts w:ascii="Arial" w:hAnsi="Arial" w:cs="Arial"/>
          <w:b/>
        </w:rPr>
        <w:t xml:space="preserve"> </w:t>
      </w:r>
      <w:r w:rsidRPr="007F1291">
        <w:rPr>
          <w:rFonts w:ascii="Arial" w:hAnsi="Arial" w:cs="Arial"/>
        </w:rPr>
        <w:t>the Republic of Marshall Islands (RMI</w:t>
      </w:r>
      <w:r>
        <w:rPr>
          <w:rFonts w:ascii="Arial" w:hAnsi="Arial" w:cs="Arial"/>
          <w:b/>
        </w:rPr>
        <w:t>)</w:t>
      </w:r>
      <w:r w:rsidRPr="003733DE">
        <w:rPr>
          <w:rStyle w:val="FootnoteReference"/>
          <w:rFonts w:ascii="Arial" w:hAnsi="Arial" w:cs="Arial"/>
        </w:rPr>
        <w:footnoteReference w:id="17"/>
      </w:r>
      <w:r>
        <w:rPr>
          <w:rFonts w:ascii="Arial" w:hAnsi="Arial" w:cs="Arial"/>
          <w:b/>
        </w:rPr>
        <w:t xml:space="preserve"> </w:t>
      </w:r>
      <w:r>
        <w:rPr>
          <w:rFonts w:ascii="Arial" w:hAnsi="Arial" w:cs="Arial"/>
        </w:rPr>
        <w:t xml:space="preserve">went through a very lengthy and slow process of preparation and adoption of its </w:t>
      </w:r>
      <w:r w:rsidR="00C26FFE">
        <w:rPr>
          <w:rFonts w:ascii="Arial" w:hAnsi="Arial" w:cs="Arial"/>
        </w:rPr>
        <w:t>MDG</w:t>
      </w:r>
      <w:r>
        <w:rPr>
          <w:rFonts w:ascii="Arial" w:hAnsi="Arial" w:cs="Arial"/>
        </w:rPr>
        <w:t xml:space="preserve"> report. </w:t>
      </w:r>
    </w:p>
    <w:p w14:paraId="3CC85017" w14:textId="77777777" w:rsidR="007830BE" w:rsidRDefault="007830BE" w:rsidP="002C2D51">
      <w:pPr>
        <w:spacing w:after="0" w:line="240" w:lineRule="auto"/>
        <w:jc w:val="both"/>
        <w:rPr>
          <w:rFonts w:ascii="Arial" w:hAnsi="Arial" w:cs="Arial"/>
        </w:rPr>
      </w:pPr>
    </w:p>
    <w:p w14:paraId="6BB5651C" w14:textId="77777777" w:rsidR="007830BE" w:rsidRDefault="007830BE" w:rsidP="002C2D51">
      <w:pPr>
        <w:spacing w:after="0" w:line="240" w:lineRule="auto"/>
        <w:jc w:val="both"/>
        <w:rPr>
          <w:rFonts w:ascii="Arial" w:hAnsi="Arial" w:cs="Arial"/>
        </w:rPr>
      </w:pPr>
      <w:r>
        <w:rPr>
          <w:rFonts w:ascii="Arial" w:hAnsi="Arial" w:cs="Arial"/>
        </w:rPr>
        <w:t xml:space="preserve">Until recently RMI only had an unofficial National </w:t>
      </w:r>
      <w:r w:rsidR="001833DC">
        <w:rPr>
          <w:rFonts w:ascii="Arial" w:hAnsi="Arial" w:cs="Arial"/>
        </w:rPr>
        <w:t>MDG</w:t>
      </w:r>
      <w:r>
        <w:rPr>
          <w:rFonts w:ascii="Arial" w:hAnsi="Arial" w:cs="Arial"/>
        </w:rPr>
        <w:t xml:space="preserve"> Working Group (NMWG) that guided the </w:t>
      </w:r>
      <w:r w:rsidR="00031094">
        <w:rPr>
          <w:rFonts w:ascii="Arial" w:hAnsi="Arial" w:cs="Arial"/>
        </w:rPr>
        <w:t>development</w:t>
      </w:r>
      <w:r>
        <w:rPr>
          <w:rFonts w:ascii="Arial" w:hAnsi="Arial" w:cs="Arial"/>
        </w:rPr>
        <w:t xml:space="preserve"> of the </w:t>
      </w:r>
      <w:r w:rsidR="00C26FFE">
        <w:rPr>
          <w:rFonts w:ascii="Arial" w:hAnsi="Arial" w:cs="Arial"/>
        </w:rPr>
        <w:t>MDG</w:t>
      </w:r>
      <w:r>
        <w:rPr>
          <w:rFonts w:ascii="Arial" w:hAnsi="Arial" w:cs="Arial"/>
        </w:rPr>
        <w:t xml:space="preserve"> report. However, lately the President has appointed a formal NMWG and designated the Economic Policy Planning and Statistics Office (EPPSO) as the country’s </w:t>
      </w:r>
      <w:r w:rsidR="00C26FFE">
        <w:rPr>
          <w:rFonts w:ascii="Arial" w:hAnsi="Arial" w:cs="Arial"/>
        </w:rPr>
        <w:t>MDG</w:t>
      </w:r>
      <w:r>
        <w:rPr>
          <w:rFonts w:ascii="Arial" w:hAnsi="Arial" w:cs="Arial"/>
        </w:rPr>
        <w:t xml:space="preserve"> secretariat. </w:t>
      </w:r>
    </w:p>
    <w:p w14:paraId="28F4CC73" w14:textId="77777777" w:rsidR="007830BE" w:rsidRDefault="007830BE" w:rsidP="002C2D51">
      <w:pPr>
        <w:spacing w:after="0" w:line="240" w:lineRule="auto"/>
        <w:jc w:val="both"/>
        <w:rPr>
          <w:rFonts w:ascii="Arial" w:hAnsi="Arial" w:cs="Arial"/>
        </w:rPr>
      </w:pPr>
    </w:p>
    <w:p w14:paraId="52541332" w14:textId="77777777" w:rsidR="007830BE" w:rsidRDefault="007830BE" w:rsidP="002C2D51">
      <w:pPr>
        <w:spacing w:after="0" w:line="240" w:lineRule="auto"/>
        <w:jc w:val="both"/>
        <w:rPr>
          <w:rFonts w:ascii="Arial" w:hAnsi="Arial"/>
        </w:rPr>
      </w:pPr>
      <w:r>
        <w:rPr>
          <w:rFonts w:ascii="Arial" w:hAnsi="Arial"/>
        </w:rPr>
        <w:lastRenderedPageBreak/>
        <w:t xml:space="preserve">The </w:t>
      </w:r>
      <w:r w:rsidR="00C26FFE">
        <w:rPr>
          <w:rFonts w:ascii="Arial" w:hAnsi="Arial"/>
        </w:rPr>
        <w:t>MDG</w:t>
      </w:r>
      <w:r>
        <w:rPr>
          <w:rFonts w:ascii="Arial" w:hAnsi="Arial"/>
        </w:rPr>
        <w:t xml:space="preserve"> reporting process seems to have assisted EPPSO </w:t>
      </w:r>
      <w:r w:rsidR="00031094">
        <w:rPr>
          <w:rFonts w:ascii="Arial" w:hAnsi="Arial"/>
        </w:rPr>
        <w:t>to understand</w:t>
      </w:r>
      <w:r>
        <w:rPr>
          <w:rFonts w:ascii="Arial" w:hAnsi="Arial"/>
        </w:rPr>
        <w:t xml:space="preserve"> the data implications of </w:t>
      </w:r>
      <w:r w:rsidR="00C26FFE">
        <w:rPr>
          <w:rFonts w:ascii="Arial" w:hAnsi="Arial"/>
        </w:rPr>
        <w:t>MDG</w:t>
      </w:r>
      <w:r>
        <w:rPr>
          <w:rFonts w:ascii="Arial" w:hAnsi="Arial"/>
        </w:rPr>
        <w:t>-based planning and implementation</w:t>
      </w:r>
      <w:r w:rsidR="00031094">
        <w:rPr>
          <w:rFonts w:ascii="Arial" w:hAnsi="Arial"/>
        </w:rPr>
        <w:t>,</w:t>
      </w:r>
      <w:r>
        <w:rPr>
          <w:rFonts w:ascii="Arial" w:hAnsi="Arial"/>
        </w:rPr>
        <w:t xml:space="preserve"> and appreciat</w:t>
      </w:r>
      <w:r w:rsidR="00031094">
        <w:rPr>
          <w:rFonts w:ascii="Arial" w:hAnsi="Arial"/>
        </w:rPr>
        <w:t>e</w:t>
      </w:r>
      <w:r>
        <w:rPr>
          <w:rFonts w:ascii="Arial" w:hAnsi="Arial"/>
        </w:rPr>
        <w:t xml:space="preserve"> better the importance of quality and the extent (disaggregation) of data required thereof. A </w:t>
      </w:r>
      <w:r w:rsidR="00C26FFE">
        <w:rPr>
          <w:rFonts w:ascii="Arial" w:hAnsi="Arial"/>
        </w:rPr>
        <w:t>MDG</w:t>
      </w:r>
      <w:r>
        <w:rPr>
          <w:rFonts w:ascii="Arial" w:hAnsi="Arial"/>
        </w:rPr>
        <w:t xml:space="preserve"> indicators matrix has </w:t>
      </w:r>
      <w:r w:rsidR="00031094">
        <w:rPr>
          <w:rFonts w:ascii="Arial" w:hAnsi="Arial"/>
        </w:rPr>
        <w:t xml:space="preserve">since </w:t>
      </w:r>
      <w:r>
        <w:rPr>
          <w:rFonts w:ascii="Arial" w:hAnsi="Arial"/>
        </w:rPr>
        <w:t>been developed (in MS Excel) and is being used for planning and monitoring purposes. Like other PICs the exercise seem</w:t>
      </w:r>
      <w:r w:rsidR="00031094">
        <w:rPr>
          <w:rFonts w:ascii="Arial" w:hAnsi="Arial"/>
        </w:rPr>
        <w:t>s</w:t>
      </w:r>
      <w:r>
        <w:rPr>
          <w:rFonts w:ascii="Arial" w:hAnsi="Arial"/>
        </w:rPr>
        <w:t xml:space="preserve"> to have also assisted RMI in identifying the type of data and their sources relevant to </w:t>
      </w:r>
      <w:r w:rsidR="00C26FFE">
        <w:rPr>
          <w:rFonts w:ascii="Arial" w:hAnsi="Arial"/>
        </w:rPr>
        <w:t>MDG</w:t>
      </w:r>
      <w:r>
        <w:rPr>
          <w:rFonts w:ascii="Arial" w:hAnsi="Arial"/>
        </w:rPr>
        <w:t>-based planning and monitoring.</w:t>
      </w:r>
    </w:p>
    <w:p w14:paraId="7E714093" w14:textId="77777777" w:rsidR="007830BE" w:rsidRDefault="007830BE" w:rsidP="002C2D51">
      <w:pPr>
        <w:spacing w:after="0" w:line="240" w:lineRule="auto"/>
        <w:jc w:val="both"/>
        <w:rPr>
          <w:rFonts w:ascii="Arial" w:hAnsi="Arial"/>
        </w:rPr>
      </w:pPr>
    </w:p>
    <w:p w14:paraId="59C73851" w14:textId="77777777" w:rsidR="007830BE" w:rsidRDefault="007830BE" w:rsidP="002C2D51">
      <w:pPr>
        <w:spacing w:after="0" w:line="240" w:lineRule="auto"/>
        <w:jc w:val="both"/>
        <w:rPr>
          <w:rFonts w:ascii="Arial" w:hAnsi="Arial"/>
        </w:rPr>
      </w:pPr>
      <w:r>
        <w:rPr>
          <w:rFonts w:ascii="Arial" w:hAnsi="Arial"/>
        </w:rPr>
        <w:t xml:space="preserve">Although exact numbers are not available, the </w:t>
      </w:r>
      <w:r w:rsidR="00C26FFE">
        <w:rPr>
          <w:rFonts w:ascii="Arial" w:hAnsi="Arial"/>
        </w:rPr>
        <w:t>MDG</w:t>
      </w:r>
      <w:r>
        <w:rPr>
          <w:rFonts w:ascii="Arial" w:hAnsi="Arial"/>
        </w:rPr>
        <w:t xml:space="preserve"> reporting process trained several planning and statistical managers of the </w:t>
      </w:r>
      <w:r w:rsidR="00031094">
        <w:rPr>
          <w:rFonts w:ascii="Arial" w:hAnsi="Arial"/>
        </w:rPr>
        <w:t>G</w:t>
      </w:r>
      <w:r>
        <w:rPr>
          <w:rFonts w:ascii="Arial" w:hAnsi="Arial"/>
        </w:rPr>
        <w:t xml:space="preserve">overnment in </w:t>
      </w:r>
      <w:r w:rsidR="00C26FFE">
        <w:rPr>
          <w:rFonts w:ascii="Arial" w:hAnsi="Arial"/>
        </w:rPr>
        <w:t>MDG</w:t>
      </w:r>
      <w:r>
        <w:rPr>
          <w:rFonts w:ascii="Arial" w:hAnsi="Arial"/>
        </w:rPr>
        <w:t xml:space="preserve">-related data needs; gathering and analysis of poverty data; application of participatory methods; and </w:t>
      </w:r>
      <w:r w:rsidR="00031094">
        <w:rPr>
          <w:rFonts w:ascii="Arial" w:hAnsi="Arial"/>
        </w:rPr>
        <w:t xml:space="preserve">the </w:t>
      </w:r>
      <w:r>
        <w:rPr>
          <w:rFonts w:ascii="Arial" w:hAnsi="Arial"/>
        </w:rPr>
        <w:t xml:space="preserve">application of computers in data analysis. However, it has also been reported that more efforts are needed to sustain the momentum and overcome several on-going challenges associated with data.  These are: </w:t>
      </w:r>
      <w:r w:rsidRPr="000C13D3">
        <w:rPr>
          <w:rFonts w:ascii="Arial" w:hAnsi="Arial"/>
        </w:rPr>
        <w:t xml:space="preserve">(i) </w:t>
      </w:r>
      <w:r>
        <w:rPr>
          <w:rFonts w:ascii="Arial" w:hAnsi="Arial"/>
        </w:rPr>
        <w:t xml:space="preserve">unavailability of </w:t>
      </w:r>
      <w:r w:rsidRPr="000C13D3">
        <w:rPr>
          <w:rFonts w:ascii="Arial" w:hAnsi="Arial"/>
        </w:rPr>
        <w:t xml:space="preserve">some of the </w:t>
      </w:r>
      <w:r>
        <w:rPr>
          <w:rFonts w:ascii="Arial" w:hAnsi="Arial"/>
        </w:rPr>
        <w:t>quantitative</w:t>
      </w:r>
      <w:r w:rsidRPr="000C13D3">
        <w:rPr>
          <w:rFonts w:ascii="Arial" w:hAnsi="Arial"/>
        </w:rPr>
        <w:t xml:space="preserve"> </w:t>
      </w:r>
      <w:r w:rsidR="00C26FFE">
        <w:rPr>
          <w:rFonts w:ascii="Arial" w:hAnsi="Arial"/>
        </w:rPr>
        <w:t>MDG</w:t>
      </w:r>
      <w:r w:rsidRPr="000C13D3">
        <w:rPr>
          <w:rFonts w:ascii="Arial" w:hAnsi="Arial"/>
        </w:rPr>
        <w:t xml:space="preserve"> indicators and therefore, where applicable, qualitative or proxy indicators </w:t>
      </w:r>
      <w:r>
        <w:rPr>
          <w:rFonts w:ascii="Arial" w:hAnsi="Arial"/>
        </w:rPr>
        <w:t>have been</w:t>
      </w:r>
      <w:r w:rsidRPr="000C13D3">
        <w:rPr>
          <w:rFonts w:ascii="Arial" w:hAnsi="Arial"/>
        </w:rPr>
        <w:t xml:space="preserve"> used; (ii) some data needs further disaggregation; and (iii) </w:t>
      </w:r>
      <w:r>
        <w:rPr>
          <w:rFonts w:ascii="Arial" w:hAnsi="Arial"/>
        </w:rPr>
        <w:t xml:space="preserve">further </w:t>
      </w:r>
      <w:r w:rsidRPr="000C13D3">
        <w:rPr>
          <w:rFonts w:ascii="Arial" w:hAnsi="Arial"/>
        </w:rPr>
        <w:t>dissemination of data</w:t>
      </w:r>
      <w:r>
        <w:rPr>
          <w:rFonts w:ascii="Arial" w:hAnsi="Arial"/>
        </w:rPr>
        <w:t>,</w:t>
      </w:r>
      <w:r w:rsidRPr="000C13D3">
        <w:rPr>
          <w:rFonts w:ascii="Arial" w:hAnsi="Arial"/>
        </w:rPr>
        <w:t xml:space="preserve"> and </w:t>
      </w:r>
      <w:r w:rsidR="00112DE3">
        <w:rPr>
          <w:rFonts w:ascii="Arial" w:hAnsi="Arial"/>
        </w:rPr>
        <w:t xml:space="preserve">capacity building to increase </w:t>
      </w:r>
      <w:r w:rsidRPr="000C13D3">
        <w:rPr>
          <w:rFonts w:ascii="Arial" w:hAnsi="Arial"/>
        </w:rPr>
        <w:t xml:space="preserve"> usage </w:t>
      </w:r>
      <w:r w:rsidR="009544F8">
        <w:rPr>
          <w:rFonts w:ascii="Arial" w:hAnsi="Arial"/>
        </w:rPr>
        <w:t xml:space="preserve">of data </w:t>
      </w:r>
      <w:r w:rsidRPr="000C13D3">
        <w:rPr>
          <w:rFonts w:ascii="Arial" w:hAnsi="Arial"/>
        </w:rPr>
        <w:t>at all levels of planning and programming</w:t>
      </w:r>
      <w:r w:rsidR="009544F8">
        <w:rPr>
          <w:rFonts w:ascii="Arial" w:hAnsi="Arial"/>
        </w:rPr>
        <w:t>, especially at local government levels</w:t>
      </w:r>
      <w:r w:rsidRPr="000C13D3">
        <w:rPr>
          <w:rFonts w:ascii="Arial" w:hAnsi="Arial"/>
        </w:rPr>
        <w:t>.</w:t>
      </w:r>
      <w:r>
        <w:rPr>
          <w:rFonts w:ascii="Arial" w:hAnsi="Arial"/>
        </w:rPr>
        <w:t xml:space="preserve"> </w:t>
      </w:r>
    </w:p>
    <w:p w14:paraId="4AC87170" w14:textId="77777777" w:rsidR="007830BE" w:rsidRDefault="007830BE" w:rsidP="002C2D51">
      <w:pPr>
        <w:spacing w:after="0" w:line="240" w:lineRule="auto"/>
        <w:jc w:val="both"/>
        <w:rPr>
          <w:rFonts w:ascii="Arial" w:hAnsi="Arial"/>
        </w:rPr>
      </w:pPr>
    </w:p>
    <w:p w14:paraId="06B4B2C1" w14:textId="77777777" w:rsidR="009544F8" w:rsidRDefault="007830BE" w:rsidP="00650B00">
      <w:pPr>
        <w:spacing w:after="0" w:line="240" w:lineRule="auto"/>
        <w:jc w:val="both"/>
        <w:rPr>
          <w:rFonts w:ascii="Arial" w:hAnsi="Arial"/>
        </w:rPr>
      </w:pPr>
      <w:r>
        <w:rPr>
          <w:rFonts w:ascii="Arial" w:hAnsi="Arial"/>
        </w:rPr>
        <w:t xml:space="preserve">RMI is also of the view that in order to ensure greater ownership </w:t>
      </w:r>
      <w:r w:rsidR="00650B00">
        <w:rPr>
          <w:rFonts w:ascii="Arial" w:hAnsi="Arial"/>
        </w:rPr>
        <w:t xml:space="preserve">of </w:t>
      </w:r>
      <w:r>
        <w:rPr>
          <w:rFonts w:ascii="Arial" w:hAnsi="Arial"/>
        </w:rPr>
        <w:t xml:space="preserve">and </w:t>
      </w:r>
      <w:r w:rsidR="00650B00">
        <w:rPr>
          <w:rFonts w:ascii="Arial" w:hAnsi="Arial"/>
        </w:rPr>
        <w:t xml:space="preserve">commitment to </w:t>
      </w:r>
      <w:r>
        <w:rPr>
          <w:rFonts w:ascii="Arial" w:hAnsi="Arial"/>
        </w:rPr>
        <w:t xml:space="preserve"> future training in statistical methods and tools</w:t>
      </w:r>
      <w:r w:rsidR="00650B00">
        <w:rPr>
          <w:rFonts w:ascii="Arial" w:hAnsi="Arial"/>
        </w:rPr>
        <w:t>, care should be taken to see that such initiatives are</w:t>
      </w:r>
      <w:r>
        <w:rPr>
          <w:rFonts w:ascii="Arial" w:hAnsi="Arial"/>
        </w:rPr>
        <w:t xml:space="preserve"> not focused narrowly on </w:t>
      </w:r>
      <w:r w:rsidR="00C26FFE">
        <w:rPr>
          <w:rFonts w:ascii="Arial" w:hAnsi="Arial"/>
        </w:rPr>
        <w:t>MDG</w:t>
      </w:r>
      <w:r>
        <w:rPr>
          <w:rFonts w:ascii="Arial" w:hAnsi="Arial"/>
        </w:rPr>
        <w:t xml:space="preserve">, </w:t>
      </w:r>
      <w:r w:rsidR="00650B00">
        <w:rPr>
          <w:rFonts w:ascii="Arial" w:hAnsi="Arial"/>
        </w:rPr>
        <w:t xml:space="preserve">rather these </w:t>
      </w:r>
      <w:r w:rsidR="00FB75D2">
        <w:rPr>
          <w:rFonts w:ascii="Arial" w:hAnsi="Arial"/>
        </w:rPr>
        <w:t>should be</w:t>
      </w:r>
      <w:r>
        <w:rPr>
          <w:rFonts w:ascii="Arial" w:hAnsi="Arial"/>
        </w:rPr>
        <w:t xml:space="preserve"> extended to broader statistical skills relevant to overall socio-economic research required in planning and  implementation of on-going development policies and programmes </w:t>
      </w:r>
      <w:r w:rsidR="00112DE3">
        <w:rPr>
          <w:rFonts w:ascii="Arial" w:hAnsi="Arial"/>
        </w:rPr>
        <w:t>of</w:t>
      </w:r>
      <w:r>
        <w:rPr>
          <w:rFonts w:ascii="Arial" w:hAnsi="Arial"/>
        </w:rPr>
        <w:t xml:space="preserve"> the country.</w:t>
      </w:r>
      <w:r>
        <w:rPr>
          <w:rStyle w:val="FootnoteReference"/>
          <w:rFonts w:ascii="Arial" w:hAnsi="Arial"/>
        </w:rPr>
        <w:footnoteReference w:id="18"/>
      </w:r>
      <w:r>
        <w:rPr>
          <w:rFonts w:ascii="Arial" w:hAnsi="Arial"/>
        </w:rPr>
        <w:t xml:space="preserve"> </w:t>
      </w:r>
      <w:r w:rsidR="00650B00">
        <w:rPr>
          <w:rFonts w:ascii="Arial" w:hAnsi="Arial"/>
        </w:rPr>
        <w:t>In this regard it is also important to emphasize that all future training in statistical methods and tools not only consider the aspects of individual competencies but also the overall institutional and other human resource requirements relevant to evolution of an effective data management system</w:t>
      </w:r>
      <w:r w:rsidR="00FB75D2">
        <w:rPr>
          <w:rFonts w:ascii="Arial" w:hAnsi="Arial"/>
        </w:rPr>
        <w:t>,</w:t>
      </w:r>
      <w:r w:rsidR="00650B00">
        <w:rPr>
          <w:rFonts w:ascii="Arial" w:hAnsi="Arial"/>
        </w:rPr>
        <w:t xml:space="preserve"> including enhanced capabilities in research and analysis.</w:t>
      </w:r>
      <w:r w:rsidR="00FA400B">
        <w:rPr>
          <w:rStyle w:val="FootnoteReference"/>
          <w:rFonts w:ascii="Arial" w:hAnsi="Arial"/>
        </w:rPr>
        <w:footnoteReference w:id="19"/>
      </w:r>
      <w:r w:rsidR="00650B00">
        <w:rPr>
          <w:rFonts w:ascii="Arial" w:hAnsi="Arial"/>
        </w:rPr>
        <w:t xml:space="preserve"> </w:t>
      </w:r>
    </w:p>
    <w:p w14:paraId="5D3A3A27" w14:textId="77777777" w:rsidR="009544F8" w:rsidRDefault="009544F8" w:rsidP="00650B00">
      <w:pPr>
        <w:spacing w:after="0" w:line="240" w:lineRule="auto"/>
        <w:jc w:val="both"/>
        <w:rPr>
          <w:rFonts w:ascii="Arial" w:hAnsi="Arial"/>
        </w:rPr>
      </w:pPr>
    </w:p>
    <w:p w14:paraId="1DD5D22C" w14:textId="77777777" w:rsidR="007830BE" w:rsidRPr="001D4A02" w:rsidRDefault="00070465" w:rsidP="00650B00">
      <w:pPr>
        <w:spacing w:after="0" w:line="240" w:lineRule="auto"/>
        <w:jc w:val="both"/>
        <w:rPr>
          <w:rFonts w:ascii="Arial" w:hAnsi="Arial"/>
          <w:i/>
        </w:rPr>
      </w:pPr>
      <w:r>
        <w:rPr>
          <w:rFonts w:ascii="Arial" w:hAnsi="Arial"/>
          <w:i/>
        </w:rPr>
        <w:t>Palau</w:t>
      </w:r>
    </w:p>
    <w:p w14:paraId="2EEC99F5" w14:textId="77777777" w:rsidR="00B852AE" w:rsidRDefault="007830BE" w:rsidP="008259C6">
      <w:pPr>
        <w:spacing w:after="0" w:line="240" w:lineRule="auto"/>
        <w:jc w:val="both"/>
        <w:rPr>
          <w:rFonts w:ascii="Arial" w:hAnsi="Arial"/>
        </w:rPr>
      </w:pPr>
      <w:r w:rsidRPr="008259C6">
        <w:rPr>
          <w:rFonts w:ascii="Arial" w:hAnsi="Arial"/>
        </w:rPr>
        <w:t>In</w:t>
      </w:r>
      <w:r>
        <w:rPr>
          <w:rFonts w:ascii="Arial" w:hAnsi="Arial"/>
          <w:b/>
        </w:rPr>
        <w:t xml:space="preserve"> </w:t>
      </w:r>
      <w:r w:rsidRPr="007F1291">
        <w:rPr>
          <w:rFonts w:ascii="Arial" w:hAnsi="Arial"/>
        </w:rPr>
        <w:t>Palau</w:t>
      </w:r>
      <w:r w:rsidRPr="00513473">
        <w:rPr>
          <w:rStyle w:val="FootnoteReference"/>
          <w:rFonts w:ascii="Arial" w:hAnsi="Arial"/>
        </w:rPr>
        <w:footnoteReference w:id="20"/>
      </w:r>
      <w:r>
        <w:rPr>
          <w:rFonts w:ascii="Arial" w:hAnsi="Arial"/>
          <w:b/>
        </w:rPr>
        <w:t xml:space="preserve"> </w:t>
      </w:r>
      <w:r w:rsidRPr="008259C6">
        <w:rPr>
          <w:rFonts w:ascii="Arial" w:hAnsi="Arial"/>
        </w:rPr>
        <w:t xml:space="preserve">the </w:t>
      </w:r>
      <w:r w:rsidR="00C26FFE">
        <w:rPr>
          <w:rFonts w:ascii="Arial" w:hAnsi="Arial"/>
        </w:rPr>
        <w:t>MDG</w:t>
      </w:r>
      <w:r w:rsidRPr="008259C6">
        <w:rPr>
          <w:rFonts w:ascii="Arial" w:hAnsi="Arial"/>
        </w:rPr>
        <w:t xml:space="preserve"> reporting process</w:t>
      </w:r>
      <w:r>
        <w:rPr>
          <w:rFonts w:ascii="Arial" w:hAnsi="Arial"/>
        </w:rPr>
        <w:t xml:space="preserve"> seems to have improved the capacity to define data needs</w:t>
      </w:r>
      <w:r w:rsidR="00FA400B">
        <w:rPr>
          <w:rFonts w:ascii="Arial" w:hAnsi="Arial"/>
        </w:rPr>
        <w:t>. The process seems to have also improved</w:t>
      </w:r>
      <w:r>
        <w:rPr>
          <w:rFonts w:ascii="Arial" w:hAnsi="Arial"/>
        </w:rPr>
        <w:t xml:space="preserve"> knowledge of </w:t>
      </w:r>
      <w:r w:rsidR="00FA400B">
        <w:rPr>
          <w:rFonts w:ascii="Arial" w:hAnsi="Arial"/>
        </w:rPr>
        <w:t>data</w:t>
      </w:r>
      <w:r>
        <w:rPr>
          <w:rFonts w:ascii="Arial" w:hAnsi="Arial"/>
        </w:rPr>
        <w:t xml:space="preserve"> sources</w:t>
      </w:r>
      <w:r w:rsidR="00FA400B">
        <w:rPr>
          <w:rFonts w:ascii="Arial" w:hAnsi="Arial"/>
        </w:rPr>
        <w:t xml:space="preserve">, </w:t>
      </w:r>
      <w:r>
        <w:rPr>
          <w:rFonts w:ascii="Arial" w:hAnsi="Arial"/>
        </w:rPr>
        <w:t xml:space="preserve"> but ensuring their quality and timeliness - especially at the primary level - remains a challenge. Presently, there is neither an incentive nor an obligation (legal or otherwise) for the primary sources to collect, maintain and generate timely and quality </w:t>
      </w:r>
      <w:r w:rsidR="00C26FFE">
        <w:rPr>
          <w:rFonts w:ascii="Arial" w:hAnsi="Arial"/>
        </w:rPr>
        <w:t>MDG</w:t>
      </w:r>
      <w:r>
        <w:rPr>
          <w:rFonts w:ascii="Arial" w:hAnsi="Arial"/>
        </w:rPr>
        <w:t xml:space="preserve">-related data. This may be because many </w:t>
      </w:r>
      <w:r w:rsidR="00B852AE">
        <w:rPr>
          <w:rFonts w:ascii="Arial" w:hAnsi="Arial"/>
        </w:rPr>
        <w:t xml:space="preserve">view, </w:t>
      </w:r>
      <w:r w:rsidR="00FB75D2">
        <w:rPr>
          <w:rFonts w:ascii="Arial" w:hAnsi="Arial"/>
        </w:rPr>
        <w:t>al</w:t>
      </w:r>
      <w:r w:rsidR="00B852AE">
        <w:rPr>
          <w:rFonts w:ascii="Arial" w:hAnsi="Arial"/>
        </w:rPr>
        <w:t xml:space="preserve">though erroneously, that </w:t>
      </w:r>
      <w:r w:rsidR="00C26FFE">
        <w:rPr>
          <w:rFonts w:ascii="Arial" w:hAnsi="Arial"/>
        </w:rPr>
        <w:t>MDG</w:t>
      </w:r>
      <w:r>
        <w:rPr>
          <w:rFonts w:ascii="Arial" w:hAnsi="Arial"/>
        </w:rPr>
        <w:t xml:space="preserve"> </w:t>
      </w:r>
      <w:r w:rsidR="00B852AE">
        <w:rPr>
          <w:rFonts w:ascii="Arial" w:hAnsi="Arial"/>
        </w:rPr>
        <w:t>is an externally</w:t>
      </w:r>
      <w:r w:rsidR="00FB75D2">
        <w:rPr>
          <w:rFonts w:ascii="Arial" w:hAnsi="Arial"/>
        </w:rPr>
        <w:t xml:space="preserve"> </w:t>
      </w:r>
      <w:r>
        <w:rPr>
          <w:rFonts w:ascii="Arial" w:hAnsi="Arial"/>
        </w:rPr>
        <w:t xml:space="preserve">induced activity and </w:t>
      </w:r>
      <w:r w:rsidR="00B852AE">
        <w:rPr>
          <w:rFonts w:ascii="Arial" w:hAnsi="Arial"/>
        </w:rPr>
        <w:t xml:space="preserve">thus </w:t>
      </w:r>
      <w:r>
        <w:rPr>
          <w:rFonts w:ascii="Arial" w:hAnsi="Arial"/>
        </w:rPr>
        <w:t xml:space="preserve">fail to regard </w:t>
      </w:r>
      <w:r w:rsidR="00B852AE">
        <w:rPr>
          <w:rFonts w:ascii="Arial" w:hAnsi="Arial"/>
        </w:rPr>
        <w:t>its</w:t>
      </w:r>
      <w:r>
        <w:rPr>
          <w:rFonts w:ascii="Arial" w:hAnsi="Arial"/>
        </w:rPr>
        <w:t xml:space="preserve"> data </w:t>
      </w:r>
      <w:r w:rsidR="00B852AE">
        <w:rPr>
          <w:rFonts w:ascii="Arial" w:hAnsi="Arial"/>
        </w:rPr>
        <w:t xml:space="preserve">requirements </w:t>
      </w:r>
      <w:r>
        <w:rPr>
          <w:rFonts w:ascii="Arial" w:hAnsi="Arial"/>
        </w:rPr>
        <w:t xml:space="preserve">as </w:t>
      </w:r>
      <w:r w:rsidR="00FB75D2">
        <w:rPr>
          <w:rFonts w:ascii="Arial" w:hAnsi="Arial"/>
        </w:rPr>
        <w:t xml:space="preserve">an </w:t>
      </w:r>
      <w:r w:rsidR="00B852AE">
        <w:rPr>
          <w:rFonts w:ascii="Arial" w:hAnsi="Arial"/>
        </w:rPr>
        <w:t xml:space="preserve">integral part of </w:t>
      </w:r>
      <w:r>
        <w:rPr>
          <w:rFonts w:ascii="Arial" w:hAnsi="Arial"/>
        </w:rPr>
        <w:t xml:space="preserve">overall socio-economic data needed by the </w:t>
      </w:r>
      <w:r w:rsidR="00FB75D2">
        <w:rPr>
          <w:rFonts w:ascii="Arial" w:hAnsi="Arial"/>
        </w:rPr>
        <w:t>G</w:t>
      </w:r>
      <w:r>
        <w:rPr>
          <w:rFonts w:ascii="Arial" w:hAnsi="Arial"/>
        </w:rPr>
        <w:t xml:space="preserve">overnment in planning. </w:t>
      </w:r>
    </w:p>
    <w:p w14:paraId="45DB19C8" w14:textId="77777777" w:rsidR="00B852AE" w:rsidRDefault="00B852AE" w:rsidP="008259C6">
      <w:pPr>
        <w:spacing w:after="0" w:line="240" w:lineRule="auto"/>
        <w:jc w:val="both"/>
        <w:rPr>
          <w:rFonts w:ascii="Arial" w:hAnsi="Arial"/>
        </w:rPr>
      </w:pPr>
    </w:p>
    <w:p w14:paraId="0178D5F7" w14:textId="77777777" w:rsidR="00B852AE" w:rsidRDefault="007830BE" w:rsidP="008259C6">
      <w:pPr>
        <w:spacing w:after="0" w:line="240" w:lineRule="auto"/>
        <w:jc w:val="both"/>
        <w:rPr>
          <w:rFonts w:ascii="Arial" w:hAnsi="Arial"/>
        </w:rPr>
      </w:pPr>
      <w:r>
        <w:rPr>
          <w:rFonts w:ascii="Arial" w:hAnsi="Arial"/>
        </w:rPr>
        <w:t xml:space="preserve">The </w:t>
      </w:r>
      <w:r w:rsidR="00C26FFE">
        <w:rPr>
          <w:rFonts w:ascii="Arial" w:hAnsi="Arial"/>
        </w:rPr>
        <w:t>MDG</w:t>
      </w:r>
      <w:r>
        <w:rPr>
          <w:rFonts w:ascii="Arial" w:hAnsi="Arial"/>
        </w:rPr>
        <w:t xml:space="preserve"> reporting process seems to have also contributed to the identification of a set of data required for </w:t>
      </w:r>
      <w:r w:rsidR="00C26FFE">
        <w:rPr>
          <w:rFonts w:ascii="Arial" w:hAnsi="Arial"/>
        </w:rPr>
        <w:t>MDG</w:t>
      </w:r>
      <w:r>
        <w:rPr>
          <w:rFonts w:ascii="Arial" w:hAnsi="Arial"/>
        </w:rPr>
        <w:t xml:space="preserve"> monitoring and reporting, but again, the fragmented nature of these data, </w:t>
      </w:r>
      <w:r w:rsidR="00B852AE">
        <w:rPr>
          <w:rFonts w:ascii="Arial" w:hAnsi="Arial"/>
        </w:rPr>
        <w:t xml:space="preserve">inadequate </w:t>
      </w:r>
      <w:r>
        <w:rPr>
          <w:rFonts w:ascii="Arial" w:hAnsi="Arial"/>
        </w:rPr>
        <w:t xml:space="preserve">storage, their poor maintenance and </w:t>
      </w:r>
      <w:r w:rsidR="00B852AE">
        <w:rPr>
          <w:rFonts w:ascii="Arial" w:hAnsi="Arial"/>
        </w:rPr>
        <w:t>inadequate or non-existent integration</w:t>
      </w:r>
      <w:r>
        <w:rPr>
          <w:rFonts w:ascii="Arial" w:hAnsi="Arial"/>
        </w:rPr>
        <w:t xml:space="preserve"> of </w:t>
      </w:r>
      <w:r w:rsidR="00C26FFE">
        <w:rPr>
          <w:rFonts w:ascii="Arial" w:hAnsi="Arial"/>
        </w:rPr>
        <w:t>MDG</w:t>
      </w:r>
      <w:r>
        <w:rPr>
          <w:rFonts w:ascii="Arial" w:hAnsi="Arial"/>
        </w:rPr>
        <w:t xml:space="preserve"> indicators within the regular monitoring arrangements of the </w:t>
      </w:r>
      <w:r w:rsidR="00FB75D2">
        <w:rPr>
          <w:rFonts w:ascii="Arial" w:hAnsi="Arial"/>
        </w:rPr>
        <w:t>G</w:t>
      </w:r>
      <w:r>
        <w:rPr>
          <w:rFonts w:ascii="Arial" w:hAnsi="Arial"/>
        </w:rPr>
        <w:t>overnment risk</w:t>
      </w:r>
      <w:r w:rsidR="00B852AE">
        <w:rPr>
          <w:rFonts w:ascii="Arial" w:hAnsi="Arial"/>
        </w:rPr>
        <w:t>s</w:t>
      </w:r>
      <w:r w:rsidR="009544F8">
        <w:rPr>
          <w:rFonts w:ascii="Arial" w:hAnsi="Arial"/>
        </w:rPr>
        <w:t xml:space="preserve"> </w:t>
      </w:r>
      <w:r w:rsidR="00B852AE">
        <w:rPr>
          <w:rFonts w:ascii="Arial" w:hAnsi="Arial"/>
        </w:rPr>
        <w:t>incentive for and</w:t>
      </w:r>
      <w:r>
        <w:rPr>
          <w:rFonts w:ascii="Arial" w:hAnsi="Arial"/>
        </w:rPr>
        <w:t xml:space="preserve"> meaningful us</w:t>
      </w:r>
      <w:r w:rsidR="00B852AE">
        <w:rPr>
          <w:rFonts w:ascii="Arial" w:hAnsi="Arial"/>
        </w:rPr>
        <w:t>e</w:t>
      </w:r>
      <w:r>
        <w:rPr>
          <w:rFonts w:ascii="Arial" w:hAnsi="Arial"/>
        </w:rPr>
        <w:t xml:space="preserve"> of th</w:t>
      </w:r>
      <w:r w:rsidR="00B852AE">
        <w:rPr>
          <w:rFonts w:ascii="Arial" w:hAnsi="Arial"/>
        </w:rPr>
        <w:t>ese</w:t>
      </w:r>
      <w:r>
        <w:rPr>
          <w:rFonts w:ascii="Arial" w:hAnsi="Arial"/>
        </w:rPr>
        <w:t xml:space="preserve"> information in future. </w:t>
      </w:r>
    </w:p>
    <w:p w14:paraId="13B52313" w14:textId="77777777" w:rsidR="00B852AE" w:rsidRDefault="00B852AE" w:rsidP="008259C6">
      <w:pPr>
        <w:spacing w:after="0" w:line="240" w:lineRule="auto"/>
        <w:jc w:val="both"/>
        <w:rPr>
          <w:rFonts w:ascii="Arial" w:hAnsi="Arial"/>
        </w:rPr>
      </w:pPr>
    </w:p>
    <w:p w14:paraId="270F482D" w14:textId="77777777" w:rsidR="007830BE" w:rsidRDefault="007830BE" w:rsidP="008259C6">
      <w:pPr>
        <w:spacing w:after="0" w:line="240" w:lineRule="auto"/>
        <w:jc w:val="both"/>
        <w:rPr>
          <w:rFonts w:ascii="Arial" w:hAnsi="Arial"/>
        </w:rPr>
      </w:pPr>
      <w:r>
        <w:rPr>
          <w:rFonts w:ascii="Arial" w:hAnsi="Arial"/>
        </w:rPr>
        <w:t xml:space="preserve">Furthermore, although the </w:t>
      </w:r>
      <w:r w:rsidR="00C26FFE">
        <w:rPr>
          <w:rFonts w:ascii="Arial" w:hAnsi="Arial"/>
        </w:rPr>
        <w:t>MDG</w:t>
      </w:r>
      <w:r>
        <w:rPr>
          <w:rFonts w:ascii="Arial" w:hAnsi="Arial"/>
        </w:rPr>
        <w:t xml:space="preserve"> reporting process has highlighted successfully the importance of quality data, </w:t>
      </w:r>
      <w:r w:rsidR="00FB75D2">
        <w:rPr>
          <w:rFonts w:ascii="Arial" w:hAnsi="Arial"/>
        </w:rPr>
        <w:t>the G</w:t>
      </w:r>
      <w:r>
        <w:rPr>
          <w:rFonts w:ascii="Arial" w:hAnsi="Arial"/>
        </w:rPr>
        <w:t>overnment’s “pending” priority to utilize these data in policy discussions, as well as the lack of an institutional fr</w:t>
      </w:r>
      <w:r w:rsidR="00FB75D2">
        <w:rPr>
          <w:rFonts w:ascii="Arial" w:hAnsi="Arial"/>
        </w:rPr>
        <w:t xml:space="preserve">amework that obligates evidence </w:t>
      </w:r>
      <w:r>
        <w:rPr>
          <w:rFonts w:ascii="Arial" w:hAnsi="Arial"/>
        </w:rPr>
        <w:t xml:space="preserve">based policy making, continues to stifle demand for the evolution of a more holistic, efficient and </w:t>
      </w:r>
      <w:r>
        <w:rPr>
          <w:rFonts w:ascii="Arial" w:hAnsi="Arial"/>
        </w:rPr>
        <w:lastRenderedPageBreak/>
        <w:t xml:space="preserve">coherent statistical capacity in the country. It may also be useful that all future statistical capacity building initiatives in the country be not focused on </w:t>
      </w:r>
      <w:r w:rsidR="001833DC">
        <w:rPr>
          <w:rFonts w:ascii="Arial" w:hAnsi="Arial"/>
        </w:rPr>
        <w:t>MDG</w:t>
      </w:r>
      <w:r>
        <w:rPr>
          <w:rFonts w:ascii="Arial" w:hAnsi="Arial"/>
        </w:rPr>
        <w:t xml:space="preserve"> data alone, but subsume the latter within the framework of socio-economic research relevant to the country’s overall agenda of development.</w:t>
      </w:r>
    </w:p>
    <w:p w14:paraId="1050B523" w14:textId="77777777" w:rsidR="007830BE" w:rsidRPr="008259C6" w:rsidRDefault="007830BE" w:rsidP="00E20CF1">
      <w:pPr>
        <w:spacing w:after="0" w:line="240" w:lineRule="auto"/>
        <w:jc w:val="both"/>
        <w:rPr>
          <w:rFonts w:ascii="Arial" w:hAnsi="Arial"/>
        </w:rPr>
      </w:pPr>
    </w:p>
    <w:p w14:paraId="0341C630" w14:textId="77777777" w:rsidR="007830BE" w:rsidRPr="001D4A02" w:rsidRDefault="007830BE" w:rsidP="0034337E">
      <w:pPr>
        <w:spacing w:after="0" w:line="240" w:lineRule="auto"/>
        <w:jc w:val="both"/>
        <w:rPr>
          <w:rFonts w:ascii="Arial" w:hAnsi="Arial"/>
          <w:i/>
        </w:rPr>
      </w:pPr>
      <w:r w:rsidRPr="001D4A02">
        <w:rPr>
          <w:rFonts w:ascii="Arial" w:hAnsi="Arial"/>
          <w:i/>
        </w:rPr>
        <w:t>Solomon Islands</w:t>
      </w:r>
    </w:p>
    <w:p w14:paraId="0D5CDFB1" w14:textId="77777777" w:rsidR="007830BE" w:rsidRDefault="007830BE" w:rsidP="0034337E">
      <w:pPr>
        <w:spacing w:after="0" w:line="240" w:lineRule="auto"/>
        <w:jc w:val="both"/>
        <w:rPr>
          <w:rFonts w:ascii="Arial" w:hAnsi="Arial"/>
        </w:rPr>
      </w:pPr>
      <w:r w:rsidRPr="00CF40AE">
        <w:rPr>
          <w:rFonts w:ascii="Arial" w:hAnsi="Arial"/>
        </w:rPr>
        <w:t>In</w:t>
      </w:r>
      <w:r>
        <w:rPr>
          <w:rFonts w:ascii="Arial" w:hAnsi="Arial"/>
          <w:b/>
        </w:rPr>
        <w:t xml:space="preserve"> </w:t>
      </w:r>
      <w:r w:rsidRPr="00513473">
        <w:rPr>
          <w:rFonts w:ascii="Arial" w:hAnsi="Arial"/>
        </w:rPr>
        <w:t>the</w:t>
      </w:r>
      <w:r>
        <w:rPr>
          <w:rFonts w:ascii="Arial" w:hAnsi="Arial"/>
          <w:b/>
        </w:rPr>
        <w:t xml:space="preserve"> </w:t>
      </w:r>
      <w:r w:rsidRPr="007F1291">
        <w:rPr>
          <w:rFonts w:ascii="Arial" w:hAnsi="Arial"/>
        </w:rPr>
        <w:t>Solomon Islands</w:t>
      </w:r>
      <w:r>
        <w:rPr>
          <w:rFonts w:ascii="Arial" w:hAnsi="Arial"/>
          <w:b/>
        </w:rPr>
        <w:t xml:space="preserve">, </w:t>
      </w:r>
      <w:r w:rsidRPr="005F2081">
        <w:rPr>
          <w:rFonts w:ascii="Arial" w:hAnsi="Arial"/>
        </w:rPr>
        <w:t>t</w:t>
      </w:r>
      <w:r>
        <w:rPr>
          <w:rFonts w:ascii="Arial" w:hAnsi="Arial"/>
        </w:rPr>
        <w:t xml:space="preserve">he </w:t>
      </w:r>
      <w:r w:rsidR="00C26FFE">
        <w:rPr>
          <w:rFonts w:ascii="Arial" w:hAnsi="Arial"/>
        </w:rPr>
        <w:t>MDG</w:t>
      </w:r>
      <w:r>
        <w:rPr>
          <w:rFonts w:ascii="Arial" w:hAnsi="Arial"/>
        </w:rPr>
        <w:t xml:space="preserve"> reporting process seems to have assisted the National Planning Office to understand the data implications of </w:t>
      </w:r>
      <w:r w:rsidR="00C26FFE">
        <w:rPr>
          <w:rFonts w:ascii="Arial" w:hAnsi="Arial"/>
        </w:rPr>
        <w:t>MDG</w:t>
      </w:r>
      <w:r>
        <w:rPr>
          <w:rFonts w:ascii="Arial" w:hAnsi="Arial"/>
        </w:rPr>
        <w:t xml:space="preserve"> planning and implementation and better appreciate the importance of quality and the extent (disaggregation) of data required. </w:t>
      </w:r>
    </w:p>
    <w:p w14:paraId="3EFE46A2" w14:textId="77777777" w:rsidR="007830BE" w:rsidRDefault="007830BE" w:rsidP="0034337E">
      <w:pPr>
        <w:spacing w:after="0" w:line="240" w:lineRule="auto"/>
        <w:jc w:val="both"/>
        <w:rPr>
          <w:rFonts w:ascii="Arial" w:hAnsi="Arial"/>
        </w:rPr>
      </w:pPr>
    </w:p>
    <w:p w14:paraId="3BE885F6" w14:textId="77777777" w:rsidR="007830BE" w:rsidRPr="00A15EBF" w:rsidRDefault="00C26FFE" w:rsidP="0034337E">
      <w:pPr>
        <w:spacing w:after="0" w:line="240" w:lineRule="auto"/>
        <w:jc w:val="both"/>
        <w:rPr>
          <w:rFonts w:ascii="Arial" w:hAnsi="Arial"/>
          <w:u w:val="single"/>
        </w:rPr>
      </w:pPr>
      <w:r>
        <w:rPr>
          <w:rFonts w:ascii="Arial" w:hAnsi="Arial"/>
        </w:rPr>
        <w:t>MDG</w:t>
      </w:r>
      <w:r w:rsidR="007830BE">
        <w:rPr>
          <w:rFonts w:ascii="Arial" w:hAnsi="Arial"/>
        </w:rPr>
        <w:t xml:space="preserve"> reporting</w:t>
      </w:r>
      <w:r w:rsidR="007830BE" w:rsidRPr="008176A2">
        <w:rPr>
          <w:rFonts w:ascii="Arial" w:hAnsi="Arial"/>
        </w:rPr>
        <w:t xml:space="preserve"> seems to have </w:t>
      </w:r>
      <w:r w:rsidR="007830BE">
        <w:rPr>
          <w:rFonts w:ascii="Arial" w:hAnsi="Arial"/>
        </w:rPr>
        <w:t xml:space="preserve">also </w:t>
      </w:r>
      <w:r w:rsidR="007830BE" w:rsidRPr="008176A2">
        <w:rPr>
          <w:rFonts w:ascii="Arial" w:hAnsi="Arial"/>
        </w:rPr>
        <w:t xml:space="preserve">made </w:t>
      </w:r>
      <w:r w:rsidR="007830BE">
        <w:rPr>
          <w:rFonts w:ascii="Arial" w:hAnsi="Arial"/>
        </w:rPr>
        <w:t xml:space="preserve">the </w:t>
      </w:r>
      <w:r w:rsidR="007830BE" w:rsidRPr="008176A2">
        <w:rPr>
          <w:rFonts w:ascii="Arial" w:hAnsi="Arial"/>
        </w:rPr>
        <w:t>following tangible contributions to the data management capacit</w:t>
      </w:r>
      <w:r w:rsidR="007830BE">
        <w:rPr>
          <w:rFonts w:ascii="Arial" w:hAnsi="Arial"/>
        </w:rPr>
        <w:t>y</w:t>
      </w:r>
      <w:r w:rsidR="007830BE" w:rsidRPr="008176A2">
        <w:rPr>
          <w:rFonts w:ascii="Arial" w:hAnsi="Arial"/>
        </w:rPr>
        <w:t xml:space="preserve"> of the </w:t>
      </w:r>
      <w:r w:rsidR="00D77A1A">
        <w:rPr>
          <w:rFonts w:ascii="Arial" w:hAnsi="Arial"/>
        </w:rPr>
        <w:t>G</w:t>
      </w:r>
      <w:r w:rsidR="007830BE" w:rsidRPr="008176A2">
        <w:rPr>
          <w:rFonts w:ascii="Arial" w:hAnsi="Arial"/>
        </w:rPr>
        <w:t xml:space="preserve">overnment: (i) </w:t>
      </w:r>
      <w:r w:rsidR="007830BE">
        <w:rPr>
          <w:rFonts w:ascii="Arial" w:hAnsi="Arial"/>
        </w:rPr>
        <w:t>capacity</w:t>
      </w:r>
      <w:r w:rsidR="007830BE" w:rsidRPr="008176A2">
        <w:rPr>
          <w:rFonts w:ascii="Arial" w:hAnsi="Arial"/>
        </w:rPr>
        <w:t xml:space="preserve"> to </w:t>
      </w:r>
      <w:r w:rsidR="007830BE">
        <w:rPr>
          <w:rFonts w:ascii="Arial" w:hAnsi="Arial"/>
        </w:rPr>
        <w:t>locate</w:t>
      </w:r>
      <w:r w:rsidR="007830BE" w:rsidRPr="008176A2">
        <w:rPr>
          <w:rFonts w:ascii="Arial" w:hAnsi="Arial"/>
        </w:rPr>
        <w:t xml:space="preserve"> exact sources of data</w:t>
      </w:r>
      <w:r w:rsidR="007830BE">
        <w:rPr>
          <w:rFonts w:ascii="Arial" w:hAnsi="Arial"/>
        </w:rPr>
        <w:t>; and (ii) although at rudimentary stages,</w:t>
      </w:r>
      <w:r w:rsidR="007830BE" w:rsidRPr="008176A2">
        <w:rPr>
          <w:rFonts w:ascii="Arial" w:hAnsi="Arial"/>
        </w:rPr>
        <w:t xml:space="preserve"> both the </w:t>
      </w:r>
      <w:r w:rsidR="00D77A1A">
        <w:rPr>
          <w:rFonts w:ascii="Arial" w:hAnsi="Arial"/>
        </w:rPr>
        <w:t>M</w:t>
      </w:r>
      <w:r w:rsidR="007830BE" w:rsidRPr="008176A2">
        <w:rPr>
          <w:rFonts w:ascii="Arial" w:hAnsi="Arial"/>
        </w:rPr>
        <w:t xml:space="preserve">inistries of </w:t>
      </w:r>
      <w:r w:rsidR="00D77A1A">
        <w:rPr>
          <w:rFonts w:ascii="Arial" w:hAnsi="Arial"/>
        </w:rPr>
        <w:t>H</w:t>
      </w:r>
      <w:r w:rsidR="007830BE" w:rsidRPr="008176A2">
        <w:rPr>
          <w:rFonts w:ascii="Arial" w:hAnsi="Arial"/>
        </w:rPr>
        <w:t xml:space="preserve">ealth and </w:t>
      </w:r>
      <w:r w:rsidR="00D77A1A">
        <w:rPr>
          <w:rFonts w:ascii="Arial" w:hAnsi="Arial"/>
        </w:rPr>
        <w:t>E</w:t>
      </w:r>
      <w:r w:rsidR="007830BE" w:rsidRPr="008176A2">
        <w:rPr>
          <w:rFonts w:ascii="Arial" w:hAnsi="Arial"/>
        </w:rPr>
        <w:t>ducation now have health and education management information systems</w:t>
      </w:r>
      <w:r w:rsidR="007830BE">
        <w:rPr>
          <w:rFonts w:ascii="Arial" w:hAnsi="Arial"/>
        </w:rPr>
        <w:t xml:space="preserve"> </w:t>
      </w:r>
      <w:r w:rsidR="007830BE" w:rsidRPr="008176A2">
        <w:rPr>
          <w:rFonts w:ascii="Arial" w:hAnsi="Arial"/>
        </w:rPr>
        <w:t>and th</w:t>
      </w:r>
      <w:r w:rsidR="007830BE">
        <w:rPr>
          <w:rFonts w:ascii="Arial" w:hAnsi="Arial"/>
        </w:rPr>
        <w:t>ese</w:t>
      </w:r>
      <w:r w:rsidR="00D77A1A">
        <w:rPr>
          <w:rFonts w:ascii="Arial" w:hAnsi="Arial"/>
        </w:rPr>
        <w:t>,</w:t>
      </w:r>
      <w:r w:rsidR="007830BE" w:rsidRPr="008176A2">
        <w:rPr>
          <w:rFonts w:ascii="Arial" w:hAnsi="Arial"/>
        </w:rPr>
        <w:t xml:space="preserve"> together with the National Census </w:t>
      </w:r>
      <w:r w:rsidR="007830BE">
        <w:rPr>
          <w:rFonts w:ascii="Arial" w:hAnsi="Arial"/>
        </w:rPr>
        <w:t>d</w:t>
      </w:r>
      <w:r w:rsidR="007830BE" w:rsidRPr="008176A2">
        <w:rPr>
          <w:rFonts w:ascii="Arial" w:hAnsi="Arial"/>
        </w:rPr>
        <w:t>ata, the HI</w:t>
      </w:r>
      <w:r w:rsidR="007830BE">
        <w:rPr>
          <w:rFonts w:ascii="Arial" w:hAnsi="Arial"/>
        </w:rPr>
        <w:t>E</w:t>
      </w:r>
      <w:r w:rsidR="007830BE" w:rsidRPr="008176A2">
        <w:rPr>
          <w:rFonts w:ascii="Arial" w:hAnsi="Arial"/>
        </w:rPr>
        <w:t xml:space="preserve">S </w:t>
      </w:r>
      <w:r w:rsidR="007830BE">
        <w:rPr>
          <w:rFonts w:ascii="Arial" w:hAnsi="Arial"/>
        </w:rPr>
        <w:t>d</w:t>
      </w:r>
      <w:r w:rsidR="007830BE" w:rsidRPr="008176A2">
        <w:rPr>
          <w:rFonts w:ascii="Arial" w:hAnsi="Arial"/>
        </w:rPr>
        <w:t xml:space="preserve">ata and </w:t>
      </w:r>
      <w:r w:rsidR="007830BE">
        <w:rPr>
          <w:rFonts w:ascii="Arial" w:hAnsi="Arial"/>
        </w:rPr>
        <w:t>the Village Resource Survey data etc., produced by the National Statistics Office,</w:t>
      </w:r>
      <w:r w:rsidR="007830BE" w:rsidRPr="008176A2">
        <w:rPr>
          <w:rFonts w:ascii="Arial" w:hAnsi="Arial"/>
        </w:rPr>
        <w:t xml:space="preserve"> </w:t>
      </w:r>
      <w:r w:rsidR="007830BE">
        <w:rPr>
          <w:rFonts w:ascii="Arial" w:hAnsi="Arial"/>
        </w:rPr>
        <w:t>have now established a much improved</w:t>
      </w:r>
      <w:r w:rsidR="007830BE" w:rsidRPr="008176A2">
        <w:rPr>
          <w:rFonts w:ascii="Arial" w:hAnsi="Arial"/>
        </w:rPr>
        <w:t xml:space="preserve"> data </w:t>
      </w:r>
      <w:r w:rsidR="007830BE">
        <w:rPr>
          <w:rFonts w:ascii="Arial" w:hAnsi="Arial"/>
        </w:rPr>
        <w:t xml:space="preserve">set for </w:t>
      </w:r>
      <w:r>
        <w:rPr>
          <w:rFonts w:ascii="Arial" w:hAnsi="Arial"/>
        </w:rPr>
        <w:t>MDG</w:t>
      </w:r>
      <w:r w:rsidR="007830BE">
        <w:rPr>
          <w:rFonts w:ascii="Arial" w:hAnsi="Arial"/>
        </w:rPr>
        <w:t>-based planning and monitoring in future</w:t>
      </w:r>
      <w:r w:rsidR="007830BE" w:rsidRPr="008176A2">
        <w:rPr>
          <w:rFonts w:ascii="Arial" w:hAnsi="Arial"/>
        </w:rPr>
        <w:t xml:space="preserve">.  </w:t>
      </w:r>
    </w:p>
    <w:p w14:paraId="62680D13" w14:textId="77777777" w:rsidR="007830BE" w:rsidRDefault="007830BE" w:rsidP="00CF40AE">
      <w:pPr>
        <w:spacing w:after="0" w:line="240" w:lineRule="auto"/>
        <w:jc w:val="both"/>
        <w:rPr>
          <w:rFonts w:ascii="Arial" w:hAnsi="Arial"/>
        </w:rPr>
      </w:pPr>
    </w:p>
    <w:p w14:paraId="4CCA8285" w14:textId="77777777" w:rsidR="007830BE" w:rsidRDefault="007830BE" w:rsidP="00CF40AE">
      <w:pPr>
        <w:spacing w:after="0" w:line="240" w:lineRule="auto"/>
        <w:jc w:val="both"/>
        <w:rPr>
          <w:rFonts w:ascii="Arial" w:hAnsi="Arial"/>
        </w:rPr>
      </w:pPr>
      <w:r>
        <w:rPr>
          <w:rFonts w:ascii="Arial" w:hAnsi="Arial"/>
        </w:rPr>
        <w:t>Despite these gains, serious efforts are also needed to sustain the momentum and overcome several on-going challenges that continue to impede progress. Generation of regular and reliable data from the grass-roots level remains a daunting challenge. Existence of this particular weakness - and the Solomon Islands is not unique in the Pacific in this regard -  indicates that regardless of how much is done to strengthen national level statistical capacity, which is important and must be done, systematic information gathering at the community level is crucial to improving the overall statistical capacity in the country.</w:t>
      </w:r>
    </w:p>
    <w:p w14:paraId="0FFE0262" w14:textId="77777777" w:rsidR="007830BE" w:rsidRDefault="007830BE" w:rsidP="00CF40AE">
      <w:pPr>
        <w:spacing w:after="0" w:line="240" w:lineRule="auto"/>
        <w:jc w:val="both"/>
        <w:rPr>
          <w:rFonts w:ascii="Arial" w:hAnsi="Arial"/>
        </w:rPr>
      </w:pPr>
    </w:p>
    <w:p w14:paraId="1EAE29D1" w14:textId="77777777" w:rsidR="007830BE" w:rsidRPr="001D4A02" w:rsidRDefault="007830BE" w:rsidP="00D06870">
      <w:pPr>
        <w:spacing w:after="0" w:line="240" w:lineRule="auto"/>
        <w:jc w:val="both"/>
        <w:rPr>
          <w:rFonts w:ascii="Arial" w:hAnsi="Arial"/>
          <w:i/>
        </w:rPr>
      </w:pPr>
      <w:r w:rsidRPr="001D4A02">
        <w:rPr>
          <w:rFonts w:ascii="Arial" w:hAnsi="Arial"/>
          <w:i/>
        </w:rPr>
        <w:t>Tonga</w:t>
      </w:r>
    </w:p>
    <w:p w14:paraId="1A8703F4" w14:textId="77777777" w:rsidR="007830BE" w:rsidRDefault="007830BE" w:rsidP="00D06870">
      <w:pPr>
        <w:spacing w:after="0" w:line="240" w:lineRule="auto"/>
        <w:jc w:val="both"/>
        <w:rPr>
          <w:rFonts w:ascii="Arial" w:hAnsi="Arial"/>
        </w:rPr>
      </w:pPr>
      <w:r>
        <w:rPr>
          <w:rFonts w:ascii="Arial" w:hAnsi="Arial"/>
        </w:rPr>
        <w:t xml:space="preserve">Among the nine targeted PICs, </w:t>
      </w:r>
      <w:r w:rsidRPr="007F1291">
        <w:rPr>
          <w:rFonts w:ascii="Arial" w:hAnsi="Arial"/>
        </w:rPr>
        <w:t>Tonga</w:t>
      </w:r>
      <w:r w:rsidRPr="00AA4C62">
        <w:rPr>
          <w:rStyle w:val="FootnoteReference"/>
          <w:rFonts w:ascii="Arial" w:hAnsi="Arial"/>
        </w:rPr>
        <w:footnoteReference w:id="21"/>
      </w:r>
      <w:r>
        <w:rPr>
          <w:rFonts w:ascii="Arial" w:hAnsi="Arial"/>
        </w:rPr>
        <w:t xml:space="preserve"> employed the most engaging and exhaustive processes to determine its statistical and other institutional needs relevant to </w:t>
      </w:r>
      <w:r w:rsidR="00C26FFE">
        <w:rPr>
          <w:rFonts w:ascii="Arial" w:hAnsi="Arial"/>
        </w:rPr>
        <w:t>MDG</w:t>
      </w:r>
      <w:r>
        <w:rPr>
          <w:rFonts w:ascii="Arial" w:hAnsi="Arial"/>
        </w:rPr>
        <w:t xml:space="preserve"> reporting and later, </w:t>
      </w:r>
      <w:r w:rsidR="00C26FFE">
        <w:rPr>
          <w:rFonts w:ascii="Arial" w:hAnsi="Arial"/>
        </w:rPr>
        <w:t>MDG</w:t>
      </w:r>
      <w:r>
        <w:rPr>
          <w:rFonts w:ascii="Arial" w:hAnsi="Arial"/>
        </w:rPr>
        <w:t xml:space="preserve">-based planning and monitoring. Consequently, the </w:t>
      </w:r>
      <w:r w:rsidR="00C26FFE">
        <w:rPr>
          <w:rFonts w:ascii="Arial" w:hAnsi="Arial"/>
        </w:rPr>
        <w:t>MDG</w:t>
      </w:r>
      <w:r>
        <w:rPr>
          <w:rFonts w:ascii="Arial" w:hAnsi="Arial"/>
        </w:rPr>
        <w:t xml:space="preserve"> reporting process seems to have assisted in improving its statistical capacity in a number of ways. Compared to the pre-</w:t>
      </w:r>
      <w:r w:rsidR="00C26FFE">
        <w:rPr>
          <w:rFonts w:ascii="Arial" w:hAnsi="Arial"/>
        </w:rPr>
        <w:t>MDG</w:t>
      </w:r>
      <w:r>
        <w:rPr>
          <w:rFonts w:ascii="Arial" w:hAnsi="Arial"/>
        </w:rPr>
        <w:t xml:space="preserve"> period when data was mostly disorganized</w:t>
      </w:r>
      <w:r w:rsidR="006C4C46">
        <w:rPr>
          <w:rFonts w:ascii="Arial" w:hAnsi="Arial"/>
        </w:rPr>
        <w:t>,</w:t>
      </w:r>
      <w:r>
        <w:rPr>
          <w:rFonts w:ascii="Arial" w:hAnsi="Arial"/>
        </w:rPr>
        <w:t xml:space="preserve"> fragmented and difficult to collect and collate, the </w:t>
      </w:r>
      <w:r w:rsidR="00C26FFE">
        <w:rPr>
          <w:rFonts w:ascii="Arial" w:hAnsi="Arial"/>
        </w:rPr>
        <w:t>MDG</w:t>
      </w:r>
      <w:r>
        <w:rPr>
          <w:rFonts w:ascii="Arial" w:hAnsi="Arial"/>
        </w:rPr>
        <w:t xml:space="preserve"> reporting interventions have assisted in making identifying data needs and sources </w:t>
      </w:r>
      <w:r w:rsidR="006C4C46">
        <w:rPr>
          <w:rFonts w:ascii="Arial" w:hAnsi="Arial"/>
        </w:rPr>
        <w:t xml:space="preserve">- </w:t>
      </w:r>
      <w:r>
        <w:rPr>
          <w:rFonts w:ascii="Arial" w:hAnsi="Arial"/>
        </w:rPr>
        <w:t xml:space="preserve">and their collection </w:t>
      </w:r>
      <w:r w:rsidR="006C4C46">
        <w:rPr>
          <w:rFonts w:ascii="Arial" w:hAnsi="Arial"/>
        </w:rPr>
        <w:t xml:space="preserve">- </w:t>
      </w:r>
      <w:r>
        <w:rPr>
          <w:rFonts w:ascii="Arial" w:hAnsi="Arial"/>
        </w:rPr>
        <w:t xml:space="preserve">easier. The most significant accomplishment of Tonga in the </w:t>
      </w:r>
      <w:r w:rsidR="00C26FFE">
        <w:rPr>
          <w:rFonts w:ascii="Arial" w:hAnsi="Arial"/>
        </w:rPr>
        <w:t>MDG</w:t>
      </w:r>
      <w:r>
        <w:rPr>
          <w:rFonts w:ascii="Arial" w:hAnsi="Arial"/>
        </w:rPr>
        <w:t xml:space="preserve"> reporting process has been that stakeholders undertook a rigorous analysis to localize the </w:t>
      </w:r>
      <w:r w:rsidR="00C26FFE">
        <w:rPr>
          <w:rFonts w:ascii="Arial" w:hAnsi="Arial"/>
        </w:rPr>
        <w:t>MDG</w:t>
      </w:r>
      <w:r>
        <w:rPr>
          <w:rFonts w:ascii="Arial" w:hAnsi="Arial"/>
        </w:rPr>
        <w:t xml:space="preserve"> indicators and adopted 45 out of 48 indicators as relevant. However, it has also been reported that momentum will be difficult to sustain and th</w:t>
      </w:r>
      <w:r w:rsidR="006C4C46">
        <w:rPr>
          <w:rFonts w:ascii="Arial" w:hAnsi="Arial"/>
        </w:rPr>
        <w:t>at there is “no guarantee they [</w:t>
      </w:r>
      <w:r>
        <w:rPr>
          <w:rFonts w:ascii="Arial" w:hAnsi="Arial"/>
        </w:rPr>
        <w:t>the required data</w:t>
      </w:r>
      <w:r w:rsidR="006C4C46">
        <w:rPr>
          <w:rFonts w:ascii="Arial" w:hAnsi="Arial"/>
        </w:rPr>
        <w:t>]</w:t>
      </w:r>
      <w:r>
        <w:rPr>
          <w:rFonts w:ascii="Arial" w:hAnsi="Arial"/>
        </w:rPr>
        <w:t xml:space="preserve"> are consistently/timely collected”. </w:t>
      </w:r>
    </w:p>
    <w:p w14:paraId="48AF76FD" w14:textId="77777777" w:rsidR="007830BE" w:rsidRDefault="007830BE" w:rsidP="00387D06">
      <w:pPr>
        <w:spacing w:after="0" w:line="240" w:lineRule="auto"/>
        <w:jc w:val="both"/>
        <w:rPr>
          <w:rFonts w:ascii="Arial" w:hAnsi="Arial"/>
          <w:u w:val="single"/>
        </w:rPr>
      </w:pPr>
    </w:p>
    <w:p w14:paraId="0E74AF77" w14:textId="77777777" w:rsidR="007830BE" w:rsidRDefault="007830BE" w:rsidP="00387D06">
      <w:pPr>
        <w:spacing w:after="0" w:line="240" w:lineRule="auto"/>
        <w:jc w:val="both"/>
        <w:rPr>
          <w:rFonts w:ascii="Arial" w:hAnsi="Arial"/>
        </w:rPr>
      </w:pPr>
      <w:r w:rsidRPr="00B5736F">
        <w:rPr>
          <w:rFonts w:ascii="Arial" w:hAnsi="Arial"/>
        </w:rPr>
        <w:t xml:space="preserve">In summary, </w:t>
      </w:r>
      <w:r>
        <w:rPr>
          <w:rFonts w:ascii="Arial" w:hAnsi="Arial"/>
        </w:rPr>
        <w:t xml:space="preserve">Tonga’s </w:t>
      </w:r>
      <w:r w:rsidRPr="00B5736F">
        <w:rPr>
          <w:rFonts w:ascii="Arial" w:hAnsi="Arial"/>
        </w:rPr>
        <w:t>capacit</w:t>
      </w:r>
      <w:r>
        <w:rPr>
          <w:rFonts w:ascii="Arial" w:hAnsi="Arial"/>
        </w:rPr>
        <w:t xml:space="preserve">y to define data needs and their sources have improved and the extensive consultations employed during the </w:t>
      </w:r>
      <w:r w:rsidR="00C26FFE">
        <w:rPr>
          <w:rFonts w:ascii="Arial" w:hAnsi="Arial"/>
        </w:rPr>
        <w:t>MDG</w:t>
      </w:r>
      <w:r>
        <w:rPr>
          <w:rFonts w:ascii="Arial" w:hAnsi="Arial"/>
        </w:rPr>
        <w:t xml:space="preserve"> reporting process seem to have also raised community awareness and created improved conditions for data gathering and reporting. The </w:t>
      </w:r>
      <w:r w:rsidR="00C26FFE">
        <w:rPr>
          <w:rFonts w:ascii="Arial" w:hAnsi="Arial"/>
        </w:rPr>
        <w:t>MDG</w:t>
      </w:r>
      <w:r>
        <w:rPr>
          <w:rFonts w:ascii="Arial" w:hAnsi="Arial"/>
        </w:rPr>
        <w:t xml:space="preserve"> reporting process </w:t>
      </w:r>
      <w:r w:rsidR="006C4C46">
        <w:rPr>
          <w:rFonts w:ascii="Arial" w:hAnsi="Arial"/>
        </w:rPr>
        <w:t>appears</w:t>
      </w:r>
      <w:r>
        <w:rPr>
          <w:rFonts w:ascii="Arial" w:hAnsi="Arial"/>
        </w:rPr>
        <w:t xml:space="preserve"> to have also contributed to the identification of a set of data required for </w:t>
      </w:r>
      <w:r w:rsidR="00C26FFE">
        <w:rPr>
          <w:rFonts w:ascii="Arial" w:hAnsi="Arial"/>
        </w:rPr>
        <w:t>MDG</w:t>
      </w:r>
      <w:r>
        <w:rPr>
          <w:rFonts w:ascii="Arial" w:hAnsi="Arial"/>
        </w:rPr>
        <w:t xml:space="preserve"> monitoring and reporting. However, it is also speculated that persistent weak technical and institutional capacity of the statistical organizations and/or the absence of a legal obligation to generate timely and quality data from the primary sources, do run the risk of </w:t>
      </w:r>
      <w:r w:rsidR="00772A3D">
        <w:rPr>
          <w:rFonts w:ascii="Arial" w:hAnsi="Arial"/>
        </w:rPr>
        <w:t xml:space="preserve">compromising </w:t>
      </w:r>
      <w:r>
        <w:rPr>
          <w:rFonts w:ascii="Arial" w:hAnsi="Arial"/>
        </w:rPr>
        <w:t xml:space="preserve">sustainability of the capacity gains accrued through the </w:t>
      </w:r>
      <w:r w:rsidR="00C26FFE">
        <w:rPr>
          <w:rFonts w:ascii="Arial" w:hAnsi="Arial"/>
        </w:rPr>
        <w:t>MDG</w:t>
      </w:r>
      <w:r w:rsidR="006C4C46">
        <w:rPr>
          <w:rFonts w:ascii="Arial" w:hAnsi="Arial"/>
        </w:rPr>
        <w:t xml:space="preserve"> reporting process in Tonga</w:t>
      </w:r>
      <w:r>
        <w:rPr>
          <w:rFonts w:ascii="Arial" w:hAnsi="Arial"/>
        </w:rPr>
        <w:t>.</w:t>
      </w:r>
    </w:p>
    <w:p w14:paraId="2D7C1CC2" w14:textId="77777777" w:rsidR="007830BE" w:rsidRDefault="007830BE" w:rsidP="00387D06">
      <w:pPr>
        <w:spacing w:after="0" w:line="240" w:lineRule="auto"/>
        <w:jc w:val="both"/>
        <w:rPr>
          <w:rFonts w:ascii="Arial" w:hAnsi="Arial"/>
        </w:rPr>
      </w:pPr>
    </w:p>
    <w:p w14:paraId="0D67FE9E" w14:textId="77777777" w:rsidR="007830BE" w:rsidRPr="001D4A02" w:rsidRDefault="007830BE" w:rsidP="00E76A4B">
      <w:pPr>
        <w:spacing w:after="0" w:line="240" w:lineRule="auto"/>
        <w:jc w:val="both"/>
        <w:rPr>
          <w:rFonts w:ascii="Arial" w:hAnsi="Arial"/>
          <w:i/>
        </w:rPr>
      </w:pPr>
      <w:r w:rsidRPr="001D4A02">
        <w:rPr>
          <w:rFonts w:ascii="Arial" w:hAnsi="Arial"/>
          <w:i/>
        </w:rPr>
        <w:t>Tuvalu</w:t>
      </w:r>
    </w:p>
    <w:p w14:paraId="699FB974" w14:textId="77777777" w:rsidR="007830BE" w:rsidRDefault="007830BE" w:rsidP="00E76A4B">
      <w:pPr>
        <w:spacing w:after="0" w:line="240" w:lineRule="auto"/>
        <w:jc w:val="both"/>
        <w:rPr>
          <w:rFonts w:ascii="Arial" w:hAnsi="Arial" w:cs="Arial"/>
        </w:rPr>
      </w:pPr>
      <w:r w:rsidRPr="00E76A4B">
        <w:rPr>
          <w:rFonts w:ascii="Arial" w:hAnsi="Arial"/>
        </w:rPr>
        <w:lastRenderedPageBreak/>
        <w:t xml:space="preserve">The </w:t>
      </w:r>
      <w:r w:rsidR="00C26FFE">
        <w:rPr>
          <w:rFonts w:ascii="Arial" w:hAnsi="Arial"/>
        </w:rPr>
        <w:t>MDG</w:t>
      </w:r>
      <w:r>
        <w:rPr>
          <w:rFonts w:ascii="Arial" w:hAnsi="Arial"/>
        </w:rPr>
        <w:t xml:space="preserve"> reporting</w:t>
      </w:r>
      <w:r w:rsidRPr="00E76A4B">
        <w:rPr>
          <w:rFonts w:ascii="Arial" w:hAnsi="Arial"/>
        </w:rPr>
        <w:t xml:space="preserve"> process </w:t>
      </w:r>
      <w:r w:rsidR="00070465">
        <w:rPr>
          <w:rFonts w:ascii="Arial" w:hAnsi="Arial"/>
        </w:rPr>
        <w:t xml:space="preserve">has </w:t>
      </w:r>
      <w:r w:rsidRPr="00E76A4B">
        <w:rPr>
          <w:rFonts w:ascii="Arial" w:hAnsi="Arial"/>
        </w:rPr>
        <w:t>benefitted</w:t>
      </w:r>
      <w:r>
        <w:rPr>
          <w:rFonts w:ascii="Arial" w:hAnsi="Arial"/>
          <w:b/>
        </w:rPr>
        <w:t xml:space="preserve"> </w:t>
      </w:r>
      <w:r w:rsidRPr="007F1291">
        <w:rPr>
          <w:rFonts w:ascii="Arial" w:hAnsi="Arial"/>
        </w:rPr>
        <w:t>Tuvalu</w:t>
      </w:r>
      <w:r>
        <w:rPr>
          <w:rFonts w:ascii="Arial" w:hAnsi="Arial"/>
          <w:b/>
        </w:rPr>
        <w:t xml:space="preserve"> </w:t>
      </w:r>
      <w:r w:rsidRPr="00E76A4B">
        <w:rPr>
          <w:rFonts w:ascii="Arial" w:hAnsi="Arial"/>
        </w:rPr>
        <w:t>in a number of ways.</w:t>
      </w:r>
      <w:r>
        <w:rPr>
          <w:rStyle w:val="FootnoteReference"/>
          <w:rFonts w:ascii="Arial" w:hAnsi="Arial"/>
        </w:rPr>
        <w:footnoteReference w:id="22"/>
      </w:r>
      <w:r>
        <w:rPr>
          <w:rFonts w:ascii="Arial" w:hAnsi="Arial"/>
        </w:rPr>
        <w:t xml:space="preserve"> </w:t>
      </w:r>
      <w:r>
        <w:rPr>
          <w:rFonts w:ascii="Arial" w:hAnsi="Arial" w:cs="Arial"/>
        </w:rPr>
        <w:t xml:space="preserve">About 21 staff (11 male and 10 female) received training in socio-economic statistics, including the use of computers in data analysis. In addition, participation of a large number of government staff </w:t>
      </w:r>
      <w:r w:rsidR="006C4C46">
        <w:rPr>
          <w:rFonts w:ascii="Arial" w:hAnsi="Arial" w:cs="Arial"/>
        </w:rPr>
        <w:t xml:space="preserve">and </w:t>
      </w:r>
      <w:r>
        <w:rPr>
          <w:rFonts w:ascii="Arial" w:hAnsi="Arial" w:cs="Arial"/>
        </w:rPr>
        <w:t xml:space="preserve">NGOs in a range of </w:t>
      </w:r>
      <w:r w:rsidR="00C26FFE">
        <w:rPr>
          <w:rFonts w:ascii="Arial" w:hAnsi="Arial" w:cs="Arial"/>
        </w:rPr>
        <w:t>MDG</w:t>
      </w:r>
      <w:r>
        <w:rPr>
          <w:rFonts w:ascii="Arial" w:hAnsi="Arial" w:cs="Arial"/>
        </w:rPr>
        <w:t xml:space="preserve"> orientation/technical workshops equally assisted a significant number of Tuvaluans to </w:t>
      </w:r>
      <w:r w:rsidR="006C4C46">
        <w:rPr>
          <w:rFonts w:ascii="Arial" w:hAnsi="Arial" w:cs="Arial"/>
        </w:rPr>
        <w:t>become</w:t>
      </w:r>
      <w:r>
        <w:rPr>
          <w:rFonts w:ascii="Arial" w:hAnsi="Arial" w:cs="Arial"/>
        </w:rPr>
        <w:t xml:space="preserve"> oriented to/trained in various aspects of </w:t>
      </w:r>
      <w:r w:rsidR="00C26FFE">
        <w:rPr>
          <w:rFonts w:ascii="Arial" w:hAnsi="Arial" w:cs="Arial"/>
        </w:rPr>
        <w:t>MDG</w:t>
      </w:r>
      <w:r w:rsidR="006C4C46">
        <w:rPr>
          <w:rFonts w:ascii="Arial" w:hAnsi="Arial" w:cs="Arial"/>
        </w:rPr>
        <w:t>,</w:t>
      </w:r>
      <w:r>
        <w:rPr>
          <w:rFonts w:ascii="Arial" w:hAnsi="Arial" w:cs="Arial"/>
        </w:rPr>
        <w:t xml:space="preserve"> including those that relate to data gathering and analysis. These include </w:t>
      </w:r>
      <w:r w:rsidR="00070465">
        <w:rPr>
          <w:rFonts w:ascii="Arial" w:hAnsi="Arial" w:cs="Arial"/>
        </w:rPr>
        <w:t xml:space="preserve">skills in </w:t>
      </w:r>
      <w:r w:rsidR="006C4C46">
        <w:rPr>
          <w:rFonts w:ascii="Arial" w:hAnsi="Arial" w:cs="Arial"/>
        </w:rPr>
        <w:t>measuring poverty</w:t>
      </w:r>
      <w:r w:rsidR="00070465">
        <w:rPr>
          <w:rFonts w:ascii="Arial" w:hAnsi="Arial" w:cs="Arial"/>
        </w:rPr>
        <w:t>;</w:t>
      </w:r>
      <w:r>
        <w:rPr>
          <w:rFonts w:ascii="Arial" w:hAnsi="Arial" w:cs="Arial"/>
        </w:rPr>
        <w:t xml:space="preserve"> determination of a national poverty line; and poverty status discussions (this was initiated by the Asian Development Bank in 2003 and skills learned were applied in </w:t>
      </w:r>
      <w:r w:rsidR="00C26FFE">
        <w:rPr>
          <w:rFonts w:ascii="Arial" w:hAnsi="Arial" w:cs="Arial"/>
        </w:rPr>
        <w:t>MDG</w:t>
      </w:r>
      <w:r>
        <w:rPr>
          <w:rFonts w:ascii="Arial" w:hAnsi="Arial" w:cs="Arial"/>
        </w:rPr>
        <w:t xml:space="preserve"> reporting). </w:t>
      </w:r>
      <w:r w:rsidR="00070465">
        <w:rPr>
          <w:rFonts w:ascii="Arial" w:hAnsi="Arial" w:cs="Arial"/>
        </w:rPr>
        <w:t xml:space="preserve">Despite these gains, </w:t>
      </w:r>
      <w:r w:rsidR="006C4C46">
        <w:rPr>
          <w:rFonts w:ascii="Arial" w:hAnsi="Arial" w:cs="Arial"/>
        </w:rPr>
        <w:t xml:space="preserve">the </w:t>
      </w:r>
      <w:r w:rsidR="00070465">
        <w:rPr>
          <w:rFonts w:ascii="Arial" w:hAnsi="Arial" w:cs="Arial"/>
        </w:rPr>
        <w:t xml:space="preserve">following have been reported as the remaining challenges </w:t>
      </w:r>
      <w:r w:rsidR="006C4C46">
        <w:rPr>
          <w:rFonts w:ascii="Arial" w:hAnsi="Arial" w:cs="Arial"/>
        </w:rPr>
        <w:t>to</w:t>
      </w:r>
      <w:r w:rsidR="00070465">
        <w:rPr>
          <w:rFonts w:ascii="Arial" w:hAnsi="Arial" w:cs="Arial"/>
        </w:rPr>
        <w:t xml:space="preserve"> </w:t>
      </w:r>
      <w:r w:rsidR="00C26FFE">
        <w:rPr>
          <w:rFonts w:ascii="Arial" w:hAnsi="Arial" w:cs="Arial"/>
        </w:rPr>
        <w:t>MDG</w:t>
      </w:r>
      <w:r w:rsidR="00070465">
        <w:rPr>
          <w:rFonts w:ascii="Arial" w:hAnsi="Arial" w:cs="Arial"/>
        </w:rPr>
        <w:t xml:space="preserve"> monitoring and measurement in the country:</w:t>
      </w:r>
      <w:r w:rsidR="007103ED">
        <w:rPr>
          <w:rStyle w:val="FootnoteReference"/>
          <w:rFonts w:ascii="Arial" w:hAnsi="Arial" w:cs="Arial"/>
        </w:rPr>
        <w:footnoteReference w:id="23"/>
      </w:r>
      <w:r w:rsidR="00070465">
        <w:rPr>
          <w:rFonts w:ascii="Arial" w:hAnsi="Arial" w:cs="Arial"/>
        </w:rPr>
        <w:t xml:space="preserve"> “(i) p</w:t>
      </w:r>
      <w:r w:rsidR="00070465" w:rsidRPr="006C4C46">
        <w:rPr>
          <w:rFonts w:ascii="Arial" w:hAnsi="Arial" w:cs="Arial"/>
        </w:rPr>
        <w:t xml:space="preserve">artial success and task left unfinished; lack of firm commitment by </w:t>
      </w:r>
      <w:r w:rsidR="006C4C46">
        <w:rPr>
          <w:rFonts w:ascii="Arial" w:hAnsi="Arial" w:cs="Arial"/>
        </w:rPr>
        <w:t>the G</w:t>
      </w:r>
      <w:r w:rsidR="00070465" w:rsidRPr="006C4C46">
        <w:rPr>
          <w:rFonts w:ascii="Arial" w:hAnsi="Arial" w:cs="Arial"/>
        </w:rPr>
        <w:t xml:space="preserve">overnment to monitor </w:t>
      </w:r>
      <w:r w:rsidR="00C26FFE">
        <w:rPr>
          <w:rFonts w:ascii="Arial" w:hAnsi="Arial" w:cs="Arial"/>
        </w:rPr>
        <w:t>MDG</w:t>
      </w:r>
      <w:r w:rsidR="00070465">
        <w:rPr>
          <w:rFonts w:ascii="Arial" w:hAnsi="Arial" w:cs="Arial"/>
        </w:rPr>
        <w:t xml:space="preserve">; (ii) </w:t>
      </w:r>
      <w:r w:rsidR="006C4C46">
        <w:rPr>
          <w:rFonts w:ascii="Arial" w:hAnsi="Arial" w:cs="Arial"/>
        </w:rPr>
        <w:t>d</w:t>
      </w:r>
      <w:r w:rsidR="00070465" w:rsidRPr="006C4C46">
        <w:rPr>
          <w:rFonts w:ascii="Arial" w:hAnsi="Arial" w:cs="Arial"/>
        </w:rPr>
        <w:t xml:space="preserve">ata collection still a challenge, revitalizing national commitment to monitor </w:t>
      </w:r>
      <w:r w:rsidR="00C26FFE">
        <w:rPr>
          <w:rFonts w:ascii="Arial" w:hAnsi="Arial" w:cs="Arial"/>
        </w:rPr>
        <w:t>MDG</w:t>
      </w:r>
      <w:r w:rsidR="00070465" w:rsidRPr="006C4C46">
        <w:rPr>
          <w:rFonts w:ascii="Arial" w:hAnsi="Arial" w:cs="Arial"/>
        </w:rPr>
        <w:t xml:space="preserve"> </w:t>
      </w:r>
      <w:r w:rsidR="006C4C46">
        <w:rPr>
          <w:rFonts w:ascii="Arial" w:hAnsi="Arial" w:cs="Arial"/>
        </w:rPr>
        <w:t>(</w:t>
      </w:r>
      <w:r w:rsidR="00070465" w:rsidRPr="006C4C46">
        <w:rPr>
          <w:rFonts w:ascii="Arial" w:hAnsi="Arial" w:cs="Arial"/>
        </w:rPr>
        <w:t>a necessity</w:t>
      </w:r>
      <w:r w:rsidR="006C4C46">
        <w:rPr>
          <w:rFonts w:ascii="Arial" w:hAnsi="Arial" w:cs="Arial"/>
        </w:rPr>
        <w:t>)</w:t>
      </w:r>
      <w:r w:rsidR="00070465" w:rsidRPr="006C4C46">
        <w:rPr>
          <w:rFonts w:ascii="Arial" w:hAnsi="Arial" w:cs="Arial"/>
        </w:rPr>
        <w:t xml:space="preserve">; </w:t>
      </w:r>
      <w:r w:rsidR="007103ED" w:rsidRPr="006C4C46">
        <w:rPr>
          <w:rFonts w:ascii="Arial" w:hAnsi="Arial" w:cs="Arial"/>
        </w:rPr>
        <w:t xml:space="preserve">(iii) </w:t>
      </w:r>
      <w:r w:rsidR="00070465" w:rsidRPr="006C4C46">
        <w:rPr>
          <w:rFonts w:ascii="Arial" w:hAnsi="Arial" w:cs="Arial"/>
        </w:rPr>
        <w:t>strengthening follow-ups; and (</w:t>
      </w:r>
      <w:r w:rsidR="007103ED" w:rsidRPr="006C4C46">
        <w:rPr>
          <w:rFonts w:ascii="Arial" w:hAnsi="Arial" w:cs="Arial"/>
        </w:rPr>
        <w:t>iv</w:t>
      </w:r>
      <w:r w:rsidR="00070465" w:rsidRPr="006C4C46">
        <w:rPr>
          <w:rFonts w:ascii="Arial" w:hAnsi="Arial" w:cs="Arial"/>
        </w:rPr>
        <w:t xml:space="preserve">) </w:t>
      </w:r>
      <w:r w:rsidR="006C4C46">
        <w:rPr>
          <w:rFonts w:ascii="Arial" w:hAnsi="Arial" w:cs="Arial"/>
        </w:rPr>
        <w:t>d</w:t>
      </w:r>
      <w:r w:rsidR="00070465" w:rsidRPr="006C4C46">
        <w:rPr>
          <w:rFonts w:ascii="Arial" w:hAnsi="Arial" w:cs="Arial"/>
        </w:rPr>
        <w:t xml:space="preserve">evelopment of </w:t>
      </w:r>
      <w:r w:rsidR="00C26FFE">
        <w:rPr>
          <w:rFonts w:ascii="Arial" w:hAnsi="Arial" w:cs="Arial"/>
        </w:rPr>
        <w:t>MDG</w:t>
      </w:r>
      <w:r w:rsidR="00070465" w:rsidRPr="006C4C46">
        <w:rPr>
          <w:rFonts w:ascii="Arial" w:hAnsi="Arial" w:cs="Arial"/>
        </w:rPr>
        <w:t xml:space="preserve">-related policies in overall </w:t>
      </w:r>
      <w:r w:rsidR="006C4C46">
        <w:rPr>
          <w:rFonts w:ascii="Arial" w:hAnsi="Arial" w:cs="Arial"/>
        </w:rPr>
        <w:t>G</w:t>
      </w:r>
      <w:r w:rsidR="00070465" w:rsidRPr="006C4C46">
        <w:rPr>
          <w:rFonts w:ascii="Arial" w:hAnsi="Arial" w:cs="Arial"/>
        </w:rPr>
        <w:t>overnment planning and development work.”</w:t>
      </w:r>
      <w:r w:rsidR="007103ED">
        <w:rPr>
          <w:rFonts w:ascii="Arial" w:hAnsi="Arial" w:cs="Arial"/>
        </w:rPr>
        <w:t xml:space="preserve"> As is obvious, </w:t>
      </w:r>
      <w:r>
        <w:rPr>
          <w:rFonts w:ascii="Arial" w:hAnsi="Arial" w:cs="Arial"/>
        </w:rPr>
        <w:t>capacit</w:t>
      </w:r>
      <w:r w:rsidR="006C4C46">
        <w:rPr>
          <w:rFonts w:ascii="Arial" w:hAnsi="Arial" w:cs="Arial"/>
        </w:rPr>
        <w:t>y</w:t>
      </w:r>
      <w:r>
        <w:rPr>
          <w:rFonts w:ascii="Arial" w:hAnsi="Arial" w:cs="Arial"/>
        </w:rPr>
        <w:t xml:space="preserve"> in collection, collation</w:t>
      </w:r>
      <w:r w:rsidR="006C4C46">
        <w:rPr>
          <w:rFonts w:ascii="Arial" w:hAnsi="Arial" w:cs="Arial"/>
        </w:rPr>
        <w:t>,</w:t>
      </w:r>
      <w:r>
        <w:rPr>
          <w:rFonts w:ascii="Arial" w:hAnsi="Arial" w:cs="Arial"/>
        </w:rPr>
        <w:t xml:space="preserve"> maintenance </w:t>
      </w:r>
      <w:r w:rsidR="007103ED">
        <w:rPr>
          <w:rFonts w:ascii="Arial" w:hAnsi="Arial" w:cs="Arial"/>
        </w:rPr>
        <w:t xml:space="preserve">and usage </w:t>
      </w:r>
      <w:r>
        <w:rPr>
          <w:rFonts w:ascii="Arial" w:hAnsi="Arial" w:cs="Arial"/>
        </w:rPr>
        <w:t>of disaggregated data at all levels remain</w:t>
      </w:r>
      <w:r w:rsidR="006C4C46">
        <w:rPr>
          <w:rFonts w:ascii="Arial" w:hAnsi="Arial" w:cs="Arial"/>
        </w:rPr>
        <w:t>s</w:t>
      </w:r>
      <w:r>
        <w:rPr>
          <w:rFonts w:ascii="Arial" w:hAnsi="Arial" w:cs="Arial"/>
        </w:rPr>
        <w:t xml:space="preserve"> a continuing challenge for the statistical architecture of Tuvalu. </w:t>
      </w:r>
    </w:p>
    <w:p w14:paraId="2F9A90FA" w14:textId="77777777" w:rsidR="007830BE" w:rsidRDefault="007830BE" w:rsidP="00E76A4B">
      <w:pPr>
        <w:spacing w:after="0" w:line="240" w:lineRule="auto"/>
        <w:jc w:val="both"/>
        <w:rPr>
          <w:rFonts w:ascii="Arial" w:hAnsi="Arial" w:cs="Arial"/>
        </w:rPr>
      </w:pPr>
    </w:p>
    <w:p w14:paraId="57B887A2" w14:textId="77777777" w:rsidR="007830BE" w:rsidRDefault="007830BE" w:rsidP="00E76A4B">
      <w:pPr>
        <w:spacing w:after="0" w:line="240" w:lineRule="auto"/>
        <w:jc w:val="both"/>
        <w:rPr>
          <w:rFonts w:ascii="Arial" w:hAnsi="Arial" w:cs="Arial"/>
        </w:rPr>
      </w:pPr>
      <w:r>
        <w:rPr>
          <w:rFonts w:ascii="Arial" w:hAnsi="Arial" w:cs="Arial"/>
        </w:rPr>
        <w:t xml:space="preserve">Like many small island countries Tuvalu, as an archipelago with a population of approximately 9,000, has both an advantage and a disadvantage. Its advantage is that being a fairly small country both in size and population, its statistical scope is very limited. However, being an archipelago with people living in dispersed locations puts Tuvalu at a great disadvantage as well. Its challenges are that it can ill afford to be over-ambitious and </w:t>
      </w:r>
      <w:r w:rsidR="007103ED">
        <w:rPr>
          <w:rFonts w:ascii="Arial" w:hAnsi="Arial" w:cs="Arial"/>
        </w:rPr>
        <w:t xml:space="preserve">cannot afford to </w:t>
      </w:r>
      <w:r>
        <w:rPr>
          <w:rFonts w:ascii="Arial" w:hAnsi="Arial" w:cs="Arial"/>
        </w:rPr>
        <w:t>spend much on building a statistical system that is too elaborate and too costly to maintain</w:t>
      </w:r>
      <w:r w:rsidR="006C4C46">
        <w:rPr>
          <w:rFonts w:ascii="Arial" w:hAnsi="Arial" w:cs="Arial"/>
        </w:rPr>
        <w:t>. B</w:t>
      </w:r>
      <w:r w:rsidR="007103ED">
        <w:rPr>
          <w:rFonts w:ascii="Arial" w:hAnsi="Arial" w:cs="Arial"/>
        </w:rPr>
        <w:t>ut</w:t>
      </w:r>
      <w:r w:rsidR="006C4C46">
        <w:rPr>
          <w:rFonts w:ascii="Arial" w:hAnsi="Arial" w:cs="Arial"/>
        </w:rPr>
        <w:t>,</w:t>
      </w:r>
      <w:r w:rsidR="007103ED">
        <w:rPr>
          <w:rFonts w:ascii="Arial" w:hAnsi="Arial" w:cs="Arial"/>
        </w:rPr>
        <w:t xml:space="preserve"> at the same time</w:t>
      </w:r>
      <w:r w:rsidR="006C4C46">
        <w:rPr>
          <w:rFonts w:ascii="Arial" w:hAnsi="Arial" w:cs="Arial"/>
        </w:rPr>
        <w:t>,</w:t>
      </w:r>
      <w:r w:rsidR="007103ED">
        <w:rPr>
          <w:rFonts w:ascii="Arial" w:hAnsi="Arial" w:cs="Arial"/>
        </w:rPr>
        <w:t xml:space="preserve"> </w:t>
      </w:r>
      <w:r w:rsidR="003E7DD6">
        <w:rPr>
          <w:rFonts w:ascii="Arial" w:hAnsi="Arial" w:cs="Arial"/>
        </w:rPr>
        <w:t>the country</w:t>
      </w:r>
      <w:r w:rsidR="007103ED">
        <w:rPr>
          <w:rFonts w:ascii="Arial" w:hAnsi="Arial" w:cs="Arial"/>
        </w:rPr>
        <w:t xml:space="preserve"> must also have </w:t>
      </w:r>
      <w:r w:rsidR="006C4C46">
        <w:rPr>
          <w:rFonts w:ascii="Arial" w:hAnsi="Arial" w:cs="Arial"/>
        </w:rPr>
        <w:t xml:space="preserve">a </w:t>
      </w:r>
      <w:r w:rsidR="007103ED">
        <w:rPr>
          <w:rFonts w:ascii="Arial" w:hAnsi="Arial" w:cs="Arial"/>
        </w:rPr>
        <w:t>system that can generate sufficient and timely data that can be used for planning and monitoring purposes</w:t>
      </w:r>
      <w:r>
        <w:rPr>
          <w:rFonts w:ascii="Arial" w:hAnsi="Arial" w:cs="Arial"/>
        </w:rPr>
        <w:t xml:space="preserve">. </w:t>
      </w:r>
    </w:p>
    <w:p w14:paraId="5D383042" w14:textId="77777777" w:rsidR="007830BE" w:rsidRDefault="007830BE" w:rsidP="00E76A4B">
      <w:pPr>
        <w:spacing w:after="0" w:line="240" w:lineRule="auto"/>
        <w:jc w:val="both"/>
        <w:rPr>
          <w:rFonts w:ascii="Arial" w:hAnsi="Arial" w:cs="Arial"/>
        </w:rPr>
      </w:pPr>
    </w:p>
    <w:p w14:paraId="4FA04F15" w14:textId="77777777" w:rsidR="007830BE" w:rsidRDefault="007103ED" w:rsidP="00E76A4B">
      <w:pPr>
        <w:spacing w:after="0" w:line="240" w:lineRule="auto"/>
        <w:jc w:val="both"/>
        <w:rPr>
          <w:rFonts w:ascii="Arial" w:hAnsi="Arial" w:cs="Arial"/>
        </w:rPr>
      </w:pPr>
      <w:r>
        <w:rPr>
          <w:rFonts w:ascii="Arial" w:hAnsi="Arial" w:cs="Arial"/>
        </w:rPr>
        <w:t xml:space="preserve">In view of the above, </w:t>
      </w:r>
      <w:r w:rsidR="007830BE">
        <w:rPr>
          <w:rFonts w:ascii="Arial" w:hAnsi="Arial" w:cs="Arial"/>
        </w:rPr>
        <w:t xml:space="preserve">Tuvalu’s challenges are twofold: (i) how to bridge the disconnect between the </w:t>
      </w:r>
      <w:r w:rsidR="00C26FFE">
        <w:rPr>
          <w:rFonts w:ascii="Arial" w:hAnsi="Arial" w:cs="Arial"/>
        </w:rPr>
        <w:t>MDG</w:t>
      </w:r>
      <w:r w:rsidR="007830BE">
        <w:rPr>
          <w:rFonts w:ascii="Arial" w:hAnsi="Arial" w:cs="Arial"/>
        </w:rPr>
        <w:t xml:space="preserve"> indicators and their incorporation into the budgeting and monitoring processes of the on-going developmental activities of line ministries; and (ii) to find an institutional option that ensures a minimum and a sustainable level of in-country capacity, with a regional facility that complements the deficits that are difficult to build and sustain within the country. </w:t>
      </w:r>
    </w:p>
    <w:p w14:paraId="5406C32D" w14:textId="77777777" w:rsidR="007830BE" w:rsidRDefault="007830BE" w:rsidP="00E76A4B">
      <w:pPr>
        <w:spacing w:after="0" w:line="240" w:lineRule="auto"/>
        <w:jc w:val="both"/>
        <w:rPr>
          <w:rFonts w:ascii="Arial" w:hAnsi="Arial" w:cs="Arial"/>
        </w:rPr>
      </w:pPr>
    </w:p>
    <w:p w14:paraId="227A7A6E" w14:textId="77777777" w:rsidR="007830BE" w:rsidRDefault="006C4C46" w:rsidP="00E76A4B">
      <w:pPr>
        <w:spacing w:after="0" w:line="240" w:lineRule="auto"/>
        <w:jc w:val="both"/>
        <w:rPr>
          <w:rFonts w:ascii="Arial" w:hAnsi="Arial" w:cs="Arial"/>
        </w:rPr>
      </w:pPr>
      <w:r>
        <w:rPr>
          <w:rFonts w:ascii="Arial" w:hAnsi="Arial" w:cs="Arial"/>
        </w:rPr>
        <w:t>T</w:t>
      </w:r>
      <w:r w:rsidR="007103ED">
        <w:rPr>
          <w:rFonts w:ascii="Arial" w:hAnsi="Arial" w:cs="Arial"/>
        </w:rPr>
        <w:t xml:space="preserve">his is </w:t>
      </w:r>
      <w:r w:rsidR="007830BE">
        <w:rPr>
          <w:rFonts w:ascii="Arial" w:hAnsi="Arial" w:cs="Arial"/>
        </w:rPr>
        <w:t xml:space="preserve">a generic suggestion </w:t>
      </w:r>
      <w:r w:rsidR="00475B65">
        <w:rPr>
          <w:rFonts w:ascii="Arial" w:hAnsi="Arial" w:cs="Arial"/>
        </w:rPr>
        <w:t>for</w:t>
      </w:r>
      <w:r w:rsidR="007830BE">
        <w:rPr>
          <w:rFonts w:ascii="Arial" w:hAnsi="Arial" w:cs="Arial"/>
        </w:rPr>
        <w:t xml:space="preserve"> most smaller PICs</w:t>
      </w:r>
      <w:r w:rsidR="0075480D">
        <w:rPr>
          <w:rFonts w:ascii="Arial" w:hAnsi="Arial" w:cs="Arial"/>
        </w:rPr>
        <w:t>.  I</w:t>
      </w:r>
      <w:r w:rsidR="007830BE">
        <w:rPr>
          <w:rFonts w:ascii="Arial" w:hAnsi="Arial" w:cs="Arial"/>
        </w:rPr>
        <w:t>t is proposed that</w:t>
      </w:r>
      <w:r w:rsidR="0075480D">
        <w:rPr>
          <w:rFonts w:ascii="Arial" w:hAnsi="Arial" w:cs="Arial"/>
        </w:rPr>
        <w:t>,</w:t>
      </w:r>
      <w:r w:rsidR="007830BE">
        <w:rPr>
          <w:rFonts w:ascii="Arial" w:hAnsi="Arial" w:cs="Arial"/>
        </w:rPr>
        <w:t xml:space="preserve"> to overcome its challenges of securing </w:t>
      </w:r>
      <w:r w:rsidR="0075480D">
        <w:rPr>
          <w:rFonts w:ascii="Arial" w:hAnsi="Arial" w:cs="Arial"/>
        </w:rPr>
        <w:t xml:space="preserve">a </w:t>
      </w:r>
      <w:r w:rsidR="007830BE">
        <w:rPr>
          <w:rFonts w:ascii="Arial" w:hAnsi="Arial" w:cs="Arial"/>
        </w:rPr>
        <w:t>regular flow of data from primary sources, especially from the grass-roots level, Tuvalu may consider establishing a community</w:t>
      </w:r>
      <w:r w:rsidR="0075480D">
        <w:rPr>
          <w:rFonts w:ascii="Arial" w:hAnsi="Arial" w:cs="Arial"/>
        </w:rPr>
        <w:t xml:space="preserve"> </w:t>
      </w:r>
      <w:r w:rsidR="007830BE">
        <w:rPr>
          <w:rFonts w:ascii="Arial" w:hAnsi="Arial" w:cs="Arial"/>
        </w:rPr>
        <w:t xml:space="preserve">based household information system at a community </w:t>
      </w:r>
      <w:r w:rsidR="00172B85">
        <w:rPr>
          <w:rFonts w:ascii="Arial" w:hAnsi="Arial" w:cs="Arial"/>
        </w:rPr>
        <w:t xml:space="preserve">level </w:t>
      </w:r>
      <w:r w:rsidR="007830BE">
        <w:rPr>
          <w:rFonts w:ascii="Arial" w:hAnsi="Arial" w:cs="Arial"/>
        </w:rPr>
        <w:t xml:space="preserve">institution - such as </w:t>
      </w:r>
      <w:r w:rsidR="0075480D">
        <w:rPr>
          <w:rFonts w:ascii="Arial" w:hAnsi="Arial" w:cs="Arial"/>
        </w:rPr>
        <w:t xml:space="preserve">a </w:t>
      </w:r>
      <w:r w:rsidR="007830BE">
        <w:rPr>
          <w:rFonts w:ascii="Arial" w:hAnsi="Arial" w:cs="Arial"/>
        </w:rPr>
        <w:t xml:space="preserve">school or </w:t>
      </w:r>
      <w:r w:rsidR="0075480D">
        <w:rPr>
          <w:rFonts w:ascii="Arial" w:hAnsi="Arial" w:cs="Arial"/>
        </w:rPr>
        <w:t>a</w:t>
      </w:r>
      <w:r w:rsidR="007830BE">
        <w:rPr>
          <w:rFonts w:ascii="Arial" w:hAnsi="Arial" w:cs="Arial"/>
        </w:rPr>
        <w:t xml:space="preserve"> health clinic </w:t>
      </w:r>
      <w:r w:rsidR="007103ED">
        <w:rPr>
          <w:rFonts w:ascii="Arial" w:hAnsi="Arial" w:cs="Arial"/>
        </w:rPr>
        <w:t xml:space="preserve">or at any other administrative unit that collects and records </w:t>
      </w:r>
      <w:r w:rsidR="0075480D">
        <w:rPr>
          <w:rFonts w:ascii="Arial" w:hAnsi="Arial" w:cs="Arial"/>
        </w:rPr>
        <w:t xml:space="preserve">community data on a an </w:t>
      </w:r>
      <w:r w:rsidR="00172B85">
        <w:rPr>
          <w:rFonts w:ascii="Arial" w:hAnsi="Arial" w:cs="Arial"/>
        </w:rPr>
        <w:t xml:space="preserve">on-going </w:t>
      </w:r>
      <w:r w:rsidR="0075480D">
        <w:rPr>
          <w:rFonts w:ascii="Arial" w:hAnsi="Arial" w:cs="Arial"/>
        </w:rPr>
        <w:t>and regular b</w:t>
      </w:r>
      <w:r w:rsidR="007103ED">
        <w:rPr>
          <w:rFonts w:ascii="Arial" w:hAnsi="Arial" w:cs="Arial"/>
        </w:rPr>
        <w:t>asis. It is suggested that</w:t>
      </w:r>
      <w:r w:rsidR="007830BE">
        <w:rPr>
          <w:rFonts w:ascii="Arial" w:hAnsi="Arial" w:cs="Arial"/>
        </w:rPr>
        <w:t xml:space="preserve"> </w:t>
      </w:r>
      <w:r w:rsidR="0075480D">
        <w:rPr>
          <w:rFonts w:ascii="Arial" w:hAnsi="Arial" w:cs="Arial"/>
        </w:rPr>
        <w:t xml:space="preserve">the </w:t>
      </w:r>
      <w:r w:rsidR="007103ED">
        <w:rPr>
          <w:rFonts w:ascii="Arial" w:hAnsi="Arial" w:cs="Arial"/>
        </w:rPr>
        <w:t xml:space="preserve">scope of data gathering activities of one of these </w:t>
      </w:r>
      <w:r w:rsidR="0075480D">
        <w:rPr>
          <w:rFonts w:ascii="Arial" w:hAnsi="Arial" w:cs="Arial"/>
        </w:rPr>
        <w:t xml:space="preserve">types of </w:t>
      </w:r>
      <w:r w:rsidR="007103ED">
        <w:rPr>
          <w:rFonts w:ascii="Arial" w:hAnsi="Arial" w:cs="Arial"/>
        </w:rPr>
        <w:t>units be broadened to include additional socio-economic information such as income, occupation</w:t>
      </w:r>
      <w:r w:rsidR="00475B65">
        <w:rPr>
          <w:rFonts w:ascii="Arial" w:hAnsi="Arial" w:cs="Arial"/>
        </w:rPr>
        <w:t xml:space="preserve"> etc.</w:t>
      </w:r>
      <w:r w:rsidR="0075480D">
        <w:rPr>
          <w:rFonts w:ascii="Arial" w:hAnsi="Arial" w:cs="Arial"/>
        </w:rPr>
        <w:t>,</w:t>
      </w:r>
      <w:r w:rsidR="00475B65">
        <w:rPr>
          <w:rFonts w:ascii="Arial" w:hAnsi="Arial" w:cs="Arial"/>
        </w:rPr>
        <w:t xml:space="preserve"> of household members</w:t>
      </w:r>
      <w:r w:rsidR="00A72021">
        <w:rPr>
          <w:rFonts w:ascii="Arial" w:hAnsi="Arial" w:cs="Arial"/>
        </w:rPr>
        <w:t>, contributing to the establ</w:t>
      </w:r>
      <w:r w:rsidR="0075480D">
        <w:rPr>
          <w:rFonts w:ascii="Arial" w:hAnsi="Arial" w:cs="Arial"/>
        </w:rPr>
        <w:t>ishment of a comprehensive data</w:t>
      </w:r>
      <w:r w:rsidR="00A72021">
        <w:rPr>
          <w:rFonts w:ascii="Arial" w:hAnsi="Arial" w:cs="Arial"/>
        </w:rPr>
        <w:t xml:space="preserve">base at the community level. However, for these entities to be able to undertake this additional responsibility, their </w:t>
      </w:r>
      <w:r w:rsidR="00475B65">
        <w:rPr>
          <w:rFonts w:ascii="Arial" w:hAnsi="Arial" w:cs="Arial"/>
        </w:rPr>
        <w:t>capacit</w:t>
      </w:r>
      <w:r w:rsidR="0075480D">
        <w:rPr>
          <w:rFonts w:ascii="Arial" w:hAnsi="Arial" w:cs="Arial"/>
        </w:rPr>
        <w:t>y</w:t>
      </w:r>
      <w:r w:rsidR="00A72021">
        <w:rPr>
          <w:rFonts w:ascii="Arial" w:hAnsi="Arial" w:cs="Arial"/>
        </w:rPr>
        <w:t xml:space="preserve"> ha</w:t>
      </w:r>
      <w:r w:rsidR="0075480D">
        <w:rPr>
          <w:rFonts w:ascii="Arial" w:hAnsi="Arial" w:cs="Arial"/>
        </w:rPr>
        <w:t>s</w:t>
      </w:r>
      <w:r w:rsidR="00A72021">
        <w:rPr>
          <w:rFonts w:ascii="Arial" w:hAnsi="Arial" w:cs="Arial"/>
        </w:rPr>
        <w:t xml:space="preserve"> to be</w:t>
      </w:r>
      <w:r w:rsidR="00475B65">
        <w:rPr>
          <w:rFonts w:ascii="Arial" w:hAnsi="Arial" w:cs="Arial"/>
        </w:rPr>
        <w:t xml:space="preserve"> built </w:t>
      </w:r>
      <w:r w:rsidR="00A72021">
        <w:rPr>
          <w:rFonts w:ascii="Arial" w:hAnsi="Arial" w:cs="Arial"/>
        </w:rPr>
        <w:t>and</w:t>
      </w:r>
      <w:r w:rsidR="0075480D">
        <w:rPr>
          <w:rFonts w:ascii="Arial" w:hAnsi="Arial" w:cs="Arial"/>
        </w:rPr>
        <w:t>,</w:t>
      </w:r>
      <w:r w:rsidR="00A72021">
        <w:rPr>
          <w:rFonts w:ascii="Arial" w:hAnsi="Arial" w:cs="Arial"/>
        </w:rPr>
        <w:t xml:space="preserve"> at the same time</w:t>
      </w:r>
      <w:r w:rsidR="0075480D">
        <w:rPr>
          <w:rFonts w:ascii="Arial" w:hAnsi="Arial" w:cs="Arial"/>
        </w:rPr>
        <w:t>,</w:t>
      </w:r>
      <w:r w:rsidR="00A72021">
        <w:rPr>
          <w:rFonts w:ascii="Arial" w:hAnsi="Arial" w:cs="Arial"/>
        </w:rPr>
        <w:t xml:space="preserve"> there has to be some</w:t>
      </w:r>
      <w:r w:rsidR="00FA1E60">
        <w:rPr>
          <w:rFonts w:ascii="Arial" w:hAnsi="Arial" w:cs="Arial"/>
        </w:rPr>
        <w:t xml:space="preserve"> incentives</w:t>
      </w:r>
      <w:r w:rsidR="00A72021">
        <w:rPr>
          <w:rFonts w:ascii="Arial" w:hAnsi="Arial" w:cs="Arial"/>
        </w:rPr>
        <w:t xml:space="preserve"> for the community to regularly report </w:t>
      </w:r>
      <w:r w:rsidR="00772A3D">
        <w:rPr>
          <w:rFonts w:ascii="Arial" w:hAnsi="Arial" w:cs="Arial"/>
        </w:rPr>
        <w:t xml:space="preserve">and </w:t>
      </w:r>
      <w:r w:rsidR="00A72021">
        <w:rPr>
          <w:rFonts w:ascii="Arial" w:hAnsi="Arial" w:cs="Arial"/>
        </w:rPr>
        <w:t>update information. The consolidated community data can then be submitted</w:t>
      </w:r>
      <w:r w:rsidR="00475B65">
        <w:rPr>
          <w:rFonts w:ascii="Arial" w:hAnsi="Arial" w:cs="Arial"/>
        </w:rPr>
        <w:t xml:space="preserve"> to relevant local government entities for </w:t>
      </w:r>
      <w:r w:rsidR="00A72021">
        <w:rPr>
          <w:rFonts w:ascii="Arial" w:hAnsi="Arial" w:cs="Arial"/>
        </w:rPr>
        <w:t xml:space="preserve">further </w:t>
      </w:r>
      <w:r w:rsidR="00475B65">
        <w:rPr>
          <w:rFonts w:ascii="Arial" w:hAnsi="Arial" w:cs="Arial"/>
        </w:rPr>
        <w:t>collation and use. The local government entities in turn can consolidate</w:t>
      </w:r>
      <w:r w:rsidR="00A72021">
        <w:rPr>
          <w:rFonts w:ascii="Arial" w:hAnsi="Arial" w:cs="Arial"/>
        </w:rPr>
        <w:t xml:space="preserve"> these</w:t>
      </w:r>
      <w:r w:rsidR="00475B65">
        <w:rPr>
          <w:rFonts w:ascii="Arial" w:hAnsi="Arial" w:cs="Arial"/>
        </w:rPr>
        <w:t xml:space="preserve"> </w:t>
      </w:r>
      <w:r w:rsidR="00A72021">
        <w:rPr>
          <w:rFonts w:ascii="Arial" w:hAnsi="Arial" w:cs="Arial"/>
        </w:rPr>
        <w:t>data</w:t>
      </w:r>
      <w:r w:rsidR="00475B65">
        <w:rPr>
          <w:rFonts w:ascii="Arial" w:hAnsi="Arial" w:cs="Arial"/>
        </w:rPr>
        <w:t xml:space="preserve"> </w:t>
      </w:r>
      <w:r w:rsidR="00A72021">
        <w:rPr>
          <w:rFonts w:ascii="Arial" w:hAnsi="Arial" w:cs="Arial"/>
        </w:rPr>
        <w:t xml:space="preserve">further </w:t>
      </w:r>
      <w:r w:rsidR="00475B65">
        <w:rPr>
          <w:rFonts w:ascii="Arial" w:hAnsi="Arial" w:cs="Arial"/>
        </w:rPr>
        <w:t xml:space="preserve">by </w:t>
      </w:r>
      <w:r w:rsidR="00A72021">
        <w:rPr>
          <w:rFonts w:ascii="Arial" w:hAnsi="Arial" w:cs="Arial"/>
        </w:rPr>
        <w:t>district,</w:t>
      </w:r>
      <w:r w:rsidR="00475B65">
        <w:rPr>
          <w:rFonts w:ascii="Arial" w:hAnsi="Arial" w:cs="Arial"/>
        </w:rPr>
        <w:t xml:space="preserve"> sub-district etc.</w:t>
      </w:r>
      <w:r w:rsidR="0075480D">
        <w:rPr>
          <w:rFonts w:ascii="Arial" w:hAnsi="Arial" w:cs="Arial"/>
        </w:rPr>
        <w:t>,</w:t>
      </w:r>
      <w:r w:rsidR="00475B65">
        <w:rPr>
          <w:rFonts w:ascii="Arial" w:hAnsi="Arial" w:cs="Arial"/>
        </w:rPr>
        <w:t xml:space="preserve"> and report the same to the </w:t>
      </w:r>
      <w:r w:rsidR="00A72021">
        <w:rPr>
          <w:rFonts w:ascii="Arial" w:hAnsi="Arial" w:cs="Arial"/>
        </w:rPr>
        <w:t>next higher administrative level and the latter</w:t>
      </w:r>
      <w:r w:rsidR="00772A3D">
        <w:rPr>
          <w:rFonts w:ascii="Arial" w:hAnsi="Arial" w:cs="Arial"/>
        </w:rPr>
        <w:t>,</w:t>
      </w:r>
      <w:r w:rsidR="00A72021">
        <w:rPr>
          <w:rFonts w:ascii="Arial" w:hAnsi="Arial" w:cs="Arial"/>
        </w:rPr>
        <w:t xml:space="preserve"> to the </w:t>
      </w:r>
      <w:r w:rsidR="00475B65">
        <w:rPr>
          <w:rFonts w:ascii="Arial" w:hAnsi="Arial" w:cs="Arial"/>
        </w:rPr>
        <w:t xml:space="preserve">central government for </w:t>
      </w:r>
      <w:r w:rsidR="00A72021">
        <w:rPr>
          <w:rFonts w:ascii="Arial" w:hAnsi="Arial" w:cs="Arial"/>
        </w:rPr>
        <w:t>aggregation,</w:t>
      </w:r>
      <w:r w:rsidR="00475B65">
        <w:rPr>
          <w:rFonts w:ascii="Arial" w:hAnsi="Arial" w:cs="Arial"/>
        </w:rPr>
        <w:t xml:space="preserve"> analysis and reporting.</w:t>
      </w:r>
      <w:r w:rsidR="007830BE">
        <w:rPr>
          <w:rFonts w:ascii="Arial" w:hAnsi="Arial" w:cs="Arial"/>
        </w:rPr>
        <w:t xml:space="preserve"> </w:t>
      </w:r>
    </w:p>
    <w:p w14:paraId="4FB782B6" w14:textId="77777777" w:rsidR="007830BE" w:rsidRDefault="007830BE" w:rsidP="00E76A4B">
      <w:pPr>
        <w:spacing w:after="0" w:line="240" w:lineRule="auto"/>
        <w:jc w:val="both"/>
        <w:rPr>
          <w:rFonts w:ascii="Arial" w:hAnsi="Arial" w:cs="Arial"/>
        </w:rPr>
      </w:pPr>
    </w:p>
    <w:p w14:paraId="4E1E5529" w14:textId="77777777" w:rsidR="007830BE" w:rsidRPr="001D4A02" w:rsidRDefault="007830BE" w:rsidP="00A02E56">
      <w:pPr>
        <w:spacing w:after="0" w:line="240" w:lineRule="auto"/>
        <w:jc w:val="both"/>
        <w:rPr>
          <w:rFonts w:ascii="Arial" w:hAnsi="Arial" w:cs="Arial"/>
          <w:i/>
        </w:rPr>
      </w:pPr>
      <w:r w:rsidRPr="001D4A02">
        <w:rPr>
          <w:rFonts w:ascii="Arial" w:hAnsi="Arial" w:cs="Arial"/>
          <w:i/>
        </w:rPr>
        <w:t>Vanuatu</w:t>
      </w:r>
    </w:p>
    <w:p w14:paraId="7CB5E5F3" w14:textId="77777777" w:rsidR="007830BE" w:rsidRDefault="007830BE" w:rsidP="00A02E56">
      <w:pPr>
        <w:spacing w:after="0" w:line="240" w:lineRule="auto"/>
        <w:jc w:val="both"/>
        <w:rPr>
          <w:rFonts w:ascii="Arial" w:hAnsi="Arial"/>
        </w:rPr>
      </w:pPr>
      <w:r w:rsidRPr="007F1291">
        <w:rPr>
          <w:rFonts w:ascii="Arial" w:hAnsi="Arial" w:cs="Arial"/>
        </w:rPr>
        <w:t>Vanuatu’s</w:t>
      </w:r>
      <w:r>
        <w:rPr>
          <w:rStyle w:val="FootnoteReference"/>
          <w:rFonts w:ascii="Arial" w:hAnsi="Arial" w:cs="Arial"/>
        </w:rPr>
        <w:footnoteReference w:id="24"/>
      </w:r>
      <w:r>
        <w:rPr>
          <w:rFonts w:ascii="Arial" w:hAnsi="Arial" w:cs="Arial"/>
          <w:b/>
        </w:rPr>
        <w:t xml:space="preserve"> </w:t>
      </w:r>
      <w:r w:rsidR="00C26FFE">
        <w:rPr>
          <w:rFonts w:ascii="Arial" w:hAnsi="Arial"/>
        </w:rPr>
        <w:t>MDG</w:t>
      </w:r>
      <w:r>
        <w:rPr>
          <w:rFonts w:ascii="Arial" w:hAnsi="Arial"/>
        </w:rPr>
        <w:t xml:space="preserve"> reporting </w:t>
      </w:r>
      <w:r w:rsidRPr="005E62D4">
        <w:rPr>
          <w:rFonts w:ascii="Arial" w:hAnsi="Arial"/>
        </w:rPr>
        <w:t>process</w:t>
      </w:r>
      <w:r w:rsidR="0075480D">
        <w:rPr>
          <w:rFonts w:ascii="Arial" w:hAnsi="Arial"/>
        </w:rPr>
        <w:t xml:space="preserve"> is</w:t>
      </w:r>
      <w:r w:rsidRPr="005E62D4">
        <w:rPr>
          <w:rFonts w:ascii="Arial" w:hAnsi="Arial"/>
        </w:rPr>
        <w:t xml:space="preserve"> </w:t>
      </w:r>
      <w:r w:rsidR="00C82882">
        <w:rPr>
          <w:rFonts w:ascii="Arial" w:hAnsi="Arial"/>
        </w:rPr>
        <w:t>reported</w:t>
      </w:r>
      <w:r w:rsidRPr="005E62D4">
        <w:rPr>
          <w:rFonts w:ascii="Arial" w:hAnsi="Arial"/>
        </w:rPr>
        <w:t xml:space="preserve"> to have assisted </w:t>
      </w:r>
      <w:r>
        <w:rPr>
          <w:rFonts w:ascii="Arial" w:hAnsi="Arial"/>
        </w:rPr>
        <w:t>its</w:t>
      </w:r>
      <w:r w:rsidRPr="005E62D4">
        <w:rPr>
          <w:rFonts w:ascii="Arial" w:hAnsi="Arial"/>
        </w:rPr>
        <w:t xml:space="preserve"> National Planning Office to understand the data implications of </w:t>
      </w:r>
      <w:r w:rsidR="00C26FFE">
        <w:rPr>
          <w:rFonts w:ascii="Arial" w:hAnsi="Arial"/>
        </w:rPr>
        <w:t>MDG</w:t>
      </w:r>
      <w:r w:rsidRPr="005E62D4">
        <w:rPr>
          <w:rFonts w:ascii="Arial" w:hAnsi="Arial"/>
        </w:rPr>
        <w:t xml:space="preserve"> planning and implementation </w:t>
      </w:r>
      <w:r>
        <w:rPr>
          <w:rFonts w:ascii="Arial" w:hAnsi="Arial"/>
        </w:rPr>
        <w:t xml:space="preserve">better </w:t>
      </w:r>
      <w:r w:rsidRPr="005E62D4">
        <w:rPr>
          <w:rFonts w:ascii="Arial" w:hAnsi="Arial"/>
        </w:rPr>
        <w:t xml:space="preserve">and </w:t>
      </w:r>
      <w:r w:rsidRPr="005E62D4">
        <w:rPr>
          <w:rFonts w:ascii="Arial" w:hAnsi="Arial"/>
        </w:rPr>
        <w:lastRenderedPageBreak/>
        <w:t xml:space="preserve">appreciate </w:t>
      </w:r>
      <w:r>
        <w:rPr>
          <w:rFonts w:ascii="Arial" w:hAnsi="Arial"/>
        </w:rPr>
        <w:t xml:space="preserve">more </w:t>
      </w:r>
      <w:r w:rsidRPr="005E62D4">
        <w:rPr>
          <w:rFonts w:ascii="Arial" w:hAnsi="Arial"/>
        </w:rPr>
        <w:t xml:space="preserve">the importance of </w:t>
      </w:r>
      <w:r>
        <w:rPr>
          <w:rFonts w:ascii="Arial" w:hAnsi="Arial"/>
        </w:rPr>
        <w:t xml:space="preserve">the </w:t>
      </w:r>
      <w:r w:rsidRPr="005E62D4">
        <w:rPr>
          <w:rFonts w:ascii="Arial" w:hAnsi="Arial"/>
        </w:rPr>
        <w:t xml:space="preserve">quality and the extent (disaggregation) of data required in such endeavours. </w:t>
      </w:r>
    </w:p>
    <w:p w14:paraId="6943963C" w14:textId="77777777" w:rsidR="007830BE" w:rsidRDefault="007830BE" w:rsidP="00A02E56">
      <w:pPr>
        <w:spacing w:after="0" w:line="240" w:lineRule="auto"/>
        <w:jc w:val="both"/>
        <w:rPr>
          <w:rFonts w:ascii="Arial" w:hAnsi="Arial"/>
        </w:rPr>
      </w:pPr>
    </w:p>
    <w:p w14:paraId="60E7587B" w14:textId="77777777" w:rsidR="007830BE" w:rsidRDefault="007830BE" w:rsidP="00A02E56">
      <w:pPr>
        <w:spacing w:after="0" w:line="240" w:lineRule="auto"/>
        <w:jc w:val="both"/>
        <w:rPr>
          <w:rFonts w:ascii="Arial" w:hAnsi="Arial"/>
        </w:rPr>
      </w:pPr>
      <w:r w:rsidRPr="005E62D4">
        <w:rPr>
          <w:rFonts w:ascii="Arial" w:hAnsi="Arial"/>
        </w:rPr>
        <w:t xml:space="preserve">The </w:t>
      </w:r>
      <w:r w:rsidR="00C26FFE">
        <w:rPr>
          <w:rFonts w:ascii="Arial" w:hAnsi="Arial"/>
        </w:rPr>
        <w:t>MDG</w:t>
      </w:r>
      <w:r>
        <w:rPr>
          <w:rFonts w:ascii="Arial" w:hAnsi="Arial"/>
        </w:rPr>
        <w:t xml:space="preserve"> reporting</w:t>
      </w:r>
      <w:r w:rsidRPr="005E62D4">
        <w:rPr>
          <w:rFonts w:ascii="Arial" w:hAnsi="Arial"/>
        </w:rPr>
        <w:t xml:space="preserve"> process </w:t>
      </w:r>
      <w:r>
        <w:rPr>
          <w:rFonts w:ascii="Arial" w:hAnsi="Arial"/>
        </w:rPr>
        <w:t xml:space="preserve">seems to have </w:t>
      </w:r>
      <w:r w:rsidRPr="005E62D4">
        <w:rPr>
          <w:rFonts w:ascii="Arial" w:hAnsi="Arial"/>
        </w:rPr>
        <w:t xml:space="preserve">also helped </w:t>
      </w:r>
      <w:r w:rsidR="00845CE8">
        <w:rPr>
          <w:rFonts w:ascii="Arial" w:hAnsi="Arial"/>
        </w:rPr>
        <w:t>to</w:t>
      </w:r>
      <w:r w:rsidRPr="005E62D4">
        <w:rPr>
          <w:rFonts w:ascii="Arial" w:hAnsi="Arial"/>
        </w:rPr>
        <w:t xml:space="preserve"> identify current capacit</w:t>
      </w:r>
      <w:r>
        <w:rPr>
          <w:rFonts w:ascii="Arial" w:hAnsi="Arial"/>
        </w:rPr>
        <w:t>y</w:t>
      </w:r>
      <w:r w:rsidRPr="005E62D4">
        <w:rPr>
          <w:rFonts w:ascii="Arial" w:hAnsi="Arial"/>
        </w:rPr>
        <w:t xml:space="preserve"> and </w:t>
      </w:r>
      <w:r>
        <w:rPr>
          <w:rFonts w:ascii="Arial" w:hAnsi="Arial"/>
        </w:rPr>
        <w:t>the</w:t>
      </w:r>
      <w:r w:rsidRPr="005E62D4">
        <w:rPr>
          <w:rFonts w:ascii="Arial" w:hAnsi="Arial"/>
        </w:rPr>
        <w:t xml:space="preserve"> quality</w:t>
      </w:r>
      <w:r>
        <w:rPr>
          <w:rFonts w:ascii="Arial" w:hAnsi="Arial"/>
        </w:rPr>
        <w:t xml:space="preserve"> and relevancy</w:t>
      </w:r>
      <w:r w:rsidRPr="005E62D4">
        <w:rPr>
          <w:rFonts w:ascii="Arial" w:hAnsi="Arial"/>
        </w:rPr>
        <w:t xml:space="preserve"> of data generated by various statistical organizations</w:t>
      </w:r>
      <w:r>
        <w:rPr>
          <w:rFonts w:ascii="Arial" w:hAnsi="Arial"/>
        </w:rPr>
        <w:t>,</w:t>
      </w:r>
      <w:r w:rsidRPr="005E62D4">
        <w:rPr>
          <w:rFonts w:ascii="Arial" w:hAnsi="Arial"/>
        </w:rPr>
        <w:t xml:space="preserve"> including those produced by the National Statistica</w:t>
      </w:r>
      <w:r>
        <w:rPr>
          <w:rFonts w:ascii="Arial" w:hAnsi="Arial"/>
        </w:rPr>
        <w:t xml:space="preserve">l Office. As a part of the </w:t>
      </w:r>
      <w:r w:rsidR="00C26FFE">
        <w:rPr>
          <w:rFonts w:ascii="Arial" w:hAnsi="Arial"/>
        </w:rPr>
        <w:t>MDG</w:t>
      </w:r>
      <w:r>
        <w:rPr>
          <w:rFonts w:ascii="Arial" w:hAnsi="Arial"/>
        </w:rPr>
        <w:t xml:space="preserve"> reporting </w:t>
      </w:r>
      <w:r w:rsidRPr="005E62D4">
        <w:rPr>
          <w:rFonts w:ascii="Arial" w:hAnsi="Arial"/>
        </w:rPr>
        <w:t xml:space="preserve">process </w:t>
      </w:r>
      <w:r>
        <w:rPr>
          <w:rFonts w:ascii="Arial" w:hAnsi="Arial"/>
        </w:rPr>
        <w:t xml:space="preserve">- </w:t>
      </w:r>
      <w:r w:rsidRPr="005E62D4">
        <w:rPr>
          <w:rFonts w:ascii="Arial" w:hAnsi="Arial"/>
        </w:rPr>
        <w:t xml:space="preserve">but mainly as part of </w:t>
      </w:r>
      <w:r w:rsidR="00845CE8">
        <w:rPr>
          <w:rFonts w:ascii="Arial" w:hAnsi="Arial"/>
        </w:rPr>
        <w:t>the G</w:t>
      </w:r>
      <w:r w:rsidRPr="005E62D4">
        <w:rPr>
          <w:rFonts w:ascii="Arial" w:hAnsi="Arial"/>
        </w:rPr>
        <w:t>overnment’s overall commitment to establish a strategic development framework through the P</w:t>
      </w:r>
      <w:r>
        <w:rPr>
          <w:rFonts w:ascii="Arial" w:hAnsi="Arial"/>
        </w:rPr>
        <w:t xml:space="preserve">riority </w:t>
      </w:r>
      <w:r w:rsidRPr="005E62D4">
        <w:rPr>
          <w:rFonts w:ascii="Arial" w:hAnsi="Arial"/>
        </w:rPr>
        <w:t>A</w:t>
      </w:r>
      <w:r>
        <w:rPr>
          <w:rFonts w:ascii="Arial" w:hAnsi="Arial"/>
        </w:rPr>
        <w:t xml:space="preserve">ction </w:t>
      </w:r>
      <w:r w:rsidRPr="005E62D4">
        <w:rPr>
          <w:rFonts w:ascii="Arial" w:hAnsi="Arial"/>
        </w:rPr>
        <w:t>A</w:t>
      </w:r>
      <w:r>
        <w:rPr>
          <w:rFonts w:ascii="Arial" w:hAnsi="Arial"/>
        </w:rPr>
        <w:t>genda</w:t>
      </w:r>
      <w:r w:rsidR="00475B65">
        <w:rPr>
          <w:rFonts w:ascii="Arial" w:hAnsi="Arial"/>
        </w:rPr>
        <w:t>, 2006-2015</w:t>
      </w:r>
      <w:r>
        <w:rPr>
          <w:rFonts w:ascii="Arial" w:hAnsi="Arial"/>
        </w:rPr>
        <w:t xml:space="preserve"> (the strategic development plan of the government) -</w:t>
      </w:r>
      <w:r w:rsidRPr="005E62D4">
        <w:rPr>
          <w:rFonts w:ascii="Arial" w:hAnsi="Arial"/>
        </w:rPr>
        <w:t xml:space="preserve"> every agency including the Vanuatu Statistical Office </w:t>
      </w:r>
      <w:r>
        <w:rPr>
          <w:rFonts w:ascii="Arial" w:hAnsi="Arial"/>
        </w:rPr>
        <w:t>has now developed its</w:t>
      </w:r>
      <w:r w:rsidRPr="005E62D4">
        <w:rPr>
          <w:rFonts w:ascii="Arial" w:hAnsi="Arial"/>
        </w:rPr>
        <w:t xml:space="preserve"> </w:t>
      </w:r>
      <w:r w:rsidR="00475B65">
        <w:rPr>
          <w:rFonts w:ascii="Arial" w:hAnsi="Arial"/>
        </w:rPr>
        <w:t xml:space="preserve">own </w:t>
      </w:r>
      <w:r w:rsidRPr="005E62D4">
        <w:rPr>
          <w:rFonts w:ascii="Arial" w:hAnsi="Arial"/>
        </w:rPr>
        <w:t xml:space="preserve">corporate plan for the </w:t>
      </w:r>
      <w:r>
        <w:rPr>
          <w:rFonts w:ascii="Arial" w:hAnsi="Arial"/>
        </w:rPr>
        <w:t xml:space="preserve">period 2008-2013. </w:t>
      </w:r>
      <w:r w:rsidR="00845CE8">
        <w:rPr>
          <w:rFonts w:ascii="Arial" w:hAnsi="Arial"/>
        </w:rPr>
        <w:t>The i</w:t>
      </w:r>
      <w:r>
        <w:rPr>
          <w:rFonts w:ascii="Arial" w:hAnsi="Arial"/>
        </w:rPr>
        <w:t xml:space="preserve">mpact of </w:t>
      </w:r>
      <w:r w:rsidR="00C26FFE">
        <w:rPr>
          <w:rFonts w:ascii="Arial" w:hAnsi="Arial"/>
        </w:rPr>
        <w:t>MDG</w:t>
      </w:r>
      <w:r>
        <w:rPr>
          <w:rFonts w:ascii="Arial" w:hAnsi="Arial"/>
        </w:rPr>
        <w:t xml:space="preserve"> reporting</w:t>
      </w:r>
      <w:r w:rsidRPr="005E62D4">
        <w:rPr>
          <w:rFonts w:ascii="Arial" w:hAnsi="Arial"/>
        </w:rPr>
        <w:t xml:space="preserve"> on these corporate plans is quite evident. For example, </w:t>
      </w:r>
      <w:r>
        <w:rPr>
          <w:rFonts w:ascii="Arial" w:hAnsi="Arial"/>
        </w:rPr>
        <w:t xml:space="preserve">the Statistical Office </w:t>
      </w:r>
      <w:r w:rsidRPr="005E62D4">
        <w:rPr>
          <w:rFonts w:ascii="Arial" w:hAnsi="Arial"/>
        </w:rPr>
        <w:t>in its Vision, Mission, Strategic Directions and Forward Work Programme 2008 t</w:t>
      </w:r>
      <w:r>
        <w:rPr>
          <w:rFonts w:ascii="Arial" w:hAnsi="Arial"/>
        </w:rPr>
        <w:t>o</w:t>
      </w:r>
      <w:r w:rsidRPr="005E62D4">
        <w:rPr>
          <w:rFonts w:ascii="Arial" w:hAnsi="Arial"/>
        </w:rPr>
        <w:t xml:space="preserve"> 2013 states that “The Vanuatu </w:t>
      </w:r>
      <w:r>
        <w:rPr>
          <w:rFonts w:ascii="Arial" w:hAnsi="Arial"/>
        </w:rPr>
        <w:t>National Statistical Office</w:t>
      </w:r>
      <w:r w:rsidRPr="005E62D4">
        <w:rPr>
          <w:rFonts w:ascii="Arial" w:hAnsi="Arial"/>
        </w:rPr>
        <w:t xml:space="preserve"> should build strong relationships with the Ministry of Health and Education to ensure efficient and effective data compilation and reporting for </w:t>
      </w:r>
      <w:r w:rsidR="00C26FFE">
        <w:rPr>
          <w:rFonts w:ascii="Arial" w:hAnsi="Arial"/>
        </w:rPr>
        <w:t>MDG</w:t>
      </w:r>
      <w:r w:rsidRPr="005E62D4">
        <w:rPr>
          <w:rFonts w:ascii="Arial" w:hAnsi="Arial"/>
        </w:rPr>
        <w:t>...”.</w:t>
      </w:r>
    </w:p>
    <w:p w14:paraId="263A5AF9" w14:textId="77777777" w:rsidR="007830BE" w:rsidRDefault="007830BE" w:rsidP="002C2D51">
      <w:pPr>
        <w:spacing w:line="240" w:lineRule="auto"/>
        <w:jc w:val="both"/>
        <w:rPr>
          <w:rFonts w:ascii="Arial" w:hAnsi="Arial"/>
          <w:u w:val="single"/>
        </w:rPr>
      </w:pPr>
    </w:p>
    <w:p w14:paraId="27C0D8B4" w14:textId="77777777" w:rsidR="007830BE" w:rsidRDefault="007830BE" w:rsidP="002C2D51">
      <w:pPr>
        <w:spacing w:line="240" w:lineRule="auto"/>
        <w:jc w:val="both"/>
        <w:rPr>
          <w:rFonts w:ascii="Arial" w:hAnsi="Arial"/>
        </w:rPr>
      </w:pPr>
      <w:r w:rsidRPr="005E62D4">
        <w:rPr>
          <w:rFonts w:ascii="Arial" w:hAnsi="Arial"/>
        </w:rPr>
        <w:t>However, it is also evident</w:t>
      </w:r>
      <w:r w:rsidR="00B04325">
        <w:rPr>
          <w:rFonts w:ascii="Arial" w:hAnsi="Arial"/>
        </w:rPr>
        <w:t xml:space="preserve"> that</w:t>
      </w:r>
      <w:r w:rsidRPr="005E62D4">
        <w:rPr>
          <w:rFonts w:ascii="Arial" w:hAnsi="Arial"/>
        </w:rPr>
        <w:t xml:space="preserve"> </w:t>
      </w:r>
      <w:r>
        <w:rPr>
          <w:rFonts w:ascii="Arial" w:hAnsi="Arial"/>
        </w:rPr>
        <w:t xml:space="preserve">in Vanuatu several </w:t>
      </w:r>
      <w:r w:rsidRPr="005E62D4">
        <w:rPr>
          <w:rFonts w:ascii="Arial" w:hAnsi="Arial"/>
        </w:rPr>
        <w:t xml:space="preserve">concrete steps are </w:t>
      </w:r>
      <w:r w:rsidR="00C82882">
        <w:rPr>
          <w:rFonts w:ascii="Arial" w:hAnsi="Arial"/>
        </w:rPr>
        <w:t xml:space="preserve">still </w:t>
      </w:r>
      <w:r w:rsidRPr="005E62D4">
        <w:rPr>
          <w:rFonts w:ascii="Arial" w:hAnsi="Arial"/>
        </w:rPr>
        <w:t xml:space="preserve">needed to sustain the momentum </w:t>
      </w:r>
      <w:r>
        <w:rPr>
          <w:rFonts w:ascii="Arial" w:hAnsi="Arial"/>
        </w:rPr>
        <w:t xml:space="preserve">gained through </w:t>
      </w:r>
      <w:r w:rsidRPr="005E62D4">
        <w:rPr>
          <w:rFonts w:ascii="Arial" w:hAnsi="Arial"/>
        </w:rPr>
        <w:t xml:space="preserve">the </w:t>
      </w:r>
      <w:r w:rsidR="00C26FFE">
        <w:rPr>
          <w:rFonts w:ascii="Arial" w:hAnsi="Arial"/>
        </w:rPr>
        <w:t>MDG</w:t>
      </w:r>
      <w:r>
        <w:rPr>
          <w:rFonts w:ascii="Arial" w:hAnsi="Arial"/>
        </w:rPr>
        <w:t xml:space="preserve"> reporting</w:t>
      </w:r>
      <w:r w:rsidRPr="005E62D4">
        <w:rPr>
          <w:rFonts w:ascii="Arial" w:hAnsi="Arial"/>
        </w:rPr>
        <w:t xml:space="preserve"> </w:t>
      </w:r>
      <w:r>
        <w:rPr>
          <w:rFonts w:ascii="Arial" w:hAnsi="Arial"/>
        </w:rPr>
        <w:t xml:space="preserve">process </w:t>
      </w:r>
      <w:r w:rsidRPr="005E62D4">
        <w:rPr>
          <w:rFonts w:ascii="Arial" w:hAnsi="Arial"/>
        </w:rPr>
        <w:t>and more capacity building initiatives are warranted to overcome several on-going challenges associated with data collection, generation</w:t>
      </w:r>
      <w:r w:rsidR="00845CE8">
        <w:rPr>
          <w:rFonts w:ascii="Arial" w:hAnsi="Arial"/>
        </w:rPr>
        <w:t>,</w:t>
      </w:r>
      <w:r w:rsidRPr="005E62D4">
        <w:rPr>
          <w:rFonts w:ascii="Arial" w:hAnsi="Arial"/>
        </w:rPr>
        <w:t xml:space="preserve"> maintenance</w:t>
      </w:r>
      <w:r w:rsidR="00845CE8">
        <w:rPr>
          <w:rFonts w:ascii="Arial" w:hAnsi="Arial"/>
        </w:rPr>
        <w:t>,</w:t>
      </w:r>
      <w:r w:rsidRPr="005E62D4">
        <w:rPr>
          <w:rFonts w:ascii="Arial" w:hAnsi="Arial"/>
        </w:rPr>
        <w:t xml:space="preserve"> quality control and </w:t>
      </w:r>
      <w:r>
        <w:rPr>
          <w:rFonts w:ascii="Arial" w:hAnsi="Arial"/>
        </w:rPr>
        <w:t xml:space="preserve">timely </w:t>
      </w:r>
      <w:r w:rsidRPr="005E62D4">
        <w:rPr>
          <w:rFonts w:ascii="Arial" w:hAnsi="Arial"/>
        </w:rPr>
        <w:t xml:space="preserve">reporting. </w:t>
      </w:r>
      <w:r>
        <w:rPr>
          <w:rFonts w:ascii="Arial" w:hAnsi="Arial"/>
        </w:rPr>
        <w:t xml:space="preserve">From various discussions it also became evident that apart from skill deficits that exist at the central level of the country’s statistical system </w:t>
      </w:r>
      <w:r w:rsidR="00845CE8">
        <w:rPr>
          <w:rFonts w:ascii="Arial" w:hAnsi="Arial"/>
        </w:rPr>
        <w:t xml:space="preserve">- </w:t>
      </w:r>
      <w:r>
        <w:rPr>
          <w:rFonts w:ascii="Arial" w:hAnsi="Arial"/>
        </w:rPr>
        <w:t>and that these must be rectified</w:t>
      </w:r>
      <w:r w:rsidR="00845CE8">
        <w:rPr>
          <w:rFonts w:ascii="Arial" w:hAnsi="Arial"/>
        </w:rPr>
        <w:t xml:space="preserve"> -</w:t>
      </w:r>
      <w:r>
        <w:rPr>
          <w:rFonts w:ascii="Arial" w:hAnsi="Arial"/>
        </w:rPr>
        <w:t xml:space="preserve"> the technical as well as logistical hurdle of obtaining data from the grass-roots level from remote locations of the country remains a problem and therefore, top down statistical capacity building without paying similar attention to the grass-roots level, will run the risk of compromising the achievement of the full potential of the former. The way to overcome this deficit is to introduce or strengthen an existing community</w:t>
      </w:r>
      <w:r w:rsidR="00845CE8">
        <w:rPr>
          <w:rFonts w:ascii="Arial" w:hAnsi="Arial"/>
        </w:rPr>
        <w:t xml:space="preserve"> </w:t>
      </w:r>
      <w:r>
        <w:rPr>
          <w:rFonts w:ascii="Arial" w:hAnsi="Arial"/>
        </w:rPr>
        <w:t>based data gathering arrangement in a manner that helps generate and report a set of comprehensive socio-economic data from the bottom to the central level, on a regular basis.</w:t>
      </w:r>
      <w:r>
        <w:rPr>
          <w:rStyle w:val="FootnoteReference"/>
          <w:rFonts w:ascii="Arial" w:hAnsi="Arial"/>
        </w:rPr>
        <w:footnoteReference w:id="25"/>
      </w:r>
      <w:r>
        <w:rPr>
          <w:rFonts w:ascii="Arial" w:hAnsi="Arial"/>
        </w:rPr>
        <w:t xml:space="preserve"> </w:t>
      </w:r>
    </w:p>
    <w:p w14:paraId="2C46277E" w14:textId="77777777" w:rsidR="007830BE" w:rsidRDefault="007830BE" w:rsidP="002C2D51">
      <w:pPr>
        <w:spacing w:line="240" w:lineRule="auto"/>
        <w:jc w:val="both"/>
        <w:rPr>
          <w:rFonts w:ascii="Arial" w:hAnsi="Arial"/>
        </w:rPr>
      </w:pPr>
      <w:r>
        <w:rPr>
          <w:rFonts w:ascii="Arial" w:hAnsi="Arial"/>
        </w:rPr>
        <w:t xml:space="preserve">For </w:t>
      </w:r>
      <w:r w:rsidR="00845CE8">
        <w:rPr>
          <w:rFonts w:ascii="Arial" w:hAnsi="Arial"/>
        </w:rPr>
        <w:t xml:space="preserve">the </w:t>
      </w:r>
      <w:r>
        <w:rPr>
          <w:rFonts w:ascii="Arial" w:hAnsi="Arial"/>
        </w:rPr>
        <w:t xml:space="preserve">overall statistical capacity building of Vanuatu, what is needed is a holistic approach that links capacity development of horizontal (line ministries) and vertical (sub-national including community level) data generating entities with the collection, collation and analytical capacities of the central entities. </w:t>
      </w:r>
    </w:p>
    <w:p w14:paraId="1A65C5CC" w14:textId="77777777" w:rsidR="007830BE" w:rsidRPr="00CF7BF6" w:rsidRDefault="007830BE" w:rsidP="00EE766B">
      <w:pPr>
        <w:pStyle w:val="Heading2"/>
      </w:pPr>
      <w:bookmarkStart w:id="14" w:name="_Toc241472698"/>
      <w:r w:rsidRPr="00CF7BF6">
        <w:t>3.3</w:t>
      </w:r>
      <w:r w:rsidRPr="00CF7BF6">
        <w:tab/>
      </w:r>
      <w:r w:rsidR="00AF68C0">
        <w:t>Direct</w:t>
      </w:r>
      <w:r w:rsidR="000D6854">
        <w:t xml:space="preserve"> </w:t>
      </w:r>
      <w:r w:rsidR="00AF68C0">
        <w:t>and Indirect</w:t>
      </w:r>
      <w:r w:rsidR="0053154B">
        <w:t xml:space="preserve"> Effects</w:t>
      </w:r>
      <w:bookmarkEnd w:id="14"/>
    </w:p>
    <w:p w14:paraId="4D61DF5A" w14:textId="77777777" w:rsidR="002F57B1" w:rsidRDefault="002F57B1" w:rsidP="00003B25">
      <w:pPr>
        <w:spacing w:line="240" w:lineRule="auto"/>
        <w:jc w:val="both"/>
        <w:rPr>
          <w:rFonts w:ascii="Arial" w:hAnsi="Arial"/>
        </w:rPr>
      </w:pPr>
      <w:r>
        <w:rPr>
          <w:rFonts w:ascii="Arial" w:hAnsi="Arial"/>
        </w:rPr>
        <w:t xml:space="preserve">As is evident from the above, </w:t>
      </w:r>
      <w:r w:rsidR="00845CE8">
        <w:rPr>
          <w:rFonts w:ascii="Arial" w:hAnsi="Arial"/>
        </w:rPr>
        <w:t xml:space="preserve">the </w:t>
      </w:r>
      <w:r w:rsidR="00C26FFE">
        <w:rPr>
          <w:rFonts w:ascii="Arial" w:hAnsi="Arial"/>
        </w:rPr>
        <w:t>MDG</w:t>
      </w:r>
      <w:r>
        <w:rPr>
          <w:rFonts w:ascii="Arial" w:hAnsi="Arial"/>
        </w:rPr>
        <w:t xml:space="preserve"> reporting exercise has yielded several direct and indirect benefits.</w:t>
      </w:r>
    </w:p>
    <w:p w14:paraId="3EC25B09" w14:textId="77777777" w:rsidR="002F57B1" w:rsidRDefault="004946BF" w:rsidP="002243A9">
      <w:pPr>
        <w:pStyle w:val="Heading3"/>
      </w:pPr>
      <w:bookmarkStart w:id="15" w:name="_Toc241472699"/>
      <w:r>
        <w:t>3.3.1</w:t>
      </w:r>
      <w:r>
        <w:tab/>
      </w:r>
      <w:r w:rsidR="002F57B1" w:rsidRPr="00C511C2">
        <w:t xml:space="preserve">Direct </w:t>
      </w:r>
      <w:r w:rsidR="00845CE8">
        <w:t>e</w:t>
      </w:r>
      <w:r w:rsidR="0053154B" w:rsidRPr="00C511C2">
        <w:t>ffects</w:t>
      </w:r>
      <w:bookmarkEnd w:id="15"/>
    </w:p>
    <w:p w14:paraId="412B2BDB" w14:textId="77777777" w:rsidR="002243A9" w:rsidRDefault="002243A9" w:rsidP="002243A9">
      <w:pPr>
        <w:spacing w:after="0" w:line="240" w:lineRule="auto"/>
        <w:jc w:val="both"/>
        <w:rPr>
          <w:rFonts w:ascii="Arial" w:hAnsi="Arial"/>
        </w:rPr>
      </w:pPr>
    </w:p>
    <w:p w14:paraId="303E4441" w14:textId="77777777" w:rsidR="003305BD" w:rsidRDefault="002F57B1" w:rsidP="002243A9">
      <w:pPr>
        <w:spacing w:after="0" w:line="240" w:lineRule="auto"/>
        <w:jc w:val="both"/>
        <w:rPr>
          <w:rFonts w:ascii="Arial" w:hAnsi="Arial"/>
        </w:rPr>
      </w:pPr>
      <w:r>
        <w:rPr>
          <w:rFonts w:ascii="Arial" w:hAnsi="Arial"/>
        </w:rPr>
        <w:t xml:space="preserve">The Evaluation Mission is of the view that the MDGR process has made important contributions to </w:t>
      </w:r>
      <w:r w:rsidR="00C26FFE">
        <w:rPr>
          <w:rFonts w:ascii="Arial" w:hAnsi="Arial"/>
        </w:rPr>
        <w:t>MDG</w:t>
      </w:r>
      <w:r>
        <w:rPr>
          <w:rFonts w:ascii="Arial" w:hAnsi="Arial"/>
        </w:rPr>
        <w:t xml:space="preserve"> measurement and reporting capacities of the PIC</w:t>
      </w:r>
      <w:r w:rsidR="00154D45">
        <w:rPr>
          <w:rFonts w:ascii="Arial" w:hAnsi="Arial"/>
        </w:rPr>
        <w:t>s</w:t>
      </w:r>
      <w:r w:rsidR="00C82882">
        <w:rPr>
          <w:rFonts w:ascii="Arial" w:hAnsi="Arial"/>
        </w:rPr>
        <w:t xml:space="preserve"> in a number of ways</w:t>
      </w:r>
      <w:r w:rsidR="003305BD">
        <w:rPr>
          <w:rFonts w:ascii="Arial" w:hAnsi="Arial"/>
        </w:rPr>
        <w:t>.</w:t>
      </w:r>
      <w:r>
        <w:rPr>
          <w:rFonts w:ascii="Arial" w:hAnsi="Arial"/>
        </w:rPr>
        <w:t xml:space="preserve"> A recent study (Haberkom, 2009) also confirms this trend and reveals that since the </w:t>
      </w:r>
      <w:r w:rsidR="00C26FFE">
        <w:rPr>
          <w:rFonts w:ascii="Arial" w:hAnsi="Arial"/>
        </w:rPr>
        <w:t>MDG</w:t>
      </w:r>
      <w:r>
        <w:rPr>
          <w:rFonts w:ascii="Arial" w:hAnsi="Arial"/>
        </w:rPr>
        <w:t xml:space="preserve"> reporting, PICs have made progress in a number of </w:t>
      </w:r>
      <w:r w:rsidR="00C26FFE">
        <w:rPr>
          <w:rFonts w:ascii="Arial" w:hAnsi="Arial"/>
        </w:rPr>
        <w:t>MDG</w:t>
      </w:r>
      <w:r w:rsidR="00845CE8">
        <w:rPr>
          <w:rFonts w:ascii="Arial" w:hAnsi="Arial"/>
        </w:rPr>
        <w:t xml:space="preserve"> </w:t>
      </w:r>
      <w:r>
        <w:rPr>
          <w:rFonts w:ascii="Arial" w:hAnsi="Arial"/>
        </w:rPr>
        <w:t>related data gathering and reporting activities, especially those that relate to</w:t>
      </w:r>
      <w:r w:rsidR="00C82882">
        <w:rPr>
          <w:rFonts w:ascii="Arial" w:hAnsi="Arial"/>
        </w:rPr>
        <w:t xml:space="preserve">: (i) </w:t>
      </w:r>
      <w:r>
        <w:rPr>
          <w:rFonts w:ascii="Arial" w:hAnsi="Arial"/>
        </w:rPr>
        <w:t xml:space="preserve"> </w:t>
      </w:r>
      <w:r w:rsidR="00216CEC">
        <w:rPr>
          <w:rFonts w:ascii="Arial" w:hAnsi="Arial"/>
        </w:rPr>
        <w:t xml:space="preserve">Goal </w:t>
      </w:r>
      <w:r>
        <w:rPr>
          <w:rFonts w:ascii="Arial" w:hAnsi="Arial"/>
        </w:rPr>
        <w:t xml:space="preserve">2 (primary education), </w:t>
      </w:r>
      <w:r w:rsidR="00C82882">
        <w:rPr>
          <w:rFonts w:ascii="Arial" w:hAnsi="Arial"/>
        </w:rPr>
        <w:t xml:space="preserve">(ii) </w:t>
      </w:r>
      <w:r w:rsidR="00216CEC">
        <w:rPr>
          <w:rFonts w:ascii="Arial" w:hAnsi="Arial"/>
        </w:rPr>
        <w:t xml:space="preserve">Goal </w:t>
      </w:r>
      <w:r>
        <w:rPr>
          <w:rFonts w:ascii="Arial" w:hAnsi="Arial"/>
        </w:rPr>
        <w:t xml:space="preserve">3 (gender), </w:t>
      </w:r>
      <w:r w:rsidR="00C82882">
        <w:rPr>
          <w:rFonts w:ascii="Arial" w:hAnsi="Arial"/>
        </w:rPr>
        <w:t xml:space="preserve">(iii) </w:t>
      </w:r>
      <w:r w:rsidR="00216CEC">
        <w:rPr>
          <w:rFonts w:ascii="Arial" w:hAnsi="Arial"/>
        </w:rPr>
        <w:t xml:space="preserve">Goal </w:t>
      </w:r>
      <w:r>
        <w:rPr>
          <w:rFonts w:ascii="Arial" w:hAnsi="Arial"/>
        </w:rPr>
        <w:t xml:space="preserve">4 (child mortality), </w:t>
      </w:r>
      <w:r w:rsidR="00C82882">
        <w:rPr>
          <w:rFonts w:ascii="Arial" w:hAnsi="Arial"/>
        </w:rPr>
        <w:t xml:space="preserve">(iv) </w:t>
      </w:r>
      <w:r w:rsidR="00216CEC">
        <w:rPr>
          <w:rFonts w:ascii="Arial" w:hAnsi="Arial"/>
        </w:rPr>
        <w:t xml:space="preserve">Goal </w:t>
      </w:r>
      <w:r>
        <w:rPr>
          <w:rFonts w:ascii="Arial" w:hAnsi="Arial"/>
        </w:rPr>
        <w:t xml:space="preserve">5 (maternal and child health) and </w:t>
      </w:r>
      <w:r w:rsidR="00C82882">
        <w:rPr>
          <w:rFonts w:ascii="Arial" w:hAnsi="Arial"/>
        </w:rPr>
        <w:t xml:space="preserve">(v) Goal </w:t>
      </w:r>
      <w:r>
        <w:rPr>
          <w:rFonts w:ascii="Arial" w:hAnsi="Arial"/>
        </w:rPr>
        <w:t>6 (HIV/AIDS etc)</w:t>
      </w:r>
      <w:r w:rsidR="00C82882">
        <w:rPr>
          <w:rFonts w:ascii="Arial" w:hAnsi="Arial"/>
        </w:rPr>
        <w:t xml:space="preserve"> of </w:t>
      </w:r>
      <w:r w:rsidR="00216CEC">
        <w:rPr>
          <w:rFonts w:ascii="Arial" w:hAnsi="Arial"/>
        </w:rPr>
        <w:t xml:space="preserve">the </w:t>
      </w:r>
      <w:r w:rsidR="00C26FFE">
        <w:rPr>
          <w:rFonts w:ascii="Arial" w:hAnsi="Arial"/>
        </w:rPr>
        <w:t>MDG</w:t>
      </w:r>
      <w:r>
        <w:rPr>
          <w:rFonts w:ascii="Arial" w:hAnsi="Arial"/>
        </w:rPr>
        <w:t xml:space="preserve">. However, the same report also highlights that progress in monitoring and measurement of Goals 1 (poverty), 7 (environmental sustainability), and 8 </w:t>
      </w:r>
      <w:r>
        <w:rPr>
          <w:rFonts w:ascii="Arial" w:hAnsi="Arial"/>
        </w:rPr>
        <w:lastRenderedPageBreak/>
        <w:t>(partnerships etc) is somewhat slower.</w:t>
      </w:r>
      <w:r>
        <w:rPr>
          <w:rStyle w:val="FootnoteReference"/>
          <w:rFonts w:ascii="Arial" w:hAnsi="Arial"/>
        </w:rPr>
        <w:footnoteReference w:id="26"/>
      </w:r>
      <w:r>
        <w:rPr>
          <w:rFonts w:ascii="Arial" w:hAnsi="Arial"/>
        </w:rPr>
        <w:t xml:space="preserve"> </w:t>
      </w:r>
      <w:r w:rsidR="00100347">
        <w:rPr>
          <w:rFonts w:ascii="Arial" w:hAnsi="Arial"/>
        </w:rPr>
        <w:t xml:space="preserve">Some countries also report that data gathered through </w:t>
      </w:r>
      <w:r w:rsidR="00C26FFE">
        <w:rPr>
          <w:rFonts w:ascii="Arial" w:hAnsi="Arial"/>
        </w:rPr>
        <w:t>MDG</w:t>
      </w:r>
      <w:r w:rsidR="00100347">
        <w:rPr>
          <w:rFonts w:ascii="Arial" w:hAnsi="Arial"/>
        </w:rPr>
        <w:t xml:space="preserve"> reporting is now being applied in their national development plan as “basic targets for the country’s aspiration”.</w:t>
      </w:r>
      <w:r w:rsidR="00100347">
        <w:rPr>
          <w:rStyle w:val="FootnoteReference"/>
          <w:rFonts w:ascii="Arial" w:hAnsi="Arial"/>
        </w:rPr>
        <w:footnoteReference w:id="27"/>
      </w:r>
      <w:r w:rsidR="00100347">
        <w:rPr>
          <w:rFonts w:ascii="Arial" w:hAnsi="Arial"/>
        </w:rPr>
        <w:t xml:space="preserve"> For some countries, inclusion of NGOs into the development discussions has</w:t>
      </w:r>
      <w:r w:rsidR="00216CEC">
        <w:rPr>
          <w:rFonts w:ascii="Arial" w:hAnsi="Arial"/>
        </w:rPr>
        <w:t xml:space="preserve"> been a “milestone” feature of </w:t>
      </w:r>
      <w:r w:rsidR="00C26FFE">
        <w:rPr>
          <w:rFonts w:ascii="Arial" w:hAnsi="Arial"/>
        </w:rPr>
        <w:t>MDG</w:t>
      </w:r>
      <w:r w:rsidR="00100347">
        <w:rPr>
          <w:rFonts w:ascii="Arial" w:hAnsi="Arial"/>
        </w:rPr>
        <w:t xml:space="preserve"> reporting.</w:t>
      </w:r>
    </w:p>
    <w:p w14:paraId="5FCD4754" w14:textId="77777777" w:rsidR="002243A9" w:rsidRDefault="002243A9" w:rsidP="002243A9">
      <w:pPr>
        <w:spacing w:after="0" w:line="240" w:lineRule="auto"/>
        <w:jc w:val="both"/>
        <w:rPr>
          <w:rFonts w:ascii="Arial" w:hAnsi="Arial"/>
        </w:rPr>
      </w:pPr>
    </w:p>
    <w:p w14:paraId="613659EC" w14:textId="77777777" w:rsidR="002F57B1" w:rsidRDefault="00B04325" w:rsidP="002F57B1">
      <w:pPr>
        <w:spacing w:line="240" w:lineRule="auto"/>
        <w:jc w:val="both"/>
        <w:rPr>
          <w:rFonts w:ascii="Arial" w:hAnsi="Arial"/>
        </w:rPr>
      </w:pPr>
      <w:r>
        <w:rPr>
          <w:rFonts w:ascii="Arial" w:hAnsi="Arial"/>
        </w:rPr>
        <w:t xml:space="preserve">Overall </w:t>
      </w:r>
      <w:r w:rsidR="00216CEC">
        <w:rPr>
          <w:rFonts w:ascii="Arial" w:hAnsi="Arial"/>
        </w:rPr>
        <w:t xml:space="preserve">- </w:t>
      </w:r>
      <w:r>
        <w:rPr>
          <w:rFonts w:ascii="Arial" w:hAnsi="Arial"/>
        </w:rPr>
        <w:t xml:space="preserve">and notwithstanding some </w:t>
      </w:r>
      <w:r w:rsidR="00C82882">
        <w:rPr>
          <w:rFonts w:ascii="Arial" w:hAnsi="Arial"/>
        </w:rPr>
        <w:t>continuing</w:t>
      </w:r>
      <w:r>
        <w:rPr>
          <w:rFonts w:ascii="Arial" w:hAnsi="Arial"/>
        </w:rPr>
        <w:t xml:space="preserve"> weaknesses</w:t>
      </w:r>
      <w:r w:rsidR="00C82882">
        <w:rPr>
          <w:rFonts w:ascii="Arial" w:hAnsi="Arial"/>
        </w:rPr>
        <w:t xml:space="preserve"> that still persist in PICs</w:t>
      </w:r>
      <w:r w:rsidR="00216CEC">
        <w:rPr>
          <w:rFonts w:ascii="Arial" w:hAnsi="Arial"/>
        </w:rPr>
        <w:t xml:space="preserve"> -</w:t>
      </w:r>
      <w:r w:rsidR="003305BD">
        <w:rPr>
          <w:rFonts w:ascii="Arial" w:hAnsi="Arial"/>
        </w:rPr>
        <w:t xml:space="preserve"> the </w:t>
      </w:r>
      <w:r w:rsidR="00C26FFE">
        <w:rPr>
          <w:rFonts w:ascii="Arial" w:hAnsi="Arial"/>
        </w:rPr>
        <w:t>MDG</w:t>
      </w:r>
      <w:r w:rsidR="003305BD">
        <w:rPr>
          <w:rFonts w:ascii="Arial" w:hAnsi="Arial"/>
        </w:rPr>
        <w:t xml:space="preserve"> reporting has helped</w:t>
      </w:r>
      <w:r>
        <w:rPr>
          <w:rFonts w:ascii="Arial" w:hAnsi="Arial"/>
        </w:rPr>
        <w:t xml:space="preserve"> in</w:t>
      </w:r>
      <w:r w:rsidR="00154D45">
        <w:rPr>
          <w:rFonts w:ascii="Arial" w:hAnsi="Arial"/>
        </w:rPr>
        <w:t>:</w:t>
      </w:r>
      <w:r w:rsidR="003305BD">
        <w:rPr>
          <w:rFonts w:ascii="Arial" w:hAnsi="Arial"/>
        </w:rPr>
        <w:t xml:space="preserve"> (i) localiz</w:t>
      </w:r>
      <w:r w:rsidR="00154D45">
        <w:rPr>
          <w:rFonts w:ascii="Arial" w:hAnsi="Arial"/>
        </w:rPr>
        <w:t>ation of</w:t>
      </w:r>
      <w:r w:rsidR="003305BD">
        <w:rPr>
          <w:rFonts w:ascii="Arial" w:hAnsi="Arial"/>
        </w:rPr>
        <w:t xml:space="preserve"> </w:t>
      </w:r>
      <w:r w:rsidR="00C26FFE">
        <w:rPr>
          <w:rFonts w:ascii="Arial" w:hAnsi="Arial"/>
        </w:rPr>
        <w:t>MDG</w:t>
      </w:r>
      <w:r w:rsidR="003305BD">
        <w:rPr>
          <w:rFonts w:ascii="Arial" w:hAnsi="Arial"/>
        </w:rPr>
        <w:t xml:space="preserve"> with measurable indicators</w:t>
      </w:r>
      <w:r w:rsidR="00216CEC">
        <w:rPr>
          <w:rFonts w:ascii="Arial" w:hAnsi="Arial"/>
        </w:rPr>
        <w:t>;</w:t>
      </w:r>
      <w:r w:rsidR="003305BD">
        <w:rPr>
          <w:rFonts w:ascii="Arial" w:hAnsi="Arial"/>
        </w:rPr>
        <w:t xml:space="preserve"> </w:t>
      </w:r>
      <w:r w:rsidR="00C82882">
        <w:rPr>
          <w:rFonts w:ascii="Arial" w:hAnsi="Arial"/>
        </w:rPr>
        <w:t xml:space="preserve">(ii) establishment of a </w:t>
      </w:r>
      <w:r w:rsidR="00C26FFE">
        <w:rPr>
          <w:rFonts w:ascii="Arial" w:hAnsi="Arial"/>
        </w:rPr>
        <w:t>MDG</w:t>
      </w:r>
      <w:r w:rsidR="00216CEC">
        <w:rPr>
          <w:rFonts w:ascii="Arial" w:hAnsi="Arial"/>
        </w:rPr>
        <w:t xml:space="preserve"> data</w:t>
      </w:r>
      <w:r w:rsidR="00C82882">
        <w:rPr>
          <w:rFonts w:ascii="Arial" w:hAnsi="Arial"/>
        </w:rPr>
        <w:t xml:space="preserve">base; </w:t>
      </w:r>
      <w:r w:rsidR="003305BD">
        <w:rPr>
          <w:rFonts w:ascii="Arial" w:hAnsi="Arial"/>
        </w:rPr>
        <w:t>(ii</w:t>
      </w:r>
      <w:r w:rsidR="00C82882">
        <w:rPr>
          <w:rFonts w:ascii="Arial" w:hAnsi="Arial"/>
        </w:rPr>
        <w:t>i</w:t>
      </w:r>
      <w:r w:rsidR="003305BD">
        <w:rPr>
          <w:rFonts w:ascii="Arial" w:hAnsi="Arial"/>
        </w:rPr>
        <w:t>) identif</w:t>
      </w:r>
      <w:r w:rsidR="00154D45">
        <w:rPr>
          <w:rFonts w:ascii="Arial" w:hAnsi="Arial"/>
        </w:rPr>
        <w:t>ication</w:t>
      </w:r>
      <w:r w:rsidR="003305BD">
        <w:rPr>
          <w:rFonts w:ascii="Arial" w:hAnsi="Arial"/>
        </w:rPr>
        <w:t xml:space="preserve"> </w:t>
      </w:r>
      <w:r w:rsidR="00772A3D">
        <w:rPr>
          <w:rFonts w:ascii="Arial" w:hAnsi="Arial"/>
        </w:rPr>
        <w:t xml:space="preserve">of </w:t>
      </w:r>
      <w:r w:rsidR="003305BD">
        <w:rPr>
          <w:rFonts w:ascii="Arial" w:hAnsi="Arial"/>
        </w:rPr>
        <w:t xml:space="preserve">set of data </w:t>
      </w:r>
      <w:r w:rsidR="005B69DE">
        <w:rPr>
          <w:rFonts w:ascii="Arial" w:hAnsi="Arial"/>
        </w:rPr>
        <w:t xml:space="preserve">sources as well as </w:t>
      </w:r>
      <w:r>
        <w:rPr>
          <w:rFonts w:ascii="Arial" w:hAnsi="Arial"/>
        </w:rPr>
        <w:t xml:space="preserve">establishment of a </w:t>
      </w:r>
      <w:r w:rsidR="005B69DE">
        <w:rPr>
          <w:rFonts w:ascii="Arial" w:hAnsi="Arial"/>
        </w:rPr>
        <w:t>data</w:t>
      </w:r>
      <w:r>
        <w:rPr>
          <w:rFonts w:ascii="Arial" w:hAnsi="Arial"/>
        </w:rPr>
        <w:t>base</w:t>
      </w:r>
      <w:r w:rsidR="005B69DE">
        <w:rPr>
          <w:rFonts w:ascii="Arial" w:hAnsi="Arial"/>
        </w:rPr>
        <w:t xml:space="preserve"> </w:t>
      </w:r>
      <w:r>
        <w:rPr>
          <w:rFonts w:ascii="Arial" w:hAnsi="Arial"/>
        </w:rPr>
        <w:t>relevant to</w:t>
      </w:r>
      <w:r w:rsidR="003305BD">
        <w:rPr>
          <w:rFonts w:ascii="Arial" w:hAnsi="Arial"/>
        </w:rPr>
        <w:t xml:space="preserve"> planning and monitoring of </w:t>
      </w:r>
      <w:r w:rsidR="00C26FFE">
        <w:rPr>
          <w:rFonts w:ascii="Arial" w:hAnsi="Arial"/>
        </w:rPr>
        <w:t>MDG</w:t>
      </w:r>
      <w:r w:rsidR="003305BD">
        <w:rPr>
          <w:rFonts w:ascii="Arial" w:hAnsi="Arial"/>
        </w:rPr>
        <w:t>; and (i</w:t>
      </w:r>
      <w:r w:rsidR="00C82882">
        <w:rPr>
          <w:rFonts w:ascii="Arial" w:hAnsi="Arial"/>
        </w:rPr>
        <w:t>v</w:t>
      </w:r>
      <w:r w:rsidR="003305BD">
        <w:rPr>
          <w:rFonts w:ascii="Arial" w:hAnsi="Arial"/>
        </w:rPr>
        <w:t xml:space="preserve">) staff </w:t>
      </w:r>
      <w:r w:rsidR="00216CEC">
        <w:rPr>
          <w:rFonts w:ascii="Arial" w:hAnsi="Arial"/>
        </w:rPr>
        <w:t>were</w:t>
      </w:r>
      <w:r w:rsidR="005B69DE">
        <w:rPr>
          <w:rFonts w:ascii="Arial" w:hAnsi="Arial"/>
        </w:rPr>
        <w:t xml:space="preserve"> </w:t>
      </w:r>
      <w:r w:rsidR="003305BD">
        <w:rPr>
          <w:rFonts w:ascii="Arial" w:hAnsi="Arial"/>
        </w:rPr>
        <w:t>trained</w:t>
      </w:r>
      <w:r w:rsidR="005B69DE">
        <w:rPr>
          <w:rFonts w:ascii="Arial" w:hAnsi="Arial"/>
        </w:rPr>
        <w:t xml:space="preserve"> in data gathering, analysis and reporting</w:t>
      </w:r>
      <w:r w:rsidR="00216CEC">
        <w:rPr>
          <w:rFonts w:ascii="Arial" w:hAnsi="Arial"/>
        </w:rPr>
        <w:t>,</w:t>
      </w:r>
      <w:r w:rsidR="005B69DE">
        <w:rPr>
          <w:rFonts w:ascii="Arial" w:hAnsi="Arial"/>
        </w:rPr>
        <w:t xml:space="preserve"> especially in povert</w:t>
      </w:r>
      <w:r>
        <w:rPr>
          <w:rFonts w:ascii="Arial" w:hAnsi="Arial"/>
        </w:rPr>
        <w:t>y</w:t>
      </w:r>
      <w:r w:rsidR="005B69DE">
        <w:rPr>
          <w:rFonts w:ascii="Arial" w:hAnsi="Arial"/>
        </w:rPr>
        <w:t xml:space="preserve"> and gender issues, to some extent</w:t>
      </w:r>
      <w:r w:rsidR="003305BD">
        <w:rPr>
          <w:rFonts w:ascii="Arial" w:hAnsi="Arial"/>
        </w:rPr>
        <w:t xml:space="preserve">. </w:t>
      </w:r>
    </w:p>
    <w:p w14:paraId="7D24AEF6" w14:textId="77777777" w:rsidR="003305BD" w:rsidRPr="00C511C2" w:rsidRDefault="00C511C2" w:rsidP="002243A9">
      <w:pPr>
        <w:pStyle w:val="Heading3"/>
      </w:pPr>
      <w:bookmarkStart w:id="16" w:name="_Toc241472700"/>
      <w:r>
        <w:t>3.3.2</w:t>
      </w:r>
      <w:r w:rsidR="004946BF">
        <w:tab/>
      </w:r>
      <w:r w:rsidR="003305BD" w:rsidRPr="00C511C2">
        <w:t xml:space="preserve">Indirect </w:t>
      </w:r>
      <w:r w:rsidR="00216CEC">
        <w:t>e</w:t>
      </w:r>
      <w:r w:rsidR="0053154B" w:rsidRPr="00C511C2">
        <w:t>ffects</w:t>
      </w:r>
      <w:bookmarkEnd w:id="16"/>
    </w:p>
    <w:p w14:paraId="035919B8" w14:textId="77777777" w:rsidR="00F3546B" w:rsidRDefault="00F3546B" w:rsidP="002243A9">
      <w:pPr>
        <w:spacing w:after="0" w:line="240" w:lineRule="auto"/>
        <w:jc w:val="both"/>
        <w:rPr>
          <w:rFonts w:ascii="Arial" w:hAnsi="Arial"/>
        </w:rPr>
      </w:pPr>
    </w:p>
    <w:p w14:paraId="0C3C4F2F" w14:textId="77777777" w:rsidR="00B366AE" w:rsidRDefault="00C82882" w:rsidP="002243A9">
      <w:pPr>
        <w:spacing w:after="0" w:line="240" w:lineRule="auto"/>
        <w:jc w:val="both"/>
        <w:rPr>
          <w:rFonts w:ascii="Arial" w:hAnsi="Arial"/>
        </w:rPr>
      </w:pPr>
      <w:r>
        <w:rPr>
          <w:rFonts w:ascii="Arial" w:hAnsi="Arial"/>
        </w:rPr>
        <w:t>In general, t</w:t>
      </w:r>
      <w:r w:rsidR="00216CEC">
        <w:rPr>
          <w:rFonts w:ascii="Arial" w:hAnsi="Arial"/>
        </w:rPr>
        <w:t>he exercise has helped re</w:t>
      </w:r>
      <w:r w:rsidR="003305BD">
        <w:rPr>
          <w:rFonts w:ascii="Arial" w:hAnsi="Arial"/>
        </w:rPr>
        <w:t xml:space="preserve">focus the attention of the countries to poverty </w:t>
      </w:r>
      <w:r w:rsidR="00B366AE">
        <w:rPr>
          <w:rFonts w:ascii="Arial" w:hAnsi="Arial"/>
        </w:rPr>
        <w:t>and highlighted</w:t>
      </w:r>
      <w:r w:rsidR="004127F2">
        <w:rPr>
          <w:rFonts w:ascii="Arial" w:hAnsi="Arial"/>
        </w:rPr>
        <w:t xml:space="preserve"> </w:t>
      </w:r>
      <w:r w:rsidR="003305BD">
        <w:rPr>
          <w:rFonts w:ascii="Arial" w:hAnsi="Arial"/>
        </w:rPr>
        <w:t xml:space="preserve">the importance of prioritization of poverty alleviation as a key component of </w:t>
      </w:r>
      <w:r w:rsidR="00216CEC">
        <w:rPr>
          <w:rFonts w:ascii="Arial" w:hAnsi="Arial"/>
        </w:rPr>
        <w:t xml:space="preserve">their </w:t>
      </w:r>
      <w:r w:rsidR="003305BD">
        <w:rPr>
          <w:rFonts w:ascii="Arial" w:hAnsi="Arial"/>
        </w:rPr>
        <w:t xml:space="preserve">national development plan. </w:t>
      </w:r>
      <w:r w:rsidR="00B74D8E">
        <w:rPr>
          <w:rFonts w:ascii="Arial" w:hAnsi="Arial"/>
        </w:rPr>
        <w:t xml:space="preserve">Consequently, </w:t>
      </w:r>
      <w:r w:rsidR="00C26FFE">
        <w:rPr>
          <w:rFonts w:ascii="Arial" w:hAnsi="Arial"/>
        </w:rPr>
        <w:t>MDG</w:t>
      </w:r>
      <w:r w:rsidR="007830BE" w:rsidRPr="0027131E">
        <w:rPr>
          <w:rFonts w:ascii="Arial" w:hAnsi="Arial"/>
        </w:rPr>
        <w:t xml:space="preserve"> reporting has </w:t>
      </w:r>
      <w:r w:rsidR="007830BE">
        <w:rPr>
          <w:rFonts w:ascii="Arial" w:hAnsi="Arial"/>
        </w:rPr>
        <w:t xml:space="preserve">also </w:t>
      </w:r>
      <w:r w:rsidR="007830BE" w:rsidRPr="0027131E">
        <w:rPr>
          <w:rFonts w:ascii="Arial" w:hAnsi="Arial"/>
        </w:rPr>
        <w:t>made the countries better aware of the extent and depth of d</w:t>
      </w:r>
      <w:r w:rsidR="007830BE">
        <w:rPr>
          <w:rFonts w:ascii="Arial" w:hAnsi="Arial"/>
        </w:rPr>
        <w:t xml:space="preserve">ata they need to implement </w:t>
      </w:r>
      <w:r w:rsidR="004127F2">
        <w:rPr>
          <w:rFonts w:ascii="Arial" w:hAnsi="Arial"/>
        </w:rPr>
        <w:t xml:space="preserve">poverty </w:t>
      </w:r>
      <w:r w:rsidR="007830BE">
        <w:rPr>
          <w:rFonts w:ascii="Arial" w:hAnsi="Arial"/>
        </w:rPr>
        <w:t xml:space="preserve">oriented development initiatives </w:t>
      </w:r>
      <w:r w:rsidR="007830BE" w:rsidRPr="0027131E">
        <w:rPr>
          <w:rFonts w:ascii="Arial" w:hAnsi="Arial"/>
        </w:rPr>
        <w:t xml:space="preserve">in their </w:t>
      </w:r>
      <w:r w:rsidR="007830BE">
        <w:rPr>
          <w:rFonts w:ascii="Arial" w:hAnsi="Arial"/>
        </w:rPr>
        <w:t xml:space="preserve">respective </w:t>
      </w:r>
      <w:r w:rsidR="007830BE" w:rsidRPr="0027131E">
        <w:rPr>
          <w:rFonts w:ascii="Arial" w:hAnsi="Arial"/>
        </w:rPr>
        <w:t>countries</w:t>
      </w:r>
      <w:r w:rsidR="007830BE">
        <w:rPr>
          <w:rFonts w:ascii="Arial" w:hAnsi="Arial"/>
        </w:rPr>
        <w:t xml:space="preserve">. </w:t>
      </w:r>
    </w:p>
    <w:p w14:paraId="00B67F6A" w14:textId="77777777" w:rsidR="002243A9" w:rsidRDefault="002243A9" w:rsidP="002243A9">
      <w:pPr>
        <w:spacing w:after="0" w:line="240" w:lineRule="auto"/>
        <w:jc w:val="both"/>
        <w:rPr>
          <w:rFonts w:ascii="Arial" w:hAnsi="Arial"/>
        </w:rPr>
      </w:pPr>
    </w:p>
    <w:p w14:paraId="7442C7F7" w14:textId="77777777" w:rsidR="00400E27" w:rsidRDefault="00B366AE" w:rsidP="00B366AE">
      <w:pPr>
        <w:spacing w:line="240" w:lineRule="auto"/>
        <w:jc w:val="both"/>
        <w:rPr>
          <w:rFonts w:ascii="Arial" w:hAnsi="Arial"/>
        </w:rPr>
      </w:pPr>
      <w:r>
        <w:rPr>
          <w:rFonts w:ascii="Arial" w:hAnsi="Arial"/>
        </w:rPr>
        <w:t xml:space="preserve">It is quite evident </w:t>
      </w:r>
      <w:r w:rsidR="00B56DDC">
        <w:rPr>
          <w:rFonts w:ascii="Arial" w:hAnsi="Arial"/>
        </w:rPr>
        <w:t xml:space="preserve">the </w:t>
      </w:r>
      <w:r w:rsidR="00C26FFE">
        <w:rPr>
          <w:rFonts w:ascii="Arial" w:hAnsi="Arial"/>
        </w:rPr>
        <w:t>MDG</w:t>
      </w:r>
      <w:r w:rsidRPr="007A6FA1">
        <w:rPr>
          <w:rFonts w:ascii="Arial" w:hAnsi="Arial"/>
        </w:rPr>
        <w:t xml:space="preserve"> reporting process has encouraged the countries to examine the issue of poverty in </w:t>
      </w:r>
      <w:r>
        <w:rPr>
          <w:rFonts w:ascii="Arial" w:hAnsi="Arial"/>
        </w:rPr>
        <w:t xml:space="preserve">a new light, in </w:t>
      </w:r>
      <w:r w:rsidRPr="007A6FA1">
        <w:rPr>
          <w:rFonts w:ascii="Arial" w:hAnsi="Arial"/>
        </w:rPr>
        <w:t>their own socio-economic and cultural contexts</w:t>
      </w:r>
      <w:r>
        <w:rPr>
          <w:rFonts w:ascii="Arial" w:hAnsi="Arial"/>
        </w:rPr>
        <w:t>.  To define poverty,</w:t>
      </w:r>
      <w:r w:rsidRPr="007A6FA1">
        <w:rPr>
          <w:rFonts w:ascii="Arial" w:hAnsi="Arial"/>
        </w:rPr>
        <w:t xml:space="preserve"> each country has</w:t>
      </w:r>
      <w:r>
        <w:rPr>
          <w:rFonts w:ascii="Arial" w:hAnsi="Arial"/>
        </w:rPr>
        <w:t xml:space="preserve"> also</w:t>
      </w:r>
      <w:r w:rsidRPr="007A6FA1">
        <w:rPr>
          <w:rFonts w:ascii="Arial" w:hAnsi="Arial"/>
        </w:rPr>
        <w:t xml:space="preserve"> taken initiatives to </w:t>
      </w:r>
      <w:r>
        <w:rPr>
          <w:rFonts w:ascii="Arial" w:hAnsi="Arial"/>
        </w:rPr>
        <w:t xml:space="preserve">conceptualize, what has been generically termed as </w:t>
      </w:r>
      <w:r w:rsidR="00FA1E60">
        <w:rPr>
          <w:rFonts w:ascii="Arial" w:hAnsi="Arial"/>
        </w:rPr>
        <w:t xml:space="preserve">a </w:t>
      </w:r>
      <w:r>
        <w:rPr>
          <w:rFonts w:ascii="Arial" w:hAnsi="Arial"/>
        </w:rPr>
        <w:t xml:space="preserve">“Pacific” definition of relative poverty, often referred to as </w:t>
      </w:r>
      <w:r w:rsidRPr="007A6FA1">
        <w:rPr>
          <w:rFonts w:ascii="Arial" w:hAnsi="Arial"/>
        </w:rPr>
        <w:t>“hardship”.</w:t>
      </w:r>
      <w:r w:rsidR="00400E27">
        <w:rPr>
          <w:rStyle w:val="FootnoteReference"/>
          <w:rFonts w:ascii="Arial" w:hAnsi="Arial"/>
        </w:rPr>
        <w:footnoteReference w:id="28"/>
      </w:r>
      <w:r w:rsidRPr="007A6FA1">
        <w:rPr>
          <w:rFonts w:ascii="Arial" w:hAnsi="Arial"/>
        </w:rPr>
        <w:t xml:space="preserve"> </w:t>
      </w:r>
    </w:p>
    <w:p w14:paraId="40FE535B" w14:textId="77777777" w:rsidR="00B366AE" w:rsidRDefault="00B366AE" w:rsidP="00B366AE">
      <w:pPr>
        <w:spacing w:line="240" w:lineRule="auto"/>
        <w:jc w:val="both"/>
        <w:rPr>
          <w:rFonts w:ascii="Arial" w:hAnsi="Arial"/>
        </w:rPr>
      </w:pPr>
      <w:r>
        <w:rPr>
          <w:rFonts w:ascii="Arial" w:hAnsi="Arial"/>
        </w:rPr>
        <w:t>“Hardship” includes both income and non-income dimensions of poverty. Based on culture</w:t>
      </w:r>
      <w:r w:rsidR="00FA1E60">
        <w:rPr>
          <w:rFonts w:ascii="Arial" w:hAnsi="Arial"/>
        </w:rPr>
        <w:t xml:space="preserve"> </w:t>
      </w:r>
      <w:r>
        <w:rPr>
          <w:rFonts w:ascii="Arial" w:hAnsi="Arial"/>
        </w:rPr>
        <w:t xml:space="preserve">sensitive and country specific assumptions, each country has now defined its own national poverty line and </w:t>
      </w:r>
      <w:r w:rsidR="00772A3D">
        <w:rPr>
          <w:rFonts w:ascii="Arial" w:hAnsi="Arial"/>
        </w:rPr>
        <w:t xml:space="preserve">has </w:t>
      </w:r>
      <w:r>
        <w:rPr>
          <w:rFonts w:ascii="Arial" w:hAnsi="Arial"/>
        </w:rPr>
        <w:t>estimated its incidence of poverty accordingly.</w:t>
      </w:r>
    </w:p>
    <w:p w14:paraId="77D09C67" w14:textId="77777777" w:rsidR="00636D7B" w:rsidRDefault="00B366AE" w:rsidP="00B366AE">
      <w:pPr>
        <w:spacing w:line="240" w:lineRule="auto"/>
        <w:jc w:val="both"/>
        <w:rPr>
          <w:rFonts w:ascii="Arial" w:hAnsi="Arial"/>
        </w:rPr>
      </w:pPr>
      <w:r w:rsidRPr="007A6FA1">
        <w:rPr>
          <w:rFonts w:ascii="Arial" w:hAnsi="Arial"/>
        </w:rPr>
        <w:t xml:space="preserve">However, </w:t>
      </w:r>
      <w:r>
        <w:rPr>
          <w:rFonts w:ascii="Arial" w:hAnsi="Arial"/>
        </w:rPr>
        <w:t xml:space="preserve">as the notion of </w:t>
      </w:r>
      <w:r w:rsidR="00FA1E60">
        <w:rPr>
          <w:rFonts w:ascii="Arial" w:hAnsi="Arial"/>
        </w:rPr>
        <w:t>“</w:t>
      </w:r>
      <w:r w:rsidRPr="007A6FA1">
        <w:rPr>
          <w:rFonts w:ascii="Arial" w:hAnsi="Arial"/>
        </w:rPr>
        <w:t>hardship</w:t>
      </w:r>
      <w:r w:rsidR="00FA1E60">
        <w:rPr>
          <w:rFonts w:ascii="Arial" w:hAnsi="Arial"/>
        </w:rPr>
        <w:t xml:space="preserve">” </w:t>
      </w:r>
      <w:r w:rsidRPr="007A6FA1">
        <w:rPr>
          <w:rFonts w:ascii="Arial" w:hAnsi="Arial"/>
        </w:rPr>
        <w:t>is a composite of both quantitative as well as qualitative variables</w:t>
      </w:r>
      <w:r w:rsidR="00FE3CE2">
        <w:rPr>
          <w:rFonts w:ascii="Arial" w:hAnsi="Arial"/>
        </w:rPr>
        <w:t>,</w:t>
      </w:r>
      <w:r w:rsidRPr="007A6FA1">
        <w:rPr>
          <w:rFonts w:ascii="Arial" w:hAnsi="Arial"/>
        </w:rPr>
        <w:t xml:space="preserve"> </w:t>
      </w:r>
      <w:r>
        <w:rPr>
          <w:rFonts w:ascii="Arial" w:hAnsi="Arial"/>
        </w:rPr>
        <w:t>it</w:t>
      </w:r>
      <w:r w:rsidR="00FE3CE2">
        <w:rPr>
          <w:rFonts w:ascii="Arial" w:hAnsi="Arial"/>
        </w:rPr>
        <w:t xml:space="preserve"> is</w:t>
      </w:r>
      <w:r>
        <w:rPr>
          <w:rFonts w:ascii="Arial" w:hAnsi="Arial"/>
        </w:rPr>
        <w:t xml:space="preserve"> important that th</w:t>
      </w:r>
      <w:r w:rsidR="00636D7B">
        <w:rPr>
          <w:rFonts w:ascii="Arial" w:hAnsi="Arial"/>
        </w:rPr>
        <w:t>e</w:t>
      </w:r>
      <w:r>
        <w:rPr>
          <w:rFonts w:ascii="Arial" w:hAnsi="Arial"/>
        </w:rPr>
        <w:t xml:space="preserve"> qualitative aspect of poverty </w:t>
      </w:r>
      <w:r w:rsidR="00FA1E60">
        <w:rPr>
          <w:rFonts w:ascii="Arial" w:hAnsi="Arial"/>
        </w:rPr>
        <w:t>be</w:t>
      </w:r>
      <w:r>
        <w:rPr>
          <w:rFonts w:ascii="Arial" w:hAnsi="Arial"/>
        </w:rPr>
        <w:t xml:space="preserve"> defined </w:t>
      </w:r>
      <w:r w:rsidRPr="007A6FA1">
        <w:rPr>
          <w:rFonts w:ascii="Arial" w:hAnsi="Arial"/>
        </w:rPr>
        <w:t>more tangibly</w:t>
      </w:r>
      <w:r>
        <w:rPr>
          <w:rFonts w:ascii="Arial" w:hAnsi="Arial"/>
        </w:rPr>
        <w:t xml:space="preserve"> to assist </w:t>
      </w:r>
      <w:r w:rsidR="00C82882">
        <w:rPr>
          <w:rFonts w:ascii="Arial" w:hAnsi="Arial"/>
        </w:rPr>
        <w:t>improved and more reliable</w:t>
      </w:r>
      <w:r>
        <w:rPr>
          <w:rFonts w:ascii="Arial" w:hAnsi="Arial"/>
        </w:rPr>
        <w:t xml:space="preserve"> monitoring </w:t>
      </w:r>
      <w:r w:rsidR="00FE3CE2">
        <w:rPr>
          <w:rFonts w:ascii="Arial" w:hAnsi="Arial"/>
        </w:rPr>
        <w:t xml:space="preserve">of </w:t>
      </w:r>
      <w:r>
        <w:rPr>
          <w:rFonts w:ascii="Arial" w:hAnsi="Arial"/>
        </w:rPr>
        <w:t>poverty in its multi-dimensional perspectives</w:t>
      </w:r>
      <w:r w:rsidR="00636D7B">
        <w:rPr>
          <w:rFonts w:ascii="Arial" w:hAnsi="Arial"/>
        </w:rPr>
        <w:t xml:space="preserve"> in these countries</w:t>
      </w:r>
      <w:r w:rsidRPr="007A6FA1">
        <w:rPr>
          <w:rFonts w:ascii="Arial" w:hAnsi="Arial"/>
        </w:rPr>
        <w:t xml:space="preserve">. </w:t>
      </w:r>
      <w:r w:rsidR="00FA1E60">
        <w:rPr>
          <w:rFonts w:ascii="Arial" w:hAnsi="Arial"/>
        </w:rPr>
        <w:t>A</w:t>
      </w:r>
      <w:r>
        <w:rPr>
          <w:rFonts w:ascii="Arial" w:hAnsi="Arial"/>
        </w:rPr>
        <w:t xml:space="preserve">s a compliment to the quantitative methods of measurement and monitoring of poverty, </w:t>
      </w:r>
      <w:r w:rsidR="00FA1E60">
        <w:rPr>
          <w:rFonts w:ascii="Arial" w:hAnsi="Arial"/>
        </w:rPr>
        <w:t xml:space="preserve">the </w:t>
      </w:r>
      <w:r w:rsidR="00772A3D" w:rsidRPr="007A6FA1">
        <w:rPr>
          <w:rFonts w:ascii="Arial" w:hAnsi="Arial"/>
        </w:rPr>
        <w:t>potential of</w:t>
      </w:r>
      <w:r w:rsidRPr="007A6FA1">
        <w:rPr>
          <w:rFonts w:ascii="Arial" w:hAnsi="Arial"/>
        </w:rPr>
        <w:t xml:space="preserve"> </w:t>
      </w:r>
      <w:r>
        <w:rPr>
          <w:rFonts w:ascii="Arial" w:hAnsi="Arial"/>
        </w:rPr>
        <w:t xml:space="preserve">a </w:t>
      </w:r>
      <w:r w:rsidRPr="007A6FA1">
        <w:rPr>
          <w:rFonts w:ascii="Arial" w:hAnsi="Arial"/>
        </w:rPr>
        <w:t>participat</w:t>
      </w:r>
      <w:r>
        <w:rPr>
          <w:rFonts w:ascii="Arial" w:hAnsi="Arial"/>
        </w:rPr>
        <w:t xml:space="preserve">ion based self-rating poverty measurement and monitoring </w:t>
      </w:r>
      <w:r w:rsidR="00FA1E60">
        <w:rPr>
          <w:rFonts w:ascii="Arial" w:hAnsi="Arial"/>
        </w:rPr>
        <w:t xml:space="preserve">methodology - </w:t>
      </w:r>
      <w:r w:rsidR="00FE3CE2">
        <w:rPr>
          <w:rFonts w:ascii="Arial" w:hAnsi="Arial"/>
        </w:rPr>
        <w:t xml:space="preserve">as is currently </w:t>
      </w:r>
      <w:r>
        <w:rPr>
          <w:rFonts w:ascii="Arial" w:hAnsi="Arial"/>
        </w:rPr>
        <w:t xml:space="preserve">practiced in other countries </w:t>
      </w:r>
      <w:r w:rsidR="00FA1E60">
        <w:rPr>
          <w:rFonts w:ascii="Arial" w:hAnsi="Arial"/>
        </w:rPr>
        <w:t xml:space="preserve">- </w:t>
      </w:r>
      <w:r>
        <w:rPr>
          <w:rFonts w:ascii="Arial" w:hAnsi="Arial"/>
        </w:rPr>
        <w:t xml:space="preserve">may be </w:t>
      </w:r>
      <w:r w:rsidR="00FE3CE2">
        <w:rPr>
          <w:rFonts w:ascii="Arial" w:hAnsi="Arial"/>
        </w:rPr>
        <w:t xml:space="preserve">looked at </w:t>
      </w:r>
      <w:r w:rsidR="00C82882">
        <w:rPr>
          <w:rFonts w:ascii="Arial" w:hAnsi="Arial"/>
        </w:rPr>
        <w:t xml:space="preserve">for introduction in the PICs </w:t>
      </w:r>
      <w:r w:rsidR="003B504F">
        <w:rPr>
          <w:rFonts w:ascii="Arial" w:hAnsi="Arial"/>
        </w:rPr>
        <w:t>(see Box 1 below</w:t>
      </w:r>
      <w:r w:rsidR="00772A3D">
        <w:rPr>
          <w:rFonts w:ascii="Arial" w:hAnsi="Arial"/>
        </w:rPr>
        <w:t xml:space="preserve"> </w:t>
      </w:r>
      <w:r w:rsidR="00FE3CE2">
        <w:rPr>
          <w:rFonts w:ascii="Arial" w:hAnsi="Arial"/>
        </w:rPr>
        <w:t xml:space="preserve">that </w:t>
      </w:r>
      <w:r w:rsidR="00772A3D">
        <w:rPr>
          <w:rFonts w:ascii="Arial" w:hAnsi="Arial"/>
        </w:rPr>
        <w:t xml:space="preserve">describes one such methodology that has been in practice since </w:t>
      </w:r>
      <w:r w:rsidR="00FA1E60">
        <w:rPr>
          <w:rFonts w:ascii="Arial" w:hAnsi="Arial"/>
        </w:rPr>
        <w:t>the mid-1980s</w:t>
      </w:r>
      <w:r w:rsidR="00772A3D">
        <w:rPr>
          <w:rFonts w:ascii="Arial" w:hAnsi="Arial"/>
        </w:rPr>
        <w:t xml:space="preserve"> </w:t>
      </w:r>
      <w:r w:rsidR="00757F4C">
        <w:rPr>
          <w:rFonts w:ascii="Arial" w:hAnsi="Arial"/>
        </w:rPr>
        <w:t>in the Philippines</w:t>
      </w:r>
      <w:r w:rsidR="003B504F">
        <w:rPr>
          <w:rFonts w:ascii="Arial" w:hAnsi="Arial"/>
        </w:rPr>
        <w:t>)</w:t>
      </w:r>
      <w:r>
        <w:rPr>
          <w:rFonts w:ascii="Arial" w:hAnsi="Arial"/>
        </w:rPr>
        <w:t>.</w:t>
      </w:r>
      <w:r>
        <w:rPr>
          <w:rStyle w:val="FootnoteReference"/>
          <w:rFonts w:ascii="Arial" w:hAnsi="Arial"/>
        </w:rPr>
        <w:footnoteReference w:id="29"/>
      </w:r>
      <w:r w:rsidR="00FE3CE2">
        <w:rPr>
          <w:rFonts w:ascii="Arial" w:hAnsi="Arial"/>
        </w:rPr>
        <w:t xml:space="preserve"> </w:t>
      </w:r>
    </w:p>
    <w:p w14:paraId="190D0D29" w14:textId="77777777" w:rsidR="00B366AE" w:rsidRDefault="00FE3CE2" w:rsidP="00B366AE">
      <w:pPr>
        <w:spacing w:line="240" w:lineRule="auto"/>
        <w:jc w:val="both"/>
        <w:rPr>
          <w:rFonts w:ascii="Arial" w:hAnsi="Arial"/>
        </w:rPr>
      </w:pPr>
      <w:r>
        <w:rPr>
          <w:rFonts w:ascii="Arial" w:hAnsi="Arial"/>
        </w:rPr>
        <w:t xml:space="preserve">The Evaluation Mission is of the view that countries such as PICs where non-income aspects </w:t>
      </w:r>
      <w:r w:rsidR="00636D7B">
        <w:rPr>
          <w:rFonts w:ascii="Arial" w:hAnsi="Arial"/>
        </w:rPr>
        <w:t xml:space="preserve">influence most significantly the determination of poverty, </w:t>
      </w:r>
      <w:r w:rsidR="00FA1E60">
        <w:rPr>
          <w:rFonts w:ascii="Arial" w:hAnsi="Arial"/>
        </w:rPr>
        <w:t xml:space="preserve">a </w:t>
      </w:r>
      <w:r w:rsidR="00B366AE">
        <w:rPr>
          <w:rFonts w:ascii="Arial" w:hAnsi="Arial"/>
        </w:rPr>
        <w:t xml:space="preserve">qualitative </w:t>
      </w:r>
      <w:r w:rsidR="00636D7B">
        <w:rPr>
          <w:rFonts w:ascii="Arial" w:hAnsi="Arial"/>
        </w:rPr>
        <w:t xml:space="preserve">assessment of </w:t>
      </w:r>
      <w:r w:rsidR="00B366AE">
        <w:rPr>
          <w:rFonts w:ascii="Arial" w:hAnsi="Arial"/>
        </w:rPr>
        <w:t xml:space="preserve">poverty </w:t>
      </w:r>
      <w:r w:rsidR="00636D7B">
        <w:rPr>
          <w:rFonts w:ascii="Arial" w:hAnsi="Arial"/>
        </w:rPr>
        <w:t xml:space="preserve">is key </w:t>
      </w:r>
      <w:r w:rsidR="00757F4C">
        <w:rPr>
          <w:rFonts w:ascii="Arial" w:hAnsi="Arial"/>
        </w:rPr>
        <w:t xml:space="preserve">to understanding the multiple culture sensitive dimensions of poverty </w:t>
      </w:r>
      <w:r w:rsidR="00636D7B">
        <w:rPr>
          <w:rFonts w:ascii="Arial" w:hAnsi="Arial"/>
        </w:rPr>
        <w:t xml:space="preserve">and </w:t>
      </w:r>
      <w:r w:rsidR="00FA1E60">
        <w:rPr>
          <w:rFonts w:ascii="Arial" w:hAnsi="Arial"/>
        </w:rPr>
        <w:t xml:space="preserve">will, </w:t>
      </w:r>
      <w:r w:rsidR="00636D7B">
        <w:rPr>
          <w:rFonts w:ascii="Arial" w:hAnsi="Arial"/>
        </w:rPr>
        <w:t>no doubt</w:t>
      </w:r>
      <w:r w:rsidR="00FA1E60">
        <w:rPr>
          <w:rFonts w:ascii="Arial" w:hAnsi="Arial"/>
        </w:rPr>
        <w:t>,</w:t>
      </w:r>
      <w:r w:rsidR="00636D7B">
        <w:rPr>
          <w:rFonts w:ascii="Arial" w:hAnsi="Arial"/>
        </w:rPr>
        <w:t xml:space="preserve"> </w:t>
      </w:r>
      <w:r w:rsidR="00B366AE">
        <w:rPr>
          <w:rFonts w:ascii="Arial" w:hAnsi="Arial"/>
        </w:rPr>
        <w:t xml:space="preserve">provide useful insights into </w:t>
      </w:r>
      <w:r w:rsidR="00636D7B">
        <w:rPr>
          <w:rFonts w:ascii="Arial" w:hAnsi="Arial"/>
        </w:rPr>
        <w:t>and c</w:t>
      </w:r>
      <w:r w:rsidR="00B366AE">
        <w:rPr>
          <w:rFonts w:ascii="Arial" w:hAnsi="Arial"/>
        </w:rPr>
        <w:t xml:space="preserve">omplement </w:t>
      </w:r>
      <w:r w:rsidR="00636D7B">
        <w:rPr>
          <w:rFonts w:ascii="Arial" w:hAnsi="Arial"/>
        </w:rPr>
        <w:t xml:space="preserve">the </w:t>
      </w:r>
      <w:r w:rsidR="00B366AE">
        <w:rPr>
          <w:rFonts w:ascii="Arial" w:hAnsi="Arial"/>
        </w:rPr>
        <w:t xml:space="preserve">data obtained through quantitative methods such as HIES. Traditionally, HIES </w:t>
      </w:r>
      <w:r w:rsidR="00636D7B">
        <w:rPr>
          <w:rFonts w:ascii="Arial" w:hAnsi="Arial"/>
        </w:rPr>
        <w:t xml:space="preserve">and other quantitative methods </w:t>
      </w:r>
      <w:r w:rsidR="00B366AE">
        <w:rPr>
          <w:rFonts w:ascii="Arial" w:hAnsi="Arial"/>
        </w:rPr>
        <w:t>fail to measure non-income or institutional dimensions of poverty.</w:t>
      </w:r>
    </w:p>
    <w:p w14:paraId="24BEAD65" w14:textId="77777777" w:rsidR="00F3546B" w:rsidRDefault="00F3546B" w:rsidP="00B366AE">
      <w:pPr>
        <w:spacing w:line="240" w:lineRule="auto"/>
        <w:jc w:val="both"/>
        <w:rPr>
          <w:rFonts w:ascii="Arial" w:hAnsi="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3"/>
      </w:tblGrid>
      <w:tr w:rsidR="003B504F" w:rsidRPr="000A4885" w14:paraId="0642764B" w14:textId="77777777">
        <w:tc>
          <w:tcPr>
            <w:tcW w:w="9179" w:type="dxa"/>
            <w:shd w:val="clear" w:color="auto" w:fill="D9D9D9"/>
          </w:tcPr>
          <w:p w14:paraId="420ECAD1" w14:textId="77777777" w:rsidR="003B504F" w:rsidRPr="000A4885" w:rsidRDefault="003B504F" w:rsidP="00CA0EAD">
            <w:pPr>
              <w:pStyle w:val="NormalWeb"/>
              <w:spacing w:before="0" w:beforeAutospacing="0" w:after="0" w:afterAutospacing="0"/>
              <w:ind w:left="459" w:right="431"/>
              <w:jc w:val="center"/>
              <w:rPr>
                <w:rFonts w:ascii="Arial" w:hAnsi="Arial" w:cs="Arial"/>
                <w:b/>
                <w:sz w:val="20"/>
                <w:szCs w:val="20"/>
              </w:rPr>
            </w:pPr>
            <w:r>
              <w:rPr>
                <w:rFonts w:ascii="Arial" w:hAnsi="Arial"/>
              </w:rPr>
              <w:lastRenderedPageBreak/>
              <w:br w:type="page"/>
            </w:r>
            <w:r w:rsidRPr="000A4885">
              <w:rPr>
                <w:rFonts w:ascii="Arial" w:hAnsi="Arial" w:cs="Arial"/>
                <w:b/>
                <w:sz w:val="20"/>
                <w:szCs w:val="20"/>
              </w:rPr>
              <w:t>Box 1</w:t>
            </w:r>
          </w:p>
          <w:p w14:paraId="4C878692" w14:textId="77777777" w:rsidR="003B504F" w:rsidRPr="000A4885" w:rsidRDefault="003B504F" w:rsidP="00CA0EAD">
            <w:pPr>
              <w:pStyle w:val="NormalWeb"/>
              <w:spacing w:before="0" w:beforeAutospacing="0" w:after="0" w:afterAutospacing="0"/>
              <w:ind w:left="459" w:right="431"/>
              <w:jc w:val="center"/>
              <w:rPr>
                <w:rFonts w:ascii="Arial" w:hAnsi="Arial" w:cs="Arial"/>
                <w:b/>
                <w:sz w:val="20"/>
                <w:szCs w:val="20"/>
              </w:rPr>
            </w:pPr>
            <w:r w:rsidRPr="0027131E">
              <w:rPr>
                <w:rFonts w:ascii="Arial" w:hAnsi="Arial" w:cs="Arial"/>
                <w:b/>
                <w:sz w:val="20"/>
                <w:szCs w:val="20"/>
              </w:rPr>
              <w:t>Self-rating poverty survey: The experience of Social Weather Stations (SWS), Philippines</w:t>
            </w:r>
          </w:p>
        </w:tc>
      </w:tr>
      <w:tr w:rsidR="003B504F" w:rsidRPr="00554858" w14:paraId="51362019" w14:textId="77777777">
        <w:tc>
          <w:tcPr>
            <w:tcW w:w="9179" w:type="dxa"/>
          </w:tcPr>
          <w:p w14:paraId="3EC0DA43" w14:textId="77777777" w:rsidR="003B504F" w:rsidRDefault="003B504F" w:rsidP="00B56DDC">
            <w:pPr>
              <w:pStyle w:val="NormalWeb"/>
              <w:spacing w:before="0" w:beforeAutospacing="0" w:after="0" w:afterAutospacing="0"/>
              <w:ind w:left="176" w:right="147"/>
              <w:rPr>
                <w:rFonts w:ascii="Arial" w:hAnsi="Arial" w:cs="Arial"/>
                <w:sz w:val="18"/>
                <w:szCs w:val="18"/>
              </w:rPr>
            </w:pPr>
            <w:r w:rsidRPr="00EE766B">
              <w:rPr>
                <w:rFonts w:ascii="Arial" w:hAnsi="Arial" w:cs="Arial"/>
                <w:sz w:val="18"/>
                <w:szCs w:val="18"/>
              </w:rPr>
              <w:t xml:space="preserve">The general objective of these surveys is to provide an independent source of pertinent, accurate, timely and credible data on Philippine economic and social conditions. The surveys fill in gaps in data not covered by existing sources. They are meant to supplement, not duplicate, existing government statistical activities. </w:t>
            </w:r>
          </w:p>
          <w:p w14:paraId="07820CF7" w14:textId="77777777" w:rsidR="00EE766B" w:rsidRPr="00EE766B" w:rsidRDefault="00EE766B" w:rsidP="00B56DDC">
            <w:pPr>
              <w:pStyle w:val="NormalWeb"/>
              <w:spacing w:before="0" w:beforeAutospacing="0" w:after="0" w:afterAutospacing="0"/>
              <w:ind w:left="176" w:right="147"/>
              <w:rPr>
                <w:rFonts w:ascii="Arial" w:hAnsi="Arial" w:cs="Arial"/>
                <w:sz w:val="18"/>
                <w:szCs w:val="18"/>
              </w:rPr>
            </w:pPr>
          </w:p>
          <w:p w14:paraId="2338244B" w14:textId="77777777" w:rsidR="003B504F" w:rsidRDefault="003B504F" w:rsidP="00B56DDC">
            <w:pPr>
              <w:pStyle w:val="NormalWeb"/>
              <w:spacing w:before="0" w:beforeAutospacing="0" w:after="0" w:afterAutospacing="0"/>
              <w:ind w:left="176" w:right="147"/>
              <w:rPr>
                <w:rFonts w:ascii="Arial" w:hAnsi="Arial" w:cs="Arial"/>
                <w:sz w:val="18"/>
                <w:szCs w:val="18"/>
              </w:rPr>
            </w:pPr>
            <w:r w:rsidRPr="00EE766B">
              <w:rPr>
                <w:rFonts w:ascii="Arial" w:hAnsi="Arial" w:cs="Arial"/>
                <w:sz w:val="18"/>
                <w:szCs w:val="18"/>
              </w:rPr>
              <w:t xml:space="preserve">The Social Weather Surveys began on a semestral basis in 1986 and have been run quarterly since 1992. The surveys include both regular time series, or items to be monitored from survey to survey, and contemporary readings, or items to be modified from time to time. The time series include many variables which SWS has been monitoring for several years, thus providing trends in economic and social conditions. Among the regular topics are </w:t>
            </w:r>
            <w:r w:rsidRPr="00EE766B">
              <w:rPr>
                <w:rFonts w:ascii="Arial" w:hAnsi="Arial" w:cs="Arial"/>
                <w:b/>
                <w:sz w:val="18"/>
                <w:szCs w:val="18"/>
              </w:rPr>
              <w:t>self-rated poverty</w:t>
            </w:r>
            <w:r w:rsidRPr="00EE766B">
              <w:rPr>
                <w:rFonts w:ascii="Arial" w:hAnsi="Arial" w:cs="Arial"/>
                <w:sz w:val="18"/>
                <w:szCs w:val="18"/>
              </w:rPr>
              <w:t xml:space="preserve">, quality of life gaining/losing and optimism/pessimism, crime victimization, satisfaction with the performance of government officials and institutions, public opinion on current issues and electoral prospects. The surveys use highly comparable questionnaire wordings and sampling methodology. </w:t>
            </w:r>
          </w:p>
          <w:p w14:paraId="3BD50C71" w14:textId="77777777" w:rsidR="00EE766B" w:rsidRPr="00EE766B" w:rsidRDefault="00EE766B" w:rsidP="00B56DDC">
            <w:pPr>
              <w:pStyle w:val="NormalWeb"/>
              <w:spacing w:before="0" w:beforeAutospacing="0" w:after="0" w:afterAutospacing="0"/>
              <w:ind w:left="176" w:right="147"/>
              <w:rPr>
                <w:rFonts w:ascii="Arial" w:hAnsi="Arial" w:cs="Arial"/>
                <w:sz w:val="18"/>
                <w:szCs w:val="18"/>
              </w:rPr>
            </w:pPr>
          </w:p>
          <w:p w14:paraId="774B118E" w14:textId="77777777" w:rsidR="003B504F" w:rsidRPr="00EE766B" w:rsidRDefault="003B504F" w:rsidP="00B56DDC">
            <w:pPr>
              <w:pStyle w:val="NormalWeb"/>
              <w:spacing w:before="0" w:beforeAutospacing="0" w:after="0" w:afterAutospacing="0"/>
              <w:ind w:left="176" w:right="147"/>
              <w:rPr>
                <w:rFonts w:ascii="Arial" w:hAnsi="Arial" w:cs="Arial"/>
                <w:sz w:val="18"/>
                <w:szCs w:val="18"/>
              </w:rPr>
            </w:pPr>
            <w:r w:rsidRPr="00EE766B">
              <w:rPr>
                <w:rFonts w:ascii="Arial" w:hAnsi="Arial" w:cs="Arial"/>
                <w:sz w:val="18"/>
                <w:szCs w:val="18"/>
              </w:rPr>
              <w:t>The most recent SWS self-rated poverty survey (2007) reveals poverty incidence of 53% as against official figure of 25%.</w:t>
            </w:r>
          </w:p>
          <w:p w14:paraId="15ED71DE" w14:textId="77777777" w:rsidR="003B504F" w:rsidRPr="00B56DDC" w:rsidRDefault="00B56DDC" w:rsidP="00B56DDC">
            <w:pPr>
              <w:pStyle w:val="NormalWeb"/>
              <w:spacing w:before="0" w:beforeAutospacing="0" w:after="0" w:afterAutospacing="0"/>
              <w:ind w:left="176" w:right="147"/>
              <w:jc w:val="center"/>
              <w:rPr>
                <w:rFonts w:ascii="Arial" w:hAnsi="Arial" w:cs="Arial"/>
                <w:sz w:val="20"/>
                <w:szCs w:val="20"/>
              </w:rPr>
            </w:pPr>
            <w:r w:rsidRPr="00EE766B">
              <w:rPr>
                <w:rFonts w:ascii="Arial" w:hAnsi="Arial" w:cs="Arial"/>
                <w:sz w:val="18"/>
                <w:szCs w:val="18"/>
              </w:rPr>
              <w:t>Source: www.sws.org.ph</w:t>
            </w:r>
          </w:p>
        </w:tc>
      </w:tr>
    </w:tbl>
    <w:p w14:paraId="247A3FBE" w14:textId="77777777" w:rsidR="003B504F" w:rsidRDefault="003B504F" w:rsidP="002243A9">
      <w:pPr>
        <w:spacing w:after="0" w:line="240" w:lineRule="auto"/>
        <w:jc w:val="both"/>
        <w:rPr>
          <w:rFonts w:ascii="Arial" w:hAnsi="Arial"/>
        </w:rPr>
      </w:pPr>
    </w:p>
    <w:p w14:paraId="00EC1BA4" w14:textId="77777777" w:rsidR="004573A2" w:rsidRDefault="00636D7B" w:rsidP="002243A9">
      <w:pPr>
        <w:spacing w:after="0" w:line="240" w:lineRule="auto"/>
        <w:jc w:val="both"/>
        <w:rPr>
          <w:rFonts w:ascii="Arial" w:hAnsi="Arial"/>
        </w:rPr>
      </w:pPr>
      <w:r>
        <w:rPr>
          <w:rFonts w:ascii="Arial" w:hAnsi="Arial"/>
        </w:rPr>
        <w:t>T</w:t>
      </w:r>
      <w:r w:rsidR="004127F2">
        <w:rPr>
          <w:rFonts w:ascii="Arial" w:hAnsi="Arial"/>
        </w:rPr>
        <w:t xml:space="preserve">he </w:t>
      </w:r>
      <w:r w:rsidR="00C26FFE">
        <w:rPr>
          <w:rFonts w:ascii="Arial" w:hAnsi="Arial"/>
        </w:rPr>
        <w:t>MDG</w:t>
      </w:r>
      <w:r w:rsidR="007830BE">
        <w:rPr>
          <w:rFonts w:ascii="Arial" w:hAnsi="Arial"/>
        </w:rPr>
        <w:t xml:space="preserve"> reporting </w:t>
      </w:r>
      <w:r w:rsidR="00757F4C">
        <w:rPr>
          <w:rFonts w:ascii="Arial" w:hAnsi="Arial"/>
        </w:rPr>
        <w:t>has</w:t>
      </w:r>
      <w:r w:rsidR="00950FF2">
        <w:rPr>
          <w:rFonts w:ascii="Arial" w:hAnsi="Arial"/>
        </w:rPr>
        <w:t xml:space="preserve"> </w:t>
      </w:r>
      <w:r w:rsidR="00950FF2" w:rsidRPr="0027131E">
        <w:rPr>
          <w:rFonts w:ascii="Arial" w:hAnsi="Arial"/>
        </w:rPr>
        <w:t>also</w:t>
      </w:r>
      <w:r w:rsidR="007830BE" w:rsidRPr="0027131E">
        <w:rPr>
          <w:rFonts w:ascii="Arial" w:hAnsi="Arial"/>
        </w:rPr>
        <w:t xml:space="preserve"> </w:t>
      </w:r>
      <w:r w:rsidR="007830BE">
        <w:rPr>
          <w:rFonts w:ascii="Arial" w:hAnsi="Arial"/>
        </w:rPr>
        <w:t xml:space="preserve">highlighted </w:t>
      </w:r>
      <w:r>
        <w:rPr>
          <w:rFonts w:ascii="Arial" w:hAnsi="Arial"/>
        </w:rPr>
        <w:t xml:space="preserve">several </w:t>
      </w:r>
      <w:r w:rsidR="007830BE">
        <w:rPr>
          <w:rFonts w:ascii="Arial" w:hAnsi="Arial"/>
        </w:rPr>
        <w:t>statistical</w:t>
      </w:r>
      <w:r w:rsidR="007830BE" w:rsidRPr="0027131E">
        <w:rPr>
          <w:rFonts w:ascii="Arial" w:hAnsi="Arial"/>
        </w:rPr>
        <w:t xml:space="preserve"> gaps that currently exist</w:t>
      </w:r>
      <w:r w:rsidR="004127F2">
        <w:rPr>
          <w:rFonts w:ascii="Arial" w:hAnsi="Arial"/>
        </w:rPr>
        <w:t xml:space="preserve"> in </w:t>
      </w:r>
      <w:r w:rsidR="00B366AE">
        <w:rPr>
          <w:rFonts w:ascii="Arial" w:hAnsi="Arial"/>
        </w:rPr>
        <w:t xml:space="preserve">some of </w:t>
      </w:r>
      <w:r w:rsidR="004127F2">
        <w:rPr>
          <w:rFonts w:ascii="Arial" w:hAnsi="Arial"/>
        </w:rPr>
        <w:t>these countries</w:t>
      </w:r>
      <w:r w:rsidR="007830BE" w:rsidRPr="0027131E">
        <w:rPr>
          <w:rFonts w:ascii="Arial" w:hAnsi="Arial"/>
        </w:rPr>
        <w:t xml:space="preserve">. This </w:t>
      </w:r>
      <w:r w:rsidR="004127F2">
        <w:rPr>
          <w:rFonts w:ascii="Arial" w:hAnsi="Arial"/>
        </w:rPr>
        <w:t xml:space="preserve">renewed </w:t>
      </w:r>
      <w:r w:rsidR="007830BE" w:rsidRPr="0027131E">
        <w:rPr>
          <w:rFonts w:ascii="Arial" w:hAnsi="Arial"/>
        </w:rPr>
        <w:t>awareness</w:t>
      </w:r>
      <w:r w:rsidR="004127F2">
        <w:rPr>
          <w:rFonts w:ascii="Arial" w:hAnsi="Arial"/>
        </w:rPr>
        <w:t>, the need and the importance of a sound statistical system in policy making</w:t>
      </w:r>
      <w:r w:rsidR="00950FF2">
        <w:rPr>
          <w:rFonts w:ascii="Arial" w:hAnsi="Arial"/>
        </w:rPr>
        <w:t xml:space="preserve"> etc</w:t>
      </w:r>
      <w:r w:rsidR="00757F4C">
        <w:rPr>
          <w:rFonts w:ascii="Arial" w:hAnsi="Arial"/>
        </w:rPr>
        <w:t>.</w:t>
      </w:r>
      <w:r w:rsidR="00950FF2">
        <w:rPr>
          <w:rFonts w:ascii="Arial" w:hAnsi="Arial"/>
        </w:rPr>
        <w:t xml:space="preserve"> seem to have</w:t>
      </w:r>
      <w:r w:rsidR="007830BE" w:rsidRPr="0027131E">
        <w:rPr>
          <w:rFonts w:ascii="Arial" w:hAnsi="Arial"/>
        </w:rPr>
        <w:t xml:space="preserve"> been a milestone achievement of </w:t>
      </w:r>
      <w:r w:rsidR="00C26FFE">
        <w:rPr>
          <w:rFonts w:ascii="Arial" w:hAnsi="Arial"/>
        </w:rPr>
        <w:t>MDG</w:t>
      </w:r>
      <w:r w:rsidR="007830BE">
        <w:rPr>
          <w:rFonts w:ascii="Arial" w:hAnsi="Arial"/>
        </w:rPr>
        <w:t xml:space="preserve"> reporting</w:t>
      </w:r>
      <w:r w:rsidR="004127F2">
        <w:rPr>
          <w:rFonts w:ascii="Arial" w:hAnsi="Arial"/>
        </w:rPr>
        <w:t>. The exercise has successfully</w:t>
      </w:r>
      <w:r w:rsidR="007830BE" w:rsidRPr="0027131E">
        <w:rPr>
          <w:rFonts w:ascii="Arial" w:hAnsi="Arial"/>
        </w:rPr>
        <w:t xml:space="preserve"> drawn the attention of the governments </w:t>
      </w:r>
      <w:r w:rsidR="004127F2">
        <w:rPr>
          <w:rFonts w:ascii="Arial" w:hAnsi="Arial"/>
        </w:rPr>
        <w:t xml:space="preserve">as well as the donors </w:t>
      </w:r>
      <w:r w:rsidR="007830BE" w:rsidRPr="0027131E">
        <w:rPr>
          <w:rFonts w:ascii="Arial" w:hAnsi="Arial"/>
        </w:rPr>
        <w:t xml:space="preserve">to this hitherto neglected and yet vital component of development management. </w:t>
      </w:r>
    </w:p>
    <w:p w14:paraId="7CED1E38" w14:textId="77777777" w:rsidR="007830BE" w:rsidRDefault="004573A2" w:rsidP="003305BD">
      <w:pPr>
        <w:spacing w:line="240" w:lineRule="auto"/>
        <w:jc w:val="both"/>
        <w:rPr>
          <w:rFonts w:ascii="Arial" w:hAnsi="Arial"/>
        </w:rPr>
      </w:pPr>
      <w:r>
        <w:rPr>
          <w:rFonts w:ascii="Arial" w:hAnsi="Arial"/>
        </w:rPr>
        <w:t xml:space="preserve">The </w:t>
      </w:r>
      <w:r w:rsidR="00C26FFE">
        <w:rPr>
          <w:rFonts w:ascii="Arial" w:hAnsi="Arial"/>
        </w:rPr>
        <w:t>MDG</w:t>
      </w:r>
      <w:r>
        <w:rPr>
          <w:rFonts w:ascii="Arial" w:hAnsi="Arial"/>
        </w:rPr>
        <w:t xml:space="preserve"> reporting and the processes of mainstreaming </w:t>
      </w:r>
      <w:r w:rsidR="00C26FFE">
        <w:rPr>
          <w:rFonts w:ascii="Arial" w:hAnsi="Arial"/>
        </w:rPr>
        <w:t>MDG</w:t>
      </w:r>
      <w:r>
        <w:rPr>
          <w:rFonts w:ascii="Arial" w:hAnsi="Arial"/>
        </w:rPr>
        <w:t xml:space="preserve"> indicators within the national development plans </w:t>
      </w:r>
      <w:r w:rsidR="00636D7B">
        <w:rPr>
          <w:rFonts w:ascii="Arial" w:hAnsi="Arial"/>
        </w:rPr>
        <w:t xml:space="preserve">has </w:t>
      </w:r>
      <w:r w:rsidR="00950FF2">
        <w:rPr>
          <w:rFonts w:ascii="Arial" w:hAnsi="Arial"/>
        </w:rPr>
        <w:t xml:space="preserve">also </w:t>
      </w:r>
      <w:r>
        <w:rPr>
          <w:rFonts w:ascii="Arial" w:hAnsi="Arial"/>
        </w:rPr>
        <w:t xml:space="preserve">revealed the importance of </w:t>
      </w:r>
      <w:r w:rsidR="004127F2">
        <w:rPr>
          <w:rFonts w:ascii="Arial" w:hAnsi="Arial"/>
        </w:rPr>
        <w:t xml:space="preserve">time bound measurable indicators needed in target </w:t>
      </w:r>
      <w:r w:rsidR="00FE33DF">
        <w:rPr>
          <w:rFonts w:ascii="Arial" w:hAnsi="Arial"/>
        </w:rPr>
        <w:t xml:space="preserve">based </w:t>
      </w:r>
      <w:r w:rsidR="004127F2">
        <w:rPr>
          <w:rFonts w:ascii="Arial" w:hAnsi="Arial"/>
        </w:rPr>
        <w:t xml:space="preserve">or evidence </w:t>
      </w:r>
      <w:r w:rsidR="00FE33DF">
        <w:rPr>
          <w:rFonts w:ascii="Arial" w:hAnsi="Arial"/>
        </w:rPr>
        <w:t>based</w:t>
      </w:r>
      <w:r>
        <w:rPr>
          <w:rFonts w:ascii="Arial" w:hAnsi="Arial"/>
        </w:rPr>
        <w:t xml:space="preserve"> planning</w:t>
      </w:r>
      <w:r w:rsidR="00757F4C">
        <w:rPr>
          <w:rFonts w:ascii="Arial" w:hAnsi="Arial"/>
        </w:rPr>
        <w:t>.</w:t>
      </w:r>
      <w:r>
        <w:rPr>
          <w:rFonts w:ascii="Arial" w:hAnsi="Arial"/>
        </w:rPr>
        <w:t xml:space="preserve"> </w:t>
      </w:r>
      <w:r w:rsidR="009836D8">
        <w:rPr>
          <w:rFonts w:ascii="Arial" w:hAnsi="Arial"/>
        </w:rPr>
        <w:t>Thus i</w:t>
      </w:r>
      <w:r w:rsidR="007830BE" w:rsidRPr="0027131E">
        <w:rPr>
          <w:rFonts w:ascii="Arial" w:hAnsi="Arial"/>
        </w:rPr>
        <w:t xml:space="preserve">t is conceivable that </w:t>
      </w:r>
      <w:r>
        <w:rPr>
          <w:rFonts w:ascii="Arial" w:hAnsi="Arial"/>
        </w:rPr>
        <w:t xml:space="preserve">the </w:t>
      </w:r>
      <w:r w:rsidR="009836D8">
        <w:rPr>
          <w:rFonts w:ascii="Arial" w:hAnsi="Arial"/>
        </w:rPr>
        <w:t xml:space="preserve">awareness built through </w:t>
      </w:r>
      <w:r w:rsidR="00C26FFE">
        <w:rPr>
          <w:rFonts w:ascii="Arial" w:hAnsi="Arial"/>
        </w:rPr>
        <w:t>MDG</w:t>
      </w:r>
      <w:r w:rsidR="009836D8">
        <w:rPr>
          <w:rFonts w:ascii="Arial" w:hAnsi="Arial"/>
        </w:rPr>
        <w:t xml:space="preserve"> reporting may </w:t>
      </w:r>
      <w:r w:rsidR="00757F4C">
        <w:rPr>
          <w:rFonts w:ascii="Arial" w:hAnsi="Arial"/>
        </w:rPr>
        <w:t>eventually</w:t>
      </w:r>
      <w:r w:rsidR="00B366AE">
        <w:rPr>
          <w:rFonts w:ascii="Arial" w:hAnsi="Arial"/>
        </w:rPr>
        <w:t xml:space="preserve"> </w:t>
      </w:r>
      <w:r w:rsidR="00B74D8E">
        <w:rPr>
          <w:rFonts w:ascii="Arial" w:hAnsi="Arial"/>
        </w:rPr>
        <w:t>pave the way for building further</w:t>
      </w:r>
      <w:r w:rsidR="009836D8">
        <w:rPr>
          <w:rFonts w:ascii="Arial" w:hAnsi="Arial"/>
        </w:rPr>
        <w:t xml:space="preserve"> </w:t>
      </w:r>
      <w:r w:rsidR="007830BE" w:rsidRPr="0027131E">
        <w:rPr>
          <w:rFonts w:ascii="Arial" w:hAnsi="Arial"/>
        </w:rPr>
        <w:t>statistical capacit</w:t>
      </w:r>
      <w:r w:rsidR="000006C3">
        <w:rPr>
          <w:rFonts w:ascii="Arial" w:hAnsi="Arial"/>
        </w:rPr>
        <w:t>y</w:t>
      </w:r>
      <w:r w:rsidR="007830BE" w:rsidRPr="0027131E">
        <w:rPr>
          <w:rFonts w:ascii="Arial" w:hAnsi="Arial"/>
        </w:rPr>
        <w:t xml:space="preserve"> </w:t>
      </w:r>
      <w:r w:rsidR="00B74D8E">
        <w:rPr>
          <w:rFonts w:ascii="Arial" w:hAnsi="Arial"/>
        </w:rPr>
        <w:t xml:space="preserve">in each of the PICs </w:t>
      </w:r>
      <w:r w:rsidR="007830BE" w:rsidRPr="0027131E">
        <w:rPr>
          <w:rFonts w:ascii="Arial" w:hAnsi="Arial"/>
        </w:rPr>
        <w:t xml:space="preserve">and </w:t>
      </w:r>
      <w:r w:rsidR="000006C3">
        <w:rPr>
          <w:rFonts w:ascii="Arial" w:hAnsi="Arial"/>
        </w:rPr>
        <w:t>thereby</w:t>
      </w:r>
      <w:r w:rsidR="00B366AE">
        <w:rPr>
          <w:rFonts w:ascii="Arial" w:hAnsi="Arial"/>
        </w:rPr>
        <w:t xml:space="preserve"> contribute to a process of </w:t>
      </w:r>
      <w:r w:rsidR="00B74D8E" w:rsidRPr="00B366AE">
        <w:rPr>
          <w:rFonts w:ascii="Arial" w:hAnsi="Arial"/>
        </w:rPr>
        <w:t>evolution of</w:t>
      </w:r>
      <w:r w:rsidR="000006C3">
        <w:rPr>
          <w:rFonts w:ascii="Arial" w:hAnsi="Arial"/>
        </w:rPr>
        <w:t xml:space="preserve"> a culture of evidence </w:t>
      </w:r>
      <w:r w:rsidR="007830BE" w:rsidRPr="0027131E">
        <w:rPr>
          <w:rFonts w:ascii="Arial" w:hAnsi="Arial"/>
        </w:rPr>
        <w:t xml:space="preserve">based planning </w:t>
      </w:r>
      <w:r w:rsidR="009836D8">
        <w:rPr>
          <w:rFonts w:ascii="Arial" w:hAnsi="Arial"/>
        </w:rPr>
        <w:t xml:space="preserve">and monitoring </w:t>
      </w:r>
      <w:r w:rsidR="007830BE" w:rsidRPr="0027131E">
        <w:rPr>
          <w:rFonts w:ascii="Arial" w:hAnsi="Arial"/>
        </w:rPr>
        <w:t xml:space="preserve">in </w:t>
      </w:r>
      <w:r w:rsidR="00757F4C">
        <w:rPr>
          <w:rFonts w:ascii="Arial" w:hAnsi="Arial"/>
        </w:rPr>
        <w:t>these countries</w:t>
      </w:r>
      <w:r w:rsidR="007830BE" w:rsidRPr="0027131E">
        <w:rPr>
          <w:rFonts w:ascii="Arial" w:hAnsi="Arial"/>
        </w:rPr>
        <w:t>.</w:t>
      </w:r>
    </w:p>
    <w:p w14:paraId="2FAD3AAA" w14:textId="77777777" w:rsidR="0053154B" w:rsidRPr="00B77665" w:rsidRDefault="00B77665" w:rsidP="00EE766B">
      <w:pPr>
        <w:pStyle w:val="Heading2"/>
        <w:rPr>
          <w:rFonts w:eastAsia="Calibri"/>
        </w:rPr>
      </w:pPr>
      <w:bookmarkStart w:id="17" w:name="_Toc241472701"/>
      <w:r>
        <w:rPr>
          <w:rFonts w:eastAsia="Calibri"/>
        </w:rPr>
        <w:t xml:space="preserve">3.4 </w:t>
      </w:r>
      <w:r w:rsidR="004946BF">
        <w:rPr>
          <w:rFonts w:eastAsia="Calibri"/>
        </w:rPr>
        <w:tab/>
      </w:r>
      <w:r w:rsidR="0053154B" w:rsidRPr="00B77665">
        <w:rPr>
          <w:rFonts w:eastAsia="Calibri"/>
        </w:rPr>
        <w:t>Challenges</w:t>
      </w:r>
      <w:bookmarkEnd w:id="17"/>
    </w:p>
    <w:p w14:paraId="23B0556A" w14:textId="77777777" w:rsidR="0053154B" w:rsidRDefault="0053154B" w:rsidP="0053154B">
      <w:pPr>
        <w:spacing w:after="0" w:line="240" w:lineRule="auto"/>
        <w:jc w:val="both"/>
        <w:rPr>
          <w:rFonts w:ascii="Arial" w:hAnsi="Arial"/>
        </w:rPr>
      </w:pPr>
      <w:r>
        <w:rPr>
          <w:rFonts w:ascii="Arial" w:hAnsi="Arial"/>
        </w:rPr>
        <w:t xml:space="preserve">The evolving scenario of mixed results presented above indicates that more efforts are needed to consolidate and sustain gains </w:t>
      </w:r>
      <w:r w:rsidR="00FE33DF">
        <w:rPr>
          <w:rFonts w:ascii="Arial" w:hAnsi="Arial"/>
        </w:rPr>
        <w:t xml:space="preserve">yielded through </w:t>
      </w:r>
      <w:r w:rsidR="00757F4C">
        <w:rPr>
          <w:rFonts w:ascii="Arial" w:hAnsi="Arial"/>
        </w:rPr>
        <w:t xml:space="preserve">the </w:t>
      </w:r>
      <w:r w:rsidR="004946BF">
        <w:rPr>
          <w:rFonts w:ascii="Arial" w:hAnsi="Arial"/>
        </w:rPr>
        <w:t>first</w:t>
      </w:r>
      <w:r w:rsidR="00757F4C">
        <w:rPr>
          <w:rFonts w:ascii="Arial" w:hAnsi="Arial"/>
        </w:rPr>
        <w:t xml:space="preserve"> </w:t>
      </w:r>
      <w:r w:rsidR="00C26FFE">
        <w:rPr>
          <w:rFonts w:ascii="Arial" w:hAnsi="Arial"/>
        </w:rPr>
        <w:t>MDG</w:t>
      </w:r>
      <w:r w:rsidR="00FE33DF">
        <w:rPr>
          <w:rFonts w:ascii="Arial" w:hAnsi="Arial"/>
        </w:rPr>
        <w:t xml:space="preserve"> reporting </w:t>
      </w:r>
      <w:r w:rsidR="00757F4C">
        <w:rPr>
          <w:rFonts w:ascii="Arial" w:hAnsi="Arial"/>
        </w:rPr>
        <w:t>exercise</w:t>
      </w:r>
      <w:r w:rsidR="004946BF">
        <w:rPr>
          <w:rFonts w:ascii="Arial" w:hAnsi="Arial"/>
        </w:rPr>
        <w:t>.  A</w:t>
      </w:r>
      <w:r>
        <w:rPr>
          <w:rFonts w:ascii="Arial" w:hAnsi="Arial"/>
        </w:rPr>
        <w:t xml:space="preserve">t the same time, </w:t>
      </w:r>
      <w:r w:rsidR="004946BF">
        <w:rPr>
          <w:rFonts w:ascii="Arial" w:hAnsi="Arial"/>
        </w:rPr>
        <w:t xml:space="preserve">the results </w:t>
      </w:r>
      <w:r w:rsidR="00757F4C">
        <w:rPr>
          <w:rFonts w:ascii="Arial" w:hAnsi="Arial"/>
        </w:rPr>
        <w:t>reveal that re</w:t>
      </w:r>
      <w:r>
        <w:rPr>
          <w:rFonts w:ascii="Arial" w:hAnsi="Arial"/>
        </w:rPr>
        <w:t>new</w:t>
      </w:r>
      <w:r w:rsidR="00757F4C">
        <w:rPr>
          <w:rFonts w:ascii="Arial" w:hAnsi="Arial"/>
        </w:rPr>
        <w:t>ed</w:t>
      </w:r>
      <w:r>
        <w:rPr>
          <w:rFonts w:ascii="Arial" w:hAnsi="Arial"/>
        </w:rPr>
        <w:t xml:space="preserve"> efforts are needed to strengthen areas that are lagging behind. In general, the main </w:t>
      </w:r>
      <w:r w:rsidR="00FE33DF">
        <w:rPr>
          <w:rFonts w:ascii="Arial" w:hAnsi="Arial"/>
        </w:rPr>
        <w:t xml:space="preserve">and the continuing </w:t>
      </w:r>
      <w:r>
        <w:rPr>
          <w:rFonts w:ascii="Arial" w:hAnsi="Arial"/>
        </w:rPr>
        <w:t xml:space="preserve">challenges of </w:t>
      </w:r>
      <w:r w:rsidR="00C26FFE">
        <w:rPr>
          <w:rFonts w:ascii="Arial" w:hAnsi="Arial"/>
        </w:rPr>
        <w:t>MDG</w:t>
      </w:r>
      <w:r w:rsidR="00FE33DF">
        <w:rPr>
          <w:rFonts w:ascii="Arial" w:hAnsi="Arial"/>
        </w:rPr>
        <w:t xml:space="preserve"> measurements and monitoring</w:t>
      </w:r>
      <w:r>
        <w:rPr>
          <w:rFonts w:ascii="Arial" w:hAnsi="Arial"/>
        </w:rPr>
        <w:t xml:space="preserve"> </w:t>
      </w:r>
      <w:r w:rsidR="00FE33DF">
        <w:rPr>
          <w:rFonts w:ascii="Arial" w:hAnsi="Arial"/>
        </w:rPr>
        <w:t>that most</w:t>
      </w:r>
      <w:r>
        <w:rPr>
          <w:rFonts w:ascii="Arial" w:hAnsi="Arial"/>
        </w:rPr>
        <w:t xml:space="preserve"> PICs </w:t>
      </w:r>
      <w:r w:rsidR="00FE33DF">
        <w:rPr>
          <w:rFonts w:ascii="Arial" w:hAnsi="Arial"/>
        </w:rPr>
        <w:t xml:space="preserve">experience </w:t>
      </w:r>
      <w:r>
        <w:rPr>
          <w:rFonts w:ascii="Arial" w:hAnsi="Arial"/>
        </w:rPr>
        <w:t>include, but are not limited to</w:t>
      </w:r>
      <w:r w:rsidR="00FE33DF">
        <w:rPr>
          <w:rFonts w:ascii="Arial" w:hAnsi="Arial"/>
        </w:rPr>
        <w:t xml:space="preserve"> the following</w:t>
      </w:r>
      <w:r>
        <w:rPr>
          <w:rFonts w:ascii="Arial" w:hAnsi="Arial"/>
        </w:rPr>
        <w:t xml:space="preserve">: </w:t>
      </w:r>
    </w:p>
    <w:p w14:paraId="3EC98C30" w14:textId="77777777" w:rsidR="0053154B" w:rsidRDefault="0053154B" w:rsidP="0053154B">
      <w:pPr>
        <w:spacing w:after="0" w:line="240" w:lineRule="auto"/>
        <w:jc w:val="both"/>
        <w:rPr>
          <w:rFonts w:ascii="Arial" w:hAnsi="Arial"/>
        </w:rPr>
      </w:pPr>
    </w:p>
    <w:p w14:paraId="5513EE9E" w14:textId="77777777" w:rsidR="0053154B" w:rsidRDefault="0053154B" w:rsidP="00D33E57">
      <w:pPr>
        <w:numPr>
          <w:ilvl w:val="0"/>
          <w:numId w:val="4"/>
        </w:numPr>
        <w:spacing w:after="120" w:line="240" w:lineRule="auto"/>
        <w:jc w:val="both"/>
        <w:rPr>
          <w:rFonts w:ascii="Arial" w:hAnsi="Arial"/>
        </w:rPr>
      </w:pPr>
      <w:r>
        <w:rPr>
          <w:rFonts w:ascii="Arial" w:hAnsi="Arial"/>
        </w:rPr>
        <w:t>Low priority given to statistics in general (caused mainly by low priority to evidence</w:t>
      </w:r>
      <w:r w:rsidR="004946BF">
        <w:rPr>
          <w:rFonts w:ascii="Arial" w:hAnsi="Arial"/>
        </w:rPr>
        <w:t xml:space="preserve"> </w:t>
      </w:r>
      <w:r>
        <w:rPr>
          <w:rFonts w:ascii="Arial" w:hAnsi="Arial"/>
        </w:rPr>
        <w:t xml:space="preserve">based planning); </w:t>
      </w:r>
      <w:r w:rsidRPr="00BD5138">
        <w:rPr>
          <w:rFonts w:ascii="Arial" w:hAnsi="Arial"/>
        </w:rPr>
        <w:t>limited human resources caused by low staff motivation that also contribute</w:t>
      </w:r>
      <w:r>
        <w:rPr>
          <w:rFonts w:ascii="Arial" w:hAnsi="Arial"/>
        </w:rPr>
        <w:t>s</w:t>
      </w:r>
      <w:r w:rsidRPr="00BD5138">
        <w:rPr>
          <w:rFonts w:ascii="Arial" w:hAnsi="Arial"/>
        </w:rPr>
        <w:t xml:space="preserve"> to high attrition</w:t>
      </w:r>
      <w:r>
        <w:rPr>
          <w:rFonts w:ascii="Arial" w:hAnsi="Arial"/>
        </w:rPr>
        <w:t xml:space="preserve"> rates</w:t>
      </w:r>
      <w:r w:rsidRPr="00BD5138">
        <w:rPr>
          <w:rFonts w:ascii="Arial" w:hAnsi="Arial"/>
        </w:rPr>
        <w:t>;</w:t>
      </w:r>
    </w:p>
    <w:p w14:paraId="78B613CA" w14:textId="77777777" w:rsidR="0053154B" w:rsidRDefault="0053154B" w:rsidP="00D33E57">
      <w:pPr>
        <w:numPr>
          <w:ilvl w:val="0"/>
          <w:numId w:val="4"/>
        </w:numPr>
        <w:spacing w:after="120" w:line="240" w:lineRule="auto"/>
        <w:jc w:val="both"/>
        <w:rPr>
          <w:rFonts w:ascii="Arial" w:hAnsi="Arial"/>
        </w:rPr>
      </w:pPr>
      <w:r>
        <w:rPr>
          <w:rFonts w:ascii="Arial" w:hAnsi="Arial"/>
        </w:rPr>
        <w:t>I</w:t>
      </w:r>
      <w:r w:rsidRPr="00BD5138">
        <w:rPr>
          <w:rFonts w:ascii="Arial" w:hAnsi="Arial"/>
        </w:rPr>
        <w:t>nadequate resources</w:t>
      </w:r>
      <w:r>
        <w:rPr>
          <w:rFonts w:ascii="Arial" w:hAnsi="Arial"/>
        </w:rPr>
        <w:t>;</w:t>
      </w:r>
      <w:r>
        <w:rPr>
          <w:rStyle w:val="FootnoteReference"/>
          <w:rFonts w:ascii="Arial" w:hAnsi="Arial"/>
        </w:rPr>
        <w:footnoteReference w:id="30"/>
      </w:r>
    </w:p>
    <w:p w14:paraId="7C2217E7" w14:textId="77777777" w:rsidR="0053154B" w:rsidRDefault="0053154B" w:rsidP="00D33E57">
      <w:pPr>
        <w:numPr>
          <w:ilvl w:val="0"/>
          <w:numId w:val="4"/>
        </w:numPr>
        <w:spacing w:after="120" w:line="240" w:lineRule="auto"/>
        <w:jc w:val="both"/>
        <w:rPr>
          <w:rFonts w:ascii="Arial" w:hAnsi="Arial"/>
        </w:rPr>
      </w:pPr>
      <w:r>
        <w:rPr>
          <w:rFonts w:ascii="Arial" w:hAnsi="Arial"/>
        </w:rPr>
        <w:t>P</w:t>
      </w:r>
      <w:r w:rsidRPr="00BD5138">
        <w:rPr>
          <w:rFonts w:ascii="Arial" w:hAnsi="Arial"/>
        </w:rPr>
        <w:t>oor data flow</w:t>
      </w:r>
      <w:r>
        <w:rPr>
          <w:rFonts w:ascii="Arial" w:hAnsi="Arial"/>
        </w:rPr>
        <w:t xml:space="preserve"> and</w:t>
      </w:r>
      <w:r w:rsidRPr="00BD5138">
        <w:rPr>
          <w:rFonts w:ascii="Arial" w:hAnsi="Arial"/>
        </w:rPr>
        <w:t xml:space="preserve"> maintenance and </w:t>
      </w:r>
      <w:r>
        <w:rPr>
          <w:rFonts w:ascii="Arial" w:hAnsi="Arial"/>
        </w:rPr>
        <w:t xml:space="preserve">irregular and delayed </w:t>
      </w:r>
      <w:r w:rsidRPr="00BD5138">
        <w:rPr>
          <w:rFonts w:ascii="Arial" w:hAnsi="Arial"/>
        </w:rPr>
        <w:t>reporting of administrative data from the grass-root</w:t>
      </w:r>
      <w:r>
        <w:rPr>
          <w:rFonts w:ascii="Arial" w:hAnsi="Arial"/>
        </w:rPr>
        <w:t>s</w:t>
      </w:r>
      <w:r w:rsidRPr="00BD5138">
        <w:rPr>
          <w:rFonts w:ascii="Arial" w:hAnsi="Arial"/>
        </w:rPr>
        <w:t xml:space="preserve"> levels</w:t>
      </w:r>
      <w:r>
        <w:rPr>
          <w:rFonts w:ascii="Arial" w:hAnsi="Arial"/>
        </w:rPr>
        <w:t>,</w:t>
      </w:r>
      <w:r w:rsidRPr="00BD5138">
        <w:rPr>
          <w:rFonts w:ascii="Arial" w:hAnsi="Arial"/>
        </w:rPr>
        <w:t xml:space="preserve"> as well as from line ministries to the planning entities; </w:t>
      </w:r>
    </w:p>
    <w:p w14:paraId="42FBEBEF" w14:textId="77777777" w:rsidR="0053154B" w:rsidRDefault="0053154B" w:rsidP="00D33E57">
      <w:pPr>
        <w:numPr>
          <w:ilvl w:val="0"/>
          <w:numId w:val="4"/>
        </w:numPr>
        <w:spacing w:after="120" w:line="240" w:lineRule="auto"/>
        <w:jc w:val="both"/>
        <w:rPr>
          <w:rFonts w:ascii="Arial" w:hAnsi="Arial"/>
        </w:rPr>
      </w:pPr>
      <w:r>
        <w:rPr>
          <w:rFonts w:ascii="Arial" w:hAnsi="Arial"/>
        </w:rPr>
        <w:t>I</w:t>
      </w:r>
      <w:r w:rsidRPr="00BD5138">
        <w:rPr>
          <w:rFonts w:ascii="Arial" w:hAnsi="Arial"/>
        </w:rPr>
        <w:t xml:space="preserve">nsufficient skills in </w:t>
      </w:r>
      <w:r>
        <w:rPr>
          <w:rFonts w:ascii="Arial" w:hAnsi="Arial"/>
        </w:rPr>
        <w:t xml:space="preserve">analysis, </w:t>
      </w:r>
      <w:r w:rsidRPr="00BD5138">
        <w:rPr>
          <w:rFonts w:ascii="Arial" w:hAnsi="Arial"/>
        </w:rPr>
        <w:t xml:space="preserve">interpretation and use of data in policy </w:t>
      </w:r>
      <w:r>
        <w:rPr>
          <w:rFonts w:ascii="Arial" w:hAnsi="Arial"/>
        </w:rPr>
        <w:t>research</w:t>
      </w:r>
      <w:r w:rsidRPr="00BD5138">
        <w:rPr>
          <w:rFonts w:ascii="Arial" w:hAnsi="Arial"/>
        </w:rPr>
        <w:t xml:space="preserve"> and policy development</w:t>
      </w:r>
      <w:r>
        <w:rPr>
          <w:rFonts w:ascii="Arial" w:hAnsi="Arial"/>
        </w:rPr>
        <w:t>;</w:t>
      </w:r>
      <w:r w:rsidR="00A31AC1">
        <w:rPr>
          <w:rFonts w:ascii="Arial" w:hAnsi="Arial"/>
        </w:rPr>
        <w:t xml:space="preserve"> and</w:t>
      </w:r>
    </w:p>
    <w:p w14:paraId="559702C5" w14:textId="77777777" w:rsidR="0053154B" w:rsidRDefault="0053154B" w:rsidP="00D33E57">
      <w:pPr>
        <w:numPr>
          <w:ilvl w:val="0"/>
          <w:numId w:val="4"/>
        </w:numPr>
        <w:spacing w:after="120" w:line="240" w:lineRule="auto"/>
        <w:jc w:val="both"/>
        <w:rPr>
          <w:rFonts w:ascii="Arial" w:hAnsi="Arial"/>
        </w:rPr>
      </w:pPr>
      <w:r>
        <w:rPr>
          <w:rFonts w:ascii="Arial" w:hAnsi="Arial"/>
        </w:rPr>
        <w:t xml:space="preserve">Difficulties of defining and measuring qualitative </w:t>
      </w:r>
      <w:r w:rsidR="004946BF">
        <w:rPr>
          <w:rFonts w:ascii="Arial" w:hAnsi="Arial"/>
        </w:rPr>
        <w:t>aspects of poverty or “</w:t>
      </w:r>
      <w:r>
        <w:rPr>
          <w:rFonts w:ascii="Arial" w:hAnsi="Arial"/>
        </w:rPr>
        <w:t>hardship</w:t>
      </w:r>
      <w:r w:rsidR="004946BF">
        <w:rPr>
          <w:rFonts w:ascii="Arial" w:hAnsi="Arial"/>
        </w:rPr>
        <w:t>”</w:t>
      </w:r>
      <w:r>
        <w:rPr>
          <w:rFonts w:ascii="Arial" w:hAnsi="Arial"/>
        </w:rPr>
        <w:t>.</w:t>
      </w:r>
    </w:p>
    <w:p w14:paraId="1D521C54" w14:textId="77777777" w:rsidR="000D0664" w:rsidRDefault="000D0664" w:rsidP="000D0664">
      <w:pPr>
        <w:spacing w:after="120" w:line="240" w:lineRule="auto"/>
        <w:jc w:val="both"/>
        <w:rPr>
          <w:rFonts w:ascii="Arial" w:hAnsi="Arial"/>
        </w:rPr>
      </w:pPr>
      <w:r>
        <w:rPr>
          <w:rFonts w:ascii="Arial" w:hAnsi="Arial"/>
        </w:rPr>
        <w:lastRenderedPageBreak/>
        <w:t xml:space="preserve">In </w:t>
      </w:r>
      <w:r w:rsidR="00757F4C">
        <w:rPr>
          <w:rFonts w:ascii="Arial" w:hAnsi="Arial"/>
        </w:rPr>
        <w:t xml:space="preserve">terms of the challenges of statistics faced by most PICs </w:t>
      </w:r>
      <w:r w:rsidR="004946BF">
        <w:rPr>
          <w:rFonts w:ascii="Arial" w:hAnsi="Arial"/>
        </w:rPr>
        <w:t xml:space="preserve">the </w:t>
      </w:r>
      <w:r w:rsidR="00757F4C">
        <w:rPr>
          <w:rFonts w:ascii="Arial" w:hAnsi="Arial"/>
        </w:rPr>
        <w:t>following</w:t>
      </w:r>
      <w:r>
        <w:rPr>
          <w:rFonts w:ascii="Arial" w:hAnsi="Arial"/>
        </w:rPr>
        <w:t xml:space="preserve"> views have also been expressed </w:t>
      </w:r>
      <w:r w:rsidR="00C47AF7">
        <w:rPr>
          <w:rFonts w:ascii="Arial" w:hAnsi="Arial"/>
        </w:rPr>
        <w:t xml:space="preserve">by </w:t>
      </w:r>
      <w:r>
        <w:rPr>
          <w:rFonts w:ascii="Arial" w:hAnsi="Arial"/>
        </w:rPr>
        <w:t>an expert (Haberkorn, 2009)</w:t>
      </w:r>
      <w:r w:rsidR="00757F4C">
        <w:rPr>
          <w:rFonts w:ascii="Arial" w:hAnsi="Arial"/>
        </w:rPr>
        <w:t xml:space="preserve"> who suggests that these countries</w:t>
      </w:r>
      <w:r>
        <w:rPr>
          <w:rFonts w:ascii="Arial" w:hAnsi="Arial"/>
        </w:rPr>
        <w:t>:</w:t>
      </w:r>
    </w:p>
    <w:p w14:paraId="72159768" w14:textId="77777777" w:rsidR="000D0664" w:rsidRDefault="000D0664" w:rsidP="00D33E57">
      <w:pPr>
        <w:numPr>
          <w:ilvl w:val="1"/>
          <w:numId w:val="4"/>
        </w:numPr>
        <w:spacing w:after="120" w:line="240" w:lineRule="auto"/>
        <w:jc w:val="both"/>
        <w:rPr>
          <w:rFonts w:ascii="Arial" w:hAnsi="Arial"/>
        </w:rPr>
      </w:pPr>
      <w:r>
        <w:rPr>
          <w:rFonts w:ascii="Arial" w:hAnsi="Arial"/>
        </w:rPr>
        <w:t>must continuously update data to ensure that these are not more than 2-5 years old;</w:t>
      </w:r>
    </w:p>
    <w:p w14:paraId="415E6944" w14:textId="77777777" w:rsidR="000D0664" w:rsidRDefault="000D0664" w:rsidP="00D33E57">
      <w:pPr>
        <w:numPr>
          <w:ilvl w:val="1"/>
          <w:numId w:val="4"/>
        </w:numPr>
        <w:spacing w:after="120" w:line="240" w:lineRule="auto"/>
        <w:jc w:val="both"/>
        <w:rPr>
          <w:rFonts w:ascii="Arial" w:hAnsi="Arial"/>
        </w:rPr>
      </w:pPr>
      <w:r>
        <w:rPr>
          <w:rFonts w:ascii="Arial" w:hAnsi="Arial"/>
        </w:rPr>
        <w:t>must standardize data to ensure consistency among multiple sources;</w:t>
      </w:r>
    </w:p>
    <w:p w14:paraId="5DF9328A" w14:textId="77777777" w:rsidR="000D0664" w:rsidRDefault="000D0664" w:rsidP="00D33E57">
      <w:pPr>
        <w:numPr>
          <w:ilvl w:val="1"/>
          <w:numId w:val="4"/>
        </w:numPr>
        <w:spacing w:after="120" w:line="240" w:lineRule="auto"/>
        <w:jc w:val="both"/>
        <w:rPr>
          <w:rFonts w:ascii="Arial" w:hAnsi="Arial"/>
        </w:rPr>
      </w:pPr>
      <w:r>
        <w:rPr>
          <w:rFonts w:ascii="Arial" w:hAnsi="Arial"/>
        </w:rPr>
        <w:t>use uniform reference group</w:t>
      </w:r>
      <w:r w:rsidR="004946BF">
        <w:rPr>
          <w:rFonts w:ascii="Arial" w:hAnsi="Arial"/>
        </w:rPr>
        <w:t>s</w:t>
      </w:r>
      <w:r>
        <w:rPr>
          <w:rFonts w:ascii="Arial" w:hAnsi="Arial"/>
        </w:rPr>
        <w:t xml:space="preserve"> and sources; and</w:t>
      </w:r>
    </w:p>
    <w:p w14:paraId="3C14B3FF" w14:textId="77777777" w:rsidR="000D0664" w:rsidRDefault="000D0664" w:rsidP="00D33E57">
      <w:pPr>
        <w:numPr>
          <w:ilvl w:val="1"/>
          <w:numId w:val="4"/>
        </w:numPr>
        <w:spacing w:after="120" w:line="240" w:lineRule="auto"/>
        <w:jc w:val="both"/>
        <w:rPr>
          <w:rFonts w:ascii="Arial" w:hAnsi="Arial"/>
        </w:rPr>
      </w:pPr>
      <w:r>
        <w:rPr>
          <w:rFonts w:ascii="Arial" w:hAnsi="Arial"/>
        </w:rPr>
        <w:t xml:space="preserve">move away from “quick fixes” and resort to </w:t>
      </w:r>
      <w:r w:rsidR="004946BF">
        <w:rPr>
          <w:rFonts w:ascii="Arial" w:hAnsi="Arial"/>
        </w:rPr>
        <w:t xml:space="preserve">a </w:t>
      </w:r>
      <w:r>
        <w:rPr>
          <w:rFonts w:ascii="Arial" w:hAnsi="Arial"/>
        </w:rPr>
        <w:t>long term strategy to build effective and self-sustaining national statistical systems.</w:t>
      </w:r>
    </w:p>
    <w:p w14:paraId="014A0BA4" w14:textId="77777777" w:rsidR="00F90DAD" w:rsidRPr="00E52C6F" w:rsidRDefault="00B77665" w:rsidP="00EE766B">
      <w:pPr>
        <w:pStyle w:val="Heading2"/>
      </w:pPr>
      <w:bookmarkStart w:id="18" w:name="_Toc241472702"/>
      <w:r w:rsidRPr="00E52C6F">
        <w:t>3.</w:t>
      </w:r>
      <w:r w:rsidR="002D436B" w:rsidRPr="00E52C6F">
        <w:t>5</w:t>
      </w:r>
      <w:r w:rsidR="004946BF">
        <w:tab/>
      </w:r>
      <w:r w:rsidR="00F90DAD" w:rsidRPr="00E52C6F">
        <w:t>Summary</w:t>
      </w:r>
      <w:bookmarkEnd w:id="18"/>
    </w:p>
    <w:p w14:paraId="10AD496E" w14:textId="77777777" w:rsidR="0045183A" w:rsidRDefault="0045183A" w:rsidP="00003B25">
      <w:pPr>
        <w:autoSpaceDE w:val="0"/>
        <w:autoSpaceDN w:val="0"/>
        <w:adjustRightInd w:val="0"/>
        <w:spacing w:after="0" w:line="240" w:lineRule="auto"/>
        <w:jc w:val="both"/>
        <w:rPr>
          <w:rFonts w:ascii="Arial" w:hAnsi="Arial"/>
        </w:rPr>
      </w:pPr>
      <w:r>
        <w:rPr>
          <w:rFonts w:ascii="Arial" w:hAnsi="Arial"/>
        </w:rPr>
        <w:t xml:space="preserve">In summary, </w:t>
      </w:r>
      <w:r w:rsidR="000D6854">
        <w:rPr>
          <w:rFonts w:ascii="Arial" w:hAnsi="Arial"/>
        </w:rPr>
        <w:t>the Evaluation Mission is of the view that</w:t>
      </w:r>
      <w:r w:rsidR="00A31AC1">
        <w:rPr>
          <w:rFonts w:ascii="Arial" w:hAnsi="Arial"/>
        </w:rPr>
        <w:t xml:space="preserve"> in the area of </w:t>
      </w:r>
      <w:r w:rsidR="00C26FFE">
        <w:rPr>
          <w:rFonts w:ascii="Arial" w:hAnsi="Arial"/>
        </w:rPr>
        <w:t>MDG</w:t>
      </w:r>
      <w:r w:rsidR="00A31AC1">
        <w:rPr>
          <w:rFonts w:ascii="Arial" w:hAnsi="Arial"/>
        </w:rPr>
        <w:t xml:space="preserve"> measurement and monitoring, </w:t>
      </w:r>
      <w:r>
        <w:rPr>
          <w:rFonts w:ascii="Arial" w:hAnsi="Arial"/>
        </w:rPr>
        <w:t xml:space="preserve">the </w:t>
      </w:r>
      <w:r w:rsidR="004946BF">
        <w:rPr>
          <w:rFonts w:ascii="Arial" w:hAnsi="Arial"/>
        </w:rPr>
        <w:t>first</w:t>
      </w:r>
      <w:r>
        <w:rPr>
          <w:rFonts w:ascii="Arial" w:hAnsi="Arial"/>
        </w:rPr>
        <w:t xml:space="preserve"> </w:t>
      </w:r>
      <w:r w:rsidR="00C26FFE">
        <w:rPr>
          <w:rFonts w:ascii="Arial" w:hAnsi="Arial"/>
        </w:rPr>
        <w:t>MDG</w:t>
      </w:r>
      <w:r>
        <w:rPr>
          <w:rFonts w:ascii="Arial" w:hAnsi="Arial"/>
        </w:rPr>
        <w:t xml:space="preserve"> reporting exercise </w:t>
      </w:r>
      <w:r w:rsidR="00F90DAD">
        <w:rPr>
          <w:rFonts w:ascii="Arial" w:hAnsi="Arial"/>
        </w:rPr>
        <w:t xml:space="preserve">in PICs </w:t>
      </w:r>
      <w:r>
        <w:rPr>
          <w:rFonts w:ascii="Arial" w:hAnsi="Arial"/>
        </w:rPr>
        <w:t xml:space="preserve">has </w:t>
      </w:r>
      <w:r w:rsidR="00F90DAD">
        <w:rPr>
          <w:rFonts w:ascii="Arial" w:hAnsi="Arial"/>
        </w:rPr>
        <w:t xml:space="preserve">yielded </w:t>
      </w:r>
      <w:r w:rsidR="00A31AC1">
        <w:rPr>
          <w:rFonts w:ascii="Arial" w:hAnsi="Arial"/>
        </w:rPr>
        <w:t>several</w:t>
      </w:r>
      <w:r w:rsidR="00F90DAD">
        <w:rPr>
          <w:rFonts w:ascii="Arial" w:hAnsi="Arial"/>
        </w:rPr>
        <w:t xml:space="preserve"> benefits, both direct and indirect. </w:t>
      </w:r>
      <w:r w:rsidR="00D9677F">
        <w:rPr>
          <w:rFonts w:ascii="Arial" w:hAnsi="Arial"/>
        </w:rPr>
        <w:t xml:space="preserve">Although the indirect benefits outweigh somewhat the direct benefits, there is no doubt that the reporting exercise has improved to some extent the infrastructure of statistics and strengthened data management, created a reasonable set of data, and oriented policy managers to the issues relevant to </w:t>
      </w:r>
      <w:r w:rsidR="00C26FFE">
        <w:rPr>
          <w:rFonts w:ascii="Arial" w:hAnsi="Arial"/>
        </w:rPr>
        <w:t>MDG</w:t>
      </w:r>
      <w:r w:rsidR="00D9677F">
        <w:rPr>
          <w:rFonts w:ascii="Arial" w:hAnsi="Arial"/>
        </w:rPr>
        <w:t xml:space="preserve"> planning and monitoring.</w:t>
      </w:r>
    </w:p>
    <w:p w14:paraId="62E6B2F0" w14:textId="77777777" w:rsidR="0045183A" w:rsidRDefault="0045183A" w:rsidP="00003B25">
      <w:pPr>
        <w:autoSpaceDE w:val="0"/>
        <w:autoSpaceDN w:val="0"/>
        <w:adjustRightInd w:val="0"/>
        <w:spacing w:after="0" w:line="240" w:lineRule="auto"/>
        <w:jc w:val="both"/>
        <w:rPr>
          <w:rFonts w:ascii="Arial" w:hAnsi="Arial"/>
        </w:rPr>
      </w:pPr>
    </w:p>
    <w:p w14:paraId="476B8C72" w14:textId="77777777" w:rsidR="007830BE" w:rsidRDefault="00F90DAD" w:rsidP="00003B25">
      <w:pPr>
        <w:autoSpaceDE w:val="0"/>
        <w:autoSpaceDN w:val="0"/>
        <w:adjustRightInd w:val="0"/>
        <w:spacing w:after="0" w:line="240" w:lineRule="auto"/>
        <w:jc w:val="both"/>
        <w:rPr>
          <w:rFonts w:ascii="Arial" w:hAnsi="Arial"/>
        </w:rPr>
      </w:pPr>
      <w:r>
        <w:rPr>
          <w:rFonts w:ascii="Arial" w:hAnsi="Arial"/>
        </w:rPr>
        <w:t xml:space="preserve">The exercise has also highlighted </w:t>
      </w:r>
      <w:r w:rsidR="007830BE">
        <w:rPr>
          <w:rFonts w:ascii="Arial" w:hAnsi="Arial"/>
        </w:rPr>
        <w:t>existing gaps</w:t>
      </w:r>
      <w:r w:rsidR="00A31AC1">
        <w:rPr>
          <w:rFonts w:ascii="Arial" w:hAnsi="Arial"/>
        </w:rPr>
        <w:t xml:space="preserve"> in </w:t>
      </w:r>
      <w:r w:rsidR="007830BE">
        <w:rPr>
          <w:rFonts w:ascii="Arial" w:hAnsi="Arial"/>
        </w:rPr>
        <w:t>organizing systems and developing capacit</w:t>
      </w:r>
      <w:r w:rsidR="004946BF">
        <w:rPr>
          <w:rFonts w:ascii="Arial" w:hAnsi="Arial"/>
        </w:rPr>
        <w:t>y</w:t>
      </w:r>
      <w:r w:rsidR="007830BE">
        <w:rPr>
          <w:rFonts w:ascii="Arial" w:hAnsi="Arial"/>
        </w:rPr>
        <w:t xml:space="preserve"> that can ensure </w:t>
      </w:r>
      <w:r w:rsidR="007830BE" w:rsidRPr="007A6FA1">
        <w:rPr>
          <w:rFonts w:ascii="Arial" w:hAnsi="Arial"/>
        </w:rPr>
        <w:t xml:space="preserve">timely and quality flow </w:t>
      </w:r>
      <w:r w:rsidR="007830BE">
        <w:rPr>
          <w:rFonts w:ascii="Arial" w:hAnsi="Arial"/>
        </w:rPr>
        <w:t xml:space="preserve">of data </w:t>
      </w:r>
      <w:r w:rsidR="007830BE" w:rsidRPr="007A6FA1">
        <w:rPr>
          <w:rFonts w:ascii="Arial" w:hAnsi="Arial"/>
        </w:rPr>
        <w:t>from the grass-root</w:t>
      </w:r>
      <w:r w:rsidR="007830BE">
        <w:rPr>
          <w:rFonts w:ascii="Arial" w:hAnsi="Arial"/>
        </w:rPr>
        <w:t>s level to the central level.</w:t>
      </w:r>
      <w:r w:rsidR="007830BE" w:rsidRPr="007A6FA1">
        <w:rPr>
          <w:rFonts w:ascii="Arial" w:hAnsi="Arial"/>
        </w:rPr>
        <w:t xml:space="preserve"> For example, the Vanuatu Millennium Development Goals Report</w:t>
      </w:r>
      <w:r w:rsidR="007830BE">
        <w:rPr>
          <w:rFonts w:ascii="Arial" w:hAnsi="Arial"/>
        </w:rPr>
        <w:t xml:space="preserve"> 2005,</w:t>
      </w:r>
      <w:r w:rsidR="00A31AC1">
        <w:rPr>
          <w:rFonts w:ascii="Arial" w:hAnsi="Arial"/>
        </w:rPr>
        <w:t xml:space="preserve"> </w:t>
      </w:r>
      <w:r w:rsidR="007830BE" w:rsidRPr="007A6FA1">
        <w:rPr>
          <w:rFonts w:ascii="Arial" w:hAnsi="Arial"/>
        </w:rPr>
        <w:t xml:space="preserve">that more or less </w:t>
      </w:r>
      <w:r w:rsidR="00A31AC1">
        <w:rPr>
          <w:rFonts w:ascii="Arial" w:hAnsi="Arial"/>
        </w:rPr>
        <w:t xml:space="preserve">mirrors </w:t>
      </w:r>
      <w:r w:rsidR="007830BE" w:rsidRPr="007A6FA1">
        <w:rPr>
          <w:rFonts w:ascii="Arial" w:hAnsi="Arial"/>
        </w:rPr>
        <w:t xml:space="preserve">the challenges faced by most PICs </w:t>
      </w:r>
      <w:r w:rsidR="0045183A">
        <w:rPr>
          <w:rFonts w:ascii="Arial" w:hAnsi="Arial"/>
        </w:rPr>
        <w:t>on issues relating to data</w:t>
      </w:r>
      <w:r w:rsidR="007830BE" w:rsidRPr="007A6FA1">
        <w:rPr>
          <w:rFonts w:ascii="Arial" w:hAnsi="Arial"/>
        </w:rPr>
        <w:t xml:space="preserve"> reports, “</w:t>
      </w:r>
      <w:r w:rsidR="007830BE" w:rsidRPr="0027131E">
        <w:rPr>
          <w:rFonts w:ascii="Arial" w:hAnsi="Arial"/>
        </w:rPr>
        <w:t>Despite considerable progress in improving data availability in Vanuatu …. there is still clearly a pressing need for much better and more reliable data in a range of socio-economic and governance areas to better understand local soci</w:t>
      </w:r>
      <w:r w:rsidR="007830BE">
        <w:rPr>
          <w:rFonts w:ascii="Arial" w:hAnsi="Arial"/>
        </w:rPr>
        <w:t>o</w:t>
      </w:r>
      <w:r w:rsidR="007830BE" w:rsidRPr="0027131E">
        <w:rPr>
          <w:rFonts w:ascii="Arial" w:hAnsi="Arial"/>
        </w:rPr>
        <w:t xml:space="preserve">-economic challenges and target those most in need. In this context, there is a particularly urgent need for better data on HIV/AIDS, infant mortality rates, public safety, maternal mortality rates, access to safe water, and poverty among others, ideally gender disaggregated. Strengthening the capacities of statistics units will be needed to support the collection, compilation and analysis of such essential data and information”. </w:t>
      </w:r>
    </w:p>
    <w:p w14:paraId="03F7DF30" w14:textId="77777777" w:rsidR="007830BE" w:rsidRPr="0027131E" w:rsidRDefault="007830BE" w:rsidP="00003B25">
      <w:pPr>
        <w:autoSpaceDE w:val="0"/>
        <w:autoSpaceDN w:val="0"/>
        <w:adjustRightInd w:val="0"/>
        <w:spacing w:after="0" w:line="240" w:lineRule="auto"/>
        <w:jc w:val="both"/>
        <w:rPr>
          <w:rFonts w:ascii="Arial" w:hAnsi="Arial"/>
        </w:rPr>
      </w:pPr>
    </w:p>
    <w:p w14:paraId="5739EBE2" w14:textId="77777777" w:rsidR="007830BE" w:rsidRDefault="007830BE" w:rsidP="002C2D51">
      <w:pPr>
        <w:spacing w:line="240" w:lineRule="auto"/>
        <w:jc w:val="both"/>
        <w:rPr>
          <w:rFonts w:ascii="Arial" w:hAnsi="Arial"/>
        </w:rPr>
      </w:pPr>
      <w:r>
        <w:rPr>
          <w:rFonts w:ascii="Arial" w:hAnsi="Arial"/>
        </w:rPr>
        <w:t xml:space="preserve">The </w:t>
      </w:r>
      <w:r w:rsidR="00C26FFE">
        <w:rPr>
          <w:rFonts w:ascii="Arial" w:hAnsi="Arial"/>
        </w:rPr>
        <w:t>MDG</w:t>
      </w:r>
      <w:r>
        <w:rPr>
          <w:rFonts w:ascii="Arial" w:hAnsi="Arial"/>
        </w:rPr>
        <w:t xml:space="preserve"> reporting process </w:t>
      </w:r>
      <w:r w:rsidR="00A31AC1">
        <w:rPr>
          <w:rFonts w:ascii="Arial" w:hAnsi="Arial"/>
        </w:rPr>
        <w:t xml:space="preserve">has </w:t>
      </w:r>
      <w:r>
        <w:rPr>
          <w:rFonts w:ascii="Arial" w:hAnsi="Arial"/>
        </w:rPr>
        <w:t>also revealed that most countries already possess basic statistical infrastructure and that several of their existing products and/or initiatives (</w:t>
      </w:r>
      <w:r w:rsidR="00B36064">
        <w:rPr>
          <w:rFonts w:ascii="Arial" w:hAnsi="Arial"/>
        </w:rPr>
        <w:t xml:space="preserve">e.g. </w:t>
      </w:r>
      <w:r>
        <w:rPr>
          <w:rFonts w:ascii="Arial" w:hAnsi="Arial"/>
        </w:rPr>
        <w:t xml:space="preserve">HIES, Census – population, sectoral etc, GIS maps etc.) </w:t>
      </w:r>
      <w:r w:rsidR="00F90DAD">
        <w:rPr>
          <w:rFonts w:ascii="Arial" w:hAnsi="Arial"/>
        </w:rPr>
        <w:t>are</w:t>
      </w:r>
      <w:r>
        <w:rPr>
          <w:rFonts w:ascii="Arial" w:hAnsi="Arial"/>
        </w:rPr>
        <w:t xml:space="preserve"> capable of providing a reasonable array of data conducive to </w:t>
      </w:r>
      <w:r w:rsidR="00C26FFE">
        <w:rPr>
          <w:rFonts w:ascii="Arial" w:hAnsi="Arial"/>
        </w:rPr>
        <w:t>MDG</w:t>
      </w:r>
      <w:r>
        <w:rPr>
          <w:rFonts w:ascii="Arial" w:hAnsi="Arial"/>
        </w:rPr>
        <w:t xml:space="preserve"> reporting, tracking and monitoring. </w:t>
      </w:r>
      <w:r w:rsidR="00911A29">
        <w:rPr>
          <w:rStyle w:val="FootnoteReference"/>
          <w:rFonts w:ascii="Arial" w:hAnsi="Arial"/>
        </w:rPr>
        <w:footnoteReference w:id="31"/>
      </w:r>
    </w:p>
    <w:p w14:paraId="641B26D3" w14:textId="77777777" w:rsidR="007830BE" w:rsidRDefault="007830BE" w:rsidP="002C2D51">
      <w:pPr>
        <w:spacing w:line="240" w:lineRule="auto"/>
        <w:jc w:val="both"/>
        <w:rPr>
          <w:rFonts w:ascii="Arial" w:hAnsi="Arial"/>
        </w:rPr>
      </w:pPr>
      <w:r>
        <w:rPr>
          <w:rFonts w:ascii="Arial" w:hAnsi="Arial"/>
        </w:rPr>
        <w:t xml:space="preserve">Furthermore, the </w:t>
      </w:r>
      <w:r w:rsidR="00C26FFE">
        <w:rPr>
          <w:rFonts w:ascii="Arial" w:hAnsi="Arial"/>
        </w:rPr>
        <w:t>MDG</w:t>
      </w:r>
      <w:r>
        <w:rPr>
          <w:rFonts w:ascii="Arial" w:hAnsi="Arial"/>
        </w:rPr>
        <w:t xml:space="preserve"> reporting exercises</w:t>
      </w:r>
      <w:r w:rsidR="004946BF">
        <w:rPr>
          <w:rFonts w:ascii="Arial" w:hAnsi="Arial"/>
        </w:rPr>
        <w:t xml:space="preserve"> -</w:t>
      </w:r>
      <w:r>
        <w:rPr>
          <w:rFonts w:ascii="Arial" w:hAnsi="Arial"/>
        </w:rPr>
        <w:t xml:space="preserve"> however imperfect or inadequate these might have been (many believe that the </w:t>
      </w:r>
      <w:r w:rsidR="001833DC">
        <w:rPr>
          <w:rFonts w:ascii="Arial" w:hAnsi="Arial"/>
        </w:rPr>
        <w:t>MDG</w:t>
      </w:r>
      <w:r>
        <w:rPr>
          <w:rFonts w:ascii="Arial" w:hAnsi="Arial"/>
        </w:rPr>
        <w:t xml:space="preserve"> indicators are still </w:t>
      </w:r>
      <w:r w:rsidR="00C80B45">
        <w:rPr>
          <w:rFonts w:ascii="Arial" w:hAnsi="Arial"/>
        </w:rPr>
        <w:t xml:space="preserve">quite </w:t>
      </w:r>
      <w:r>
        <w:rPr>
          <w:rFonts w:ascii="Arial" w:hAnsi="Arial"/>
        </w:rPr>
        <w:t>aggregated and too general to be of any meaningful use)</w:t>
      </w:r>
      <w:r w:rsidR="004946BF">
        <w:rPr>
          <w:rFonts w:ascii="Arial" w:hAnsi="Arial"/>
        </w:rPr>
        <w:t xml:space="preserve"> -</w:t>
      </w:r>
      <w:r>
        <w:rPr>
          <w:rFonts w:ascii="Arial" w:hAnsi="Arial"/>
        </w:rPr>
        <w:t xml:space="preserve"> seem to have also created the backdrop of and in some way</w:t>
      </w:r>
      <w:r w:rsidR="00C80B45">
        <w:rPr>
          <w:rFonts w:ascii="Arial" w:hAnsi="Arial"/>
        </w:rPr>
        <w:t>,</w:t>
      </w:r>
      <w:r>
        <w:rPr>
          <w:rFonts w:ascii="Arial" w:hAnsi="Arial"/>
        </w:rPr>
        <w:t xml:space="preserve"> the incentive for</w:t>
      </w:r>
      <w:r w:rsidR="004946BF">
        <w:rPr>
          <w:rFonts w:ascii="Arial" w:hAnsi="Arial"/>
        </w:rPr>
        <w:t>,</w:t>
      </w:r>
      <w:r>
        <w:rPr>
          <w:rFonts w:ascii="Arial" w:hAnsi="Arial"/>
        </w:rPr>
        <w:t xml:space="preserve"> evidence</w:t>
      </w:r>
      <w:r w:rsidR="004946BF">
        <w:rPr>
          <w:rFonts w:ascii="Arial" w:hAnsi="Arial"/>
        </w:rPr>
        <w:t xml:space="preserve"> </w:t>
      </w:r>
      <w:r>
        <w:rPr>
          <w:rFonts w:ascii="Arial" w:hAnsi="Arial"/>
        </w:rPr>
        <w:t xml:space="preserve">based planning in these countries. </w:t>
      </w:r>
    </w:p>
    <w:p w14:paraId="00AD51CF" w14:textId="77777777" w:rsidR="007830BE" w:rsidRDefault="004946BF" w:rsidP="002C2D51">
      <w:pPr>
        <w:spacing w:line="240" w:lineRule="auto"/>
        <w:jc w:val="both"/>
        <w:rPr>
          <w:rFonts w:ascii="Arial" w:hAnsi="Arial"/>
        </w:rPr>
      </w:pPr>
      <w:r>
        <w:rPr>
          <w:rFonts w:ascii="Arial" w:hAnsi="Arial"/>
        </w:rPr>
        <w:t>M</w:t>
      </w:r>
      <w:r w:rsidR="007830BE">
        <w:rPr>
          <w:rFonts w:ascii="Arial" w:hAnsi="Arial"/>
        </w:rPr>
        <w:t xml:space="preserve">any also now recognize that in most cases, data do exist but they are disorganized, scattered and are stored haphazardly and therefore, the immediate need is to standardize and harmonize </w:t>
      </w:r>
      <w:r w:rsidR="00C80B45">
        <w:rPr>
          <w:rFonts w:ascii="Arial" w:hAnsi="Arial"/>
        </w:rPr>
        <w:t>data</w:t>
      </w:r>
      <w:r w:rsidR="007830BE">
        <w:rPr>
          <w:rFonts w:ascii="Arial" w:hAnsi="Arial"/>
        </w:rPr>
        <w:t xml:space="preserve"> better.  Another immediate need is to ensure regular and quality reporting of data from the sources.</w:t>
      </w:r>
    </w:p>
    <w:p w14:paraId="14282DEC" w14:textId="77777777" w:rsidR="007830BE" w:rsidRDefault="007830BE" w:rsidP="002C2D51">
      <w:pPr>
        <w:spacing w:line="240" w:lineRule="auto"/>
        <w:jc w:val="both"/>
        <w:rPr>
          <w:rFonts w:ascii="Arial" w:hAnsi="Arial"/>
        </w:rPr>
      </w:pPr>
      <w:r>
        <w:rPr>
          <w:rFonts w:ascii="Arial" w:hAnsi="Arial"/>
        </w:rPr>
        <w:t xml:space="preserve">Notwithstanding these shortcomings, another significant contribution of </w:t>
      </w:r>
      <w:r w:rsidR="00C26FFE">
        <w:rPr>
          <w:rFonts w:ascii="Arial" w:hAnsi="Arial"/>
        </w:rPr>
        <w:t>MDG</w:t>
      </w:r>
      <w:r>
        <w:rPr>
          <w:rFonts w:ascii="Arial" w:hAnsi="Arial"/>
        </w:rPr>
        <w:t xml:space="preserve"> reporting </w:t>
      </w:r>
      <w:r w:rsidR="000D6854">
        <w:rPr>
          <w:rFonts w:ascii="Arial" w:hAnsi="Arial"/>
        </w:rPr>
        <w:t xml:space="preserve">has been </w:t>
      </w:r>
      <w:r w:rsidR="005130A4">
        <w:rPr>
          <w:rFonts w:ascii="Arial" w:hAnsi="Arial"/>
        </w:rPr>
        <w:t>reinforcement of</w:t>
      </w:r>
      <w:r>
        <w:rPr>
          <w:rFonts w:ascii="Arial" w:hAnsi="Arial"/>
        </w:rPr>
        <w:t xml:space="preserve"> gender </w:t>
      </w:r>
      <w:r w:rsidR="005130A4">
        <w:rPr>
          <w:rFonts w:ascii="Arial" w:hAnsi="Arial"/>
        </w:rPr>
        <w:t xml:space="preserve">mainstreaming as an </w:t>
      </w:r>
      <w:r w:rsidR="00A31AC1">
        <w:rPr>
          <w:rFonts w:ascii="Arial" w:hAnsi="Arial"/>
        </w:rPr>
        <w:t>indispensable</w:t>
      </w:r>
      <w:r w:rsidR="005130A4">
        <w:rPr>
          <w:rFonts w:ascii="Arial" w:hAnsi="Arial"/>
        </w:rPr>
        <w:t xml:space="preserve"> component of all development (</w:t>
      </w:r>
      <w:r w:rsidR="004946BF">
        <w:rPr>
          <w:rFonts w:ascii="Arial" w:hAnsi="Arial"/>
        </w:rPr>
        <w:t xml:space="preserve">further discussed </w:t>
      </w:r>
      <w:r w:rsidR="00513810">
        <w:rPr>
          <w:rFonts w:ascii="Arial" w:hAnsi="Arial"/>
        </w:rPr>
        <w:t xml:space="preserve">in </w:t>
      </w:r>
      <w:r w:rsidR="00757F4C">
        <w:rPr>
          <w:rFonts w:ascii="Arial" w:hAnsi="Arial"/>
        </w:rPr>
        <w:t>Chapter</w:t>
      </w:r>
      <w:r w:rsidR="00E83ED9">
        <w:rPr>
          <w:rFonts w:ascii="Arial" w:hAnsi="Arial"/>
        </w:rPr>
        <w:t xml:space="preserve"> 6</w:t>
      </w:r>
      <w:r w:rsidR="005130A4">
        <w:rPr>
          <w:rFonts w:ascii="Arial" w:hAnsi="Arial"/>
        </w:rPr>
        <w:t>)</w:t>
      </w:r>
      <w:r>
        <w:rPr>
          <w:rFonts w:ascii="Arial" w:hAnsi="Arial"/>
        </w:rPr>
        <w:t xml:space="preserve">. </w:t>
      </w:r>
    </w:p>
    <w:p w14:paraId="6476614B" w14:textId="77777777" w:rsidR="005130A4" w:rsidRDefault="000D6854" w:rsidP="002C2D51">
      <w:pPr>
        <w:spacing w:line="240" w:lineRule="auto"/>
        <w:jc w:val="both"/>
        <w:rPr>
          <w:rFonts w:ascii="Arial" w:hAnsi="Arial"/>
        </w:rPr>
      </w:pPr>
      <w:r>
        <w:rPr>
          <w:rFonts w:ascii="Arial" w:hAnsi="Arial"/>
        </w:rPr>
        <w:t xml:space="preserve">The Evaluation Mission is of the view that comparatively, </w:t>
      </w:r>
      <w:r w:rsidR="00134B0D">
        <w:rPr>
          <w:rFonts w:ascii="Arial" w:hAnsi="Arial"/>
        </w:rPr>
        <w:t>Fiji, Vanuatu</w:t>
      </w:r>
      <w:r w:rsidR="00757F4C">
        <w:rPr>
          <w:rFonts w:ascii="Arial" w:hAnsi="Arial"/>
        </w:rPr>
        <w:t xml:space="preserve">, </w:t>
      </w:r>
      <w:r w:rsidR="00134B0D">
        <w:rPr>
          <w:rFonts w:ascii="Arial" w:hAnsi="Arial"/>
        </w:rPr>
        <w:t>Tonga</w:t>
      </w:r>
      <w:r w:rsidR="00757F4C">
        <w:rPr>
          <w:rFonts w:ascii="Arial" w:hAnsi="Arial"/>
        </w:rPr>
        <w:t xml:space="preserve"> and to some extent Solomon Islands</w:t>
      </w:r>
      <w:r w:rsidR="00513810">
        <w:rPr>
          <w:rFonts w:ascii="Arial" w:hAnsi="Arial"/>
        </w:rPr>
        <w:t>,</w:t>
      </w:r>
      <w:r w:rsidR="00134B0D">
        <w:rPr>
          <w:rFonts w:ascii="Arial" w:hAnsi="Arial"/>
        </w:rPr>
        <w:t xml:space="preserve"> possess </w:t>
      </w:r>
      <w:r w:rsidR="00C80B45">
        <w:rPr>
          <w:rFonts w:ascii="Arial" w:hAnsi="Arial"/>
        </w:rPr>
        <w:t xml:space="preserve">relatively better </w:t>
      </w:r>
      <w:r w:rsidR="00134B0D">
        <w:rPr>
          <w:rFonts w:ascii="Arial" w:hAnsi="Arial"/>
        </w:rPr>
        <w:t>statistical capacit</w:t>
      </w:r>
      <w:r w:rsidR="00513810">
        <w:rPr>
          <w:rFonts w:ascii="Arial" w:hAnsi="Arial"/>
        </w:rPr>
        <w:t>y</w:t>
      </w:r>
      <w:r w:rsidR="00134B0D">
        <w:rPr>
          <w:rFonts w:ascii="Arial" w:hAnsi="Arial"/>
        </w:rPr>
        <w:t xml:space="preserve"> at the central level and </w:t>
      </w:r>
      <w:r w:rsidR="00134B0D">
        <w:rPr>
          <w:rFonts w:ascii="Arial" w:hAnsi="Arial"/>
        </w:rPr>
        <w:lastRenderedPageBreak/>
        <w:t xml:space="preserve">have well established </w:t>
      </w:r>
      <w:r w:rsidR="00513810">
        <w:rPr>
          <w:rFonts w:ascii="Arial" w:hAnsi="Arial"/>
        </w:rPr>
        <w:t>HIES</w:t>
      </w:r>
      <w:r w:rsidR="005130A4">
        <w:rPr>
          <w:rFonts w:ascii="Arial" w:hAnsi="Arial"/>
        </w:rPr>
        <w:t>, but</w:t>
      </w:r>
      <w:r w:rsidR="00134B0D">
        <w:rPr>
          <w:rFonts w:ascii="Arial" w:hAnsi="Arial"/>
        </w:rPr>
        <w:t xml:space="preserve"> </w:t>
      </w:r>
      <w:r>
        <w:rPr>
          <w:rFonts w:ascii="Arial" w:hAnsi="Arial"/>
        </w:rPr>
        <w:t>like most other PICs</w:t>
      </w:r>
      <w:r w:rsidR="00A31AC1">
        <w:rPr>
          <w:rFonts w:ascii="Arial" w:hAnsi="Arial"/>
        </w:rPr>
        <w:t xml:space="preserve"> they also</w:t>
      </w:r>
      <w:r>
        <w:rPr>
          <w:rFonts w:ascii="Arial" w:hAnsi="Arial"/>
        </w:rPr>
        <w:t xml:space="preserve"> </w:t>
      </w:r>
      <w:r w:rsidR="00134B0D">
        <w:rPr>
          <w:rFonts w:ascii="Arial" w:hAnsi="Arial"/>
        </w:rPr>
        <w:t>lack capacit</w:t>
      </w:r>
      <w:r w:rsidR="00513810">
        <w:rPr>
          <w:rFonts w:ascii="Arial" w:hAnsi="Arial"/>
        </w:rPr>
        <w:t>y</w:t>
      </w:r>
      <w:r w:rsidR="00134B0D">
        <w:rPr>
          <w:rFonts w:ascii="Arial" w:hAnsi="Arial"/>
        </w:rPr>
        <w:t xml:space="preserve"> in </w:t>
      </w:r>
      <w:r>
        <w:rPr>
          <w:rFonts w:ascii="Arial" w:hAnsi="Arial"/>
        </w:rPr>
        <w:t>gathering timely and quality data from primary sources</w:t>
      </w:r>
      <w:r w:rsidR="00134B0D">
        <w:rPr>
          <w:rFonts w:ascii="Arial" w:hAnsi="Arial"/>
        </w:rPr>
        <w:t xml:space="preserve">. </w:t>
      </w:r>
    </w:p>
    <w:p w14:paraId="2C7F662F" w14:textId="77777777" w:rsidR="004A60C2" w:rsidRDefault="00134B0D" w:rsidP="002C2D51">
      <w:pPr>
        <w:spacing w:line="240" w:lineRule="auto"/>
        <w:jc w:val="both"/>
        <w:rPr>
          <w:rFonts w:ascii="Arial" w:hAnsi="Arial"/>
        </w:rPr>
      </w:pPr>
      <w:r>
        <w:rPr>
          <w:rFonts w:ascii="Arial" w:hAnsi="Arial"/>
        </w:rPr>
        <w:t xml:space="preserve">The smaller PICs face far greater </w:t>
      </w:r>
      <w:r w:rsidR="005130A4">
        <w:rPr>
          <w:rFonts w:ascii="Arial" w:hAnsi="Arial"/>
        </w:rPr>
        <w:t>challenge</w:t>
      </w:r>
      <w:r w:rsidR="00276C1C">
        <w:rPr>
          <w:rFonts w:ascii="Arial" w:hAnsi="Arial"/>
        </w:rPr>
        <w:t>s</w:t>
      </w:r>
      <w:r>
        <w:rPr>
          <w:rFonts w:ascii="Arial" w:hAnsi="Arial"/>
        </w:rPr>
        <w:t xml:space="preserve">. </w:t>
      </w:r>
      <w:r w:rsidR="00513810">
        <w:rPr>
          <w:rFonts w:ascii="Arial" w:hAnsi="Arial"/>
        </w:rPr>
        <w:t>Alt</w:t>
      </w:r>
      <w:r>
        <w:rPr>
          <w:rFonts w:ascii="Arial" w:hAnsi="Arial"/>
        </w:rPr>
        <w:t xml:space="preserve">hough </w:t>
      </w:r>
      <w:r w:rsidR="00513810">
        <w:rPr>
          <w:rFonts w:ascii="Arial" w:hAnsi="Arial"/>
        </w:rPr>
        <w:t xml:space="preserve">the </w:t>
      </w:r>
      <w:r w:rsidR="00C26FFE">
        <w:rPr>
          <w:rFonts w:ascii="Arial" w:hAnsi="Arial"/>
        </w:rPr>
        <w:t>MDG</w:t>
      </w:r>
      <w:r>
        <w:rPr>
          <w:rFonts w:ascii="Arial" w:hAnsi="Arial"/>
        </w:rPr>
        <w:t xml:space="preserve"> reporting exercise has had some positive impacts</w:t>
      </w:r>
      <w:r w:rsidR="005130A4">
        <w:rPr>
          <w:rFonts w:ascii="Arial" w:hAnsi="Arial"/>
        </w:rPr>
        <w:t xml:space="preserve"> in building </w:t>
      </w:r>
      <w:r w:rsidR="00513810">
        <w:rPr>
          <w:rFonts w:ascii="Arial" w:hAnsi="Arial"/>
        </w:rPr>
        <w:t xml:space="preserve">the </w:t>
      </w:r>
      <w:r w:rsidR="005130A4">
        <w:rPr>
          <w:rFonts w:ascii="Arial" w:hAnsi="Arial"/>
        </w:rPr>
        <w:t>data management capacit</w:t>
      </w:r>
      <w:r w:rsidR="00513810">
        <w:rPr>
          <w:rFonts w:ascii="Arial" w:hAnsi="Arial"/>
        </w:rPr>
        <w:t>y</w:t>
      </w:r>
      <w:r w:rsidR="00276C1C">
        <w:rPr>
          <w:rFonts w:ascii="Arial" w:hAnsi="Arial"/>
        </w:rPr>
        <w:t xml:space="preserve"> of some of the smaller PICs</w:t>
      </w:r>
      <w:r>
        <w:rPr>
          <w:rFonts w:ascii="Arial" w:hAnsi="Arial"/>
        </w:rPr>
        <w:t>, staff short</w:t>
      </w:r>
      <w:r w:rsidR="000D6854">
        <w:rPr>
          <w:rFonts w:ascii="Arial" w:hAnsi="Arial"/>
        </w:rPr>
        <w:t>age</w:t>
      </w:r>
      <w:r w:rsidR="00513810">
        <w:rPr>
          <w:rFonts w:ascii="Arial" w:hAnsi="Arial"/>
        </w:rPr>
        <w:t>,</w:t>
      </w:r>
      <w:r w:rsidR="00757F4C">
        <w:rPr>
          <w:rFonts w:ascii="Arial" w:hAnsi="Arial"/>
        </w:rPr>
        <w:t xml:space="preserve"> attrition</w:t>
      </w:r>
      <w:r w:rsidR="000D6854">
        <w:rPr>
          <w:rFonts w:ascii="Arial" w:hAnsi="Arial"/>
        </w:rPr>
        <w:t xml:space="preserve"> of trained staff, lack of resources </w:t>
      </w:r>
      <w:r w:rsidR="00513810">
        <w:rPr>
          <w:rFonts w:ascii="Arial" w:hAnsi="Arial"/>
        </w:rPr>
        <w:t xml:space="preserve">and, </w:t>
      </w:r>
      <w:r>
        <w:rPr>
          <w:rFonts w:ascii="Arial" w:hAnsi="Arial"/>
        </w:rPr>
        <w:t>most importantly, lack of capacity in data collection from primary sources remain a continuing challenge</w:t>
      </w:r>
      <w:r w:rsidR="00276C1C">
        <w:rPr>
          <w:rFonts w:ascii="Arial" w:hAnsi="Arial"/>
        </w:rPr>
        <w:t xml:space="preserve"> in these countries</w:t>
      </w:r>
      <w:r>
        <w:rPr>
          <w:rFonts w:ascii="Arial" w:hAnsi="Arial"/>
        </w:rPr>
        <w:t xml:space="preserve">. </w:t>
      </w:r>
    </w:p>
    <w:p w14:paraId="2E7FD278" w14:textId="77777777" w:rsidR="00C324BF" w:rsidRDefault="009B2A36" w:rsidP="002C2D51">
      <w:pPr>
        <w:spacing w:line="240" w:lineRule="auto"/>
        <w:jc w:val="both"/>
        <w:rPr>
          <w:rFonts w:ascii="Arial" w:hAnsi="Arial"/>
        </w:rPr>
      </w:pPr>
      <w:r>
        <w:rPr>
          <w:rFonts w:ascii="Arial" w:hAnsi="Arial"/>
        </w:rPr>
        <w:t xml:space="preserve">Table 1 below summarizes pre and post </w:t>
      </w:r>
      <w:r w:rsidR="00C26FFE">
        <w:rPr>
          <w:rFonts w:ascii="Arial" w:hAnsi="Arial"/>
        </w:rPr>
        <w:t>MDG</w:t>
      </w:r>
      <w:r>
        <w:rPr>
          <w:rFonts w:ascii="Arial" w:hAnsi="Arial"/>
        </w:rPr>
        <w:t xml:space="preserve"> reporting accomplishments in </w:t>
      </w:r>
      <w:r w:rsidR="00596A67">
        <w:rPr>
          <w:rFonts w:ascii="Arial" w:hAnsi="Arial"/>
        </w:rPr>
        <w:t>statistical/data management capacity</w:t>
      </w:r>
      <w:r w:rsidR="00513810">
        <w:rPr>
          <w:rFonts w:ascii="Arial" w:hAnsi="Arial"/>
        </w:rPr>
        <w:t>.</w:t>
      </w:r>
    </w:p>
    <w:p w14:paraId="78BA24AD" w14:textId="77777777" w:rsidR="009B2A36" w:rsidRPr="00951B74" w:rsidRDefault="009B2A36" w:rsidP="002C2D51">
      <w:pPr>
        <w:spacing w:line="240" w:lineRule="auto"/>
        <w:jc w:val="both"/>
        <w:rPr>
          <w:rFonts w:ascii="Arial" w:hAnsi="Arial"/>
          <w:b/>
        </w:rPr>
      </w:pPr>
      <w:r w:rsidRPr="00951B74">
        <w:rPr>
          <w:rFonts w:ascii="Arial" w:hAnsi="Arial"/>
          <w:b/>
        </w:rPr>
        <w:t xml:space="preserve">Table 1: </w:t>
      </w:r>
      <w:r w:rsidR="00596A67" w:rsidRPr="00951B74">
        <w:rPr>
          <w:rFonts w:ascii="Arial" w:hAnsi="Arial"/>
          <w:b/>
        </w:rPr>
        <w:t>Statistical and Data Management Capacity</w:t>
      </w:r>
      <w:r w:rsidR="000D0664" w:rsidRPr="00951B74">
        <w:rPr>
          <w:rFonts w:ascii="Arial" w:hAnsi="Arial"/>
          <w:b/>
        </w:rPr>
        <w:t>: Pre and Post MDG Reporting Situation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7"/>
        <w:gridCol w:w="3624"/>
        <w:gridCol w:w="4070"/>
      </w:tblGrid>
      <w:tr w:rsidR="00596A67" w:rsidRPr="002F7BCC" w14:paraId="1DB97EF7" w14:textId="77777777">
        <w:trPr>
          <w:trHeight w:val="300"/>
        </w:trPr>
        <w:tc>
          <w:tcPr>
            <w:tcW w:w="1384" w:type="dxa"/>
            <w:vMerge w:val="restart"/>
            <w:shd w:val="clear" w:color="auto" w:fill="D9D9D9"/>
          </w:tcPr>
          <w:p w14:paraId="181DEDF2" w14:textId="77777777" w:rsidR="007207E4" w:rsidRPr="00513810" w:rsidRDefault="000A339D" w:rsidP="00513810">
            <w:pPr>
              <w:spacing w:after="0" w:line="240" w:lineRule="auto"/>
              <w:jc w:val="center"/>
              <w:rPr>
                <w:rFonts w:ascii="Arial" w:hAnsi="Arial" w:cs="Arial"/>
                <w:b/>
                <w:sz w:val="18"/>
                <w:szCs w:val="18"/>
              </w:rPr>
            </w:pPr>
            <w:r w:rsidRPr="00513810">
              <w:rPr>
                <w:rFonts w:ascii="Arial" w:hAnsi="Arial" w:cs="Arial"/>
                <w:b/>
                <w:sz w:val="18"/>
                <w:szCs w:val="18"/>
              </w:rPr>
              <w:t>Country</w:t>
            </w:r>
          </w:p>
        </w:tc>
        <w:tc>
          <w:tcPr>
            <w:tcW w:w="7903" w:type="dxa"/>
            <w:gridSpan w:val="2"/>
            <w:shd w:val="clear" w:color="auto" w:fill="D9D9D9"/>
          </w:tcPr>
          <w:p w14:paraId="4F3E225F" w14:textId="77777777" w:rsidR="00596A67" w:rsidRPr="00513810" w:rsidRDefault="000A339D" w:rsidP="00513810">
            <w:pPr>
              <w:tabs>
                <w:tab w:val="left" w:pos="1215"/>
              </w:tabs>
              <w:spacing w:after="0" w:line="240" w:lineRule="auto"/>
              <w:jc w:val="center"/>
              <w:rPr>
                <w:rFonts w:ascii="Arial" w:hAnsi="Arial" w:cs="Arial"/>
                <w:b/>
                <w:sz w:val="18"/>
                <w:szCs w:val="18"/>
              </w:rPr>
            </w:pPr>
            <w:r w:rsidRPr="00513810">
              <w:rPr>
                <w:rFonts w:ascii="Arial" w:hAnsi="Arial" w:cs="Arial"/>
                <w:b/>
                <w:sz w:val="18"/>
                <w:szCs w:val="18"/>
              </w:rPr>
              <w:t xml:space="preserve">Pre/Post MDG </w:t>
            </w:r>
            <w:r w:rsidR="004D6183" w:rsidRPr="00513810">
              <w:rPr>
                <w:rFonts w:ascii="Arial" w:hAnsi="Arial" w:cs="Arial"/>
                <w:b/>
                <w:sz w:val="18"/>
                <w:szCs w:val="18"/>
              </w:rPr>
              <w:t xml:space="preserve">Reporting </w:t>
            </w:r>
            <w:r w:rsidRPr="00513810">
              <w:rPr>
                <w:rFonts w:ascii="Arial" w:hAnsi="Arial" w:cs="Arial"/>
                <w:b/>
                <w:sz w:val="18"/>
                <w:szCs w:val="18"/>
              </w:rPr>
              <w:t>Data Management Capacity</w:t>
            </w:r>
          </w:p>
        </w:tc>
      </w:tr>
      <w:tr w:rsidR="00596A67" w:rsidRPr="002F7BCC" w14:paraId="35B14B21" w14:textId="77777777">
        <w:trPr>
          <w:trHeight w:val="219"/>
        </w:trPr>
        <w:tc>
          <w:tcPr>
            <w:tcW w:w="1384" w:type="dxa"/>
            <w:vMerge/>
            <w:shd w:val="clear" w:color="auto" w:fill="D9D9D9"/>
          </w:tcPr>
          <w:p w14:paraId="70488525" w14:textId="77777777" w:rsidR="00596A67" w:rsidRPr="00513810" w:rsidRDefault="00596A67" w:rsidP="00513810">
            <w:pPr>
              <w:spacing w:after="0" w:line="240" w:lineRule="auto"/>
              <w:jc w:val="center"/>
              <w:rPr>
                <w:rFonts w:ascii="Arial" w:hAnsi="Arial" w:cs="Arial"/>
                <w:b/>
                <w:sz w:val="18"/>
                <w:szCs w:val="18"/>
              </w:rPr>
            </w:pPr>
          </w:p>
        </w:tc>
        <w:tc>
          <w:tcPr>
            <w:tcW w:w="3725" w:type="dxa"/>
            <w:shd w:val="clear" w:color="auto" w:fill="D9D9D9"/>
          </w:tcPr>
          <w:p w14:paraId="2928DE38" w14:textId="77777777" w:rsidR="00596A67" w:rsidRPr="00513810" w:rsidRDefault="000A339D" w:rsidP="00513810">
            <w:pPr>
              <w:spacing w:after="0" w:line="240" w:lineRule="auto"/>
              <w:jc w:val="center"/>
              <w:rPr>
                <w:rFonts w:ascii="Arial" w:hAnsi="Arial" w:cs="Arial"/>
                <w:b/>
                <w:sz w:val="18"/>
                <w:szCs w:val="18"/>
              </w:rPr>
            </w:pPr>
            <w:r w:rsidRPr="00513810">
              <w:rPr>
                <w:rFonts w:ascii="Arial" w:hAnsi="Arial" w:cs="Arial"/>
                <w:b/>
                <w:sz w:val="18"/>
                <w:szCs w:val="18"/>
              </w:rPr>
              <w:t>Pre MDG Reporting Period</w:t>
            </w:r>
          </w:p>
        </w:tc>
        <w:tc>
          <w:tcPr>
            <w:tcW w:w="4178" w:type="dxa"/>
            <w:shd w:val="clear" w:color="auto" w:fill="D9D9D9"/>
          </w:tcPr>
          <w:p w14:paraId="1FE1D4E6" w14:textId="77777777" w:rsidR="00596A67" w:rsidRPr="00513810" w:rsidRDefault="000A339D" w:rsidP="00513810">
            <w:pPr>
              <w:spacing w:after="0" w:line="240" w:lineRule="auto"/>
              <w:jc w:val="center"/>
              <w:rPr>
                <w:rFonts w:ascii="Arial" w:hAnsi="Arial" w:cs="Arial"/>
                <w:b/>
                <w:sz w:val="18"/>
                <w:szCs w:val="18"/>
              </w:rPr>
            </w:pPr>
            <w:r w:rsidRPr="00513810">
              <w:rPr>
                <w:rFonts w:ascii="Arial" w:hAnsi="Arial" w:cs="Arial"/>
                <w:b/>
                <w:sz w:val="18"/>
                <w:szCs w:val="18"/>
              </w:rPr>
              <w:t>Post MDG Reporting Period</w:t>
            </w:r>
          </w:p>
        </w:tc>
      </w:tr>
      <w:tr w:rsidR="00226B13" w:rsidRPr="002F7BCC" w14:paraId="1A83679B" w14:textId="77777777">
        <w:trPr>
          <w:trHeight w:val="338"/>
        </w:trPr>
        <w:tc>
          <w:tcPr>
            <w:tcW w:w="1384" w:type="dxa"/>
            <w:vMerge w:val="restart"/>
          </w:tcPr>
          <w:p w14:paraId="6D9C0714" w14:textId="77777777" w:rsidR="00226B13" w:rsidRPr="00513810" w:rsidRDefault="00226B13" w:rsidP="00513810">
            <w:pPr>
              <w:spacing w:after="0" w:line="240" w:lineRule="auto"/>
              <w:jc w:val="both"/>
              <w:rPr>
                <w:rFonts w:ascii="Arial" w:hAnsi="Arial" w:cs="Arial"/>
                <w:b/>
                <w:sz w:val="18"/>
                <w:szCs w:val="18"/>
              </w:rPr>
            </w:pPr>
            <w:r w:rsidRPr="00513810">
              <w:rPr>
                <w:rFonts w:ascii="Arial" w:hAnsi="Arial" w:cs="Arial"/>
                <w:b/>
                <w:sz w:val="18"/>
                <w:szCs w:val="18"/>
              </w:rPr>
              <w:t>Fiji</w:t>
            </w:r>
          </w:p>
        </w:tc>
        <w:tc>
          <w:tcPr>
            <w:tcW w:w="3725" w:type="dxa"/>
          </w:tcPr>
          <w:p w14:paraId="15C87F28" w14:textId="77777777" w:rsidR="00226B13" w:rsidRPr="00513810" w:rsidRDefault="00226B13" w:rsidP="00513810">
            <w:pPr>
              <w:spacing w:after="0" w:line="240" w:lineRule="auto"/>
              <w:jc w:val="both"/>
              <w:rPr>
                <w:rFonts w:ascii="Arial" w:hAnsi="Arial" w:cs="Arial"/>
                <w:sz w:val="18"/>
                <w:szCs w:val="18"/>
              </w:rPr>
            </w:pPr>
            <w:r w:rsidRPr="00513810">
              <w:rPr>
                <w:rFonts w:ascii="Arial" w:hAnsi="Arial" w:cs="Arial"/>
                <w:sz w:val="18"/>
                <w:szCs w:val="18"/>
              </w:rPr>
              <w:t>Collection and gathering: no set of standardized methodology used in the storage and collection of data</w:t>
            </w:r>
          </w:p>
        </w:tc>
        <w:tc>
          <w:tcPr>
            <w:tcW w:w="4178" w:type="dxa"/>
          </w:tcPr>
          <w:p w14:paraId="47C2E2CB" w14:textId="77777777" w:rsidR="00226B13" w:rsidRPr="00513810" w:rsidRDefault="00226B13" w:rsidP="00513810">
            <w:pPr>
              <w:spacing w:after="0" w:line="240" w:lineRule="auto"/>
              <w:jc w:val="both"/>
              <w:rPr>
                <w:rFonts w:ascii="Arial" w:hAnsi="Arial" w:cs="Arial"/>
                <w:sz w:val="18"/>
                <w:szCs w:val="18"/>
              </w:rPr>
            </w:pPr>
            <w:r w:rsidRPr="00513810">
              <w:rPr>
                <w:rFonts w:ascii="Arial" w:hAnsi="Arial" w:cs="Arial"/>
                <w:sz w:val="18"/>
                <w:szCs w:val="18"/>
              </w:rPr>
              <w:t xml:space="preserve">Collection and gathering: </w:t>
            </w:r>
            <w:r w:rsidR="005B2E0D" w:rsidRPr="00513810">
              <w:rPr>
                <w:rFonts w:ascii="Arial" w:hAnsi="Arial" w:cs="Arial"/>
                <w:sz w:val="18"/>
                <w:szCs w:val="18"/>
              </w:rPr>
              <w:t>producers of data better aware of the importance of data and made changes accordingly in the administrative record</w:t>
            </w:r>
          </w:p>
        </w:tc>
      </w:tr>
      <w:tr w:rsidR="00226B13" w:rsidRPr="002F7BCC" w14:paraId="3404B6B8" w14:textId="77777777">
        <w:trPr>
          <w:trHeight w:val="350"/>
        </w:trPr>
        <w:tc>
          <w:tcPr>
            <w:tcW w:w="1384" w:type="dxa"/>
            <w:vMerge/>
          </w:tcPr>
          <w:p w14:paraId="3E2A6154" w14:textId="77777777" w:rsidR="00226B13" w:rsidRPr="00513810" w:rsidRDefault="00226B13" w:rsidP="00513810">
            <w:pPr>
              <w:spacing w:after="0" w:line="240" w:lineRule="auto"/>
              <w:jc w:val="both"/>
              <w:rPr>
                <w:rFonts w:ascii="Arial" w:hAnsi="Arial" w:cs="Arial"/>
                <w:b/>
                <w:sz w:val="18"/>
                <w:szCs w:val="18"/>
              </w:rPr>
            </w:pPr>
          </w:p>
        </w:tc>
        <w:tc>
          <w:tcPr>
            <w:tcW w:w="3725" w:type="dxa"/>
          </w:tcPr>
          <w:p w14:paraId="7AE499F2" w14:textId="77777777" w:rsidR="00226B13" w:rsidRPr="00513810" w:rsidRDefault="005B2E0D" w:rsidP="00513810">
            <w:pPr>
              <w:spacing w:after="0" w:line="240" w:lineRule="auto"/>
              <w:jc w:val="both"/>
              <w:rPr>
                <w:rFonts w:ascii="Arial" w:hAnsi="Arial" w:cs="Arial"/>
                <w:sz w:val="18"/>
                <w:szCs w:val="18"/>
              </w:rPr>
            </w:pPr>
            <w:r w:rsidRPr="00513810">
              <w:rPr>
                <w:rFonts w:ascii="Arial" w:hAnsi="Arial" w:cs="Arial"/>
                <w:sz w:val="18"/>
                <w:szCs w:val="18"/>
              </w:rPr>
              <w:t>Content and analysis: data recorded were not disaggregated in the MDG requirements</w:t>
            </w:r>
          </w:p>
        </w:tc>
        <w:tc>
          <w:tcPr>
            <w:tcW w:w="4178" w:type="dxa"/>
          </w:tcPr>
          <w:p w14:paraId="2EF2CF3A" w14:textId="77777777" w:rsidR="00226B13" w:rsidRPr="00513810" w:rsidRDefault="005B2E0D" w:rsidP="00513810">
            <w:pPr>
              <w:spacing w:after="0" w:line="240" w:lineRule="auto"/>
              <w:jc w:val="both"/>
              <w:rPr>
                <w:rFonts w:ascii="Arial" w:hAnsi="Arial" w:cs="Arial"/>
                <w:sz w:val="18"/>
                <w:szCs w:val="18"/>
              </w:rPr>
            </w:pPr>
            <w:r w:rsidRPr="00513810">
              <w:rPr>
                <w:rFonts w:ascii="Arial" w:hAnsi="Arial" w:cs="Arial"/>
                <w:sz w:val="18"/>
                <w:szCs w:val="18"/>
              </w:rPr>
              <w:t>Content and analysis: further improvement in ministry’s records have to be made</w:t>
            </w:r>
          </w:p>
        </w:tc>
      </w:tr>
      <w:tr w:rsidR="00226B13" w:rsidRPr="002F7BCC" w14:paraId="0DEB5580" w14:textId="77777777">
        <w:trPr>
          <w:trHeight w:val="288"/>
        </w:trPr>
        <w:tc>
          <w:tcPr>
            <w:tcW w:w="1384" w:type="dxa"/>
            <w:vMerge/>
          </w:tcPr>
          <w:p w14:paraId="33E271BC" w14:textId="77777777" w:rsidR="00226B13" w:rsidRPr="00513810" w:rsidRDefault="00226B13" w:rsidP="00513810">
            <w:pPr>
              <w:spacing w:after="0" w:line="240" w:lineRule="auto"/>
              <w:jc w:val="both"/>
              <w:rPr>
                <w:rFonts w:ascii="Arial" w:hAnsi="Arial" w:cs="Arial"/>
                <w:b/>
                <w:sz w:val="18"/>
                <w:szCs w:val="18"/>
              </w:rPr>
            </w:pPr>
          </w:p>
        </w:tc>
        <w:tc>
          <w:tcPr>
            <w:tcW w:w="3725" w:type="dxa"/>
          </w:tcPr>
          <w:p w14:paraId="1131F851" w14:textId="77777777" w:rsidR="00226B13" w:rsidRPr="00513810" w:rsidRDefault="005B2E0D" w:rsidP="00513810">
            <w:pPr>
              <w:spacing w:after="0" w:line="240" w:lineRule="auto"/>
              <w:jc w:val="both"/>
              <w:rPr>
                <w:rFonts w:ascii="Arial" w:hAnsi="Arial" w:cs="Arial"/>
                <w:sz w:val="18"/>
                <w:szCs w:val="18"/>
              </w:rPr>
            </w:pPr>
            <w:r w:rsidRPr="00513810">
              <w:rPr>
                <w:rFonts w:ascii="Arial" w:hAnsi="Arial" w:cs="Arial"/>
                <w:sz w:val="18"/>
                <w:szCs w:val="18"/>
              </w:rPr>
              <w:t>Storage: manual</w:t>
            </w:r>
          </w:p>
        </w:tc>
        <w:tc>
          <w:tcPr>
            <w:tcW w:w="4178" w:type="dxa"/>
          </w:tcPr>
          <w:p w14:paraId="450FE5AF" w14:textId="77777777" w:rsidR="00226B13" w:rsidRPr="00513810" w:rsidRDefault="005B2E0D" w:rsidP="00513810">
            <w:pPr>
              <w:spacing w:after="0" w:line="240" w:lineRule="auto"/>
              <w:jc w:val="both"/>
              <w:rPr>
                <w:rFonts w:ascii="Arial" w:hAnsi="Arial" w:cs="Arial"/>
                <w:sz w:val="18"/>
                <w:szCs w:val="18"/>
              </w:rPr>
            </w:pPr>
            <w:r w:rsidRPr="00513810">
              <w:rPr>
                <w:rFonts w:ascii="Arial" w:hAnsi="Arial" w:cs="Arial"/>
                <w:sz w:val="18"/>
                <w:szCs w:val="18"/>
              </w:rPr>
              <w:t>Storage: manual and computerized</w:t>
            </w:r>
          </w:p>
        </w:tc>
      </w:tr>
      <w:tr w:rsidR="00226B13" w:rsidRPr="005B2E0D" w14:paraId="3F6D9F5E" w14:textId="77777777">
        <w:trPr>
          <w:trHeight w:val="288"/>
        </w:trPr>
        <w:tc>
          <w:tcPr>
            <w:tcW w:w="1384" w:type="dxa"/>
            <w:vMerge/>
          </w:tcPr>
          <w:p w14:paraId="183BCAB2" w14:textId="77777777" w:rsidR="00226B13" w:rsidRPr="00513810" w:rsidRDefault="00226B13" w:rsidP="00513810">
            <w:pPr>
              <w:spacing w:after="0" w:line="240" w:lineRule="auto"/>
              <w:jc w:val="both"/>
              <w:rPr>
                <w:rFonts w:ascii="Arial" w:hAnsi="Arial" w:cs="Arial"/>
                <w:b/>
                <w:sz w:val="18"/>
                <w:szCs w:val="18"/>
              </w:rPr>
            </w:pPr>
          </w:p>
        </w:tc>
        <w:tc>
          <w:tcPr>
            <w:tcW w:w="3725" w:type="dxa"/>
          </w:tcPr>
          <w:p w14:paraId="48DBD52C" w14:textId="77777777" w:rsidR="00226B13" w:rsidRPr="00513810" w:rsidRDefault="005B2E0D" w:rsidP="00513810">
            <w:pPr>
              <w:spacing w:after="0" w:line="240" w:lineRule="auto"/>
              <w:jc w:val="both"/>
              <w:rPr>
                <w:rFonts w:ascii="Arial" w:hAnsi="Arial" w:cs="Arial"/>
                <w:sz w:val="18"/>
                <w:szCs w:val="18"/>
              </w:rPr>
            </w:pPr>
            <w:r w:rsidRPr="00513810">
              <w:rPr>
                <w:rFonts w:ascii="Arial" w:hAnsi="Arial" w:cs="Arial"/>
                <w:sz w:val="18"/>
                <w:szCs w:val="18"/>
              </w:rPr>
              <w:t>Reporting and dissemination: survey reports by other organizations and administrative records</w:t>
            </w:r>
          </w:p>
        </w:tc>
        <w:tc>
          <w:tcPr>
            <w:tcW w:w="4178" w:type="dxa"/>
          </w:tcPr>
          <w:p w14:paraId="348DCFE7" w14:textId="77777777" w:rsidR="00226B13" w:rsidRPr="00513810" w:rsidRDefault="005B2E0D" w:rsidP="005243CB">
            <w:pPr>
              <w:spacing w:after="0" w:line="240" w:lineRule="auto"/>
              <w:jc w:val="both"/>
              <w:rPr>
                <w:rFonts w:ascii="Arial" w:hAnsi="Arial" w:cs="Arial"/>
                <w:sz w:val="18"/>
                <w:szCs w:val="18"/>
              </w:rPr>
            </w:pPr>
            <w:r w:rsidRPr="00513810">
              <w:rPr>
                <w:rFonts w:ascii="Arial" w:hAnsi="Arial" w:cs="Arial"/>
                <w:sz w:val="18"/>
                <w:szCs w:val="18"/>
              </w:rPr>
              <w:t xml:space="preserve">Reporting and dissemination: </w:t>
            </w:r>
            <w:r w:rsidR="005243CB">
              <w:rPr>
                <w:rFonts w:ascii="Arial" w:hAnsi="Arial" w:cs="Arial"/>
                <w:sz w:val="18"/>
                <w:szCs w:val="18"/>
              </w:rPr>
              <w:t>i</w:t>
            </w:r>
            <w:r w:rsidRPr="00513810">
              <w:rPr>
                <w:rFonts w:ascii="Arial" w:hAnsi="Arial" w:cs="Arial"/>
                <w:sz w:val="18"/>
                <w:szCs w:val="18"/>
              </w:rPr>
              <w:t xml:space="preserve">nformation not </w:t>
            </w:r>
            <w:r w:rsidR="00276C1C" w:rsidRPr="00513810">
              <w:rPr>
                <w:rFonts w:ascii="Arial" w:hAnsi="Arial" w:cs="Arial"/>
                <w:sz w:val="18"/>
                <w:szCs w:val="18"/>
              </w:rPr>
              <w:t>reported</w:t>
            </w:r>
          </w:p>
        </w:tc>
      </w:tr>
      <w:tr w:rsidR="00226B13" w:rsidRPr="002F7BCC" w14:paraId="0253C4DE" w14:textId="77777777">
        <w:trPr>
          <w:trHeight w:val="190"/>
        </w:trPr>
        <w:tc>
          <w:tcPr>
            <w:tcW w:w="1384" w:type="dxa"/>
            <w:vMerge/>
          </w:tcPr>
          <w:p w14:paraId="6B87B9CE" w14:textId="77777777" w:rsidR="00226B13" w:rsidRPr="00513810" w:rsidRDefault="00226B13" w:rsidP="00513810">
            <w:pPr>
              <w:spacing w:after="0" w:line="240" w:lineRule="auto"/>
              <w:jc w:val="both"/>
              <w:rPr>
                <w:rFonts w:ascii="Arial" w:hAnsi="Arial" w:cs="Arial"/>
                <w:b/>
                <w:sz w:val="18"/>
                <w:szCs w:val="18"/>
              </w:rPr>
            </w:pPr>
          </w:p>
        </w:tc>
        <w:tc>
          <w:tcPr>
            <w:tcW w:w="3725" w:type="dxa"/>
          </w:tcPr>
          <w:p w14:paraId="50EFF9D0" w14:textId="77777777" w:rsidR="00226B13" w:rsidRPr="00513810" w:rsidRDefault="005B2E0D" w:rsidP="00513810">
            <w:pPr>
              <w:spacing w:after="0" w:line="240" w:lineRule="auto"/>
              <w:jc w:val="both"/>
              <w:rPr>
                <w:rFonts w:ascii="Arial" w:hAnsi="Arial" w:cs="Arial"/>
                <w:sz w:val="18"/>
                <w:szCs w:val="18"/>
              </w:rPr>
            </w:pPr>
            <w:r w:rsidRPr="00513810">
              <w:rPr>
                <w:rFonts w:ascii="Arial" w:hAnsi="Arial" w:cs="Arial"/>
                <w:sz w:val="18"/>
                <w:szCs w:val="18"/>
              </w:rPr>
              <w:t>Usage: information not available</w:t>
            </w:r>
          </w:p>
        </w:tc>
        <w:tc>
          <w:tcPr>
            <w:tcW w:w="4178" w:type="dxa"/>
          </w:tcPr>
          <w:p w14:paraId="214F82A5" w14:textId="77777777" w:rsidR="00226B13" w:rsidRPr="00513810" w:rsidRDefault="005B2E0D" w:rsidP="005243CB">
            <w:pPr>
              <w:spacing w:after="0" w:line="240" w:lineRule="auto"/>
              <w:jc w:val="both"/>
              <w:rPr>
                <w:rFonts w:ascii="Arial" w:hAnsi="Arial" w:cs="Arial"/>
                <w:sz w:val="18"/>
                <w:szCs w:val="18"/>
              </w:rPr>
            </w:pPr>
            <w:r w:rsidRPr="00513810">
              <w:rPr>
                <w:rFonts w:ascii="Arial" w:hAnsi="Arial" w:cs="Arial"/>
                <w:sz w:val="18"/>
                <w:szCs w:val="18"/>
              </w:rPr>
              <w:t xml:space="preserve">Usage: </w:t>
            </w:r>
            <w:r w:rsidR="005243CB">
              <w:rPr>
                <w:rFonts w:ascii="Arial" w:hAnsi="Arial" w:cs="Arial"/>
                <w:sz w:val="18"/>
                <w:szCs w:val="18"/>
              </w:rPr>
              <w:t>i</w:t>
            </w:r>
            <w:r w:rsidR="00084D76" w:rsidRPr="00513810">
              <w:rPr>
                <w:rFonts w:ascii="Arial" w:hAnsi="Arial" w:cs="Arial"/>
                <w:sz w:val="18"/>
                <w:szCs w:val="18"/>
              </w:rPr>
              <w:t>s being used in planning, especially in the education sector</w:t>
            </w:r>
          </w:p>
        </w:tc>
      </w:tr>
      <w:tr w:rsidR="00AF1DDF" w:rsidRPr="002F7BCC" w14:paraId="0A39225F" w14:textId="77777777">
        <w:trPr>
          <w:trHeight w:val="906"/>
        </w:trPr>
        <w:tc>
          <w:tcPr>
            <w:tcW w:w="1384" w:type="dxa"/>
            <w:vMerge w:val="restart"/>
          </w:tcPr>
          <w:p w14:paraId="62B432B7" w14:textId="77777777" w:rsidR="00AF1DDF" w:rsidRPr="00513810" w:rsidRDefault="00AF1DDF" w:rsidP="00513810">
            <w:pPr>
              <w:spacing w:after="0" w:line="240" w:lineRule="auto"/>
              <w:jc w:val="both"/>
              <w:rPr>
                <w:rFonts w:ascii="Arial" w:hAnsi="Arial" w:cs="Arial"/>
                <w:b/>
                <w:sz w:val="18"/>
                <w:szCs w:val="18"/>
              </w:rPr>
            </w:pPr>
            <w:r w:rsidRPr="00513810">
              <w:rPr>
                <w:rFonts w:ascii="Arial" w:hAnsi="Arial" w:cs="Arial"/>
                <w:b/>
                <w:sz w:val="18"/>
                <w:szCs w:val="18"/>
              </w:rPr>
              <w:t>FSM</w:t>
            </w:r>
          </w:p>
        </w:tc>
        <w:tc>
          <w:tcPr>
            <w:tcW w:w="3725" w:type="dxa"/>
          </w:tcPr>
          <w:p w14:paraId="360A8DEB" w14:textId="77777777" w:rsidR="00AF1DDF" w:rsidRPr="00513810" w:rsidRDefault="00AF1DDF" w:rsidP="005243CB">
            <w:pPr>
              <w:spacing w:after="0" w:line="240" w:lineRule="auto"/>
              <w:jc w:val="both"/>
              <w:rPr>
                <w:rFonts w:ascii="Arial" w:hAnsi="Arial" w:cs="Arial"/>
                <w:sz w:val="18"/>
                <w:szCs w:val="18"/>
              </w:rPr>
            </w:pPr>
            <w:r w:rsidRPr="00513810">
              <w:rPr>
                <w:rFonts w:ascii="Arial" w:hAnsi="Arial" w:cs="Arial"/>
                <w:sz w:val="18"/>
                <w:szCs w:val="18"/>
              </w:rPr>
              <w:t xml:space="preserve">Collection and gathering of data: </w:t>
            </w:r>
            <w:r w:rsidR="005243CB">
              <w:rPr>
                <w:rFonts w:ascii="Arial" w:hAnsi="Arial" w:cs="Arial"/>
                <w:sz w:val="18"/>
                <w:szCs w:val="18"/>
              </w:rPr>
              <w:t>d</w:t>
            </w:r>
            <w:r w:rsidRPr="00513810">
              <w:rPr>
                <w:rFonts w:ascii="Arial" w:hAnsi="Arial" w:cs="Arial"/>
                <w:sz w:val="18"/>
                <w:szCs w:val="18"/>
              </w:rPr>
              <w:t>ata collected from the FSM</w:t>
            </w:r>
            <w:r w:rsidR="005243CB">
              <w:rPr>
                <w:rFonts w:ascii="Arial" w:hAnsi="Arial" w:cs="Arial"/>
                <w:sz w:val="18"/>
                <w:szCs w:val="18"/>
              </w:rPr>
              <w:t xml:space="preserve"> National Census, HIES, and q</w:t>
            </w:r>
            <w:r w:rsidRPr="00513810">
              <w:rPr>
                <w:rFonts w:ascii="Arial" w:hAnsi="Arial" w:cs="Arial"/>
                <w:sz w:val="18"/>
                <w:szCs w:val="18"/>
              </w:rPr>
              <w:t>ualitative data referred to the administrative data</w:t>
            </w:r>
          </w:p>
        </w:tc>
        <w:tc>
          <w:tcPr>
            <w:tcW w:w="4178" w:type="dxa"/>
          </w:tcPr>
          <w:p w14:paraId="4DF34F61" w14:textId="77777777" w:rsidR="00AF1DDF" w:rsidRPr="00513810" w:rsidRDefault="00AF1DDF" w:rsidP="00513810">
            <w:pPr>
              <w:spacing w:after="0" w:line="240" w:lineRule="auto"/>
              <w:jc w:val="both"/>
              <w:rPr>
                <w:rFonts w:ascii="Arial" w:hAnsi="Arial" w:cs="Arial"/>
                <w:sz w:val="18"/>
                <w:szCs w:val="18"/>
              </w:rPr>
            </w:pPr>
            <w:r w:rsidRPr="00513810">
              <w:rPr>
                <w:rFonts w:ascii="Arial" w:hAnsi="Arial" w:cs="Arial"/>
                <w:sz w:val="18"/>
                <w:szCs w:val="18"/>
              </w:rPr>
              <w:t xml:space="preserve">Collection and gathering of data: </w:t>
            </w:r>
            <w:r w:rsidR="00276C1C" w:rsidRPr="00513810">
              <w:rPr>
                <w:rFonts w:ascii="Arial" w:hAnsi="Arial" w:cs="Arial"/>
                <w:sz w:val="18"/>
                <w:szCs w:val="18"/>
              </w:rPr>
              <w:t>no significant change</w:t>
            </w:r>
          </w:p>
        </w:tc>
      </w:tr>
      <w:tr w:rsidR="00AF1DDF" w:rsidRPr="00AF1DDF" w14:paraId="5C5B598A" w14:textId="77777777">
        <w:trPr>
          <w:trHeight w:val="262"/>
        </w:trPr>
        <w:tc>
          <w:tcPr>
            <w:tcW w:w="1384" w:type="dxa"/>
            <w:vMerge/>
          </w:tcPr>
          <w:p w14:paraId="4CE839BA" w14:textId="77777777" w:rsidR="00AF1DDF" w:rsidRPr="00513810" w:rsidRDefault="00AF1DDF" w:rsidP="00513810">
            <w:pPr>
              <w:spacing w:after="0" w:line="240" w:lineRule="auto"/>
              <w:jc w:val="both"/>
              <w:rPr>
                <w:rFonts w:ascii="Arial" w:hAnsi="Arial" w:cs="Arial"/>
                <w:b/>
                <w:sz w:val="18"/>
                <w:szCs w:val="18"/>
              </w:rPr>
            </w:pPr>
          </w:p>
        </w:tc>
        <w:tc>
          <w:tcPr>
            <w:tcW w:w="3725" w:type="dxa"/>
          </w:tcPr>
          <w:p w14:paraId="03FB7CA6" w14:textId="77777777" w:rsidR="00AF1DDF" w:rsidRPr="00513810" w:rsidRDefault="00AF1DDF" w:rsidP="00513810">
            <w:pPr>
              <w:spacing w:after="0" w:line="240" w:lineRule="auto"/>
              <w:jc w:val="both"/>
              <w:rPr>
                <w:rFonts w:ascii="Arial" w:hAnsi="Arial" w:cs="Arial"/>
                <w:sz w:val="18"/>
                <w:szCs w:val="18"/>
              </w:rPr>
            </w:pPr>
            <w:r w:rsidRPr="00513810">
              <w:rPr>
                <w:rFonts w:ascii="Arial" w:hAnsi="Arial" w:cs="Arial"/>
                <w:sz w:val="18"/>
                <w:szCs w:val="18"/>
              </w:rPr>
              <w:t>Content and analysis:</w:t>
            </w:r>
            <w:r w:rsidRPr="00513810">
              <w:rPr>
                <w:rFonts w:ascii="Arial" w:hAnsi="Arial" w:cs="Arial"/>
                <w:bCs/>
                <w:sz w:val="18"/>
                <w:szCs w:val="18"/>
              </w:rPr>
              <w:t xml:space="preserve"> </w:t>
            </w:r>
            <w:r w:rsidR="005243CB">
              <w:rPr>
                <w:rFonts w:ascii="Arial" w:hAnsi="Arial" w:cs="Arial"/>
                <w:bCs/>
                <w:sz w:val="18"/>
                <w:szCs w:val="18"/>
              </w:rPr>
              <w:t>l</w:t>
            </w:r>
            <w:r w:rsidRPr="00513810">
              <w:rPr>
                <w:rFonts w:ascii="Arial" w:hAnsi="Arial" w:cs="Arial"/>
                <w:bCs/>
                <w:sz w:val="18"/>
                <w:szCs w:val="18"/>
              </w:rPr>
              <w:t>imited/lack of disaggregation data</w:t>
            </w:r>
          </w:p>
        </w:tc>
        <w:tc>
          <w:tcPr>
            <w:tcW w:w="4178" w:type="dxa"/>
          </w:tcPr>
          <w:p w14:paraId="61E9AB3E" w14:textId="77777777" w:rsidR="00AF1DDF" w:rsidRPr="00513810" w:rsidRDefault="00AF1DDF" w:rsidP="005243CB">
            <w:pPr>
              <w:spacing w:after="0" w:line="240" w:lineRule="auto"/>
              <w:jc w:val="both"/>
              <w:rPr>
                <w:rFonts w:ascii="Arial" w:hAnsi="Arial" w:cs="Arial"/>
                <w:sz w:val="18"/>
                <w:szCs w:val="18"/>
              </w:rPr>
            </w:pPr>
            <w:r w:rsidRPr="00513810">
              <w:rPr>
                <w:rFonts w:ascii="Arial" w:hAnsi="Arial" w:cs="Arial"/>
                <w:sz w:val="18"/>
                <w:szCs w:val="18"/>
              </w:rPr>
              <w:t xml:space="preserve">Content and analysis: </w:t>
            </w:r>
            <w:r w:rsidR="005243CB">
              <w:rPr>
                <w:rFonts w:ascii="Arial" w:hAnsi="Arial" w:cs="Arial"/>
                <w:sz w:val="18"/>
                <w:szCs w:val="18"/>
              </w:rPr>
              <w:t>d</w:t>
            </w:r>
            <w:r w:rsidRPr="00513810">
              <w:rPr>
                <w:rFonts w:ascii="Arial" w:hAnsi="Arial" w:cs="Arial"/>
                <w:bCs/>
                <w:sz w:val="18"/>
                <w:szCs w:val="18"/>
              </w:rPr>
              <w:t>isaggregated data are now available and used</w:t>
            </w:r>
          </w:p>
        </w:tc>
      </w:tr>
      <w:tr w:rsidR="00AF1DDF" w:rsidRPr="002F7BCC" w14:paraId="3B09BDD9" w14:textId="77777777">
        <w:trPr>
          <w:trHeight w:val="237"/>
        </w:trPr>
        <w:tc>
          <w:tcPr>
            <w:tcW w:w="1384" w:type="dxa"/>
            <w:vMerge/>
          </w:tcPr>
          <w:p w14:paraId="3786F22D" w14:textId="77777777" w:rsidR="00AF1DDF" w:rsidRPr="00513810" w:rsidRDefault="00AF1DDF" w:rsidP="00513810">
            <w:pPr>
              <w:spacing w:after="0" w:line="240" w:lineRule="auto"/>
              <w:jc w:val="both"/>
              <w:rPr>
                <w:rFonts w:ascii="Arial" w:hAnsi="Arial" w:cs="Arial"/>
                <w:b/>
                <w:sz w:val="18"/>
                <w:szCs w:val="18"/>
              </w:rPr>
            </w:pPr>
          </w:p>
        </w:tc>
        <w:tc>
          <w:tcPr>
            <w:tcW w:w="3725" w:type="dxa"/>
          </w:tcPr>
          <w:p w14:paraId="4F058987" w14:textId="77777777" w:rsidR="00AF1DDF" w:rsidRPr="00513810" w:rsidRDefault="00AF1DDF" w:rsidP="005243CB">
            <w:pPr>
              <w:spacing w:after="0" w:line="240" w:lineRule="auto"/>
              <w:jc w:val="both"/>
              <w:rPr>
                <w:rFonts w:ascii="Arial" w:hAnsi="Arial" w:cs="Arial"/>
                <w:sz w:val="18"/>
                <w:szCs w:val="18"/>
              </w:rPr>
            </w:pPr>
            <w:r w:rsidRPr="00513810">
              <w:rPr>
                <w:rFonts w:ascii="Arial" w:hAnsi="Arial" w:cs="Arial"/>
                <w:sz w:val="18"/>
                <w:szCs w:val="18"/>
              </w:rPr>
              <w:t xml:space="preserve">Storage: </w:t>
            </w:r>
            <w:r w:rsidR="005243CB">
              <w:rPr>
                <w:rFonts w:ascii="Arial" w:hAnsi="Arial" w:cs="Arial"/>
                <w:sz w:val="18"/>
                <w:szCs w:val="18"/>
              </w:rPr>
              <w:t>s</w:t>
            </w:r>
            <w:r w:rsidRPr="00513810">
              <w:rPr>
                <w:rFonts w:ascii="Arial" w:hAnsi="Arial" w:cs="Arial"/>
                <w:bCs/>
                <w:sz w:val="18"/>
                <w:szCs w:val="18"/>
              </w:rPr>
              <w:t xml:space="preserve">torage both in manual and computerized  </w:t>
            </w:r>
          </w:p>
        </w:tc>
        <w:tc>
          <w:tcPr>
            <w:tcW w:w="4178" w:type="dxa"/>
          </w:tcPr>
          <w:p w14:paraId="2279F070" w14:textId="77777777" w:rsidR="00AF1DDF" w:rsidRPr="00513810" w:rsidRDefault="00AF1DDF" w:rsidP="00513810">
            <w:pPr>
              <w:spacing w:after="0" w:line="240" w:lineRule="auto"/>
              <w:jc w:val="both"/>
              <w:rPr>
                <w:rFonts w:ascii="Arial" w:hAnsi="Arial" w:cs="Arial"/>
                <w:sz w:val="18"/>
                <w:szCs w:val="18"/>
              </w:rPr>
            </w:pPr>
            <w:r w:rsidRPr="00513810">
              <w:rPr>
                <w:rFonts w:ascii="Arial" w:hAnsi="Arial" w:cs="Arial"/>
                <w:sz w:val="18"/>
                <w:szCs w:val="18"/>
              </w:rPr>
              <w:t xml:space="preserve">Storage: MDG data now </w:t>
            </w:r>
            <w:r w:rsidR="00F03C49" w:rsidRPr="00513810">
              <w:rPr>
                <w:rFonts w:ascii="Arial" w:hAnsi="Arial" w:cs="Arial"/>
                <w:sz w:val="18"/>
                <w:szCs w:val="18"/>
              </w:rPr>
              <w:t>computerized</w:t>
            </w:r>
          </w:p>
        </w:tc>
      </w:tr>
      <w:tr w:rsidR="00AF1DDF" w:rsidRPr="002F7BCC" w14:paraId="5E082DF0" w14:textId="77777777">
        <w:trPr>
          <w:trHeight w:val="225"/>
        </w:trPr>
        <w:tc>
          <w:tcPr>
            <w:tcW w:w="1384" w:type="dxa"/>
            <w:vMerge/>
          </w:tcPr>
          <w:p w14:paraId="7FC4FA68" w14:textId="77777777" w:rsidR="00AF1DDF" w:rsidRPr="00513810" w:rsidRDefault="00AF1DDF" w:rsidP="00513810">
            <w:pPr>
              <w:spacing w:after="0" w:line="240" w:lineRule="auto"/>
              <w:jc w:val="both"/>
              <w:rPr>
                <w:rFonts w:ascii="Arial" w:hAnsi="Arial" w:cs="Arial"/>
                <w:b/>
                <w:sz w:val="18"/>
                <w:szCs w:val="18"/>
              </w:rPr>
            </w:pPr>
          </w:p>
        </w:tc>
        <w:tc>
          <w:tcPr>
            <w:tcW w:w="3725" w:type="dxa"/>
          </w:tcPr>
          <w:p w14:paraId="42C75A0C" w14:textId="77777777" w:rsidR="00AF1DDF" w:rsidRPr="00513810" w:rsidRDefault="00AF1DDF" w:rsidP="005243CB">
            <w:pPr>
              <w:spacing w:after="0" w:line="240" w:lineRule="auto"/>
              <w:jc w:val="both"/>
              <w:rPr>
                <w:rFonts w:ascii="Arial" w:hAnsi="Arial" w:cs="Arial"/>
                <w:sz w:val="18"/>
                <w:szCs w:val="18"/>
              </w:rPr>
            </w:pPr>
            <w:r w:rsidRPr="00513810">
              <w:rPr>
                <w:rFonts w:ascii="Arial" w:hAnsi="Arial" w:cs="Arial"/>
                <w:sz w:val="18"/>
                <w:szCs w:val="18"/>
              </w:rPr>
              <w:t xml:space="preserve">Reporting and dissemination: </w:t>
            </w:r>
            <w:r w:rsidR="005243CB">
              <w:rPr>
                <w:rFonts w:ascii="Arial" w:hAnsi="Arial" w:cs="Arial"/>
                <w:sz w:val="18"/>
                <w:szCs w:val="18"/>
              </w:rPr>
              <w:t>l</w:t>
            </w:r>
            <w:r w:rsidRPr="00513810">
              <w:rPr>
                <w:rFonts w:ascii="Arial" w:hAnsi="Arial" w:cs="Arial"/>
                <w:bCs/>
                <w:sz w:val="18"/>
                <w:szCs w:val="18"/>
              </w:rPr>
              <w:t>ack of knowledge and coordination</w:t>
            </w:r>
          </w:p>
        </w:tc>
        <w:tc>
          <w:tcPr>
            <w:tcW w:w="4178" w:type="dxa"/>
          </w:tcPr>
          <w:p w14:paraId="74D65858" w14:textId="77777777" w:rsidR="00AF1DDF" w:rsidRPr="00513810" w:rsidRDefault="00AF1DDF" w:rsidP="005243CB">
            <w:pPr>
              <w:spacing w:after="0" w:line="240" w:lineRule="auto"/>
              <w:jc w:val="both"/>
              <w:rPr>
                <w:rFonts w:ascii="Arial" w:hAnsi="Arial" w:cs="Arial"/>
                <w:sz w:val="18"/>
                <w:szCs w:val="18"/>
              </w:rPr>
            </w:pPr>
            <w:r w:rsidRPr="00513810">
              <w:rPr>
                <w:rFonts w:ascii="Arial" w:hAnsi="Arial" w:cs="Arial"/>
                <w:sz w:val="18"/>
                <w:szCs w:val="18"/>
              </w:rPr>
              <w:t xml:space="preserve">Reporting and dissemination: </w:t>
            </w:r>
            <w:r w:rsidR="005243CB">
              <w:rPr>
                <w:rFonts w:ascii="Arial" w:hAnsi="Arial" w:cs="Arial"/>
                <w:sz w:val="18"/>
                <w:szCs w:val="18"/>
              </w:rPr>
              <w:t>d</w:t>
            </w:r>
            <w:r w:rsidRPr="00513810">
              <w:rPr>
                <w:rFonts w:ascii="Arial" w:hAnsi="Arial" w:cs="Arial"/>
                <w:bCs/>
                <w:sz w:val="18"/>
                <w:szCs w:val="18"/>
              </w:rPr>
              <w:t>ata collaboration and sharing  of MDG data between SBOC and Dept of Health and Social Affairs on a quarterly basis</w:t>
            </w:r>
          </w:p>
        </w:tc>
      </w:tr>
      <w:tr w:rsidR="002E6A0E" w:rsidRPr="002F7BCC" w14:paraId="67079608" w14:textId="77777777">
        <w:trPr>
          <w:trHeight w:val="200"/>
        </w:trPr>
        <w:tc>
          <w:tcPr>
            <w:tcW w:w="1384" w:type="dxa"/>
            <w:vMerge/>
          </w:tcPr>
          <w:p w14:paraId="7AD747B2" w14:textId="77777777" w:rsidR="002E6A0E" w:rsidRPr="00513810" w:rsidRDefault="002E6A0E" w:rsidP="00513810">
            <w:pPr>
              <w:spacing w:after="0" w:line="240" w:lineRule="auto"/>
              <w:jc w:val="both"/>
              <w:rPr>
                <w:rFonts w:ascii="Arial" w:hAnsi="Arial" w:cs="Arial"/>
                <w:b/>
                <w:sz w:val="18"/>
                <w:szCs w:val="18"/>
              </w:rPr>
            </w:pPr>
          </w:p>
        </w:tc>
        <w:tc>
          <w:tcPr>
            <w:tcW w:w="3725" w:type="dxa"/>
          </w:tcPr>
          <w:p w14:paraId="2FE66D01" w14:textId="77777777" w:rsidR="002E6A0E" w:rsidRPr="00513810" w:rsidRDefault="002E6A0E" w:rsidP="005243CB">
            <w:pPr>
              <w:spacing w:after="0" w:line="240" w:lineRule="auto"/>
              <w:jc w:val="both"/>
              <w:rPr>
                <w:rFonts w:ascii="Arial" w:hAnsi="Arial" w:cs="Arial"/>
                <w:sz w:val="18"/>
                <w:szCs w:val="18"/>
              </w:rPr>
            </w:pPr>
            <w:r w:rsidRPr="00513810">
              <w:rPr>
                <w:rFonts w:ascii="Arial" w:hAnsi="Arial" w:cs="Arial"/>
                <w:bCs/>
                <w:sz w:val="18"/>
                <w:szCs w:val="18"/>
              </w:rPr>
              <w:t>Usage: availability of data w</w:t>
            </w:r>
            <w:r w:rsidR="005243CB">
              <w:rPr>
                <w:rFonts w:ascii="Arial" w:hAnsi="Arial" w:cs="Arial"/>
                <w:bCs/>
                <w:sz w:val="18"/>
                <w:szCs w:val="18"/>
              </w:rPr>
              <w:t>as</w:t>
            </w:r>
            <w:r w:rsidRPr="00513810">
              <w:rPr>
                <w:rFonts w:ascii="Arial" w:hAnsi="Arial" w:cs="Arial"/>
                <w:bCs/>
                <w:sz w:val="18"/>
                <w:szCs w:val="18"/>
              </w:rPr>
              <w:t xml:space="preserve"> there but not organized and used for policy direction</w:t>
            </w:r>
          </w:p>
        </w:tc>
        <w:tc>
          <w:tcPr>
            <w:tcW w:w="4178" w:type="dxa"/>
          </w:tcPr>
          <w:p w14:paraId="35F08413" w14:textId="77777777" w:rsidR="002E6A0E" w:rsidRPr="00513810" w:rsidRDefault="002E6A0E" w:rsidP="00513810">
            <w:pPr>
              <w:spacing w:after="0" w:line="240" w:lineRule="auto"/>
              <w:jc w:val="both"/>
              <w:rPr>
                <w:rFonts w:ascii="Arial" w:hAnsi="Arial" w:cs="Arial"/>
                <w:sz w:val="18"/>
                <w:szCs w:val="18"/>
              </w:rPr>
            </w:pPr>
            <w:r w:rsidRPr="00513810">
              <w:rPr>
                <w:rFonts w:ascii="Arial" w:hAnsi="Arial" w:cs="Arial"/>
                <w:bCs/>
                <w:sz w:val="18"/>
                <w:szCs w:val="18"/>
              </w:rPr>
              <w:t>Usage: MDG data became more accepted and utilized to guide the National Policy direction</w:t>
            </w:r>
          </w:p>
        </w:tc>
      </w:tr>
      <w:tr w:rsidR="002E6A0E" w:rsidRPr="002F7BCC" w14:paraId="124E469B" w14:textId="77777777">
        <w:trPr>
          <w:trHeight w:val="275"/>
        </w:trPr>
        <w:tc>
          <w:tcPr>
            <w:tcW w:w="1384" w:type="dxa"/>
            <w:vMerge w:val="restart"/>
          </w:tcPr>
          <w:p w14:paraId="29139589" w14:textId="77777777" w:rsidR="002E6A0E" w:rsidRPr="00513810" w:rsidRDefault="002E6A0E" w:rsidP="00513810">
            <w:pPr>
              <w:spacing w:after="0" w:line="240" w:lineRule="auto"/>
              <w:jc w:val="both"/>
              <w:rPr>
                <w:rFonts w:ascii="Arial" w:hAnsi="Arial" w:cs="Arial"/>
                <w:b/>
                <w:sz w:val="18"/>
                <w:szCs w:val="18"/>
              </w:rPr>
            </w:pPr>
            <w:r w:rsidRPr="00513810">
              <w:rPr>
                <w:rFonts w:ascii="Arial" w:hAnsi="Arial" w:cs="Arial"/>
                <w:b/>
                <w:sz w:val="18"/>
                <w:szCs w:val="18"/>
              </w:rPr>
              <w:t>Kiribati</w:t>
            </w:r>
          </w:p>
        </w:tc>
        <w:tc>
          <w:tcPr>
            <w:tcW w:w="3725" w:type="dxa"/>
          </w:tcPr>
          <w:p w14:paraId="6F5C806F" w14:textId="77777777" w:rsidR="002E6A0E" w:rsidRPr="00513810" w:rsidRDefault="002E6A0E" w:rsidP="00513810">
            <w:pPr>
              <w:spacing w:after="0" w:line="240" w:lineRule="auto"/>
              <w:jc w:val="both"/>
              <w:rPr>
                <w:rFonts w:ascii="Arial" w:hAnsi="Arial" w:cs="Arial"/>
                <w:sz w:val="18"/>
                <w:szCs w:val="18"/>
              </w:rPr>
            </w:pPr>
            <w:r w:rsidRPr="00513810">
              <w:rPr>
                <w:rFonts w:ascii="Arial" w:hAnsi="Arial" w:cs="Arial"/>
                <w:sz w:val="18"/>
                <w:szCs w:val="18"/>
              </w:rPr>
              <w:t>Collection and gathering: no information available</w:t>
            </w:r>
          </w:p>
        </w:tc>
        <w:tc>
          <w:tcPr>
            <w:tcW w:w="4178" w:type="dxa"/>
          </w:tcPr>
          <w:p w14:paraId="4AB81018" w14:textId="77777777" w:rsidR="002E6A0E" w:rsidRPr="00513810" w:rsidRDefault="002E6A0E" w:rsidP="00513810">
            <w:pPr>
              <w:spacing w:after="0" w:line="240" w:lineRule="auto"/>
              <w:jc w:val="both"/>
              <w:rPr>
                <w:rFonts w:ascii="Arial" w:hAnsi="Arial" w:cs="Arial"/>
                <w:sz w:val="18"/>
                <w:szCs w:val="18"/>
              </w:rPr>
            </w:pPr>
            <w:r w:rsidRPr="00513810">
              <w:rPr>
                <w:rFonts w:ascii="Arial" w:hAnsi="Arial" w:cs="Arial"/>
                <w:sz w:val="18"/>
                <w:szCs w:val="18"/>
              </w:rPr>
              <w:t xml:space="preserve">Collection and gathering: information </w:t>
            </w:r>
            <w:r w:rsidR="00276C1C" w:rsidRPr="00513810">
              <w:rPr>
                <w:rFonts w:ascii="Arial" w:hAnsi="Arial" w:cs="Arial"/>
                <w:sz w:val="18"/>
                <w:szCs w:val="18"/>
              </w:rPr>
              <w:t>not reported</w:t>
            </w:r>
          </w:p>
        </w:tc>
      </w:tr>
      <w:tr w:rsidR="002E6A0E" w:rsidRPr="002F7BCC" w14:paraId="764D9C5E" w14:textId="77777777">
        <w:trPr>
          <w:trHeight w:val="350"/>
        </w:trPr>
        <w:tc>
          <w:tcPr>
            <w:tcW w:w="1384" w:type="dxa"/>
            <w:vMerge/>
          </w:tcPr>
          <w:p w14:paraId="5FF772A3" w14:textId="77777777" w:rsidR="002E6A0E" w:rsidRPr="00513810" w:rsidRDefault="002E6A0E" w:rsidP="00513810">
            <w:pPr>
              <w:spacing w:after="0" w:line="240" w:lineRule="auto"/>
              <w:jc w:val="both"/>
              <w:rPr>
                <w:rFonts w:ascii="Arial" w:hAnsi="Arial" w:cs="Arial"/>
                <w:b/>
                <w:sz w:val="18"/>
                <w:szCs w:val="18"/>
              </w:rPr>
            </w:pPr>
          </w:p>
        </w:tc>
        <w:tc>
          <w:tcPr>
            <w:tcW w:w="3725" w:type="dxa"/>
          </w:tcPr>
          <w:p w14:paraId="32F5B840" w14:textId="77777777" w:rsidR="002E6A0E" w:rsidRPr="00513810" w:rsidRDefault="002E6A0E" w:rsidP="00513810">
            <w:pPr>
              <w:spacing w:after="0" w:line="240" w:lineRule="auto"/>
              <w:jc w:val="both"/>
              <w:rPr>
                <w:rFonts w:ascii="Arial" w:hAnsi="Arial" w:cs="Arial"/>
                <w:sz w:val="18"/>
                <w:szCs w:val="18"/>
              </w:rPr>
            </w:pPr>
            <w:r w:rsidRPr="00513810">
              <w:rPr>
                <w:rFonts w:ascii="Arial" w:hAnsi="Arial" w:cs="Arial"/>
                <w:sz w:val="18"/>
                <w:szCs w:val="18"/>
              </w:rPr>
              <w:t>Content and analysis: no data on poverty and environment</w:t>
            </w:r>
          </w:p>
        </w:tc>
        <w:tc>
          <w:tcPr>
            <w:tcW w:w="4178" w:type="dxa"/>
          </w:tcPr>
          <w:p w14:paraId="17AA2B58" w14:textId="77777777" w:rsidR="002E6A0E" w:rsidRPr="00513810" w:rsidRDefault="002E6A0E" w:rsidP="00513810">
            <w:pPr>
              <w:spacing w:after="0" w:line="240" w:lineRule="auto"/>
              <w:jc w:val="both"/>
              <w:rPr>
                <w:rFonts w:ascii="Arial" w:hAnsi="Arial" w:cs="Arial"/>
                <w:sz w:val="18"/>
                <w:szCs w:val="18"/>
              </w:rPr>
            </w:pPr>
            <w:r w:rsidRPr="00513810">
              <w:rPr>
                <w:rFonts w:ascii="Arial" w:hAnsi="Arial" w:cs="Arial"/>
                <w:sz w:val="18"/>
                <w:szCs w:val="18"/>
              </w:rPr>
              <w:t xml:space="preserve">Content and analysis: information </w:t>
            </w:r>
            <w:r w:rsidR="00276C1C" w:rsidRPr="00513810">
              <w:rPr>
                <w:rFonts w:ascii="Arial" w:hAnsi="Arial" w:cs="Arial"/>
                <w:sz w:val="18"/>
                <w:szCs w:val="18"/>
              </w:rPr>
              <w:t>not reported</w:t>
            </w:r>
          </w:p>
        </w:tc>
      </w:tr>
      <w:tr w:rsidR="002E6A0E" w:rsidRPr="002F7BCC" w14:paraId="11BAC172" w14:textId="77777777">
        <w:trPr>
          <w:trHeight w:val="275"/>
        </w:trPr>
        <w:tc>
          <w:tcPr>
            <w:tcW w:w="1384" w:type="dxa"/>
            <w:vMerge/>
          </w:tcPr>
          <w:p w14:paraId="1A74B457" w14:textId="77777777" w:rsidR="002E6A0E" w:rsidRPr="00513810" w:rsidRDefault="002E6A0E" w:rsidP="00513810">
            <w:pPr>
              <w:spacing w:after="0" w:line="240" w:lineRule="auto"/>
              <w:jc w:val="both"/>
              <w:rPr>
                <w:rFonts w:ascii="Arial" w:hAnsi="Arial" w:cs="Arial"/>
                <w:b/>
                <w:sz w:val="18"/>
                <w:szCs w:val="18"/>
              </w:rPr>
            </w:pPr>
          </w:p>
        </w:tc>
        <w:tc>
          <w:tcPr>
            <w:tcW w:w="3725" w:type="dxa"/>
          </w:tcPr>
          <w:p w14:paraId="0A37408E" w14:textId="77777777" w:rsidR="002E6A0E" w:rsidRPr="00513810" w:rsidRDefault="002E6A0E" w:rsidP="00513810">
            <w:pPr>
              <w:spacing w:after="0" w:line="240" w:lineRule="auto"/>
              <w:jc w:val="both"/>
              <w:rPr>
                <w:rFonts w:ascii="Arial" w:hAnsi="Arial" w:cs="Arial"/>
                <w:sz w:val="18"/>
                <w:szCs w:val="18"/>
              </w:rPr>
            </w:pPr>
            <w:r w:rsidRPr="00513810">
              <w:rPr>
                <w:rFonts w:ascii="Arial" w:hAnsi="Arial" w:cs="Arial"/>
                <w:sz w:val="18"/>
                <w:szCs w:val="18"/>
              </w:rPr>
              <w:t>Storage: no information available</w:t>
            </w:r>
          </w:p>
        </w:tc>
        <w:tc>
          <w:tcPr>
            <w:tcW w:w="4178" w:type="dxa"/>
          </w:tcPr>
          <w:p w14:paraId="04B43DFD" w14:textId="77777777" w:rsidR="002E6A0E" w:rsidRPr="00513810" w:rsidRDefault="002E6A0E" w:rsidP="00513810">
            <w:pPr>
              <w:spacing w:after="0" w:line="240" w:lineRule="auto"/>
              <w:jc w:val="both"/>
              <w:rPr>
                <w:rFonts w:ascii="Arial" w:hAnsi="Arial" w:cs="Arial"/>
                <w:sz w:val="18"/>
                <w:szCs w:val="18"/>
              </w:rPr>
            </w:pPr>
            <w:r w:rsidRPr="00513810">
              <w:rPr>
                <w:rFonts w:ascii="Arial" w:hAnsi="Arial" w:cs="Arial"/>
                <w:sz w:val="18"/>
                <w:szCs w:val="18"/>
              </w:rPr>
              <w:t xml:space="preserve">Storage: information </w:t>
            </w:r>
            <w:r w:rsidR="00276C1C" w:rsidRPr="00513810">
              <w:rPr>
                <w:rFonts w:ascii="Arial" w:hAnsi="Arial" w:cs="Arial"/>
                <w:sz w:val="18"/>
                <w:szCs w:val="18"/>
              </w:rPr>
              <w:t>not reported</w:t>
            </w:r>
          </w:p>
        </w:tc>
      </w:tr>
      <w:tr w:rsidR="002E6A0E" w:rsidRPr="002F7BCC" w14:paraId="500A942B" w14:textId="77777777">
        <w:trPr>
          <w:trHeight w:val="203"/>
        </w:trPr>
        <w:tc>
          <w:tcPr>
            <w:tcW w:w="1384" w:type="dxa"/>
            <w:vMerge/>
          </w:tcPr>
          <w:p w14:paraId="449BDE2C" w14:textId="77777777" w:rsidR="002E6A0E" w:rsidRPr="00513810" w:rsidRDefault="002E6A0E" w:rsidP="00513810">
            <w:pPr>
              <w:spacing w:after="0" w:line="240" w:lineRule="auto"/>
              <w:jc w:val="both"/>
              <w:rPr>
                <w:rFonts w:ascii="Arial" w:hAnsi="Arial" w:cs="Arial"/>
                <w:b/>
                <w:sz w:val="18"/>
                <w:szCs w:val="18"/>
              </w:rPr>
            </w:pPr>
          </w:p>
        </w:tc>
        <w:tc>
          <w:tcPr>
            <w:tcW w:w="3725" w:type="dxa"/>
          </w:tcPr>
          <w:p w14:paraId="2AA71AD2" w14:textId="77777777" w:rsidR="002E6A0E" w:rsidRPr="00513810" w:rsidRDefault="002E6A0E" w:rsidP="00513810">
            <w:pPr>
              <w:spacing w:after="0" w:line="240" w:lineRule="auto"/>
              <w:jc w:val="both"/>
              <w:rPr>
                <w:rFonts w:ascii="Arial" w:hAnsi="Arial" w:cs="Arial"/>
                <w:sz w:val="18"/>
                <w:szCs w:val="18"/>
              </w:rPr>
            </w:pPr>
            <w:r w:rsidRPr="00513810">
              <w:rPr>
                <w:rFonts w:ascii="Arial" w:hAnsi="Arial" w:cs="Arial"/>
                <w:sz w:val="18"/>
                <w:szCs w:val="18"/>
              </w:rPr>
              <w:t>Reporting and dissemination: no information available</w:t>
            </w:r>
          </w:p>
        </w:tc>
        <w:tc>
          <w:tcPr>
            <w:tcW w:w="4178" w:type="dxa"/>
          </w:tcPr>
          <w:p w14:paraId="67BCC626" w14:textId="77777777" w:rsidR="002E6A0E" w:rsidRPr="00513810" w:rsidRDefault="002E6A0E" w:rsidP="00513810">
            <w:pPr>
              <w:spacing w:after="0" w:line="240" w:lineRule="auto"/>
              <w:jc w:val="both"/>
              <w:rPr>
                <w:rFonts w:ascii="Arial" w:hAnsi="Arial" w:cs="Arial"/>
                <w:sz w:val="18"/>
                <w:szCs w:val="18"/>
              </w:rPr>
            </w:pPr>
            <w:r w:rsidRPr="00513810">
              <w:rPr>
                <w:rFonts w:ascii="Arial" w:hAnsi="Arial" w:cs="Arial"/>
                <w:sz w:val="18"/>
                <w:szCs w:val="18"/>
              </w:rPr>
              <w:t xml:space="preserve">Reporting and dissemination: </w:t>
            </w:r>
            <w:r w:rsidR="00276C1C" w:rsidRPr="00513810">
              <w:rPr>
                <w:rFonts w:ascii="Arial" w:hAnsi="Arial" w:cs="Arial"/>
                <w:sz w:val="18"/>
                <w:szCs w:val="18"/>
              </w:rPr>
              <w:t>i</w:t>
            </w:r>
            <w:r w:rsidRPr="00513810">
              <w:rPr>
                <w:rFonts w:ascii="Arial" w:hAnsi="Arial" w:cs="Arial"/>
                <w:sz w:val="18"/>
                <w:szCs w:val="18"/>
              </w:rPr>
              <w:t xml:space="preserve">nformation </w:t>
            </w:r>
            <w:r w:rsidR="00276C1C" w:rsidRPr="00513810">
              <w:rPr>
                <w:rFonts w:ascii="Arial" w:hAnsi="Arial" w:cs="Arial"/>
                <w:sz w:val="18"/>
                <w:szCs w:val="18"/>
              </w:rPr>
              <w:t>not reported</w:t>
            </w:r>
          </w:p>
        </w:tc>
      </w:tr>
      <w:tr w:rsidR="002E6A0E" w:rsidRPr="002F7BCC" w14:paraId="595CD207" w14:textId="77777777">
        <w:trPr>
          <w:trHeight w:val="341"/>
        </w:trPr>
        <w:tc>
          <w:tcPr>
            <w:tcW w:w="1384" w:type="dxa"/>
          </w:tcPr>
          <w:p w14:paraId="40E312D5" w14:textId="77777777" w:rsidR="002E6A0E" w:rsidRPr="00513810" w:rsidRDefault="002E6A0E" w:rsidP="00513810">
            <w:pPr>
              <w:spacing w:after="0" w:line="240" w:lineRule="auto"/>
              <w:jc w:val="both"/>
              <w:rPr>
                <w:rFonts w:ascii="Arial" w:hAnsi="Arial" w:cs="Arial"/>
                <w:b/>
                <w:sz w:val="18"/>
                <w:szCs w:val="18"/>
              </w:rPr>
            </w:pPr>
          </w:p>
        </w:tc>
        <w:tc>
          <w:tcPr>
            <w:tcW w:w="3725" w:type="dxa"/>
          </w:tcPr>
          <w:p w14:paraId="62564DB8" w14:textId="77777777" w:rsidR="002E6A0E" w:rsidRPr="00513810" w:rsidRDefault="00C22019" w:rsidP="00513810">
            <w:pPr>
              <w:spacing w:after="0" w:line="240" w:lineRule="auto"/>
              <w:jc w:val="both"/>
              <w:rPr>
                <w:rFonts w:ascii="Arial" w:hAnsi="Arial" w:cs="Arial"/>
                <w:sz w:val="18"/>
                <w:szCs w:val="18"/>
              </w:rPr>
            </w:pPr>
            <w:r w:rsidRPr="00513810">
              <w:rPr>
                <w:rFonts w:ascii="Arial" w:hAnsi="Arial" w:cs="Arial"/>
                <w:sz w:val="18"/>
                <w:szCs w:val="18"/>
              </w:rPr>
              <w:t>Usage: no information available</w:t>
            </w:r>
          </w:p>
        </w:tc>
        <w:tc>
          <w:tcPr>
            <w:tcW w:w="4178" w:type="dxa"/>
          </w:tcPr>
          <w:p w14:paraId="23F06B9B" w14:textId="77777777" w:rsidR="002E6A0E" w:rsidRPr="00513810" w:rsidRDefault="00C22019" w:rsidP="00513810">
            <w:pPr>
              <w:spacing w:after="0" w:line="240" w:lineRule="auto"/>
              <w:jc w:val="both"/>
              <w:rPr>
                <w:rFonts w:ascii="Arial" w:hAnsi="Arial" w:cs="Arial"/>
                <w:sz w:val="18"/>
                <w:szCs w:val="18"/>
              </w:rPr>
            </w:pPr>
            <w:r w:rsidRPr="00513810">
              <w:rPr>
                <w:rFonts w:ascii="Arial" w:hAnsi="Arial" w:cs="Arial"/>
                <w:sz w:val="18"/>
                <w:szCs w:val="18"/>
              </w:rPr>
              <w:t xml:space="preserve">Usage: information </w:t>
            </w:r>
            <w:r w:rsidR="00276C1C" w:rsidRPr="00513810">
              <w:rPr>
                <w:rFonts w:ascii="Arial" w:hAnsi="Arial" w:cs="Arial"/>
                <w:sz w:val="18"/>
                <w:szCs w:val="18"/>
              </w:rPr>
              <w:t>not reported</w:t>
            </w:r>
          </w:p>
        </w:tc>
      </w:tr>
      <w:tr w:rsidR="00C22019" w:rsidRPr="002F7BCC" w14:paraId="111741A1" w14:textId="77777777">
        <w:trPr>
          <w:trHeight w:val="250"/>
        </w:trPr>
        <w:tc>
          <w:tcPr>
            <w:tcW w:w="1384" w:type="dxa"/>
            <w:vMerge w:val="restart"/>
          </w:tcPr>
          <w:p w14:paraId="58F243A3" w14:textId="77777777" w:rsidR="00C22019" w:rsidRPr="00513810" w:rsidRDefault="00C22019" w:rsidP="00513810">
            <w:pPr>
              <w:spacing w:after="0" w:line="240" w:lineRule="auto"/>
              <w:jc w:val="both"/>
              <w:rPr>
                <w:rFonts w:ascii="Arial" w:hAnsi="Arial" w:cs="Arial"/>
                <w:b/>
                <w:sz w:val="18"/>
                <w:szCs w:val="18"/>
              </w:rPr>
            </w:pPr>
            <w:r w:rsidRPr="00513810">
              <w:rPr>
                <w:rFonts w:ascii="Arial" w:hAnsi="Arial" w:cs="Arial"/>
                <w:b/>
                <w:sz w:val="18"/>
                <w:szCs w:val="18"/>
              </w:rPr>
              <w:t>Palau</w:t>
            </w:r>
          </w:p>
        </w:tc>
        <w:tc>
          <w:tcPr>
            <w:tcW w:w="3725" w:type="dxa"/>
          </w:tcPr>
          <w:p w14:paraId="6119B009" w14:textId="77777777" w:rsidR="00C22019" w:rsidRPr="00513810" w:rsidRDefault="00C22019" w:rsidP="00513810">
            <w:pPr>
              <w:spacing w:after="0" w:line="240" w:lineRule="auto"/>
              <w:jc w:val="both"/>
              <w:rPr>
                <w:rFonts w:ascii="Arial" w:hAnsi="Arial" w:cs="Arial"/>
                <w:sz w:val="18"/>
                <w:szCs w:val="18"/>
              </w:rPr>
            </w:pPr>
            <w:r w:rsidRPr="00513810">
              <w:rPr>
                <w:rFonts w:ascii="Arial" w:hAnsi="Arial" w:cs="Arial"/>
                <w:sz w:val="18"/>
                <w:szCs w:val="18"/>
              </w:rPr>
              <w:t>Collection and gathering: t</w:t>
            </w:r>
            <w:r w:rsidR="005243CB">
              <w:rPr>
                <w:rFonts w:ascii="Arial" w:hAnsi="Arial" w:cs="Arial"/>
                <w:sz w:val="18"/>
                <w:szCs w:val="18"/>
              </w:rPr>
              <w:t>edious due to scattered, dis</w:t>
            </w:r>
            <w:r w:rsidRPr="00513810">
              <w:rPr>
                <w:rFonts w:ascii="Arial" w:hAnsi="Arial" w:cs="Arial"/>
                <w:sz w:val="18"/>
                <w:szCs w:val="18"/>
              </w:rPr>
              <w:t>organised and delayed furnishing of data by primary sources</w:t>
            </w:r>
          </w:p>
        </w:tc>
        <w:tc>
          <w:tcPr>
            <w:tcW w:w="4178" w:type="dxa"/>
          </w:tcPr>
          <w:p w14:paraId="318331B9" w14:textId="77777777" w:rsidR="00C22019" w:rsidRPr="00513810" w:rsidRDefault="00C22019" w:rsidP="00513810">
            <w:pPr>
              <w:spacing w:after="0" w:line="240" w:lineRule="auto"/>
              <w:jc w:val="both"/>
              <w:rPr>
                <w:rFonts w:ascii="Arial" w:hAnsi="Arial" w:cs="Arial"/>
                <w:sz w:val="18"/>
                <w:szCs w:val="18"/>
              </w:rPr>
            </w:pPr>
            <w:r w:rsidRPr="00513810">
              <w:rPr>
                <w:rFonts w:ascii="Arial" w:hAnsi="Arial" w:cs="Arial"/>
                <w:sz w:val="18"/>
                <w:szCs w:val="18"/>
              </w:rPr>
              <w:t>Collection and gathering: ability now to pinpoint exact source(s) of data, yet no guarantee they are consistently/timely collected</w:t>
            </w:r>
          </w:p>
        </w:tc>
      </w:tr>
      <w:tr w:rsidR="00C22019" w:rsidRPr="002F7BCC" w14:paraId="2078FCAF" w14:textId="77777777">
        <w:trPr>
          <w:trHeight w:val="300"/>
        </w:trPr>
        <w:tc>
          <w:tcPr>
            <w:tcW w:w="1384" w:type="dxa"/>
            <w:vMerge/>
          </w:tcPr>
          <w:p w14:paraId="443D728A" w14:textId="77777777" w:rsidR="00C22019" w:rsidRPr="00513810" w:rsidRDefault="00C22019" w:rsidP="00513810">
            <w:pPr>
              <w:spacing w:after="0" w:line="240" w:lineRule="auto"/>
              <w:jc w:val="both"/>
              <w:rPr>
                <w:rFonts w:ascii="Arial" w:hAnsi="Arial" w:cs="Arial"/>
                <w:b/>
                <w:sz w:val="18"/>
                <w:szCs w:val="18"/>
              </w:rPr>
            </w:pPr>
          </w:p>
        </w:tc>
        <w:tc>
          <w:tcPr>
            <w:tcW w:w="3725" w:type="dxa"/>
          </w:tcPr>
          <w:p w14:paraId="045FE2B1" w14:textId="77777777" w:rsidR="00C22019" w:rsidRPr="00513810" w:rsidRDefault="00C22019" w:rsidP="00513810">
            <w:pPr>
              <w:spacing w:after="0" w:line="240" w:lineRule="auto"/>
              <w:jc w:val="both"/>
              <w:rPr>
                <w:rFonts w:ascii="Arial" w:hAnsi="Arial" w:cs="Arial"/>
                <w:sz w:val="18"/>
                <w:szCs w:val="18"/>
              </w:rPr>
            </w:pPr>
            <w:r w:rsidRPr="00513810">
              <w:rPr>
                <w:rFonts w:ascii="Arial" w:hAnsi="Arial" w:cs="Arial"/>
                <w:sz w:val="18"/>
                <w:szCs w:val="18"/>
              </w:rPr>
              <w:t xml:space="preserve">Content and analysis: </w:t>
            </w:r>
            <w:r w:rsidR="005243CB">
              <w:rPr>
                <w:rFonts w:ascii="Arial" w:hAnsi="Arial" w:cs="Arial"/>
                <w:sz w:val="18"/>
                <w:szCs w:val="18"/>
              </w:rPr>
              <w:t>l</w:t>
            </w:r>
            <w:r w:rsidRPr="00513810">
              <w:rPr>
                <w:rFonts w:ascii="Arial" w:hAnsi="Arial" w:cs="Arial"/>
                <w:sz w:val="18"/>
                <w:szCs w:val="18"/>
              </w:rPr>
              <w:t>ack of relevant data requiring utilization of proxy data, need to disaggregate data by gender and appropriate age categories</w:t>
            </w:r>
            <w:r w:rsidR="005243CB">
              <w:rPr>
                <w:rFonts w:ascii="Arial" w:hAnsi="Arial" w:cs="Arial"/>
                <w:sz w:val="18"/>
                <w:szCs w:val="18"/>
              </w:rPr>
              <w:t xml:space="preserve"> </w:t>
            </w:r>
            <w:r w:rsidRPr="00513810">
              <w:rPr>
                <w:rFonts w:ascii="Arial" w:hAnsi="Arial" w:cs="Arial"/>
                <w:sz w:val="18"/>
                <w:szCs w:val="18"/>
              </w:rPr>
              <w:t>- all which require extensive “cleaning” and analysis to fit MDGIs</w:t>
            </w:r>
          </w:p>
        </w:tc>
        <w:tc>
          <w:tcPr>
            <w:tcW w:w="4178" w:type="dxa"/>
          </w:tcPr>
          <w:p w14:paraId="6D884982" w14:textId="77777777" w:rsidR="00C22019" w:rsidRPr="00513810" w:rsidRDefault="00C22019" w:rsidP="00513810">
            <w:pPr>
              <w:spacing w:after="0" w:line="240" w:lineRule="auto"/>
              <w:jc w:val="both"/>
              <w:rPr>
                <w:rFonts w:ascii="Arial" w:hAnsi="Arial" w:cs="Arial"/>
                <w:sz w:val="18"/>
                <w:szCs w:val="18"/>
              </w:rPr>
            </w:pPr>
            <w:r w:rsidRPr="00513810">
              <w:rPr>
                <w:rFonts w:ascii="Arial" w:hAnsi="Arial" w:cs="Arial"/>
                <w:sz w:val="18"/>
                <w:szCs w:val="18"/>
              </w:rPr>
              <w:t xml:space="preserve">Content and analysis: </w:t>
            </w:r>
            <w:r w:rsidR="005243CB">
              <w:rPr>
                <w:rFonts w:ascii="Arial" w:hAnsi="Arial" w:cs="Arial"/>
                <w:sz w:val="18"/>
                <w:szCs w:val="18"/>
              </w:rPr>
              <w:t>a</w:t>
            </w:r>
            <w:r w:rsidRPr="00513810">
              <w:rPr>
                <w:rFonts w:ascii="Arial" w:hAnsi="Arial" w:cs="Arial"/>
                <w:sz w:val="18"/>
                <w:szCs w:val="18"/>
              </w:rPr>
              <w:t>scertained set of available data for MDG monitoring purposes and ease in analysing data</w:t>
            </w:r>
          </w:p>
        </w:tc>
      </w:tr>
      <w:tr w:rsidR="00C22019" w:rsidRPr="002F7BCC" w14:paraId="1EEC2A42" w14:textId="77777777">
        <w:trPr>
          <w:trHeight w:val="300"/>
        </w:trPr>
        <w:tc>
          <w:tcPr>
            <w:tcW w:w="1384" w:type="dxa"/>
            <w:vMerge/>
          </w:tcPr>
          <w:p w14:paraId="5C82942C" w14:textId="77777777" w:rsidR="00C22019" w:rsidRPr="00513810" w:rsidRDefault="00C22019" w:rsidP="00513810">
            <w:pPr>
              <w:spacing w:after="0" w:line="240" w:lineRule="auto"/>
              <w:jc w:val="both"/>
              <w:rPr>
                <w:rFonts w:ascii="Arial" w:hAnsi="Arial" w:cs="Arial"/>
                <w:b/>
                <w:sz w:val="18"/>
                <w:szCs w:val="18"/>
              </w:rPr>
            </w:pPr>
          </w:p>
        </w:tc>
        <w:tc>
          <w:tcPr>
            <w:tcW w:w="3725" w:type="dxa"/>
          </w:tcPr>
          <w:p w14:paraId="187B4A95" w14:textId="77777777" w:rsidR="00C22019" w:rsidRPr="00513810" w:rsidRDefault="00C22019" w:rsidP="005243CB">
            <w:pPr>
              <w:spacing w:after="0" w:line="240" w:lineRule="auto"/>
              <w:jc w:val="both"/>
              <w:rPr>
                <w:rFonts w:ascii="Arial" w:hAnsi="Arial" w:cs="Arial"/>
                <w:sz w:val="18"/>
                <w:szCs w:val="18"/>
              </w:rPr>
            </w:pPr>
            <w:r w:rsidRPr="00513810">
              <w:rPr>
                <w:rFonts w:ascii="Arial" w:hAnsi="Arial" w:cs="Arial"/>
                <w:sz w:val="18"/>
                <w:szCs w:val="18"/>
              </w:rPr>
              <w:t xml:space="preserve">Storage: </w:t>
            </w:r>
            <w:r w:rsidR="005243CB">
              <w:rPr>
                <w:rFonts w:ascii="Arial" w:hAnsi="Arial" w:cs="Arial"/>
                <w:sz w:val="18"/>
                <w:szCs w:val="18"/>
              </w:rPr>
              <w:t>p</w:t>
            </w:r>
            <w:r w:rsidRPr="00513810">
              <w:rPr>
                <w:rFonts w:ascii="Arial" w:hAnsi="Arial" w:cs="Arial"/>
                <w:sz w:val="18"/>
                <w:szCs w:val="18"/>
              </w:rPr>
              <w:t xml:space="preserve">oor (scattered) maintenance of data; manual maintenance of data and some “manual” data hard to locate or </w:t>
            </w:r>
            <w:r w:rsidRPr="00513810">
              <w:rPr>
                <w:rFonts w:ascii="Arial" w:hAnsi="Arial" w:cs="Arial"/>
                <w:sz w:val="18"/>
                <w:szCs w:val="18"/>
              </w:rPr>
              <w:lastRenderedPageBreak/>
              <w:t>require extensive time to dig into and process</w:t>
            </w:r>
          </w:p>
        </w:tc>
        <w:tc>
          <w:tcPr>
            <w:tcW w:w="4178" w:type="dxa"/>
          </w:tcPr>
          <w:p w14:paraId="4CE8ED80" w14:textId="77777777" w:rsidR="00C22019" w:rsidRPr="00513810" w:rsidRDefault="00C22019" w:rsidP="00513810">
            <w:pPr>
              <w:spacing w:after="0" w:line="240" w:lineRule="auto"/>
              <w:jc w:val="both"/>
              <w:rPr>
                <w:rFonts w:ascii="Arial" w:hAnsi="Arial" w:cs="Arial"/>
                <w:sz w:val="18"/>
                <w:szCs w:val="18"/>
              </w:rPr>
            </w:pPr>
            <w:r w:rsidRPr="00513810">
              <w:rPr>
                <w:rFonts w:ascii="Arial" w:hAnsi="Arial" w:cs="Arial"/>
                <w:sz w:val="18"/>
                <w:szCs w:val="18"/>
              </w:rPr>
              <w:lastRenderedPageBreak/>
              <w:t xml:space="preserve">Storage: </w:t>
            </w:r>
            <w:r w:rsidR="005243CB">
              <w:rPr>
                <w:rFonts w:ascii="Arial" w:hAnsi="Arial" w:cs="Arial"/>
                <w:sz w:val="18"/>
                <w:szCs w:val="18"/>
              </w:rPr>
              <w:t>d</w:t>
            </w:r>
            <w:r w:rsidR="00404ACF" w:rsidRPr="00513810">
              <w:rPr>
                <w:rFonts w:ascii="Arial" w:hAnsi="Arial" w:cs="Arial"/>
                <w:sz w:val="18"/>
                <w:szCs w:val="18"/>
              </w:rPr>
              <w:t>emonstrated need for efficient data storage or maintenance but considerable resources needed to computerize</w:t>
            </w:r>
          </w:p>
        </w:tc>
      </w:tr>
      <w:tr w:rsidR="00404ACF" w:rsidRPr="002F7BCC" w14:paraId="73A9A4A2" w14:textId="77777777">
        <w:trPr>
          <w:trHeight w:val="300"/>
        </w:trPr>
        <w:tc>
          <w:tcPr>
            <w:tcW w:w="1384" w:type="dxa"/>
            <w:vMerge/>
          </w:tcPr>
          <w:p w14:paraId="651DE8E3" w14:textId="77777777" w:rsidR="00404ACF" w:rsidRPr="00513810" w:rsidRDefault="00404ACF" w:rsidP="00513810">
            <w:pPr>
              <w:spacing w:after="0" w:line="240" w:lineRule="auto"/>
              <w:jc w:val="both"/>
              <w:rPr>
                <w:rFonts w:ascii="Arial" w:hAnsi="Arial" w:cs="Arial"/>
                <w:b/>
                <w:sz w:val="18"/>
                <w:szCs w:val="18"/>
              </w:rPr>
            </w:pPr>
          </w:p>
        </w:tc>
        <w:tc>
          <w:tcPr>
            <w:tcW w:w="3725" w:type="dxa"/>
          </w:tcPr>
          <w:p w14:paraId="477C2E2C" w14:textId="77777777" w:rsidR="00404ACF" w:rsidRPr="00513810" w:rsidRDefault="00404ACF" w:rsidP="005243CB">
            <w:pPr>
              <w:spacing w:after="0" w:line="240" w:lineRule="auto"/>
              <w:jc w:val="both"/>
              <w:rPr>
                <w:rFonts w:ascii="Arial" w:hAnsi="Arial" w:cs="Arial"/>
                <w:sz w:val="18"/>
                <w:szCs w:val="18"/>
              </w:rPr>
            </w:pPr>
            <w:r w:rsidRPr="00513810">
              <w:rPr>
                <w:rFonts w:ascii="Arial" w:hAnsi="Arial" w:cs="Arial"/>
                <w:sz w:val="18"/>
                <w:szCs w:val="18"/>
              </w:rPr>
              <w:t xml:space="preserve">Reporting and dissemination: </w:t>
            </w:r>
            <w:r w:rsidR="005243CB">
              <w:rPr>
                <w:rFonts w:ascii="Arial" w:hAnsi="Arial" w:cs="Arial"/>
                <w:sz w:val="18"/>
                <w:szCs w:val="18"/>
              </w:rPr>
              <w:t>b</w:t>
            </w:r>
            <w:r w:rsidRPr="00513810">
              <w:rPr>
                <w:rFonts w:ascii="Arial" w:hAnsi="Arial" w:cs="Arial"/>
                <w:sz w:val="18"/>
                <w:szCs w:val="18"/>
              </w:rPr>
              <w:t xml:space="preserve">eing first MDGR, priority was to compile </w:t>
            </w:r>
            <w:r w:rsidR="005243CB">
              <w:rPr>
                <w:rFonts w:ascii="Arial" w:hAnsi="Arial" w:cs="Arial"/>
                <w:sz w:val="18"/>
                <w:szCs w:val="18"/>
              </w:rPr>
              <w:t>r</w:t>
            </w:r>
            <w:r w:rsidRPr="00513810">
              <w:rPr>
                <w:rFonts w:ascii="Arial" w:hAnsi="Arial" w:cs="Arial"/>
                <w:sz w:val="18"/>
                <w:szCs w:val="18"/>
              </w:rPr>
              <w:t>eport and handle reporting of MDGIs to public and relevant stakeholders; there was no demonstrated need for primary sources to continually compile data and timely forward to Planning and Statistics Office (OPS)</w:t>
            </w:r>
          </w:p>
        </w:tc>
        <w:tc>
          <w:tcPr>
            <w:tcW w:w="4178" w:type="dxa"/>
          </w:tcPr>
          <w:p w14:paraId="0204226F" w14:textId="77777777" w:rsidR="00404ACF" w:rsidRPr="00513810" w:rsidRDefault="00276C1C" w:rsidP="00513810">
            <w:pPr>
              <w:spacing w:after="0" w:line="240" w:lineRule="auto"/>
              <w:jc w:val="both"/>
              <w:rPr>
                <w:rFonts w:ascii="Arial" w:hAnsi="Arial" w:cs="Arial"/>
                <w:sz w:val="18"/>
                <w:szCs w:val="18"/>
              </w:rPr>
            </w:pPr>
            <w:r w:rsidRPr="00513810">
              <w:rPr>
                <w:rFonts w:ascii="Arial" w:hAnsi="Arial" w:cs="Arial"/>
                <w:sz w:val="18"/>
                <w:szCs w:val="18"/>
              </w:rPr>
              <w:t xml:space="preserve">Reporting and dissemination: </w:t>
            </w:r>
            <w:r w:rsidR="005243CB">
              <w:rPr>
                <w:rFonts w:ascii="Arial" w:hAnsi="Arial" w:cs="Arial"/>
                <w:sz w:val="18"/>
                <w:szCs w:val="18"/>
              </w:rPr>
              <w:t>p</w:t>
            </w:r>
            <w:r w:rsidR="00404ACF" w:rsidRPr="00513810">
              <w:rPr>
                <w:rFonts w:ascii="Arial" w:hAnsi="Arial" w:cs="Arial"/>
                <w:sz w:val="18"/>
                <w:szCs w:val="18"/>
              </w:rPr>
              <w:t>ending task to report and disseminate MDGR contents and ensure “ownership”; Primary sources know now of need to consistently compile MDG data and forward to OPS and MDG Coordinator has to frequently remind</w:t>
            </w:r>
          </w:p>
        </w:tc>
      </w:tr>
      <w:tr w:rsidR="00404ACF" w:rsidRPr="002F7BCC" w14:paraId="4E8BF284" w14:textId="77777777">
        <w:trPr>
          <w:trHeight w:val="168"/>
        </w:trPr>
        <w:tc>
          <w:tcPr>
            <w:tcW w:w="1384" w:type="dxa"/>
            <w:vMerge/>
          </w:tcPr>
          <w:p w14:paraId="4E1DD06A" w14:textId="77777777" w:rsidR="00404ACF" w:rsidRPr="00513810" w:rsidRDefault="00404ACF" w:rsidP="00513810">
            <w:pPr>
              <w:spacing w:after="0" w:line="240" w:lineRule="auto"/>
              <w:jc w:val="both"/>
              <w:rPr>
                <w:rFonts w:ascii="Arial" w:hAnsi="Arial" w:cs="Arial"/>
                <w:b/>
                <w:sz w:val="18"/>
                <w:szCs w:val="18"/>
              </w:rPr>
            </w:pPr>
          </w:p>
        </w:tc>
        <w:tc>
          <w:tcPr>
            <w:tcW w:w="3725" w:type="dxa"/>
          </w:tcPr>
          <w:p w14:paraId="68D1631F" w14:textId="77777777" w:rsidR="00404ACF" w:rsidRPr="00513810" w:rsidRDefault="00404ACF" w:rsidP="005243CB">
            <w:pPr>
              <w:spacing w:after="0" w:line="240" w:lineRule="auto"/>
              <w:jc w:val="both"/>
              <w:rPr>
                <w:rFonts w:ascii="Arial" w:hAnsi="Arial" w:cs="Arial"/>
                <w:sz w:val="18"/>
                <w:szCs w:val="18"/>
              </w:rPr>
            </w:pPr>
            <w:r w:rsidRPr="00513810">
              <w:rPr>
                <w:rFonts w:ascii="Arial" w:hAnsi="Arial" w:cs="Arial"/>
                <w:sz w:val="18"/>
                <w:szCs w:val="18"/>
              </w:rPr>
              <w:t xml:space="preserve">Usage: MDG data available merely collected for </w:t>
            </w:r>
            <w:r w:rsidR="005243CB">
              <w:rPr>
                <w:rFonts w:ascii="Arial" w:hAnsi="Arial" w:cs="Arial"/>
                <w:sz w:val="18"/>
                <w:szCs w:val="18"/>
              </w:rPr>
              <w:t>the</w:t>
            </w:r>
            <w:r w:rsidRPr="00513810">
              <w:rPr>
                <w:rFonts w:ascii="Arial" w:hAnsi="Arial" w:cs="Arial"/>
                <w:sz w:val="18"/>
                <w:szCs w:val="18"/>
              </w:rPr>
              <w:t xml:space="preserve"> sake of data collection without real or useful utilization</w:t>
            </w:r>
          </w:p>
        </w:tc>
        <w:tc>
          <w:tcPr>
            <w:tcW w:w="4178" w:type="dxa"/>
          </w:tcPr>
          <w:p w14:paraId="43D49CB0" w14:textId="77777777" w:rsidR="00404ACF" w:rsidRPr="00513810" w:rsidRDefault="00404ACF" w:rsidP="005243CB">
            <w:pPr>
              <w:spacing w:after="0" w:line="240" w:lineRule="auto"/>
              <w:jc w:val="both"/>
              <w:rPr>
                <w:rFonts w:ascii="Arial" w:hAnsi="Arial" w:cs="Arial"/>
                <w:sz w:val="18"/>
                <w:szCs w:val="18"/>
              </w:rPr>
            </w:pPr>
            <w:r w:rsidRPr="00513810">
              <w:rPr>
                <w:rFonts w:ascii="Arial" w:hAnsi="Arial" w:cs="Arial"/>
                <w:sz w:val="18"/>
                <w:szCs w:val="18"/>
              </w:rPr>
              <w:t xml:space="preserve">Usage: </w:t>
            </w:r>
            <w:r w:rsidR="005243CB">
              <w:rPr>
                <w:rFonts w:ascii="Arial" w:hAnsi="Arial" w:cs="Arial"/>
                <w:sz w:val="18"/>
                <w:szCs w:val="18"/>
              </w:rPr>
              <w:t>d</w:t>
            </w:r>
            <w:r w:rsidRPr="00513810">
              <w:rPr>
                <w:rFonts w:ascii="Arial" w:hAnsi="Arial" w:cs="Arial"/>
                <w:sz w:val="18"/>
                <w:szCs w:val="18"/>
              </w:rPr>
              <w:t>emonstrated need for efficient and consistent data collection</w:t>
            </w:r>
          </w:p>
        </w:tc>
      </w:tr>
      <w:tr w:rsidR="00B3562E" w:rsidRPr="002F7BCC" w14:paraId="352CFBE5" w14:textId="77777777">
        <w:trPr>
          <w:trHeight w:val="203"/>
        </w:trPr>
        <w:tc>
          <w:tcPr>
            <w:tcW w:w="1384" w:type="dxa"/>
            <w:vMerge w:val="restart"/>
          </w:tcPr>
          <w:p w14:paraId="69E37EFA" w14:textId="77777777" w:rsidR="00B3562E" w:rsidRPr="00513810" w:rsidRDefault="00B3562E" w:rsidP="00513810">
            <w:pPr>
              <w:spacing w:after="0" w:line="240" w:lineRule="auto"/>
              <w:jc w:val="both"/>
              <w:rPr>
                <w:rFonts w:ascii="Arial" w:hAnsi="Arial" w:cs="Arial"/>
                <w:b/>
                <w:sz w:val="18"/>
                <w:szCs w:val="18"/>
              </w:rPr>
            </w:pPr>
            <w:r w:rsidRPr="00513810">
              <w:rPr>
                <w:rFonts w:ascii="Arial" w:hAnsi="Arial" w:cs="Arial"/>
                <w:b/>
                <w:sz w:val="18"/>
                <w:szCs w:val="18"/>
              </w:rPr>
              <w:t>RMI</w:t>
            </w:r>
          </w:p>
        </w:tc>
        <w:tc>
          <w:tcPr>
            <w:tcW w:w="3725" w:type="dxa"/>
          </w:tcPr>
          <w:p w14:paraId="578B3288" w14:textId="77777777" w:rsidR="00B3562E" w:rsidRPr="00513810" w:rsidRDefault="00B3562E" w:rsidP="00513810">
            <w:pPr>
              <w:spacing w:after="0" w:line="240" w:lineRule="auto"/>
              <w:jc w:val="both"/>
              <w:rPr>
                <w:rFonts w:ascii="Arial" w:hAnsi="Arial" w:cs="Arial"/>
                <w:sz w:val="18"/>
                <w:szCs w:val="18"/>
              </w:rPr>
            </w:pPr>
            <w:r w:rsidRPr="00513810">
              <w:rPr>
                <w:rFonts w:ascii="Arial" w:hAnsi="Arial" w:cs="Arial"/>
                <w:sz w:val="18"/>
                <w:szCs w:val="18"/>
              </w:rPr>
              <w:t>Collection and gathering:</w:t>
            </w:r>
            <w:r w:rsidR="002C5A54" w:rsidRPr="00513810">
              <w:rPr>
                <w:rFonts w:ascii="Arial" w:hAnsi="Arial" w:cs="Arial"/>
                <w:sz w:val="18"/>
                <w:szCs w:val="18"/>
              </w:rPr>
              <w:t xml:space="preserve"> no information available</w:t>
            </w:r>
          </w:p>
        </w:tc>
        <w:tc>
          <w:tcPr>
            <w:tcW w:w="4178" w:type="dxa"/>
          </w:tcPr>
          <w:p w14:paraId="121E72F6" w14:textId="77777777" w:rsidR="00B3562E" w:rsidRPr="00513810" w:rsidRDefault="00B3562E" w:rsidP="00513810">
            <w:pPr>
              <w:spacing w:after="0" w:line="240" w:lineRule="auto"/>
              <w:jc w:val="both"/>
              <w:rPr>
                <w:rFonts w:ascii="Arial" w:hAnsi="Arial" w:cs="Arial"/>
                <w:sz w:val="18"/>
                <w:szCs w:val="18"/>
              </w:rPr>
            </w:pPr>
            <w:r w:rsidRPr="00513810">
              <w:rPr>
                <w:rFonts w:ascii="Arial" w:hAnsi="Arial" w:cs="Arial"/>
                <w:sz w:val="18"/>
                <w:szCs w:val="18"/>
              </w:rPr>
              <w:t>Collection and gathering:</w:t>
            </w:r>
            <w:r w:rsidR="002C5A54" w:rsidRPr="00513810">
              <w:rPr>
                <w:rFonts w:ascii="Arial" w:hAnsi="Arial" w:cs="Arial"/>
                <w:sz w:val="18"/>
                <w:szCs w:val="18"/>
              </w:rPr>
              <w:t xml:space="preserve"> information </w:t>
            </w:r>
            <w:r w:rsidR="00276C1C" w:rsidRPr="00513810">
              <w:rPr>
                <w:rFonts w:ascii="Arial" w:hAnsi="Arial" w:cs="Arial"/>
                <w:sz w:val="18"/>
                <w:szCs w:val="18"/>
              </w:rPr>
              <w:t>not reported</w:t>
            </w:r>
          </w:p>
        </w:tc>
      </w:tr>
      <w:tr w:rsidR="00B3562E" w:rsidRPr="002F7BCC" w14:paraId="06C5C836" w14:textId="77777777">
        <w:trPr>
          <w:trHeight w:val="275"/>
        </w:trPr>
        <w:tc>
          <w:tcPr>
            <w:tcW w:w="1384" w:type="dxa"/>
            <w:vMerge/>
          </w:tcPr>
          <w:p w14:paraId="19C84055" w14:textId="77777777" w:rsidR="00B3562E" w:rsidRPr="00513810" w:rsidRDefault="00B3562E" w:rsidP="00513810">
            <w:pPr>
              <w:spacing w:after="0" w:line="240" w:lineRule="auto"/>
              <w:jc w:val="both"/>
              <w:rPr>
                <w:rFonts w:ascii="Arial" w:hAnsi="Arial" w:cs="Arial"/>
                <w:b/>
                <w:sz w:val="18"/>
                <w:szCs w:val="18"/>
              </w:rPr>
            </w:pPr>
          </w:p>
        </w:tc>
        <w:tc>
          <w:tcPr>
            <w:tcW w:w="3725" w:type="dxa"/>
          </w:tcPr>
          <w:p w14:paraId="3258C2F0" w14:textId="77777777" w:rsidR="00B3562E" w:rsidRPr="00513810" w:rsidRDefault="00B3562E" w:rsidP="00513810">
            <w:pPr>
              <w:spacing w:after="0" w:line="240" w:lineRule="auto"/>
              <w:jc w:val="both"/>
              <w:rPr>
                <w:rFonts w:ascii="Arial" w:hAnsi="Arial" w:cs="Arial"/>
                <w:sz w:val="18"/>
                <w:szCs w:val="18"/>
              </w:rPr>
            </w:pPr>
            <w:r w:rsidRPr="00513810">
              <w:rPr>
                <w:rFonts w:ascii="Arial" w:hAnsi="Arial" w:cs="Arial"/>
                <w:sz w:val="18"/>
                <w:szCs w:val="18"/>
              </w:rPr>
              <w:t>Content and analysis:</w:t>
            </w:r>
            <w:r w:rsidR="002C5A54" w:rsidRPr="00513810">
              <w:rPr>
                <w:rFonts w:ascii="Arial" w:hAnsi="Arial" w:cs="Arial"/>
                <w:sz w:val="18"/>
                <w:szCs w:val="18"/>
              </w:rPr>
              <w:t xml:space="preserve"> no information available</w:t>
            </w:r>
          </w:p>
        </w:tc>
        <w:tc>
          <w:tcPr>
            <w:tcW w:w="4178" w:type="dxa"/>
          </w:tcPr>
          <w:p w14:paraId="123B44A9" w14:textId="77777777" w:rsidR="00B3562E" w:rsidRPr="00513810" w:rsidRDefault="00B3562E" w:rsidP="00513810">
            <w:pPr>
              <w:spacing w:after="0" w:line="240" w:lineRule="auto"/>
              <w:jc w:val="both"/>
              <w:rPr>
                <w:rFonts w:ascii="Arial" w:hAnsi="Arial" w:cs="Arial"/>
                <w:sz w:val="18"/>
                <w:szCs w:val="18"/>
              </w:rPr>
            </w:pPr>
            <w:r w:rsidRPr="00513810">
              <w:rPr>
                <w:rFonts w:ascii="Arial" w:hAnsi="Arial" w:cs="Arial"/>
                <w:sz w:val="18"/>
                <w:szCs w:val="18"/>
              </w:rPr>
              <w:t>Content and analysis:</w:t>
            </w:r>
            <w:r w:rsidR="002C5A54" w:rsidRPr="00513810">
              <w:rPr>
                <w:rFonts w:ascii="Arial" w:hAnsi="Arial" w:cs="Arial"/>
                <w:sz w:val="18"/>
                <w:szCs w:val="18"/>
              </w:rPr>
              <w:t xml:space="preserve"> information </w:t>
            </w:r>
            <w:r w:rsidR="00276C1C" w:rsidRPr="00513810">
              <w:rPr>
                <w:rFonts w:ascii="Arial" w:hAnsi="Arial" w:cs="Arial"/>
                <w:sz w:val="18"/>
                <w:szCs w:val="18"/>
              </w:rPr>
              <w:t>not reported</w:t>
            </w:r>
          </w:p>
        </w:tc>
      </w:tr>
      <w:tr w:rsidR="00B3562E" w:rsidRPr="002F7BCC" w14:paraId="052A3750" w14:textId="77777777">
        <w:trPr>
          <w:trHeight w:val="300"/>
        </w:trPr>
        <w:tc>
          <w:tcPr>
            <w:tcW w:w="1384" w:type="dxa"/>
            <w:vMerge/>
          </w:tcPr>
          <w:p w14:paraId="6C9E77A9" w14:textId="77777777" w:rsidR="00B3562E" w:rsidRPr="00513810" w:rsidRDefault="00B3562E" w:rsidP="00513810">
            <w:pPr>
              <w:spacing w:after="0" w:line="240" w:lineRule="auto"/>
              <w:jc w:val="both"/>
              <w:rPr>
                <w:rFonts w:ascii="Arial" w:hAnsi="Arial" w:cs="Arial"/>
                <w:b/>
                <w:sz w:val="18"/>
                <w:szCs w:val="18"/>
              </w:rPr>
            </w:pPr>
          </w:p>
        </w:tc>
        <w:tc>
          <w:tcPr>
            <w:tcW w:w="3725" w:type="dxa"/>
          </w:tcPr>
          <w:p w14:paraId="16618981" w14:textId="77777777" w:rsidR="00B3562E" w:rsidRPr="00513810" w:rsidRDefault="00B3562E" w:rsidP="00513810">
            <w:pPr>
              <w:spacing w:after="0" w:line="240" w:lineRule="auto"/>
              <w:jc w:val="both"/>
              <w:rPr>
                <w:rFonts w:ascii="Arial" w:hAnsi="Arial" w:cs="Arial"/>
                <w:sz w:val="18"/>
                <w:szCs w:val="18"/>
              </w:rPr>
            </w:pPr>
            <w:r w:rsidRPr="00513810">
              <w:rPr>
                <w:rFonts w:ascii="Arial" w:hAnsi="Arial" w:cs="Arial"/>
                <w:sz w:val="18"/>
                <w:szCs w:val="18"/>
              </w:rPr>
              <w:t>Storage:</w:t>
            </w:r>
            <w:r w:rsidR="002C5A54" w:rsidRPr="00513810">
              <w:rPr>
                <w:rFonts w:ascii="Arial" w:hAnsi="Arial" w:cs="Arial"/>
                <w:sz w:val="18"/>
                <w:szCs w:val="18"/>
              </w:rPr>
              <w:t xml:space="preserve"> no information available</w:t>
            </w:r>
          </w:p>
        </w:tc>
        <w:tc>
          <w:tcPr>
            <w:tcW w:w="4178" w:type="dxa"/>
          </w:tcPr>
          <w:p w14:paraId="36E4DE20" w14:textId="77777777" w:rsidR="00B3562E" w:rsidRPr="00513810" w:rsidRDefault="00B3562E" w:rsidP="00513810">
            <w:pPr>
              <w:spacing w:after="0" w:line="240" w:lineRule="auto"/>
              <w:jc w:val="both"/>
              <w:rPr>
                <w:rFonts w:ascii="Arial" w:hAnsi="Arial" w:cs="Arial"/>
                <w:sz w:val="18"/>
                <w:szCs w:val="18"/>
              </w:rPr>
            </w:pPr>
            <w:r w:rsidRPr="00513810">
              <w:rPr>
                <w:rFonts w:ascii="Arial" w:hAnsi="Arial" w:cs="Arial"/>
                <w:sz w:val="18"/>
                <w:szCs w:val="18"/>
              </w:rPr>
              <w:t>Storage:</w:t>
            </w:r>
            <w:r w:rsidR="002C5A54" w:rsidRPr="00513810">
              <w:rPr>
                <w:rFonts w:ascii="Arial" w:hAnsi="Arial" w:cs="Arial"/>
                <w:sz w:val="18"/>
                <w:szCs w:val="18"/>
              </w:rPr>
              <w:t xml:space="preserve"> information </w:t>
            </w:r>
            <w:r w:rsidR="00276C1C" w:rsidRPr="00513810">
              <w:rPr>
                <w:rFonts w:ascii="Arial" w:hAnsi="Arial" w:cs="Arial"/>
                <w:sz w:val="18"/>
                <w:szCs w:val="18"/>
              </w:rPr>
              <w:t>not reported</w:t>
            </w:r>
          </w:p>
        </w:tc>
      </w:tr>
      <w:tr w:rsidR="00B3562E" w:rsidRPr="002F7BCC" w14:paraId="37967D97" w14:textId="77777777">
        <w:trPr>
          <w:trHeight w:val="350"/>
        </w:trPr>
        <w:tc>
          <w:tcPr>
            <w:tcW w:w="1384" w:type="dxa"/>
            <w:vMerge/>
          </w:tcPr>
          <w:p w14:paraId="3F98A8B1" w14:textId="77777777" w:rsidR="00B3562E" w:rsidRPr="00513810" w:rsidRDefault="00B3562E" w:rsidP="00513810">
            <w:pPr>
              <w:spacing w:after="0" w:line="240" w:lineRule="auto"/>
              <w:jc w:val="both"/>
              <w:rPr>
                <w:rFonts w:ascii="Arial" w:hAnsi="Arial" w:cs="Arial"/>
                <w:b/>
                <w:sz w:val="18"/>
                <w:szCs w:val="18"/>
              </w:rPr>
            </w:pPr>
          </w:p>
        </w:tc>
        <w:tc>
          <w:tcPr>
            <w:tcW w:w="3725" w:type="dxa"/>
          </w:tcPr>
          <w:p w14:paraId="5E8C63B8" w14:textId="77777777" w:rsidR="00B3562E" w:rsidRPr="00513810" w:rsidRDefault="00B3562E" w:rsidP="00513810">
            <w:pPr>
              <w:spacing w:after="0" w:line="240" w:lineRule="auto"/>
              <w:jc w:val="both"/>
              <w:rPr>
                <w:rFonts w:ascii="Arial" w:hAnsi="Arial" w:cs="Arial"/>
                <w:sz w:val="18"/>
                <w:szCs w:val="18"/>
              </w:rPr>
            </w:pPr>
            <w:r w:rsidRPr="00513810">
              <w:rPr>
                <w:rFonts w:ascii="Arial" w:hAnsi="Arial" w:cs="Arial"/>
                <w:sz w:val="18"/>
                <w:szCs w:val="18"/>
              </w:rPr>
              <w:t>Reporting and dissemination:</w:t>
            </w:r>
            <w:r w:rsidR="002C5A54" w:rsidRPr="00513810">
              <w:rPr>
                <w:rFonts w:ascii="Arial" w:hAnsi="Arial" w:cs="Arial"/>
                <w:sz w:val="18"/>
                <w:szCs w:val="18"/>
              </w:rPr>
              <w:t xml:space="preserve"> no information available</w:t>
            </w:r>
          </w:p>
        </w:tc>
        <w:tc>
          <w:tcPr>
            <w:tcW w:w="4178" w:type="dxa"/>
          </w:tcPr>
          <w:p w14:paraId="4ADA6661" w14:textId="77777777" w:rsidR="00B3562E" w:rsidRPr="00513810" w:rsidRDefault="00B3562E" w:rsidP="00513810">
            <w:pPr>
              <w:spacing w:after="0" w:line="240" w:lineRule="auto"/>
              <w:jc w:val="both"/>
              <w:rPr>
                <w:rFonts w:ascii="Arial" w:hAnsi="Arial" w:cs="Arial"/>
                <w:sz w:val="18"/>
                <w:szCs w:val="18"/>
              </w:rPr>
            </w:pPr>
            <w:r w:rsidRPr="00513810">
              <w:rPr>
                <w:rFonts w:ascii="Arial" w:hAnsi="Arial" w:cs="Arial"/>
                <w:sz w:val="18"/>
                <w:szCs w:val="18"/>
              </w:rPr>
              <w:t>Reporting and dissemination:</w:t>
            </w:r>
            <w:r w:rsidR="002C5A54" w:rsidRPr="00513810">
              <w:rPr>
                <w:rFonts w:ascii="Arial" w:hAnsi="Arial" w:cs="Arial"/>
                <w:sz w:val="18"/>
                <w:szCs w:val="18"/>
              </w:rPr>
              <w:t xml:space="preserve"> </w:t>
            </w:r>
            <w:r w:rsidR="00276C1C" w:rsidRPr="00513810">
              <w:rPr>
                <w:rFonts w:ascii="Arial" w:hAnsi="Arial" w:cs="Arial"/>
                <w:sz w:val="18"/>
                <w:szCs w:val="18"/>
              </w:rPr>
              <w:t>i</w:t>
            </w:r>
            <w:r w:rsidR="002C5A54" w:rsidRPr="00513810">
              <w:rPr>
                <w:rFonts w:ascii="Arial" w:hAnsi="Arial" w:cs="Arial"/>
                <w:sz w:val="18"/>
                <w:szCs w:val="18"/>
              </w:rPr>
              <w:t xml:space="preserve">nformation </w:t>
            </w:r>
            <w:r w:rsidR="00276C1C" w:rsidRPr="00513810">
              <w:rPr>
                <w:rFonts w:ascii="Arial" w:hAnsi="Arial" w:cs="Arial"/>
                <w:sz w:val="18"/>
                <w:szCs w:val="18"/>
              </w:rPr>
              <w:t>not reported</w:t>
            </w:r>
          </w:p>
        </w:tc>
      </w:tr>
      <w:tr w:rsidR="00B3562E" w:rsidRPr="002F7BCC" w14:paraId="69122AA5" w14:textId="77777777">
        <w:trPr>
          <w:trHeight w:val="118"/>
        </w:trPr>
        <w:tc>
          <w:tcPr>
            <w:tcW w:w="1384" w:type="dxa"/>
            <w:vMerge/>
          </w:tcPr>
          <w:p w14:paraId="235CE858" w14:textId="77777777" w:rsidR="00B3562E" w:rsidRPr="00513810" w:rsidRDefault="00B3562E" w:rsidP="00513810">
            <w:pPr>
              <w:spacing w:after="0" w:line="240" w:lineRule="auto"/>
              <w:jc w:val="both"/>
              <w:rPr>
                <w:rFonts w:ascii="Arial" w:hAnsi="Arial" w:cs="Arial"/>
                <w:b/>
                <w:sz w:val="18"/>
                <w:szCs w:val="18"/>
              </w:rPr>
            </w:pPr>
          </w:p>
        </w:tc>
        <w:tc>
          <w:tcPr>
            <w:tcW w:w="3725" w:type="dxa"/>
          </w:tcPr>
          <w:p w14:paraId="3E4A2D51" w14:textId="77777777" w:rsidR="00B3562E" w:rsidRPr="00513810" w:rsidRDefault="00B3562E" w:rsidP="00513810">
            <w:pPr>
              <w:spacing w:after="0" w:line="240" w:lineRule="auto"/>
              <w:jc w:val="both"/>
              <w:rPr>
                <w:rFonts w:ascii="Arial" w:hAnsi="Arial" w:cs="Arial"/>
                <w:sz w:val="18"/>
                <w:szCs w:val="18"/>
              </w:rPr>
            </w:pPr>
            <w:r w:rsidRPr="00513810">
              <w:rPr>
                <w:rFonts w:ascii="Arial" w:hAnsi="Arial" w:cs="Arial"/>
                <w:sz w:val="18"/>
                <w:szCs w:val="18"/>
              </w:rPr>
              <w:t>Usage</w:t>
            </w:r>
            <w:r w:rsidR="002C5A54" w:rsidRPr="00513810">
              <w:rPr>
                <w:rFonts w:ascii="Arial" w:hAnsi="Arial" w:cs="Arial"/>
                <w:sz w:val="18"/>
                <w:szCs w:val="18"/>
              </w:rPr>
              <w:t>: no information available</w:t>
            </w:r>
          </w:p>
        </w:tc>
        <w:tc>
          <w:tcPr>
            <w:tcW w:w="4178" w:type="dxa"/>
          </w:tcPr>
          <w:p w14:paraId="3EB962DA" w14:textId="77777777" w:rsidR="00B3562E" w:rsidRPr="00513810" w:rsidRDefault="002C5A54" w:rsidP="00513810">
            <w:pPr>
              <w:spacing w:after="0" w:line="240" w:lineRule="auto"/>
              <w:jc w:val="both"/>
              <w:rPr>
                <w:rFonts w:ascii="Arial" w:hAnsi="Arial" w:cs="Arial"/>
                <w:sz w:val="18"/>
                <w:szCs w:val="18"/>
              </w:rPr>
            </w:pPr>
            <w:r w:rsidRPr="00513810">
              <w:rPr>
                <w:rFonts w:ascii="Arial" w:hAnsi="Arial" w:cs="Arial"/>
                <w:sz w:val="18"/>
                <w:szCs w:val="18"/>
              </w:rPr>
              <w:t xml:space="preserve">Usage: information </w:t>
            </w:r>
            <w:r w:rsidR="00276C1C" w:rsidRPr="00513810">
              <w:rPr>
                <w:rFonts w:ascii="Arial" w:hAnsi="Arial" w:cs="Arial"/>
                <w:sz w:val="18"/>
                <w:szCs w:val="18"/>
              </w:rPr>
              <w:t>not reported</w:t>
            </w:r>
          </w:p>
        </w:tc>
      </w:tr>
      <w:tr w:rsidR="00CF53B6" w:rsidRPr="002F7BCC" w14:paraId="5C466DA3" w14:textId="77777777">
        <w:trPr>
          <w:trHeight w:val="325"/>
        </w:trPr>
        <w:tc>
          <w:tcPr>
            <w:tcW w:w="1384" w:type="dxa"/>
            <w:vMerge w:val="restart"/>
          </w:tcPr>
          <w:p w14:paraId="78FAF9E5" w14:textId="77777777" w:rsidR="00CF53B6" w:rsidRPr="00513810" w:rsidRDefault="00CF53B6" w:rsidP="00513810">
            <w:pPr>
              <w:spacing w:after="0" w:line="240" w:lineRule="auto"/>
              <w:jc w:val="both"/>
              <w:rPr>
                <w:rFonts w:ascii="Arial" w:hAnsi="Arial" w:cs="Arial"/>
                <w:b/>
                <w:sz w:val="18"/>
                <w:szCs w:val="18"/>
              </w:rPr>
            </w:pPr>
            <w:r w:rsidRPr="00513810">
              <w:rPr>
                <w:rFonts w:ascii="Arial" w:hAnsi="Arial" w:cs="Arial"/>
                <w:b/>
                <w:sz w:val="18"/>
                <w:szCs w:val="18"/>
              </w:rPr>
              <w:t>Solomon Islands</w:t>
            </w:r>
          </w:p>
          <w:p w14:paraId="4F51ACFE" w14:textId="77777777" w:rsidR="005661BD" w:rsidRPr="00513810" w:rsidRDefault="005661BD" w:rsidP="00513810">
            <w:pPr>
              <w:spacing w:after="0" w:line="240" w:lineRule="auto"/>
              <w:jc w:val="both"/>
              <w:rPr>
                <w:rFonts w:ascii="Arial" w:hAnsi="Arial" w:cs="Arial"/>
                <w:b/>
                <w:sz w:val="18"/>
                <w:szCs w:val="18"/>
              </w:rPr>
            </w:pPr>
          </w:p>
          <w:p w14:paraId="0B666E35" w14:textId="77777777" w:rsidR="005661BD" w:rsidRPr="00513810" w:rsidRDefault="005661BD" w:rsidP="00513810">
            <w:pPr>
              <w:spacing w:after="0" w:line="240" w:lineRule="auto"/>
              <w:jc w:val="both"/>
              <w:rPr>
                <w:rFonts w:ascii="Arial" w:hAnsi="Arial" w:cs="Arial"/>
                <w:b/>
                <w:sz w:val="18"/>
                <w:szCs w:val="18"/>
              </w:rPr>
            </w:pPr>
          </w:p>
          <w:p w14:paraId="739EAA3D" w14:textId="77777777" w:rsidR="005661BD" w:rsidRPr="00513810" w:rsidRDefault="005661BD" w:rsidP="00513810">
            <w:pPr>
              <w:spacing w:after="0" w:line="240" w:lineRule="auto"/>
              <w:jc w:val="both"/>
              <w:rPr>
                <w:rFonts w:ascii="Arial" w:hAnsi="Arial" w:cs="Arial"/>
                <w:b/>
                <w:sz w:val="18"/>
                <w:szCs w:val="18"/>
              </w:rPr>
            </w:pPr>
          </w:p>
          <w:p w14:paraId="28F5CED6" w14:textId="77777777" w:rsidR="005661BD" w:rsidRPr="00513810" w:rsidRDefault="005661BD" w:rsidP="00513810">
            <w:pPr>
              <w:spacing w:after="0" w:line="240" w:lineRule="auto"/>
              <w:jc w:val="both"/>
              <w:rPr>
                <w:rFonts w:ascii="Arial" w:hAnsi="Arial" w:cs="Arial"/>
                <w:b/>
                <w:sz w:val="18"/>
                <w:szCs w:val="18"/>
              </w:rPr>
            </w:pPr>
          </w:p>
        </w:tc>
        <w:tc>
          <w:tcPr>
            <w:tcW w:w="3725" w:type="dxa"/>
          </w:tcPr>
          <w:p w14:paraId="790CB823" w14:textId="77777777" w:rsidR="00CF53B6" w:rsidRPr="00513810" w:rsidRDefault="00CF53B6" w:rsidP="005243CB">
            <w:pPr>
              <w:spacing w:after="0" w:line="240" w:lineRule="auto"/>
              <w:jc w:val="both"/>
              <w:rPr>
                <w:rFonts w:ascii="Arial" w:hAnsi="Arial" w:cs="Arial"/>
                <w:sz w:val="18"/>
                <w:szCs w:val="18"/>
              </w:rPr>
            </w:pPr>
            <w:r w:rsidRPr="00513810">
              <w:rPr>
                <w:rFonts w:ascii="Arial" w:hAnsi="Arial" w:cs="Arial"/>
                <w:sz w:val="18"/>
                <w:szCs w:val="18"/>
              </w:rPr>
              <w:t xml:space="preserve">Collection and gathering: </w:t>
            </w:r>
            <w:r w:rsidR="005243CB">
              <w:rPr>
                <w:rFonts w:ascii="Arial" w:hAnsi="Arial" w:cs="Arial"/>
                <w:sz w:val="18"/>
                <w:szCs w:val="18"/>
              </w:rPr>
              <w:t>t</w:t>
            </w:r>
            <w:r w:rsidRPr="00513810">
              <w:rPr>
                <w:rFonts w:ascii="Arial" w:hAnsi="Arial" w:cs="Arial"/>
                <w:sz w:val="18"/>
                <w:szCs w:val="18"/>
              </w:rPr>
              <w:t xml:space="preserve">edious due to scattered, </w:t>
            </w:r>
            <w:r w:rsidR="00D9677F">
              <w:rPr>
                <w:rFonts w:ascii="Arial" w:hAnsi="Arial" w:cs="Arial"/>
                <w:sz w:val="18"/>
                <w:szCs w:val="18"/>
              </w:rPr>
              <w:t>dis</w:t>
            </w:r>
            <w:r w:rsidR="00D9677F" w:rsidRPr="00513810">
              <w:rPr>
                <w:rFonts w:ascii="Arial" w:hAnsi="Arial" w:cs="Arial"/>
                <w:sz w:val="18"/>
                <w:szCs w:val="18"/>
              </w:rPr>
              <w:t>organised</w:t>
            </w:r>
            <w:r w:rsidRPr="00513810">
              <w:rPr>
                <w:rFonts w:ascii="Arial" w:hAnsi="Arial" w:cs="Arial"/>
                <w:sz w:val="18"/>
                <w:szCs w:val="18"/>
              </w:rPr>
              <w:t xml:space="preserve"> and delayed furnishing of data by primary sources</w:t>
            </w:r>
          </w:p>
        </w:tc>
        <w:tc>
          <w:tcPr>
            <w:tcW w:w="4178" w:type="dxa"/>
          </w:tcPr>
          <w:p w14:paraId="78011318" w14:textId="77777777" w:rsidR="00CF53B6" w:rsidRPr="00513810" w:rsidRDefault="00CF53B6" w:rsidP="005243CB">
            <w:pPr>
              <w:spacing w:after="0" w:line="240" w:lineRule="auto"/>
              <w:jc w:val="both"/>
              <w:rPr>
                <w:rFonts w:ascii="Arial" w:hAnsi="Arial" w:cs="Arial"/>
                <w:sz w:val="18"/>
                <w:szCs w:val="18"/>
              </w:rPr>
            </w:pPr>
            <w:r w:rsidRPr="00513810">
              <w:rPr>
                <w:rFonts w:ascii="Arial" w:hAnsi="Arial" w:cs="Arial"/>
                <w:sz w:val="18"/>
                <w:szCs w:val="18"/>
              </w:rPr>
              <w:t xml:space="preserve">Collection and gathering: </w:t>
            </w:r>
            <w:r w:rsidR="005243CB">
              <w:rPr>
                <w:rFonts w:ascii="Arial" w:hAnsi="Arial" w:cs="Arial"/>
                <w:sz w:val="18"/>
                <w:szCs w:val="18"/>
              </w:rPr>
              <w:t>a</w:t>
            </w:r>
            <w:r w:rsidRPr="00513810">
              <w:rPr>
                <w:rFonts w:ascii="Arial" w:hAnsi="Arial" w:cs="Arial"/>
                <w:sz w:val="18"/>
                <w:szCs w:val="18"/>
              </w:rPr>
              <w:t>bility now to pinpoint exact source(s) of data especially given the both the Ministry of Health and Education now has operational Data Information Management Systems together with HIES and DHS Reports and more importantly, the information collected in the coming National Population Census will be very important sources of data.</w:t>
            </w:r>
          </w:p>
        </w:tc>
      </w:tr>
      <w:tr w:rsidR="005661BD" w:rsidRPr="002F7BCC" w14:paraId="18D9BC8A" w14:textId="77777777">
        <w:trPr>
          <w:trHeight w:val="250"/>
        </w:trPr>
        <w:tc>
          <w:tcPr>
            <w:tcW w:w="1384" w:type="dxa"/>
            <w:vMerge/>
          </w:tcPr>
          <w:p w14:paraId="14E8F20A" w14:textId="77777777" w:rsidR="005661BD" w:rsidRPr="00513810" w:rsidRDefault="005661BD" w:rsidP="00513810">
            <w:pPr>
              <w:spacing w:after="0" w:line="240" w:lineRule="auto"/>
              <w:jc w:val="both"/>
              <w:rPr>
                <w:rFonts w:ascii="Arial" w:hAnsi="Arial" w:cs="Arial"/>
                <w:b/>
                <w:sz w:val="18"/>
                <w:szCs w:val="18"/>
              </w:rPr>
            </w:pPr>
          </w:p>
        </w:tc>
        <w:tc>
          <w:tcPr>
            <w:tcW w:w="3725" w:type="dxa"/>
          </w:tcPr>
          <w:p w14:paraId="479A2BB8" w14:textId="77777777" w:rsidR="005661BD" w:rsidRPr="00513810" w:rsidRDefault="005661BD" w:rsidP="005243CB">
            <w:pPr>
              <w:spacing w:after="0" w:line="240" w:lineRule="auto"/>
              <w:jc w:val="both"/>
              <w:rPr>
                <w:rFonts w:ascii="Arial" w:hAnsi="Arial" w:cs="Arial"/>
                <w:sz w:val="18"/>
                <w:szCs w:val="18"/>
              </w:rPr>
            </w:pPr>
            <w:r w:rsidRPr="00513810">
              <w:rPr>
                <w:rFonts w:ascii="Arial" w:hAnsi="Arial" w:cs="Arial"/>
                <w:sz w:val="18"/>
                <w:szCs w:val="18"/>
              </w:rPr>
              <w:t xml:space="preserve">Content and analysis: </w:t>
            </w:r>
            <w:r w:rsidR="005243CB">
              <w:rPr>
                <w:rFonts w:ascii="Arial" w:hAnsi="Arial" w:cs="Arial"/>
                <w:sz w:val="18"/>
                <w:szCs w:val="18"/>
              </w:rPr>
              <w:t>l</w:t>
            </w:r>
            <w:r w:rsidRPr="00513810">
              <w:rPr>
                <w:rFonts w:ascii="Arial" w:hAnsi="Arial" w:cs="Arial"/>
                <w:sz w:val="18"/>
                <w:szCs w:val="18"/>
              </w:rPr>
              <w:t>ack of relevant data requiring utilization of proxy data, need to disaggregate data by gender and appropriate age categories</w:t>
            </w:r>
            <w:r w:rsidR="005243CB">
              <w:rPr>
                <w:rFonts w:ascii="Arial" w:hAnsi="Arial" w:cs="Arial"/>
                <w:sz w:val="18"/>
                <w:szCs w:val="18"/>
              </w:rPr>
              <w:t xml:space="preserve"> </w:t>
            </w:r>
            <w:r w:rsidRPr="00513810">
              <w:rPr>
                <w:rFonts w:ascii="Arial" w:hAnsi="Arial" w:cs="Arial"/>
                <w:sz w:val="18"/>
                <w:szCs w:val="18"/>
              </w:rPr>
              <w:t xml:space="preserve">- all which require extensive “cleaning” and analysis to fit </w:t>
            </w:r>
            <w:r w:rsidR="00C26FFE">
              <w:rPr>
                <w:rFonts w:ascii="Arial" w:hAnsi="Arial" w:cs="Arial"/>
                <w:sz w:val="18"/>
                <w:szCs w:val="18"/>
              </w:rPr>
              <w:t>MDG</w:t>
            </w:r>
          </w:p>
        </w:tc>
        <w:tc>
          <w:tcPr>
            <w:tcW w:w="4178" w:type="dxa"/>
          </w:tcPr>
          <w:p w14:paraId="008C13A1" w14:textId="77777777" w:rsidR="005661BD" w:rsidRPr="00513810" w:rsidRDefault="005661BD" w:rsidP="005243CB">
            <w:pPr>
              <w:spacing w:after="0" w:line="240" w:lineRule="auto"/>
              <w:jc w:val="both"/>
              <w:rPr>
                <w:rFonts w:ascii="Arial" w:hAnsi="Arial" w:cs="Arial"/>
                <w:sz w:val="18"/>
                <w:szCs w:val="18"/>
              </w:rPr>
            </w:pPr>
            <w:r w:rsidRPr="00513810">
              <w:rPr>
                <w:rFonts w:ascii="Arial" w:hAnsi="Arial" w:cs="Arial"/>
                <w:sz w:val="18"/>
                <w:szCs w:val="18"/>
              </w:rPr>
              <w:t xml:space="preserve">Content and analysis: </w:t>
            </w:r>
            <w:r w:rsidR="005243CB">
              <w:rPr>
                <w:rFonts w:ascii="Arial" w:hAnsi="Arial" w:cs="Arial"/>
                <w:sz w:val="18"/>
                <w:szCs w:val="18"/>
              </w:rPr>
              <w:t>a</w:t>
            </w:r>
            <w:r w:rsidRPr="00513810">
              <w:rPr>
                <w:rFonts w:ascii="Arial" w:hAnsi="Arial" w:cs="Arial"/>
                <w:sz w:val="18"/>
                <w:szCs w:val="18"/>
              </w:rPr>
              <w:t xml:space="preserve">scertained set of available data for MDG monitoring purposes and ease in </w:t>
            </w:r>
            <w:r w:rsidR="00276C1C" w:rsidRPr="00513810">
              <w:rPr>
                <w:rFonts w:ascii="Arial" w:hAnsi="Arial" w:cs="Arial"/>
                <w:sz w:val="18"/>
                <w:szCs w:val="18"/>
              </w:rPr>
              <w:t>analyzing</w:t>
            </w:r>
            <w:r w:rsidRPr="00513810">
              <w:rPr>
                <w:rFonts w:ascii="Arial" w:hAnsi="Arial" w:cs="Arial"/>
                <w:sz w:val="18"/>
                <w:szCs w:val="18"/>
              </w:rPr>
              <w:t xml:space="preserve"> data</w:t>
            </w:r>
          </w:p>
        </w:tc>
      </w:tr>
      <w:tr w:rsidR="005661BD" w:rsidRPr="002F7BCC" w14:paraId="311AEC54" w14:textId="77777777">
        <w:trPr>
          <w:trHeight w:val="262"/>
        </w:trPr>
        <w:tc>
          <w:tcPr>
            <w:tcW w:w="1384" w:type="dxa"/>
            <w:vMerge/>
          </w:tcPr>
          <w:p w14:paraId="7422C4AF" w14:textId="77777777" w:rsidR="005661BD" w:rsidRPr="00513810" w:rsidRDefault="005661BD" w:rsidP="00513810">
            <w:pPr>
              <w:spacing w:after="0" w:line="240" w:lineRule="auto"/>
              <w:jc w:val="both"/>
              <w:rPr>
                <w:rFonts w:ascii="Arial" w:hAnsi="Arial" w:cs="Arial"/>
                <w:b/>
                <w:sz w:val="18"/>
                <w:szCs w:val="18"/>
              </w:rPr>
            </w:pPr>
          </w:p>
        </w:tc>
        <w:tc>
          <w:tcPr>
            <w:tcW w:w="3725" w:type="dxa"/>
          </w:tcPr>
          <w:p w14:paraId="74E06F03" w14:textId="77777777" w:rsidR="005661BD" w:rsidRPr="00513810" w:rsidRDefault="005661BD" w:rsidP="00513810">
            <w:pPr>
              <w:spacing w:after="0" w:line="240" w:lineRule="auto"/>
              <w:jc w:val="both"/>
              <w:rPr>
                <w:rFonts w:ascii="Arial" w:hAnsi="Arial" w:cs="Arial"/>
                <w:sz w:val="18"/>
                <w:szCs w:val="18"/>
              </w:rPr>
            </w:pPr>
            <w:r w:rsidRPr="00513810">
              <w:rPr>
                <w:rFonts w:ascii="Arial" w:hAnsi="Arial" w:cs="Arial"/>
                <w:sz w:val="18"/>
                <w:szCs w:val="18"/>
              </w:rPr>
              <w:t>Storage:</w:t>
            </w:r>
            <w:r w:rsidR="005243CB">
              <w:rPr>
                <w:rFonts w:ascii="Arial" w:hAnsi="Arial" w:cs="Arial"/>
                <w:sz w:val="18"/>
                <w:szCs w:val="18"/>
              </w:rPr>
              <w:t xml:space="preserve"> p</w:t>
            </w:r>
            <w:r w:rsidRPr="00513810">
              <w:rPr>
                <w:rFonts w:ascii="Arial" w:hAnsi="Arial" w:cs="Arial"/>
                <w:sz w:val="18"/>
                <w:szCs w:val="18"/>
              </w:rPr>
              <w:t>oor (scattered) maintenance of data; manual maintenance of data and some “manual” data hard to locate or require extensive time to dig into and process</w:t>
            </w:r>
          </w:p>
        </w:tc>
        <w:tc>
          <w:tcPr>
            <w:tcW w:w="4178" w:type="dxa"/>
          </w:tcPr>
          <w:p w14:paraId="610FAADE" w14:textId="77777777" w:rsidR="005661BD" w:rsidRPr="00513810" w:rsidRDefault="005661BD" w:rsidP="005243CB">
            <w:pPr>
              <w:spacing w:after="0" w:line="240" w:lineRule="auto"/>
              <w:jc w:val="both"/>
              <w:rPr>
                <w:rFonts w:ascii="Arial" w:hAnsi="Arial" w:cs="Arial"/>
                <w:sz w:val="18"/>
                <w:szCs w:val="18"/>
              </w:rPr>
            </w:pPr>
            <w:r w:rsidRPr="00513810">
              <w:rPr>
                <w:rFonts w:ascii="Arial" w:hAnsi="Arial" w:cs="Arial"/>
                <w:sz w:val="18"/>
                <w:szCs w:val="18"/>
              </w:rPr>
              <w:t xml:space="preserve">Storage: </w:t>
            </w:r>
            <w:r w:rsidR="005243CB">
              <w:rPr>
                <w:rFonts w:ascii="Arial" w:hAnsi="Arial" w:cs="Arial"/>
                <w:sz w:val="18"/>
                <w:szCs w:val="18"/>
              </w:rPr>
              <w:t>s</w:t>
            </w:r>
            <w:r w:rsidRPr="00513810">
              <w:rPr>
                <w:rFonts w:ascii="Arial" w:hAnsi="Arial" w:cs="Arial"/>
                <w:sz w:val="18"/>
                <w:szCs w:val="18"/>
              </w:rPr>
              <w:t>ome improvement achieved in terms of data storage.</w:t>
            </w:r>
          </w:p>
        </w:tc>
      </w:tr>
      <w:tr w:rsidR="005661BD" w:rsidRPr="002F7BCC" w14:paraId="24FFABEC" w14:textId="77777777">
        <w:trPr>
          <w:trHeight w:val="213"/>
        </w:trPr>
        <w:tc>
          <w:tcPr>
            <w:tcW w:w="1384" w:type="dxa"/>
            <w:vMerge/>
          </w:tcPr>
          <w:p w14:paraId="70E918A5" w14:textId="77777777" w:rsidR="005661BD" w:rsidRPr="00513810" w:rsidRDefault="005661BD" w:rsidP="00513810">
            <w:pPr>
              <w:spacing w:after="0" w:line="240" w:lineRule="auto"/>
              <w:jc w:val="both"/>
              <w:rPr>
                <w:rFonts w:ascii="Arial" w:hAnsi="Arial" w:cs="Arial"/>
                <w:b/>
                <w:sz w:val="18"/>
                <w:szCs w:val="18"/>
              </w:rPr>
            </w:pPr>
          </w:p>
        </w:tc>
        <w:tc>
          <w:tcPr>
            <w:tcW w:w="3725" w:type="dxa"/>
          </w:tcPr>
          <w:p w14:paraId="396372BE" w14:textId="77777777" w:rsidR="005661BD" w:rsidRPr="00513810" w:rsidRDefault="005661BD" w:rsidP="005243CB">
            <w:pPr>
              <w:spacing w:after="0" w:line="240" w:lineRule="auto"/>
              <w:jc w:val="both"/>
              <w:rPr>
                <w:rFonts w:ascii="Arial" w:hAnsi="Arial" w:cs="Arial"/>
                <w:sz w:val="18"/>
                <w:szCs w:val="18"/>
              </w:rPr>
            </w:pPr>
            <w:r w:rsidRPr="00513810">
              <w:rPr>
                <w:rFonts w:ascii="Arial" w:hAnsi="Arial" w:cs="Arial"/>
                <w:sz w:val="18"/>
                <w:szCs w:val="18"/>
              </w:rPr>
              <w:t xml:space="preserve">Reporting and dissemination: </w:t>
            </w:r>
            <w:r w:rsidR="005243CB">
              <w:rPr>
                <w:rFonts w:ascii="Arial" w:hAnsi="Arial" w:cs="Arial"/>
                <w:sz w:val="18"/>
                <w:szCs w:val="18"/>
              </w:rPr>
              <w:t>b</w:t>
            </w:r>
            <w:r w:rsidRPr="00513810">
              <w:rPr>
                <w:rFonts w:ascii="Arial" w:hAnsi="Arial" w:cs="Arial"/>
                <w:sz w:val="18"/>
                <w:szCs w:val="18"/>
              </w:rPr>
              <w:t xml:space="preserve">eing first MDGR, priority was to compile </w:t>
            </w:r>
            <w:r w:rsidR="005243CB">
              <w:rPr>
                <w:rFonts w:ascii="Arial" w:hAnsi="Arial" w:cs="Arial"/>
                <w:sz w:val="18"/>
                <w:szCs w:val="18"/>
              </w:rPr>
              <w:t>r</w:t>
            </w:r>
            <w:r w:rsidRPr="00513810">
              <w:rPr>
                <w:rFonts w:ascii="Arial" w:hAnsi="Arial" w:cs="Arial"/>
                <w:sz w:val="18"/>
                <w:szCs w:val="18"/>
              </w:rPr>
              <w:t>eport and handle reporting of MDGIs to public and relevant stakeholders; there was no demonstrated need for primary sources to continually compile data and timely forward to Planning and National Statistics Office</w:t>
            </w:r>
          </w:p>
        </w:tc>
        <w:tc>
          <w:tcPr>
            <w:tcW w:w="4178" w:type="dxa"/>
          </w:tcPr>
          <w:p w14:paraId="3735C628" w14:textId="77777777" w:rsidR="005661BD" w:rsidRPr="00513810" w:rsidRDefault="005661BD" w:rsidP="005243CB">
            <w:pPr>
              <w:spacing w:after="0" w:line="240" w:lineRule="auto"/>
              <w:jc w:val="both"/>
              <w:rPr>
                <w:rFonts w:ascii="Arial" w:hAnsi="Arial" w:cs="Arial"/>
                <w:sz w:val="18"/>
                <w:szCs w:val="18"/>
              </w:rPr>
            </w:pPr>
            <w:r w:rsidRPr="00513810">
              <w:rPr>
                <w:rFonts w:ascii="Arial" w:hAnsi="Arial" w:cs="Arial"/>
                <w:sz w:val="18"/>
                <w:szCs w:val="18"/>
              </w:rPr>
              <w:t xml:space="preserve">Reporting and dissemination: </w:t>
            </w:r>
            <w:r w:rsidR="005243CB">
              <w:rPr>
                <w:rFonts w:ascii="Arial" w:hAnsi="Arial" w:cs="Arial"/>
                <w:sz w:val="18"/>
                <w:szCs w:val="18"/>
              </w:rPr>
              <w:t>p</w:t>
            </w:r>
            <w:r w:rsidRPr="00513810">
              <w:rPr>
                <w:rFonts w:ascii="Arial" w:hAnsi="Arial" w:cs="Arial"/>
                <w:sz w:val="18"/>
                <w:szCs w:val="18"/>
              </w:rPr>
              <w:t xml:space="preserve">ending task to report and disseminate MDGR contents and ensure “ownership”; </w:t>
            </w:r>
            <w:r w:rsidR="005243CB">
              <w:rPr>
                <w:rFonts w:ascii="Arial" w:hAnsi="Arial" w:cs="Arial"/>
                <w:sz w:val="18"/>
                <w:szCs w:val="18"/>
              </w:rPr>
              <w:t>p</w:t>
            </w:r>
            <w:r w:rsidRPr="00513810">
              <w:rPr>
                <w:rFonts w:ascii="Arial" w:hAnsi="Arial" w:cs="Arial"/>
                <w:sz w:val="18"/>
                <w:szCs w:val="18"/>
              </w:rPr>
              <w:t>rimary sources know now of need to consistently compile MDG data and forward to Planning and MDG Coordinator has to frequently remind</w:t>
            </w:r>
          </w:p>
        </w:tc>
      </w:tr>
      <w:tr w:rsidR="005661BD" w:rsidRPr="002F7BCC" w14:paraId="7D8C81FF" w14:textId="77777777">
        <w:trPr>
          <w:trHeight w:val="163"/>
        </w:trPr>
        <w:tc>
          <w:tcPr>
            <w:tcW w:w="1384" w:type="dxa"/>
            <w:vMerge/>
          </w:tcPr>
          <w:p w14:paraId="7F7349D5" w14:textId="77777777" w:rsidR="005661BD" w:rsidRPr="00513810" w:rsidRDefault="005661BD" w:rsidP="00513810">
            <w:pPr>
              <w:spacing w:after="0" w:line="240" w:lineRule="auto"/>
              <w:jc w:val="both"/>
              <w:rPr>
                <w:rFonts w:ascii="Arial" w:hAnsi="Arial" w:cs="Arial"/>
                <w:b/>
                <w:sz w:val="18"/>
                <w:szCs w:val="18"/>
              </w:rPr>
            </w:pPr>
          </w:p>
        </w:tc>
        <w:tc>
          <w:tcPr>
            <w:tcW w:w="3725" w:type="dxa"/>
          </w:tcPr>
          <w:p w14:paraId="04E46D10" w14:textId="77777777" w:rsidR="005661BD" w:rsidRPr="00513810" w:rsidRDefault="005661BD" w:rsidP="005243CB">
            <w:pPr>
              <w:spacing w:after="0" w:line="240" w:lineRule="auto"/>
              <w:jc w:val="both"/>
              <w:rPr>
                <w:rFonts w:ascii="Arial" w:hAnsi="Arial" w:cs="Arial"/>
                <w:sz w:val="18"/>
                <w:szCs w:val="18"/>
              </w:rPr>
            </w:pPr>
            <w:r w:rsidRPr="00513810">
              <w:rPr>
                <w:rFonts w:ascii="Arial" w:hAnsi="Arial" w:cs="Arial"/>
                <w:sz w:val="18"/>
                <w:szCs w:val="18"/>
              </w:rPr>
              <w:t xml:space="preserve">Usage: MDG data available merely collected for </w:t>
            </w:r>
            <w:r w:rsidR="005243CB">
              <w:rPr>
                <w:rFonts w:ascii="Arial" w:hAnsi="Arial" w:cs="Arial"/>
                <w:sz w:val="18"/>
                <w:szCs w:val="18"/>
              </w:rPr>
              <w:t xml:space="preserve">the </w:t>
            </w:r>
            <w:r w:rsidRPr="00513810">
              <w:rPr>
                <w:rFonts w:ascii="Arial" w:hAnsi="Arial" w:cs="Arial"/>
                <w:sz w:val="18"/>
                <w:szCs w:val="18"/>
              </w:rPr>
              <w:t>sake of data collection without real or useful utilization</w:t>
            </w:r>
            <w:r w:rsidR="005243CB">
              <w:rPr>
                <w:rFonts w:ascii="Arial" w:hAnsi="Arial" w:cs="Arial"/>
                <w:sz w:val="18"/>
                <w:szCs w:val="18"/>
              </w:rPr>
              <w:t xml:space="preserve"> </w:t>
            </w:r>
            <w:r w:rsidRPr="00513810">
              <w:rPr>
                <w:rFonts w:ascii="Arial" w:hAnsi="Arial" w:cs="Arial"/>
                <w:sz w:val="18"/>
                <w:szCs w:val="18"/>
              </w:rPr>
              <w:t xml:space="preserve">- </w:t>
            </w:r>
            <w:r w:rsidR="005243CB">
              <w:rPr>
                <w:rFonts w:ascii="Arial" w:hAnsi="Arial" w:cs="Arial"/>
                <w:sz w:val="18"/>
                <w:szCs w:val="18"/>
              </w:rPr>
              <w:t>n</w:t>
            </w:r>
            <w:r w:rsidRPr="00513810">
              <w:rPr>
                <w:rFonts w:ascii="Arial" w:hAnsi="Arial" w:cs="Arial"/>
                <w:sz w:val="18"/>
                <w:szCs w:val="18"/>
              </w:rPr>
              <w:t>o baseline information to measure progress.</w:t>
            </w:r>
          </w:p>
        </w:tc>
        <w:tc>
          <w:tcPr>
            <w:tcW w:w="4178" w:type="dxa"/>
          </w:tcPr>
          <w:p w14:paraId="4A38BBE1" w14:textId="77777777" w:rsidR="005661BD" w:rsidRPr="00513810" w:rsidRDefault="005661BD" w:rsidP="005243CB">
            <w:pPr>
              <w:spacing w:after="0" w:line="240" w:lineRule="auto"/>
              <w:jc w:val="both"/>
              <w:rPr>
                <w:rFonts w:ascii="Arial" w:hAnsi="Arial" w:cs="Arial"/>
                <w:sz w:val="18"/>
                <w:szCs w:val="18"/>
              </w:rPr>
            </w:pPr>
            <w:r w:rsidRPr="00513810">
              <w:rPr>
                <w:rFonts w:ascii="Arial" w:hAnsi="Arial" w:cs="Arial"/>
                <w:sz w:val="18"/>
                <w:szCs w:val="18"/>
              </w:rPr>
              <w:t xml:space="preserve">Usage: </w:t>
            </w:r>
            <w:r w:rsidR="005243CB">
              <w:rPr>
                <w:rFonts w:ascii="Arial" w:hAnsi="Arial" w:cs="Arial"/>
                <w:sz w:val="18"/>
                <w:szCs w:val="18"/>
              </w:rPr>
              <w:t>d</w:t>
            </w:r>
            <w:r w:rsidRPr="00513810">
              <w:rPr>
                <w:rFonts w:ascii="Arial" w:hAnsi="Arial" w:cs="Arial"/>
                <w:sz w:val="18"/>
                <w:szCs w:val="18"/>
              </w:rPr>
              <w:t>emonstrated need for efficient and consistent data collection.</w:t>
            </w:r>
          </w:p>
        </w:tc>
      </w:tr>
      <w:tr w:rsidR="007603A7" w:rsidRPr="002F7BCC" w14:paraId="507B396D" w14:textId="77777777">
        <w:trPr>
          <w:trHeight w:val="215"/>
        </w:trPr>
        <w:tc>
          <w:tcPr>
            <w:tcW w:w="1384" w:type="dxa"/>
            <w:vMerge w:val="restart"/>
          </w:tcPr>
          <w:p w14:paraId="12641CFC" w14:textId="77777777" w:rsidR="007603A7" w:rsidRPr="00513810" w:rsidRDefault="007603A7" w:rsidP="00513810">
            <w:pPr>
              <w:spacing w:after="0" w:line="240" w:lineRule="auto"/>
              <w:jc w:val="both"/>
              <w:rPr>
                <w:rFonts w:ascii="Arial" w:hAnsi="Arial" w:cs="Arial"/>
                <w:b/>
                <w:sz w:val="18"/>
                <w:szCs w:val="18"/>
              </w:rPr>
            </w:pPr>
            <w:r w:rsidRPr="00513810">
              <w:rPr>
                <w:rFonts w:ascii="Arial" w:hAnsi="Arial" w:cs="Arial"/>
                <w:b/>
                <w:sz w:val="18"/>
                <w:szCs w:val="18"/>
              </w:rPr>
              <w:t>Tonga</w:t>
            </w:r>
          </w:p>
        </w:tc>
        <w:tc>
          <w:tcPr>
            <w:tcW w:w="3725" w:type="dxa"/>
          </w:tcPr>
          <w:p w14:paraId="25B8A114" w14:textId="77777777" w:rsidR="007603A7" w:rsidRPr="00513810" w:rsidRDefault="007603A7" w:rsidP="00513810">
            <w:pPr>
              <w:spacing w:after="0" w:line="240" w:lineRule="auto"/>
              <w:jc w:val="both"/>
              <w:rPr>
                <w:rFonts w:ascii="Arial" w:hAnsi="Arial" w:cs="Arial"/>
                <w:sz w:val="18"/>
                <w:szCs w:val="18"/>
              </w:rPr>
            </w:pPr>
            <w:r w:rsidRPr="00513810">
              <w:rPr>
                <w:rFonts w:ascii="Arial" w:hAnsi="Arial" w:cs="Arial"/>
                <w:sz w:val="18"/>
                <w:szCs w:val="18"/>
              </w:rPr>
              <w:t>Collection and gathering</w:t>
            </w:r>
            <w:r w:rsidR="005243CB">
              <w:rPr>
                <w:rFonts w:ascii="Arial" w:hAnsi="Arial" w:cs="Arial"/>
                <w:sz w:val="18"/>
                <w:szCs w:val="18"/>
              </w:rPr>
              <w:t>: t</w:t>
            </w:r>
            <w:r w:rsidRPr="00513810">
              <w:rPr>
                <w:rFonts w:ascii="Arial" w:hAnsi="Arial" w:cs="Arial"/>
                <w:sz w:val="18"/>
                <w:szCs w:val="18"/>
              </w:rPr>
              <w:t xml:space="preserve">edious due to scattered, </w:t>
            </w:r>
            <w:r w:rsidR="00D9677F">
              <w:rPr>
                <w:rFonts w:ascii="Arial" w:hAnsi="Arial" w:cs="Arial"/>
                <w:sz w:val="18"/>
                <w:szCs w:val="18"/>
              </w:rPr>
              <w:t>dis</w:t>
            </w:r>
            <w:r w:rsidR="00D9677F" w:rsidRPr="00513810">
              <w:rPr>
                <w:rFonts w:ascii="Arial" w:hAnsi="Arial" w:cs="Arial"/>
                <w:sz w:val="18"/>
                <w:szCs w:val="18"/>
              </w:rPr>
              <w:t>organised</w:t>
            </w:r>
            <w:r w:rsidRPr="00513810">
              <w:rPr>
                <w:rFonts w:ascii="Arial" w:hAnsi="Arial" w:cs="Arial"/>
                <w:sz w:val="18"/>
                <w:szCs w:val="18"/>
              </w:rPr>
              <w:t xml:space="preserve"> and delayed furnishing of data by primary sources</w:t>
            </w:r>
          </w:p>
        </w:tc>
        <w:tc>
          <w:tcPr>
            <w:tcW w:w="4178" w:type="dxa"/>
          </w:tcPr>
          <w:p w14:paraId="37083237" w14:textId="77777777" w:rsidR="007603A7" w:rsidRPr="00513810" w:rsidRDefault="007603A7" w:rsidP="005243CB">
            <w:pPr>
              <w:spacing w:after="0" w:line="240" w:lineRule="auto"/>
              <w:jc w:val="both"/>
              <w:rPr>
                <w:rFonts w:ascii="Arial" w:hAnsi="Arial" w:cs="Arial"/>
                <w:sz w:val="18"/>
                <w:szCs w:val="18"/>
              </w:rPr>
            </w:pPr>
            <w:r w:rsidRPr="00513810">
              <w:rPr>
                <w:rFonts w:ascii="Arial" w:hAnsi="Arial" w:cs="Arial"/>
                <w:sz w:val="18"/>
                <w:szCs w:val="18"/>
              </w:rPr>
              <w:t xml:space="preserve">Collection and gathering: </w:t>
            </w:r>
            <w:r w:rsidR="005243CB">
              <w:rPr>
                <w:rFonts w:ascii="Arial" w:hAnsi="Arial" w:cs="Arial"/>
                <w:sz w:val="18"/>
                <w:szCs w:val="18"/>
              </w:rPr>
              <w:t>a</w:t>
            </w:r>
            <w:r w:rsidRPr="00513810">
              <w:rPr>
                <w:rFonts w:ascii="Arial" w:hAnsi="Arial" w:cs="Arial"/>
                <w:sz w:val="18"/>
                <w:szCs w:val="18"/>
              </w:rPr>
              <w:t>bility now to pinpoint exact source(s) of data, yet no guarantee they are consistently/timely collected</w:t>
            </w:r>
          </w:p>
        </w:tc>
      </w:tr>
      <w:tr w:rsidR="007603A7" w:rsidRPr="002F7BCC" w14:paraId="59524FD0" w14:textId="77777777">
        <w:trPr>
          <w:trHeight w:val="218"/>
        </w:trPr>
        <w:tc>
          <w:tcPr>
            <w:tcW w:w="1384" w:type="dxa"/>
            <w:vMerge/>
          </w:tcPr>
          <w:p w14:paraId="2256F573" w14:textId="77777777" w:rsidR="007603A7" w:rsidRPr="00513810" w:rsidRDefault="007603A7" w:rsidP="00513810">
            <w:pPr>
              <w:spacing w:after="0" w:line="240" w:lineRule="auto"/>
              <w:jc w:val="both"/>
              <w:rPr>
                <w:rFonts w:ascii="Arial" w:hAnsi="Arial" w:cs="Arial"/>
                <w:b/>
                <w:sz w:val="18"/>
                <w:szCs w:val="18"/>
              </w:rPr>
            </w:pPr>
          </w:p>
        </w:tc>
        <w:tc>
          <w:tcPr>
            <w:tcW w:w="3725" w:type="dxa"/>
          </w:tcPr>
          <w:p w14:paraId="7D12F100" w14:textId="77777777" w:rsidR="007603A7" w:rsidRPr="00513810" w:rsidRDefault="007603A7" w:rsidP="00513810">
            <w:pPr>
              <w:spacing w:after="0" w:line="240" w:lineRule="auto"/>
              <w:jc w:val="both"/>
              <w:rPr>
                <w:rFonts w:ascii="Arial" w:hAnsi="Arial" w:cs="Arial"/>
                <w:sz w:val="18"/>
                <w:szCs w:val="18"/>
              </w:rPr>
            </w:pPr>
            <w:r w:rsidRPr="00513810">
              <w:rPr>
                <w:rFonts w:ascii="Arial" w:hAnsi="Arial" w:cs="Arial"/>
                <w:sz w:val="18"/>
                <w:szCs w:val="18"/>
              </w:rPr>
              <w:t>Content and analysis</w:t>
            </w:r>
            <w:r w:rsidR="005243CB">
              <w:rPr>
                <w:rFonts w:ascii="Arial" w:hAnsi="Arial" w:cs="Arial"/>
                <w:sz w:val="18"/>
                <w:szCs w:val="18"/>
              </w:rPr>
              <w:t>: l</w:t>
            </w:r>
            <w:r w:rsidRPr="00513810">
              <w:rPr>
                <w:rFonts w:ascii="Arial" w:hAnsi="Arial" w:cs="Arial"/>
                <w:sz w:val="18"/>
                <w:szCs w:val="18"/>
              </w:rPr>
              <w:t>ack of relevant data requiring utilization of proxy data, need to disaggregate data by gender and appropriate age categories</w:t>
            </w:r>
            <w:r w:rsidR="005243CB">
              <w:rPr>
                <w:rFonts w:ascii="Arial" w:hAnsi="Arial" w:cs="Arial"/>
                <w:sz w:val="18"/>
                <w:szCs w:val="18"/>
              </w:rPr>
              <w:t xml:space="preserve"> </w:t>
            </w:r>
            <w:r w:rsidRPr="00513810">
              <w:rPr>
                <w:rFonts w:ascii="Arial" w:hAnsi="Arial" w:cs="Arial"/>
                <w:sz w:val="18"/>
                <w:szCs w:val="18"/>
              </w:rPr>
              <w:t>- all which require extensive “cleaning” and analysis to fit MDGIs</w:t>
            </w:r>
          </w:p>
        </w:tc>
        <w:tc>
          <w:tcPr>
            <w:tcW w:w="4178" w:type="dxa"/>
          </w:tcPr>
          <w:p w14:paraId="5AB47DFE" w14:textId="77777777" w:rsidR="007603A7" w:rsidRPr="00513810" w:rsidRDefault="007603A7" w:rsidP="005243CB">
            <w:pPr>
              <w:spacing w:after="0" w:line="240" w:lineRule="auto"/>
              <w:jc w:val="both"/>
              <w:rPr>
                <w:rFonts w:ascii="Arial" w:hAnsi="Arial" w:cs="Arial"/>
                <w:sz w:val="18"/>
                <w:szCs w:val="18"/>
              </w:rPr>
            </w:pPr>
            <w:r w:rsidRPr="00513810">
              <w:rPr>
                <w:rFonts w:ascii="Arial" w:hAnsi="Arial" w:cs="Arial"/>
                <w:sz w:val="18"/>
                <w:szCs w:val="18"/>
              </w:rPr>
              <w:t xml:space="preserve">Content and analysis: </w:t>
            </w:r>
            <w:r w:rsidR="005243CB">
              <w:rPr>
                <w:rFonts w:ascii="Arial" w:hAnsi="Arial" w:cs="Arial"/>
                <w:sz w:val="18"/>
                <w:szCs w:val="18"/>
              </w:rPr>
              <w:t>a</w:t>
            </w:r>
            <w:r w:rsidRPr="00513810">
              <w:rPr>
                <w:rFonts w:ascii="Arial" w:hAnsi="Arial" w:cs="Arial"/>
                <w:sz w:val="18"/>
                <w:szCs w:val="18"/>
              </w:rPr>
              <w:t>scertained set of available data for MDG monitoring purposes and ease in analysing data</w:t>
            </w:r>
          </w:p>
        </w:tc>
      </w:tr>
      <w:tr w:rsidR="007603A7" w:rsidRPr="002F7BCC" w14:paraId="3275D024" w14:textId="77777777">
        <w:trPr>
          <w:trHeight w:val="275"/>
        </w:trPr>
        <w:tc>
          <w:tcPr>
            <w:tcW w:w="1384" w:type="dxa"/>
            <w:vMerge/>
          </w:tcPr>
          <w:p w14:paraId="45CCD6E6" w14:textId="77777777" w:rsidR="007603A7" w:rsidRPr="00513810" w:rsidRDefault="007603A7" w:rsidP="00513810">
            <w:pPr>
              <w:spacing w:after="0" w:line="240" w:lineRule="auto"/>
              <w:jc w:val="both"/>
              <w:rPr>
                <w:rFonts w:ascii="Arial" w:hAnsi="Arial" w:cs="Arial"/>
                <w:b/>
                <w:sz w:val="18"/>
                <w:szCs w:val="18"/>
              </w:rPr>
            </w:pPr>
          </w:p>
        </w:tc>
        <w:tc>
          <w:tcPr>
            <w:tcW w:w="3725" w:type="dxa"/>
          </w:tcPr>
          <w:p w14:paraId="5E5D0474" w14:textId="77777777" w:rsidR="007603A7" w:rsidRPr="00513810" w:rsidRDefault="007603A7" w:rsidP="00513810">
            <w:pPr>
              <w:spacing w:after="0" w:line="240" w:lineRule="auto"/>
              <w:jc w:val="both"/>
              <w:rPr>
                <w:rFonts w:ascii="Arial" w:hAnsi="Arial" w:cs="Arial"/>
                <w:sz w:val="18"/>
                <w:szCs w:val="18"/>
              </w:rPr>
            </w:pPr>
            <w:r w:rsidRPr="00513810">
              <w:rPr>
                <w:rFonts w:ascii="Arial" w:hAnsi="Arial" w:cs="Arial"/>
                <w:sz w:val="18"/>
                <w:szCs w:val="18"/>
              </w:rPr>
              <w:t xml:space="preserve">Storage: </w:t>
            </w:r>
            <w:r w:rsidR="005243CB">
              <w:rPr>
                <w:rFonts w:ascii="Arial" w:hAnsi="Arial" w:cs="Arial"/>
                <w:sz w:val="18"/>
                <w:szCs w:val="18"/>
              </w:rPr>
              <w:t>p</w:t>
            </w:r>
            <w:r w:rsidRPr="00513810">
              <w:rPr>
                <w:rFonts w:ascii="Arial" w:hAnsi="Arial" w:cs="Arial"/>
                <w:sz w:val="18"/>
                <w:szCs w:val="18"/>
              </w:rPr>
              <w:t>oor (scattered) maintenance of data; manual maintenance of data and some “manual” data hard to locate or require extensive time to dig into and process</w:t>
            </w:r>
          </w:p>
        </w:tc>
        <w:tc>
          <w:tcPr>
            <w:tcW w:w="4178" w:type="dxa"/>
          </w:tcPr>
          <w:p w14:paraId="3180BA3F" w14:textId="77777777" w:rsidR="007603A7" w:rsidRPr="00513810" w:rsidRDefault="007603A7" w:rsidP="005243CB">
            <w:pPr>
              <w:spacing w:after="0" w:line="240" w:lineRule="auto"/>
              <w:jc w:val="both"/>
              <w:rPr>
                <w:rFonts w:ascii="Arial" w:hAnsi="Arial" w:cs="Arial"/>
                <w:sz w:val="18"/>
                <w:szCs w:val="18"/>
              </w:rPr>
            </w:pPr>
            <w:r w:rsidRPr="00513810">
              <w:rPr>
                <w:rFonts w:ascii="Arial" w:hAnsi="Arial" w:cs="Arial"/>
                <w:sz w:val="18"/>
                <w:szCs w:val="18"/>
              </w:rPr>
              <w:t xml:space="preserve">Storage: </w:t>
            </w:r>
            <w:r w:rsidR="005243CB">
              <w:rPr>
                <w:rFonts w:ascii="Arial" w:hAnsi="Arial" w:cs="Arial"/>
                <w:sz w:val="18"/>
                <w:szCs w:val="18"/>
              </w:rPr>
              <w:t>d</w:t>
            </w:r>
            <w:r w:rsidRPr="00513810">
              <w:rPr>
                <w:rFonts w:ascii="Arial" w:hAnsi="Arial" w:cs="Arial"/>
                <w:sz w:val="18"/>
                <w:szCs w:val="18"/>
              </w:rPr>
              <w:t>emonstrated need for efficient data storage or maintenance</w:t>
            </w:r>
          </w:p>
        </w:tc>
      </w:tr>
      <w:tr w:rsidR="007603A7" w:rsidRPr="002F7BCC" w14:paraId="4911E281" w14:textId="77777777">
        <w:trPr>
          <w:trHeight w:val="288"/>
        </w:trPr>
        <w:tc>
          <w:tcPr>
            <w:tcW w:w="1384" w:type="dxa"/>
            <w:vMerge/>
          </w:tcPr>
          <w:p w14:paraId="6CBEB2F7" w14:textId="77777777" w:rsidR="007603A7" w:rsidRPr="00513810" w:rsidRDefault="007603A7" w:rsidP="00513810">
            <w:pPr>
              <w:spacing w:after="0" w:line="240" w:lineRule="auto"/>
              <w:jc w:val="both"/>
              <w:rPr>
                <w:rFonts w:ascii="Arial" w:hAnsi="Arial" w:cs="Arial"/>
                <w:b/>
                <w:sz w:val="18"/>
                <w:szCs w:val="18"/>
              </w:rPr>
            </w:pPr>
          </w:p>
        </w:tc>
        <w:tc>
          <w:tcPr>
            <w:tcW w:w="3725" w:type="dxa"/>
          </w:tcPr>
          <w:p w14:paraId="6AE4AF47" w14:textId="77777777" w:rsidR="007603A7" w:rsidRPr="00513810" w:rsidRDefault="007603A7" w:rsidP="005243CB">
            <w:pPr>
              <w:spacing w:after="0" w:line="240" w:lineRule="auto"/>
              <w:jc w:val="both"/>
              <w:rPr>
                <w:rFonts w:ascii="Arial" w:hAnsi="Arial" w:cs="Arial"/>
                <w:sz w:val="18"/>
                <w:szCs w:val="18"/>
              </w:rPr>
            </w:pPr>
            <w:r w:rsidRPr="00513810">
              <w:rPr>
                <w:rFonts w:ascii="Arial" w:hAnsi="Arial" w:cs="Arial"/>
                <w:sz w:val="18"/>
                <w:szCs w:val="18"/>
              </w:rPr>
              <w:t xml:space="preserve">Reporting and dissemination: </w:t>
            </w:r>
            <w:r w:rsidR="005243CB">
              <w:rPr>
                <w:rFonts w:ascii="Arial" w:hAnsi="Arial" w:cs="Arial"/>
                <w:sz w:val="18"/>
                <w:szCs w:val="18"/>
              </w:rPr>
              <w:t>b</w:t>
            </w:r>
            <w:r w:rsidRPr="00513810">
              <w:rPr>
                <w:rFonts w:ascii="Arial" w:hAnsi="Arial" w:cs="Arial"/>
                <w:sz w:val="18"/>
                <w:szCs w:val="18"/>
              </w:rPr>
              <w:t xml:space="preserve">eing first MDGR, priority was to compile Report and </w:t>
            </w:r>
            <w:r w:rsidRPr="00513810">
              <w:rPr>
                <w:rFonts w:ascii="Arial" w:hAnsi="Arial" w:cs="Arial"/>
                <w:sz w:val="18"/>
                <w:szCs w:val="18"/>
              </w:rPr>
              <w:lastRenderedPageBreak/>
              <w:t xml:space="preserve">handle reporting of MDGIs to public and relevant stakeholders; there was no demonstrated need for primary sources to continually compile data and timely forward to Planning and Statistics Office </w:t>
            </w:r>
          </w:p>
        </w:tc>
        <w:tc>
          <w:tcPr>
            <w:tcW w:w="4178" w:type="dxa"/>
          </w:tcPr>
          <w:p w14:paraId="6225393E" w14:textId="77777777" w:rsidR="007603A7" w:rsidRPr="00513810" w:rsidRDefault="007603A7" w:rsidP="005243CB">
            <w:pPr>
              <w:spacing w:after="0" w:line="240" w:lineRule="auto"/>
              <w:jc w:val="both"/>
              <w:rPr>
                <w:rFonts w:ascii="Arial" w:hAnsi="Arial" w:cs="Arial"/>
                <w:sz w:val="18"/>
                <w:szCs w:val="18"/>
              </w:rPr>
            </w:pPr>
            <w:r w:rsidRPr="00513810">
              <w:rPr>
                <w:rFonts w:ascii="Arial" w:hAnsi="Arial" w:cs="Arial"/>
                <w:sz w:val="18"/>
                <w:szCs w:val="18"/>
              </w:rPr>
              <w:lastRenderedPageBreak/>
              <w:t xml:space="preserve">Reporting and dissemination: </w:t>
            </w:r>
            <w:r w:rsidR="005243CB">
              <w:rPr>
                <w:rFonts w:ascii="Arial" w:hAnsi="Arial" w:cs="Arial"/>
                <w:sz w:val="18"/>
                <w:szCs w:val="18"/>
              </w:rPr>
              <w:t>p</w:t>
            </w:r>
            <w:r w:rsidRPr="00513810">
              <w:rPr>
                <w:rFonts w:ascii="Arial" w:hAnsi="Arial" w:cs="Arial"/>
                <w:sz w:val="18"/>
                <w:szCs w:val="18"/>
              </w:rPr>
              <w:t>ending task to report and disseminate MDGR co</w:t>
            </w:r>
            <w:r w:rsidR="005243CB">
              <w:rPr>
                <w:rFonts w:ascii="Arial" w:hAnsi="Arial" w:cs="Arial"/>
                <w:sz w:val="18"/>
                <w:szCs w:val="18"/>
              </w:rPr>
              <w:t xml:space="preserve">ntents and </w:t>
            </w:r>
            <w:r w:rsidR="005243CB">
              <w:rPr>
                <w:rFonts w:ascii="Arial" w:hAnsi="Arial" w:cs="Arial"/>
                <w:sz w:val="18"/>
                <w:szCs w:val="18"/>
              </w:rPr>
              <w:lastRenderedPageBreak/>
              <w:t>ensure “ownership”; p</w:t>
            </w:r>
            <w:r w:rsidRPr="00513810">
              <w:rPr>
                <w:rFonts w:ascii="Arial" w:hAnsi="Arial" w:cs="Arial"/>
                <w:sz w:val="18"/>
                <w:szCs w:val="18"/>
              </w:rPr>
              <w:t>rimary sources know now of need to consistently compile MDG data and forward to Statistics Dept and MDG Coordinator has to frequently remind</w:t>
            </w:r>
          </w:p>
        </w:tc>
      </w:tr>
      <w:tr w:rsidR="007603A7" w:rsidRPr="002F7BCC" w14:paraId="3121D1A4" w14:textId="77777777">
        <w:trPr>
          <w:trHeight w:val="180"/>
        </w:trPr>
        <w:tc>
          <w:tcPr>
            <w:tcW w:w="1384" w:type="dxa"/>
            <w:vMerge/>
          </w:tcPr>
          <w:p w14:paraId="4E2B46AE" w14:textId="77777777" w:rsidR="007603A7" w:rsidRPr="00513810" w:rsidRDefault="007603A7" w:rsidP="00513810">
            <w:pPr>
              <w:spacing w:after="0" w:line="240" w:lineRule="auto"/>
              <w:jc w:val="both"/>
              <w:rPr>
                <w:rFonts w:ascii="Arial" w:hAnsi="Arial" w:cs="Arial"/>
                <w:b/>
                <w:sz w:val="18"/>
                <w:szCs w:val="18"/>
              </w:rPr>
            </w:pPr>
          </w:p>
        </w:tc>
        <w:tc>
          <w:tcPr>
            <w:tcW w:w="3725" w:type="dxa"/>
          </w:tcPr>
          <w:p w14:paraId="6D43568D" w14:textId="77777777" w:rsidR="007603A7" w:rsidRPr="00513810" w:rsidRDefault="007603A7" w:rsidP="005243CB">
            <w:pPr>
              <w:spacing w:after="0" w:line="240" w:lineRule="auto"/>
              <w:jc w:val="both"/>
              <w:rPr>
                <w:rFonts w:ascii="Arial" w:hAnsi="Arial" w:cs="Arial"/>
                <w:sz w:val="18"/>
                <w:szCs w:val="18"/>
              </w:rPr>
            </w:pPr>
            <w:r w:rsidRPr="00513810">
              <w:rPr>
                <w:rFonts w:ascii="Arial" w:hAnsi="Arial" w:cs="Arial"/>
                <w:sz w:val="18"/>
                <w:szCs w:val="18"/>
              </w:rPr>
              <w:t xml:space="preserve">Usage: MDG data available merely collected for </w:t>
            </w:r>
            <w:r w:rsidR="005243CB">
              <w:rPr>
                <w:rFonts w:ascii="Arial" w:hAnsi="Arial" w:cs="Arial"/>
                <w:sz w:val="18"/>
                <w:szCs w:val="18"/>
              </w:rPr>
              <w:t>the</w:t>
            </w:r>
            <w:r w:rsidRPr="00513810">
              <w:rPr>
                <w:rFonts w:ascii="Arial" w:hAnsi="Arial" w:cs="Arial"/>
                <w:sz w:val="18"/>
                <w:szCs w:val="18"/>
              </w:rPr>
              <w:t xml:space="preserve"> sake of data collection without real or useful utilization</w:t>
            </w:r>
          </w:p>
        </w:tc>
        <w:tc>
          <w:tcPr>
            <w:tcW w:w="4178" w:type="dxa"/>
          </w:tcPr>
          <w:p w14:paraId="4B5C5B27" w14:textId="77777777" w:rsidR="007603A7" w:rsidRPr="00513810" w:rsidRDefault="007603A7" w:rsidP="005243CB">
            <w:pPr>
              <w:spacing w:after="0" w:line="240" w:lineRule="auto"/>
              <w:jc w:val="both"/>
              <w:rPr>
                <w:rFonts w:ascii="Arial" w:hAnsi="Arial" w:cs="Arial"/>
                <w:sz w:val="18"/>
                <w:szCs w:val="18"/>
              </w:rPr>
            </w:pPr>
            <w:r w:rsidRPr="00513810">
              <w:rPr>
                <w:rFonts w:ascii="Arial" w:hAnsi="Arial" w:cs="Arial"/>
                <w:sz w:val="18"/>
                <w:szCs w:val="18"/>
              </w:rPr>
              <w:t xml:space="preserve">Usage: </w:t>
            </w:r>
            <w:r w:rsidR="005243CB">
              <w:rPr>
                <w:rFonts w:ascii="Arial" w:hAnsi="Arial" w:cs="Arial"/>
                <w:sz w:val="18"/>
                <w:szCs w:val="18"/>
              </w:rPr>
              <w:t>d</w:t>
            </w:r>
            <w:r w:rsidRPr="00513810">
              <w:rPr>
                <w:rFonts w:ascii="Arial" w:hAnsi="Arial" w:cs="Arial"/>
                <w:sz w:val="18"/>
                <w:szCs w:val="18"/>
              </w:rPr>
              <w:t>emonstrated need for efficient and consistent data collection</w:t>
            </w:r>
          </w:p>
        </w:tc>
      </w:tr>
      <w:tr w:rsidR="007603A7" w:rsidRPr="002F7BCC" w14:paraId="6248531E" w14:textId="77777777">
        <w:trPr>
          <w:trHeight w:val="190"/>
        </w:trPr>
        <w:tc>
          <w:tcPr>
            <w:tcW w:w="1384" w:type="dxa"/>
            <w:vMerge w:val="restart"/>
          </w:tcPr>
          <w:p w14:paraId="79745EAF" w14:textId="77777777" w:rsidR="007603A7" w:rsidRPr="00513810" w:rsidRDefault="007603A7" w:rsidP="00513810">
            <w:pPr>
              <w:spacing w:after="0" w:line="240" w:lineRule="auto"/>
              <w:jc w:val="both"/>
              <w:rPr>
                <w:rFonts w:ascii="Arial" w:hAnsi="Arial" w:cs="Arial"/>
                <w:b/>
                <w:sz w:val="18"/>
                <w:szCs w:val="18"/>
              </w:rPr>
            </w:pPr>
            <w:r w:rsidRPr="00513810">
              <w:rPr>
                <w:rFonts w:ascii="Arial" w:hAnsi="Arial" w:cs="Arial"/>
                <w:b/>
                <w:sz w:val="18"/>
                <w:szCs w:val="18"/>
              </w:rPr>
              <w:t>Tuvalu</w:t>
            </w:r>
          </w:p>
        </w:tc>
        <w:tc>
          <w:tcPr>
            <w:tcW w:w="3725" w:type="dxa"/>
          </w:tcPr>
          <w:p w14:paraId="0061652D" w14:textId="77777777" w:rsidR="007603A7" w:rsidRPr="00513810" w:rsidRDefault="00E86E55" w:rsidP="00513810">
            <w:pPr>
              <w:spacing w:after="0" w:line="240" w:lineRule="auto"/>
              <w:jc w:val="both"/>
              <w:rPr>
                <w:rFonts w:ascii="Arial" w:hAnsi="Arial" w:cs="Arial"/>
                <w:sz w:val="18"/>
                <w:szCs w:val="18"/>
              </w:rPr>
            </w:pPr>
            <w:r w:rsidRPr="00513810">
              <w:rPr>
                <w:rFonts w:ascii="Arial" w:hAnsi="Arial" w:cs="Arial"/>
                <w:sz w:val="18"/>
                <w:szCs w:val="18"/>
              </w:rPr>
              <w:t xml:space="preserve">Collection and gathering: </w:t>
            </w:r>
            <w:r w:rsidR="005243CB">
              <w:rPr>
                <w:rFonts w:ascii="Arial" w:hAnsi="Arial" w:cs="Arial"/>
                <w:sz w:val="18"/>
                <w:szCs w:val="18"/>
              </w:rPr>
              <w:t>l</w:t>
            </w:r>
            <w:r w:rsidR="007603A7" w:rsidRPr="00513810">
              <w:rPr>
                <w:rFonts w:ascii="Arial" w:hAnsi="Arial" w:cs="Arial"/>
                <w:sz w:val="18"/>
                <w:szCs w:val="18"/>
              </w:rPr>
              <w:t xml:space="preserve">abour intensive due to scattered, </w:t>
            </w:r>
            <w:r w:rsidR="00D9677F">
              <w:rPr>
                <w:rFonts w:ascii="Arial" w:hAnsi="Arial" w:cs="Arial"/>
                <w:sz w:val="18"/>
                <w:szCs w:val="18"/>
              </w:rPr>
              <w:t>dis</w:t>
            </w:r>
            <w:r w:rsidR="00D9677F" w:rsidRPr="00513810">
              <w:rPr>
                <w:rFonts w:ascii="Arial" w:hAnsi="Arial" w:cs="Arial"/>
                <w:sz w:val="18"/>
                <w:szCs w:val="18"/>
              </w:rPr>
              <w:t>organised</w:t>
            </w:r>
            <w:r w:rsidR="007603A7" w:rsidRPr="00513810">
              <w:rPr>
                <w:rFonts w:ascii="Arial" w:hAnsi="Arial" w:cs="Arial"/>
                <w:sz w:val="18"/>
                <w:szCs w:val="18"/>
              </w:rPr>
              <w:t xml:space="preserve"> and delayed supply of data by primary sources</w:t>
            </w:r>
          </w:p>
        </w:tc>
        <w:tc>
          <w:tcPr>
            <w:tcW w:w="4178" w:type="dxa"/>
          </w:tcPr>
          <w:p w14:paraId="33731DBB" w14:textId="77777777" w:rsidR="007603A7" w:rsidRPr="00513810" w:rsidRDefault="00E86E55" w:rsidP="005243CB">
            <w:pPr>
              <w:spacing w:after="0" w:line="240" w:lineRule="auto"/>
              <w:jc w:val="both"/>
              <w:rPr>
                <w:rFonts w:ascii="Arial" w:hAnsi="Arial" w:cs="Arial"/>
                <w:sz w:val="18"/>
                <w:szCs w:val="18"/>
              </w:rPr>
            </w:pPr>
            <w:r w:rsidRPr="00513810">
              <w:rPr>
                <w:rFonts w:ascii="Arial" w:hAnsi="Arial" w:cs="Arial"/>
                <w:sz w:val="18"/>
                <w:szCs w:val="18"/>
              </w:rPr>
              <w:t xml:space="preserve">Collection and gathering: </w:t>
            </w:r>
            <w:r w:rsidR="005243CB">
              <w:rPr>
                <w:rFonts w:ascii="Arial" w:hAnsi="Arial" w:cs="Arial"/>
                <w:sz w:val="18"/>
                <w:szCs w:val="18"/>
              </w:rPr>
              <w:t>a</w:t>
            </w:r>
            <w:r w:rsidR="007603A7" w:rsidRPr="00513810">
              <w:rPr>
                <w:rFonts w:ascii="Arial" w:hAnsi="Arial" w:cs="Arial"/>
                <w:sz w:val="18"/>
                <w:szCs w:val="18"/>
              </w:rPr>
              <w:t>bility now to identify exact source(s) of data, yet no guarantee they are consistently/timely collected</w:t>
            </w:r>
          </w:p>
        </w:tc>
      </w:tr>
      <w:tr w:rsidR="007603A7" w:rsidRPr="002F7BCC" w14:paraId="090287A4" w14:textId="77777777">
        <w:trPr>
          <w:trHeight w:val="275"/>
        </w:trPr>
        <w:tc>
          <w:tcPr>
            <w:tcW w:w="1384" w:type="dxa"/>
            <w:vMerge/>
          </w:tcPr>
          <w:p w14:paraId="0BA9995E" w14:textId="77777777" w:rsidR="007603A7" w:rsidRPr="00513810" w:rsidRDefault="007603A7" w:rsidP="00513810">
            <w:pPr>
              <w:spacing w:after="0" w:line="240" w:lineRule="auto"/>
              <w:jc w:val="both"/>
              <w:rPr>
                <w:rFonts w:ascii="Arial" w:hAnsi="Arial" w:cs="Arial"/>
                <w:b/>
                <w:sz w:val="18"/>
                <w:szCs w:val="18"/>
              </w:rPr>
            </w:pPr>
          </w:p>
        </w:tc>
        <w:tc>
          <w:tcPr>
            <w:tcW w:w="3725" w:type="dxa"/>
          </w:tcPr>
          <w:p w14:paraId="046D5B1B" w14:textId="77777777" w:rsidR="007603A7" w:rsidRPr="00513810" w:rsidRDefault="00E86E55" w:rsidP="00513810">
            <w:pPr>
              <w:spacing w:after="0" w:line="240" w:lineRule="auto"/>
              <w:jc w:val="both"/>
              <w:rPr>
                <w:rFonts w:ascii="Arial" w:hAnsi="Arial" w:cs="Arial"/>
                <w:sz w:val="18"/>
                <w:szCs w:val="18"/>
              </w:rPr>
            </w:pPr>
            <w:r w:rsidRPr="00513810">
              <w:rPr>
                <w:rFonts w:ascii="Arial" w:hAnsi="Arial" w:cs="Arial"/>
                <w:sz w:val="18"/>
                <w:szCs w:val="18"/>
              </w:rPr>
              <w:t xml:space="preserve">Content and analysis: </w:t>
            </w:r>
            <w:r w:rsidR="007603A7" w:rsidRPr="00513810">
              <w:rPr>
                <w:rFonts w:ascii="Arial" w:hAnsi="Arial" w:cs="Arial"/>
                <w:sz w:val="18"/>
                <w:szCs w:val="18"/>
              </w:rPr>
              <w:t>Lack of relevant data requiring utilization of proxy data, need to collect data by gender and appropriate age categories- all which require extensive “cleaning” and analysis to fit MDGIs</w:t>
            </w:r>
          </w:p>
        </w:tc>
        <w:tc>
          <w:tcPr>
            <w:tcW w:w="4178" w:type="dxa"/>
          </w:tcPr>
          <w:p w14:paraId="724CD7DF" w14:textId="77777777" w:rsidR="007603A7" w:rsidRPr="00513810" w:rsidRDefault="00E86E55" w:rsidP="005243CB">
            <w:pPr>
              <w:spacing w:after="0" w:line="240" w:lineRule="auto"/>
              <w:jc w:val="both"/>
              <w:rPr>
                <w:rFonts w:ascii="Arial" w:hAnsi="Arial" w:cs="Arial"/>
                <w:sz w:val="18"/>
                <w:szCs w:val="18"/>
              </w:rPr>
            </w:pPr>
            <w:r w:rsidRPr="00513810">
              <w:rPr>
                <w:rFonts w:ascii="Arial" w:hAnsi="Arial" w:cs="Arial"/>
                <w:sz w:val="18"/>
                <w:szCs w:val="18"/>
              </w:rPr>
              <w:t xml:space="preserve">Content and analysis: </w:t>
            </w:r>
            <w:r w:rsidR="005243CB">
              <w:rPr>
                <w:rFonts w:ascii="Arial" w:hAnsi="Arial" w:cs="Arial"/>
                <w:sz w:val="18"/>
                <w:szCs w:val="18"/>
              </w:rPr>
              <w:t>a</w:t>
            </w:r>
            <w:r w:rsidR="007603A7" w:rsidRPr="00513810">
              <w:rPr>
                <w:rFonts w:ascii="Arial" w:hAnsi="Arial" w:cs="Arial"/>
                <w:sz w:val="18"/>
                <w:szCs w:val="18"/>
              </w:rPr>
              <w:t>scertained set of available data for MDG monitoring purposes and ease in analysing data</w:t>
            </w:r>
          </w:p>
        </w:tc>
      </w:tr>
      <w:tr w:rsidR="007603A7" w:rsidRPr="002F7BCC" w14:paraId="07B3FE9D" w14:textId="77777777">
        <w:trPr>
          <w:trHeight w:val="262"/>
        </w:trPr>
        <w:tc>
          <w:tcPr>
            <w:tcW w:w="1384" w:type="dxa"/>
            <w:vMerge/>
          </w:tcPr>
          <w:p w14:paraId="411A5B32" w14:textId="77777777" w:rsidR="007603A7" w:rsidRPr="00513810" w:rsidRDefault="007603A7" w:rsidP="00513810">
            <w:pPr>
              <w:spacing w:after="0" w:line="240" w:lineRule="auto"/>
              <w:jc w:val="both"/>
              <w:rPr>
                <w:rFonts w:ascii="Arial" w:hAnsi="Arial" w:cs="Arial"/>
                <w:b/>
                <w:sz w:val="18"/>
                <w:szCs w:val="18"/>
              </w:rPr>
            </w:pPr>
          </w:p>
        </w:tc>
        <w:tc>
          <w:tcPr>
            <w:tcW w:w="3725" w:type="dxa"/>
          </w:tcPr>
          <w:p w14:paraId="2B2964FB" w14:textId="77777777" w:rsidR="007603A7" w:rsidRPr="00513810" w:rsidRDefault="00E86E55" w:rsidP="005243CB">
            <w:pPr>
              <w:spacing w:after="0" w:line="240" w:lineRule="auto"/>
              <w:jc w:val="both"/>
              <w:rPr>
                <w:rFonts w:ascii="Arial" w:hAnsi="Arial" w:cs="Arial"/>
                <w:sz w:val="18"/>
                <w:szCs w:val="18"/>
              </w:rPr>
            </w:pPr>
            <w:r w:rsidRPr="00513810">
              <w:rPr>
                <w:rFonts w:ascii="Arial" w:hAnsi="Arial" w:cs="Arial"/>
                <w:sz w:val="18"/>
                <w:szCs w:val="18"/>
              </w:rPr>
              <w:t xml:space="preserve">Storage: </w:t>
            </w:r>
            <w:r w:rsidR="005243CB">
              <w:rPr>
                <w:rFonts w:ascii="Arial" w:hAnsi="Arial" w:cs="Arial"/>
                <w:sz w:val="18"/>
                <w:szCs w:val="18"/>
              </w:rPr>
              <w:t>p</w:t>
            </w:r>
            <w:r w:rsidR="007603A7" w:rsidRPr="00513810">
              <w:rPr>
                <w:rFonts w:ascii="Arial" w:hAnsi="Arial" w:cs="Arial"/>
                <w:sz w:val="18"/>
                <w:szCs w:val="18"/>
              </w:rPr>
              <w:t>oor (scattered) maintenance of data; manual maintenance of data and some “manual” data hard to locate or require extensive time to dig into and process</w:t>
            </w:r>
          </w:p>
        </w:tc>
        <w:tc>
          <w:tcPr>
            <w:tcW w:w="4178" w:type="dxa"/>
          </w:tcPr>
          <w:p w14:paraId="6E13C686" w14:textId="77777777" w:rsidR="007603A7" w:rsidRPr="00513810" w:rsidRDefault="00E86E55" w:rsidP="005243CB">
            <w:pPr>
              <w:spacing w:after="0" w:line="240" w:lineRule="auto"/>
              <w:jc w:val="both"/>
              <w:rPr>
                <w:rFonts w:ascii="Arial" w:hAnsi="Arial" w:cs="Arial"/>
                <w:sz w:val="18"/>
                <w:szCs w:val="18"/>
              </w:rPr>
            </w:pPr>
            <w:r w:rsidRPr="00513810">
              <w:rPr>
                <w:rFonts w:ascii="Arial" w:hAnsi="Arial" w:cs="Arial"/>
                <w:sz w:val="18"/>
                <w:szCs w:val="18"/>
              </w:rPr>
              <w:t xml:space="preserve">Storage: </w:t>
            </w:r>
            <w:r w:rsidR="005243CB">
              <w:rPr>
                <w:rFonts w:ascii="Arial" w:hAnsi="Arial" w:cs="Arial"/>
                <w:sz w:val="18"/>
                <w:szCs w:val="18"/>
              </w:rPr>
              <w:t>d</w:t>
            </w:r>
            <w:r w:rsidR="007603A7" w:rsidRPr="00513810">
              <w:rPr>
                <w:rFonts w:ascii="Arial" w:hAnsi="Arial" w:cs="Arial"/>
                <w:sz w:val="18"/>
                <w:szCs w:val="18"/>
              </w:rPr>
              <w:t>emonstrated need for efficient data storage or maintenance</w:t>
            </w:r>
          </w:p>
        </w:tc>
      </w:tr>
      <w:tr w:rsidR="007603A7" w:rsidRPr="002F7BCC" w14:paraId="5AE3A32C" w14:textId="77777777">
        <w:trPr>
          <w:trHeight w:val="325"/>
        </w:trPr>
        <w:tc>
          <w:tcPr>
            <w:tcW w:w="1384" w:type="dxa"/>
            <w:vMerge/>
          </w:tcPr>
          <w:p w14:paraId="1F3B9126" w14:textId="77777777" w:rsidR="007603A7" w:rsidRPr="00513810" w:rsidRDefault="007603A7" w:rsidP="00513810">
            <w:pPr>
              <w:spacing w:after="0" w:line="240" w:lineRule="auto"/>
              <w:jc w:val="both"/>
              <w:rPr>
                <w:rFonts w:ascii="Arial" w:hAnsi="Arial" w:cs="Arial"/>
                <w:b/>
                <w:sz w:val="18"/>
                <w:szCs w:val="18"/>
              </w:rPr>
            </w:pPr>
          </w:p>
        </w:tc>
        <w:tc>
          <w:tcPr>
            <w:tcW w:w="3725" w:type="dxa"/>
          </w:tcPr>
          <w:p w14:paraId="4B3C168D" w14:textId="77777777" w:rsidR="007603A7" w:rsidRPr="00513810" w:rsidRDefault="00E86E55" w:rsidP="00513810">
            <w:pPr>
              <w:spacing w:after="0" w:line="240" w:lineRule="auto"/>
              <w:jc w:val="both"/>
              <w:rPr>
                <w:rFonts w:ascii="Arial" w:hAnsi="Arial" w:cs="Arial"/>
                <w:sz w:val="18"/>
                <w:szCs w:val="18"/>
              </w:rPr>
            </w:pPr>
            <w:r w:rsidRPr="00513810">
              <w:rPr>
                <w:rFonts w:ascii="Arial" w:hAnsi="Arial" w:cs="Arial"/>
                <w:sz w:val="18"/>
                <w:szCs w:val="18"/>
              </w:rPr>
              <w:t xml:space="preserve">Reporting and dissemination: </w:t>
            </w:r>
            <w:r w:rsidR="005243CB">
              <w:rPr>
                <w:rFonts w:ascii="Arial" w:hAnsi="Arial" w:cs="Arial"/>
                <w:sz w:val="18"/>
                <w:szCs w:val="18"/>
              </w:rPr>
              <w:t>b</w:t>
            </w:r>
            <w:r w:rsidR="007603A7" w:rsidRPr="00513810">
              <w:rPr>
                <w:rFonts w:ascii="Arial" w:hAnsi="Arial" w:cs="Arial"/>
                <w:sz w:val="18"/>
                <w:szCs w:val="18"/>
              </w:rPr>
              <w:t>eing first MDGR, priority was to compile Report and handle reporting of MDGIs to public and relevant stakeholders; and forward to Planning and Statistics office for consolidation and compilation.</w:t>
            </w:r>
          </w:p>
        </w:tc>
        <w:tc>
          <w:tcPr>
            <w:tcW w:w="4178" w:type="dxa"/>
          </w:tcPr>
          <w:p w14:paraId="5B39FE75" w14:textId="77777777" w:rsidR="007603A7" w:rsidRPr="00513810" w:rsidRDefault="00E86E55" w:rsidP="005243CB">
            <w:pPr>
              <w:spacing w:after="0" w:line="240" w:lineRule="auto"/>
              <w:jc w:val="both"/>
              <w:rPr>
                <w:rFonts w:ascii="Arial" w:hAnsi="Arial" w:cs="Arial"/>
                <w:sz w:val="18"/>
                <w:szCs w:val="18"/>
              </w:rPr>
            </w:pPr>
            <w:r w:rsidRPr="00513810">
              <w:rPr>
                <w:rFonts w:ascii="Arial" w:hAnsi="Arial" w:cs="Arial"/>
                <w:sz w:val="18"/>
                <w:szCs w:val="18"/>
              </w:rPr>
              <w:t xml:space="preserve">Reporting and dissemination: </w:t>
            </w:r>
            <w:r w:rsidR="005243CB">
              <w:rPr>
                <w:rFonts w:ascii="Arial" w:hAnsi="Arial" w:cs="Arial"/>
                <w:sz w:val="18"/>
                <w:szCs w:val="18"/>
              </w:rPr>
              <w:t>p</w:t>
            </w:r>
            <w:r w:rsidR="007603A7" w:rsidRPr="00513810">
              <w:rPr>
                <w:rFonts w:ascii="Arial" w:hAnsi="Arial" w:cs="Arial"/>
                <w:sz w:val="18"/>
                <w:szCs w:val="18"/>
              </w:rPr>
              <w:t xml:space="preserve">ending task to report and disseminate MDGR contents and ensure “ownership”; </w:t>
            </w:r>
            <w:r w:rsidR="005243CB">
              <w:rPr>
                <w:rFonts w:ascii="Arial" w:hAnsi="Arial" w:cs="Arial"/>
                <w:sz w:val="18"/>
                <w:szCs w:val="18"/>
              </w:rPr>
              <w:t>p</w:t>
            </w:r>
            <w:r w:rsidR="007603A7" w:rsidRPr="00513810">
              <w:rPr>
                <w:rFonts w:ascii="Arial" w:hAnsi="Arial" w:cs="Arial"/>
                <w:sz w:val="18"/>
                <w:szCs w:val="18"/>
              </w:rPr>
              <w:t>rimary sources know now the need to consistently compile MDG data and forward to Planning and Statistics office and MDG Coordinator has to be frequently reminded.</w:t>
            </w:r>
          </w:p>
        </w:tc>
      </w:tr>
      <w:tr w:rsidR="007603A7" w:rsidRPr="002F7BCC" w14:paraId="1A921A15" w14:textId="77777777">
        <w:trPr>
          <w:trHeight w:val="143"/>
        </w:trPr>
        <w:tc>
          <w:tcPr>
            <w:tcW w:w="1384" w:type="dxa"/>
            <w:vMerge/>
          </w:tcPr>
          <w:p w14:paraId="69F7B290" w14:textId="77777777" w:rsidR="007603A7" w:rsidRPr="00513810" w:rsidRDefault="007603A7" w:rsidP="00513810">
            <w:pPr>
              <w:spacing w:after="0" w:line="240" w:lineRule="auto"/>
              <w:jc w:val="both"/>
              <w:rPr>
                <w:rFonts w:ascii="Arial" w:hAnsi="Arial" w:cs="Arial"/>
                <w:b/>
                <w:sz w:val="18"/>
                <w:szCs w:val="18"/>
              </w:rPr>
            </w:pPr>
          </w:p>
        </w:tc>
        <w:tc>
          <w:tcPr>
            <w:tcW w:w="3725" w:type="dxa"/>
          </w:tcPr>
          <w:p w14:paraId="5E8A2783" w14:textId="77777777" w:rsidR="007603A7" w:rsidRPr="00513810" w:rsidRDefault="00E86E55" w:rsidP="00513810">
            <w:pPr>
              <w:spacing w:after="0" w:line="240" w:lineRule="auto"/>
              <w:jc w:val="both"/>
              <w:rPr>
                <w:rFonts w:ascii="Arial" w:hAnsi="Arial" w:cs="Arial"/>
                <w:sz w:val="18"/>
                <w:szCs w:val="18"/>
              </w:rPr>
            </w:pPr>
            <w:r w:rsidRPr="00513810">
              <w:rPr>
                <w:rFonts w:ascii="Arial" w:hAnsi="Arial" w:cs="Arial"/>
                <w:sz w:val="18"/>
                <w:szCs w:val="18"/>
              </w:rPr>
              <w:t xml:space="preserve">Usage: </w:t>
            </w:r>
            <w:r w:rsidR="007603A7" w:rsidRPr="00513810">
              <w:rPr>
                <w:rFonts w:ascii="Arial" w:hAnsi="Arial" w:cs="Arial"/>
                <w:sz w:val="18"/>
                <w:szCs w:val="18"/>
              </w:rPr>
              <w:t>MDG data collected did not address specific issues related to the MDG Report.</w:t>
            </w:r>
          </w:p>
        </w:tc>
        <w:tc>
          <w:tcPr>
            <w:tcW w:w="4178" w:type="dxa"/>
          </w:tcPr>
          <w:p w14:paraId="751AA753" w14:textId="77777777" w:rsidR="007603A7" w:rsidRPr="00513810" w:rsidRDefault="00E86E55" w:rsidP="005243CB">
            <w:pPr>
              <w:spacing w:after="0" w:line="240" w:lineRule="auto"/>
              <w:jc w:val="both"/>
              <w:rPr>
                <w:rFonts w:ascii="Arial" w:hAnsi="Arial" w:cs="Arial"/>
                <w:sz w:val="18"/>
                <w:szCs w:val="18"/>
              </w:rPr>
            </w:pPr>
            <w:r w:rsidRPr="00513810">
              <w:rPr>
                <w:rFonts w:ascii="Arial" w:hAnsi="Arial" w:cs="Arial"/>
                <w:sz w:val="18"/>
                <w:szCs w:val="18"/>
              </w:rPr>
              <w:t xml:space="preserve">Usage: </w:t>
            </w:r>
            <w:r w:rsidR="005243CB">
              <w:rPr>
                <w:rFonts w:ascii="Arial" w:hAnsi="Arial" w:cs="Arial"/>
                <w:sz w:val="18"/>
                <w:szCs w:val="18"/>
              </w:rPr>
              <w:t>d</w:t>
            </w:r>
            <w:r w:rsidR="007603A7" w:rsidRPr="00513810">
              <w:rPr>
                <w:rFonts w:ascii="Arial" w:hAnsi="Arial" w:cs="Arial"/>
                <w:sz w:val="18"/>
                <w:szCs w:val="18"/>
              </w:rPr>
              <w:t>emonstrated need for efficient and consistent data collection</w:t>
            </w:r>
          </w:p>
        </w:tc>
      </w:tr>
      <w:tr w:rsidR="007603A7" w:rsidRPr="002F7BCC" w14:paraId="4ACFF3CB" w14:textId="77777777">
        <w:trPr>
          <w:trHeight w:val="177"/>
        </w:trPr>
        <w:tc>
          <w:tcPr>
            <w:tcW w:w="1384" w:type="dxa"/>
            <w:vMerge w:val="restart"/>
          </w:tcPr>
          <w:p w14:paraId="71FF65ED" w14:textId="77777777" w:rsidR="007603A7" w:rsidRPr="00513810" w:rsidRDefault="007603A7" w:rsidP="00513810">
            <w:pPr>
              <w:spacing w:after="0" w:line="240" w:lineRule="auto"/>
              <w:jc w:val="both"/>
              <w:rPr>
                <w:rFonts w:ascii="Arial" w:hAnsi="Arial" w:cs="Arial"/>
                <w:b/>
                <w:sz w:val="18"/>
                <w:szCs w:val="18"/>
              </w:rPr>
            </w:pPr>
            <w:r w:rsidRPr="00513810">
              <w:rPr>
                <w:rFonts w:ascii="Arial" w:hAnsi="Arial" w:cs="Arial"/>
                <w:b/>
                <w:sz w:val="18"/>
                <w:szCs w:val="18"/>
              </w:rPr>
              <w:t>Vanuatu</w:t>
            </w:r>
          </w:p>
        </w:tc>
        <w:tc>
          <w:tcPr>
            <w:tcW w:w="3725" w:type="dxa"/>
          </w:tcPr>
          <w:p w14:paraId="6DF62E2E" w14:textId="77777777" w:rsidR="007603A7" w:rsidRPr="00513810" w:rsidRDefault="00E86E55" w:rsidP="00513810">
            <w:pPr>
              <w:spacing w:after="0" w:line="240" w:lineRule="auto"/>
              <w:jc w:val="both"/>
              <w:rPr>
                <w:rFonts w:ascii="Arial" w:hAnsi="Arial" w:cs="Arial"/>
                <w:sz w:val="18"/>
                <w:szCs w:val="18"/>
              </w:rPr>
            </w:pPr>
            <w:r w:rsidRPr="00513810">
              <w:rPr>
                <w:rFonts w:ascii="Arial" w:hAnsi="Arial" w:cs="Arial"/>
                <w:sz w:val="18"/>
                <w:szCs w:val="18"/>
              </w:rPr>
              <w:t>Collection and gathering</w:t>
            </w:r>
            <w:r w:rsidR="005243CB">
              <w:rPr>
                <w:rFonts w:ascii="Arial" w:hAnsi="Arial" w:cs="Arial"/>
                <w:sz w:val="18"/>
                <w:szCs w:val="18"/>
              </w:rPr>
              <w:t>: n</w:t>
            </w:r>
            <w:r w:rsidRPr="00513810">
              <w:rPr>
                <w:rFonts w:ascii="Arial" w:hAnsi="Arial" w:cs="Arial"/>
                <w:sz w:val="18"/>
                <w:szCs w:val="18"/>
              </w:rPr>
              <w:t>o information available</w:t>
            </w:r>
          </w:p>
        </w:tc>
        <w:tc>
          <w:tcPr>
            <w:tcW w:w="4178" w:type="dxa"/>
          </w:tcPr>
          <w:p w14:paraId="185688EF" w14:textId="77777777" w:rsidR="007603A7" w:rsidRPr="00513810" w:rsidRDefault="00E86E55" w:rsidP="00513810">
            <w:pPr>
              <w:spacing w:after="0" w:line="240" w:lineRule="auto"/>
              <w:jc w:val="both"/>
              <w:rPr>
                <w:rFonts w:ascii="Arial" w:hAnsi="Arial" w:cs="Arial"/>
                <w:bCs/>
                <w:sz w:val="18"/>
                <w:szCs w:val="18"/>
              </w:rPr>
            </w:pPr>
            <w:r w:rsidRPr="00513810">
              <w:rPr>
                <w:rFonts w:ascii="Arial" w:hAnsi="Arial" w:cs="Arial"/>
                <w:bCs/>
                <w:sz w:val="18"/>
                <w:szCs w:val="18"/>
              </w:rPr>
              <w:t xml:space="preserve">Collection and gathering: information </w:t>
            </w:r>
            <w:r w:rsidR="00276C1C" w:rsidRPr="00513810">
              <w:rPr>
                <w:rFonts w:ascii="Arial" w:hAnsi="Arial" w:cs="Arial"/>
                <w:bCs/>
                <w:sz w:val="18"/>
                <w:szCs w:val="18"/>
              </w:rPr>
              <w:t>not reported</w:t>
            </w:r>
          </w:p>
        </w:tc>
      </w:tr>
      <w:tr w:rsidR="007603A7" w:rsidRPr="002F7BCC" w14:paraId="5B1B5576" w14:textId="77777777">
        <w:trPr>
          <w:trHeight w:val="262"/>
        </w:trPr>
        <w:tc>
          <w:tcPr>
            <w:tcW w:w="1384" w:type="dxa"/>
            <w:vMerge/>
          </w:tcPr>
          <w:p w14:paraId="26C88AB7" w14:textId="77777777" w:rsidR="007603A7" w:rsidRPr="00513810" w:rsidRDefault="007603A7" w:rsidP="00513810">
            <w:pPr>
              <w:spacing w:after="0" w:line="240" w:lineRule="auto"/>
              <w:jc w:val="both"/>
              <w:rPr>
                <w:rFonts w:ascii="Arial" w:hAnsi="Arial" w:cs="Arial"/>
                <w:b/>
                <w:sz w:val="18"/>
                <w:szCs w:val="18"/>
              </w:rPr>
            </w:pPr>
          </w:p>
        </w:tc>
        <w:tc>
          <w:tcPr>
            <w:tcW w:w="3725" w:type="dxa"/>
          </w:tcPr>
          <w:p w14:paraId="767E4B65" w14:textId="77777777" w:rsidR="007603A7" w:rsidRPr="00513810" w:rsidRDefault="00E86E55" w:rsidP="00513810">
            <w:pPr>
              <w:spacing w:after="0" w:line="240" w:lineRule="auto"/>
              <w:jc w:val="both"/>
              <w:rPr>
                <w:rFonts w:ascii="Arial" w:hAnsi="Arial" w:cs="Arial"/>
                <w:sz w:val="18"/>
                <w:szCs w:val="18"/>
              </w:rPr>
            </w:pPr>
            <w:r w:rsidRPr="00513810">
              <w:rPr>
                <w:rFonts w:ascii="Arial" w:hAnsi="Arial" w:cs="Arial"/>
                <w:sz w:val="18"/>
                <w:szCs w:val="18"/>
              </w:rPr>
              <w:t>Content and analysis: no information available</w:t>
            </w:r>
          </w:p>
        </w:tc>
        <w:tc>
          <w:tcPr>
            <w:tcW w:w="4178" w:type="dxa"/>
          </w:tcPr>
          <w:p w14:paraId="661F5561" w14:textId="77777777" w:rsidR="007603A7" w:rsidRPr="00513810" w:rsidRDefault="00E86E55" w:rsidP="00513810">
            <w:pPr>
              <w:spacing w:after="0" w:line="240" w:lineRule="auto"/>
              <w:jc w:val="both"/>
              <w:rPr>
                <w:rFonts w:ascii="Arial" w:hAnsi="Arial" w:cs="Arial"/>
                <w:bCs/>
                <w:sz w:val="18"/>
                <w:szCs w:val="18"/>
              </w:rPr>
            </w:pPr>
            <w:r w:rsidRPr="00513810">
              <w:rPr>
                <w:rFonts w:ascii="Arial" w:hAnsi="Arial" w:cs="Arial"/>
                <w:bCs/>
                <w:sz w:val="18"/>
                <w:szCs w:val="18"/>
              </w:rPr>
              <w:t xml:space="preserve">Content and analysis: information </w:t>
            </w:r>
            <w:r w:rsidR="00276C1C" w:rsidRPr="00513810">
              <w:rPr>
                <w:rFonts w:ascii="Arial" w:hAnsi="Arial" w:cs="Arial"/>
                <w:bCs/>
                <w:sz w:val="18"/>
                <w:szCs w:val="18"/>
              </w:rPr>
              <w:t>not reported</w:t>
            </w:r>
          </w:p>
        </w:tc>
      </w:tr>
      <w:tr w:rsidR="007603A7" w:rsidRPr="002F7BCC" w14:paraId="683E1CA1" w14:textId="77777777">
        <w:trPr>
          <w:trHeight w:val="200"/>
        </w:trPr>
        <w:tc>
          <w:tcPr>
            <w:tcW w:w="1384" w:type="dxa"/>
            <w:vMerge/>
          </w:tcPr>
          <w:p w14:paraId="42AA66EF" w14:textId="77777777" w:rsidR="007603A7" w:rsidRPr="00513810" w:rsidRDefault="007603A7" w:rsidP="00513810">
            <w:pPr>
              <w:spacing w:after="0" w:line="240" w:lineRule="auto"/>
              <w:jc w:val="both"/>
              <w:rPr>
                <w:rFonts w:ascii="Arial" w:hAnsi="Arial" w:cs="Arial"/>
                <w:b/>
                <w:sz w:val="18"/>
                <w:szCs w:val="18"/>
              </w:rPr>
            </w:pPr>
          </w:p>
        </w:tc>
        <w:tc>
          <w:tcPr>
            <w:tcW w:w="3725" w:type="dxa"/>
          </w:tcPr>
          <w:p w14:paraId="1E3BBB37" w14:textId="77777777" w:rsidR="007603A7" w:rsidRPr="00513810" w:rsidRDefault="00E86E55" w:rsidP="00513810">
            <w:pPr>
              <w:spacing w:after="0" w:line="240" w:lineRule="auto"/>
              <w:jc w:val="both"/>
              <w:rPr>
                <w:rFonts w:ascii="Arial" w:hAnsi="Arial" w:cs="Arial"/>
                <w:sz w:val="18"/>
                <w:szCs w:val="18"/>
              </w:rPr>
            </w:pPr>
            <w:r w:rsidRPr="00513810">
              <w:rPr>
                <w:rFonts w:ascii="Arial" w:hAnsi="Arial" w:cs="Arial"/>
                <w:sz w:val="18"/>
                <w:szCs w:val="18"/>
              </w:rPr>
              <w:t>Storage: no information available</w:t>
            </w:r>
          </w:p>
        </w:tc>
        <w:tc>
          <w:tcPr>
            <w:tcW w:w="4178" w:type="dxa"/>
          </w:tcPr>
          <w:p w14:paraId="7489DF08" w14:textId="77777777" w:rsidR="007603A7" w:rsidRPr="00513810" w:rsidRDefault="00E86E55" w:rsidP="00513810">
            <w:pPr>
              <w:spacing w:after="0" w:line="240" w:lineRule="auto"/>
              <w:jc w:val="both"/>
              <w:rPr>
                <w:rFonts w:ascii="Arial" w:hAnsi="Arial" w:cs="Arial"/>
                <w:bCs/>
                <w:sz w:val="18"/>
                <w:szCs w:val="18"/>
              </w:rPr>
            </w:pPr>
            <w:r w:rsidRPr="00513810">
              <w:rPr>
                <w:rFonts w:ascii="Arial" w:hAnsi="Arial" w:cs="Arial"/>
                <w:bCs/>
                <w:sz w:val="18"/>
                <w:szCs w:val="18"/>
              </w:rPr>
              <w:t xml:space="preserve">Storage: information </w:t>
            </w:r>
            <w:r w:rsidR="00276C1C" w:rsidRPr="00513810">
              <w:rPr>
                <w:rFonts w:ascii="Arial" w:hAnsi="Arial" w:cs="Arial"/>
                <w:bCs/>
                <w:sz w:val="18"/>
                <w:szCs w:val="18"/>
              </w:rPr>
              <w:t>not reported</w:t>
            </w:r>
          </w:p>
        </w:tc>
      </w:tr>
      <w:tr w:rsidR="007603A7" w:rsidRPr="002F7BCC" w14:paraId="6A12064D" w14:textId="77777777">
        <w:trPr>
          <w:trHeight w:val="275"/>
        </w:trPr>
        <w:tc>
          <w:tcPr>
            <w:tcW w:w="1384" w:type="dxa"/>
            <w:vMerge/>
          </w:tcPr>
          <w:p w14:paraId="31DD4DE4" w14:textId="77777777" w:rsidR="007603A7" w:rsidRPr="00513810" w:rsidRDefault="007603A7" w:rsidP="00513810">
            <w:pPr>
              <w:spacing w:after="0" w:line="240" w:lineRule="auto"/>
              <w:jc w:val="both"/>
              <w:rPr>
                <w:rFonts w:ascii="Arial" w:hAnsi="Arial" w:cs="Arial"/>
                <w:b/>
                <w:sz w:val="18"/>
                <w:szCs w:val="18"/>
              </w:rPr>
            </w:pPr>
          </w:p>
        </w:tc>
        <w:tc>
          <w:tcPr>
            <w:tcW w:w="3725" w:type="dxa"/>
          </w:tcPr>
          <w:p w14:paraId="1201F1E8" w14:textId="77777777" w:rsidR="007603A7" w:rsidRPr="00513810" w:rsidRDefault="00E86E55" w:rsidP="00513810">
            <w:pPr>
              <w:spacing w:after="0" w:line="240" w:lineRule="auto"/>
              <w:jc w:val="both"/>
              <w:rPr>
                <w:rFonts w:ascii="Arial" w:hAnsi="Arial" w:cs="Arial"/>
                <w:sz w:val="18"/>
                <w:szCs w:val="18"/>
              </w:rPr>
            </w:pPr>
            <w:r w:rsidRPr="00513810">
              <w:rPr>
                <w:rFonts w:ascii="Arial" w:hAnsi="Arial" w:cs="Arial"/>
                <w:sz w:val="18"/>
                <w:szCs w:val="18"/>
              </w:rPr>
              <w:t>Reporting and dissemination: no information available</w:t>
            </w:r>
          </w:p>
        </w:tc>
        <w:tc>
          <w:tcPr>
            <w:tcW w:w="4178" w:type="dxa"/>
          </w:tcPr>
          <w:p w14:paraId="6FAA0F18" w14:textId="77777777" w:rsidR="007603A7" w:rsidRPr="00513810" w:rsidRDefault="00E6378E" w:rsidP="00513810">
            <w:pPr>
              <w:spacing w:after="0" w:line="240" w:lineRule="auto"/>
              <w:jc w:val="both"/>
              <w:rPr>
                <w:rFonts w:ascii="Arial" w:hAnsi="Arial" w:cs="Arial"/>
                <w:bCs/>
                <w:sz w:val="18"/>
                <w:szCs w:val="18"/>
              </w:rPr>
            </w:pPr>
            <w:r w:rsidRPr="00513810">
              <w:rPr>
                <w:rFonts w:ascii="Arial" w:hAnsi="Arial" w:cs="Arial"/>
                <w:bCs/>
                <w:sz w:val="18"/>
                <w:szCs w:val="18"/>
              </w:rPr>
              <w:t>Reporting and dissemination: information</w:t>
            </w:r>
            <w:r w:rsidR="00276C1C" w:rsidRPr="00513810">
              <w:rPr>
                <w:rFonts w:ascii="Arial" w:hAnsi="Arial" w:cs="Arial"/>
                <w:bCs/>
                <w:sz w:val="18"/>
                <w:szCs w:val="18"/>
              </w:rPr>
              <w:t xml:space="preserve"> not reported</w:t>
            </w:r>
            <w:r w:rsidRPr="00513810">
              <w:rPr>
                <w:rFonts w:ascii="Arial" w:hAnsi="Arial" w:cs="Arial"/>
                <w:bCs/>
                <w:sz w:val="18"/>
                <w:szCs w:val="18"/>
              </w:rPr>
              <w:t xml:space="preserve"> available</w:t>
            </w:r>
          </w:p>
        </w:tc>
      </w:tr>
      <w:tr w:rsidR="00513810" w:rsidRPr="002F7BCC" w14:paraId="1E3CE5B3" w14:textId="77777777">
        <w:trPr>
          <w:trHeight w:val="281"/>
        </w:trPr>
        <w:tc>
          <w:tcPr>
            <w:tcW w:w="1384" w:type="dxa"/>
            <w:vMerge/>
          </w:tcPr>
          <w:p w14:paraId="5088981B" w14:textId="77777777" w:rsidR="00513810" w:rsidRPr="00513810" w:rsidRDefault="00513810" w:rsidP="00513810">
            <w:pPr>
              <w:spacing w:after="0" w:line="240" w:lineRule="auto"/>
              <w:jc w:val="both"/>
              <w:rPr>
                <w:rFonts w:ascii="Arial" w:hAnsi="Arial" w:cs="Arial"/>
                <w:b/>
                <w:sz w:val="18"/>
                <w:szCs w:val="18"/>
              </w:rPr>
            </w:pPr>
          </w:p>
        </w:tc>
        <w:tc>
          <w:tcPr>
            <w:tcW w:w="3725" w:type="dxa"/>
          </w:tcPr>
          <w:p w14:paraId="23401F5F" w14:textId="77777777" w:rsidR="00513810" w:rsidRPr="00513810" w:rsidRDefault="00513810" w:rsidP="00513810">
            <w:pPr>
              <w:spacing w:after="0" w:line="240" w:lineRule="auto"/>
              <w:jc w:val="both"/>
              <w:rPr>
                <w:rFonts w:ascii="Arial" w:hAnsi="Arial" w:cs="Arial"/>
                <w:sz w:val="18"/>
                <w:szCs w:val="18"/>
              </w:rPr>
            </w:pPr>
            <w:r w:rsidRPr="00513810">
              <w:rPr>
                <w:rFonts w:ascii="Arial" w:hAnsi="Arial" w:cs="Arial"/>
                <w:sz w:val="18"/>
                <w:szCs w:val="18"/>
              </w:rPr>
              <w:t>Usage: no information available</w:t>
            </w:r>
          </w:p>
        </w:tc>
        <w:tc>
          <w:tcPr>
            <w:tcW w:w="4178" w:type="dxa"/>
          </w:tcPr>
          <w:p w14:paraId="6E005800" w14:textId="77777777" w:rsidR="00513810" w:rsidRPr="00513810" w:rsidRDefault="00513810" w:rsidP="00513810">
            <w:pPr>
              <w:spacing w:after="0" w:line="240" w:lineRule="auto"/>
              <w:jc w:val="both"/>
              <w:rPr>
                <w:rFonts w:ascii="Arial" w:hAnsi="Arial" w:cs="Arial"/>
                <w:bCs/>
                <w:sz w:val="18"/>
                <w:szCs w:val="18"/>
              </w:rPr>
            </w:pPr>
            <w:r w:rsidRPr="00513810">
              <w:rPr>
                <w:rFonts w:ascii="Arial" w:hAnsi="Arial" w:cs="Arial"/>
                <w:bCs/>
                <w:sz w:val="18"/>
                <w:szCs w:val="18"/>
              </w:rPr>
              <w:t>Usage: information not reported</w:t>
            </w:r>
          </w:p>
        </w:tc>
      </w:tr>
    </w:tbl>
    <w:p w14:paraId="2144B482" w14:textId="77777777" w:rsidR="00596A67" w:rsidRPr="00513810" w:rsidRDefault="00E6378E" w:rsidP="002C2D51">
      <w:pPr>
        <w:spacing w:line="240" w:lineRule="auto"/>
        <w:jc w:val="both"/>
        <w:rPr>
          <w:rFonts w:ascii="Arial" w:hAnsi="Arial"/>
          <w:sz w:val="20"/>
          <w:szCs w:val="20"/>
        </w:rPr>
      </w:pPr>
      <w:r w:rsidRPr="00513810">
        <w:rPr>
          <w:rFonts w:ascii="Arial" w:hAnsi="Arial"/>
          <w:sz w:val="20"/>
          <w:szCs w:val="20"/>
        </w:rPr>
        <w:t>Source: Compiled from the Questionnaire Responses (see Country Assessment Reports)</w:t>
      </w:r>
      <w:r w:rsidR="00852527" w:rsidRPr="00513810">
        <w:rPr>
          <w:rFonts w:ascii="Arial" w:hAnsi="Arial"/>
          <w:sz w:val="20"/>
          <w:szCs w:val="20"/>
        </w:rPr>
        <w:t>. Note: Except for Kiribati, RMI and Vanuatu, rest of the PICs reported required information in the Questionnaire.</w:t>
      </w:r>
    </w:p>
    <w:p w14:paraId="63CDA6B5" w14:textId="77777777" w:rsidR="006A251F" w:rsidRDefault="00E6378E" w:rsidP="002C2D51">
      <w:pPr>
        <w:spacing w:line="240" w:lineRule="auto"/>
        <w:jc w:val="both"/>
        <w:rPr>
          <w:rFonts w:ascii="Arial" w:hAnsi="Arial"/>
        </w:rPr>
      </w:pPr>
      <w:r>
        <w:rPr>
          <w:rFonts w:ascii="Arial" w:hAnsi="Arial"/>
        </w:rPr>
        <w:t>Table 1 above reveals that most PICs</w:t>
      </w:r>
      <w:r w:rsidR="005243CB">
        <w:rPr>
          <w:rFonts w:ascii="Arial" w:hAnsi="Arial"/>
        </w:rPr>
        <w:t xml:space="preserve"> have made progress in statistical and data management aspects of MDG related issues</w:t>
      </w:r>
      <w:r>
        <w:rPr>
          <w:rFonts w:ascii="Arial" w:hAnsi="Arial"/>
        </w:rPr>
        <w:t xml:space="preserve"> (</w:t>
      </w:r>
      <w:r w:rsidR="005243CB">
        <w:rPr>
          <w:rFonts w:ascii="Arial" w:hAnsi="Arial"/>
        </w:rPr>
        <w:t xml:space="preserve">the </w:t>
      </w:r>
      <w:r w:rsidR="00276C1C">
        <w:rPr>
          <w:rFonts w:ascii="Arial" w:hAnsi="Arial"/>
        </w:rPr>
        <w:t xml:space="preserve">progress of Kiribati, </w:t>
      </w:r>
      <w:r>
        <w:rPr>
          <w:rFonts w:ascii="Arial" w:hAnsi="Arial"/>
        </w:rPr>
        <w:t>RMI and Vanuatu who failed to report progress</w:t>
      </w:r>
      <w:r w:rsidR="004D6183">
        <w:rPr>
          <w:rFonts w:ascii="Arial" w:hAnsi="Arial"/>
        </w:rPr>
        <w:t xml:space="preserve"> in the </w:t>
      </w:r>
      <w:r w:rsidR="005243CB">
        <w:rPr>
          <w:rFonts w:ascii="Arial" w:hAnsi="Arial"/>
        </w:rPr>
        <w:t>q</w:t>
      </w:r>
      <w:r w:rsidR="004D6183">
        <w:rPr>
          <w:rFonts w:ascii="Arial" w:hAnsi="Arial"/>
        </w:rPr>
        <w:t>uestionnaire on th</w:t>
      </w:r>
      <w:r w:rsidR="00276C1C">
        <w:rPr>
          <w:rFonts w:ascii="Arial" w:hAnsi="Arial"/>
        </w:rPr>
        <w:t>ese</w:t>
      </w:r>
      <w:r w:rsidR="004D6183">
        <w:rPr>
          <w:rFonts w:ascii="Arial" w:hAnsi="Arial"/>
        </w:rPr>
        <w:t xml:space="preserve"> aspect</w:t>
      </w:r>
      <w:r w:rsidR="00276C1C">
        <w:rPr>
          <w:rFonts w:ascii="Arial" w:hAnsi="Arial"/>
        </w:rPr>
        <w:t>s</w:t>
      </w:r>
      <w:r w:rsidR="004D6183">
        <w:rPr>
          <w:rFonts w:ascii="Arial" w:hAnsi="Arial"/>
        </w:rPr>
        <w:t xml:space="preserve"> of </w:t>
      </w:r>
      <w:r w:rsidR="00B74445">
        <w:rPr>
          <w:rFonts w:ascii="Arial" w:hAnsi="Arial"/>
        </w:rPr>
        <w:t xml:space="preserve">impacts of </w:t>
      </w:r>
      <w:r w:rsidR="004D6183">
        <w:rPr>
          <w:rFonts w:ascii="Arial" w:hAnsi="Arial"/>
        </w:rPr>
        <w:t>the MDG reporting</w:t>
      </w:r>
      <w:r w:rsidR="00276C1C">
        <w:rPr>
          <w:rFonts w:ascii="Arial" w:hAnsi="Arial"/>
        </w:rPr>
        <w:t xml:space="preserve"> could not be </w:t>
      </w:r>
      <w:r w:rsidR="00B74445">
        <w:rPr>
          <w:rFonts w:ascii="Arial" w:hAnsi="Arial"/>
        </w:rPr>
        <w:t>assessed</w:t>
      </w:r>
      <w:r>
        <w:rPr>
          <w:rFonts w:ascii="Arial" w:hAnsi="Arial"/>
        </w:rPr>
        <w:t>)</w:t>
      </w:r>
      <w:r w:rsidR="005243CB">
        <w:rPr>
          <w:rFonts w:ascii="Arial" w:hAnsi="Arial"/>
        </w:rPr>
        <w:t>.</w:t>
      </w:r>
      <w:r>
        <w:rPr>
          <w:rFonts w:ascii="Arial" w:hAnsi="Arial"/>
        </w:rPr>
        <w:t xml:space="preserve"> </w:t>
      </w:r>
      <w:r w:rsidR="004D6183">
        <w:rPr>
          <w:rFonts w:ascii="Arial" w:hAnsi="Arial"/>
        </w:rPr>
        <w:t>However, the countries also report</w:t>
      </w:r>
      <w:r>
        <w:rPr>
          <w:rFonts w:ascii="Arial" w:hAnsi="Arial"/>
        </w:rPr>
        <w:t xml:space="preserve"> that these accomplishments are </w:t>
      </w:r>
      <w:r w:rsidR="004D6183">
        <w:rPr>
          <w:rFonts w:ascii="Arial" w:hAnsi="Arial"/>
        </w:rPr>
        <w:t xml:space="preserve">somewhat </w:t>
      </w:r>
      <w:r>
        <w:rPr>
          <w:rFonts w:ascii="Arial" w:hAnsi="Arial"/>
        </w:rPr>
        <w:t xml:space="preserve">limited </w:t>
      </w:r>
      <w:r w:rsidR="004D6183">
        <w:rPr>
          <w:rFonts w:ascii="Arial" w:hAnsi="Arial"/>
        </w:rPr>
        <w:t xml:space="preserve">and relate </w:t>
      </w:r>
      <w:r w:rsidR="00950FF2">
        <w:rPr>
          <w:rFonts w:ascii="Arial" w:hAnsi="Arial"/>
        </w:rPr>
        <w:t xml:space="preserve">mainly </w:t>
      </w:r>
      <w:r>
        <w:rPr>
          <w:rFonts w:ascii="Arial" w:hAnsi="Arial"/>
        </w:rPr>
        <w:t>to improve</w:t>
      </w:r>
      <w:r w:rsidR="00B74445">
        <w:rPr>
          <w:rFonts w:ascii="Arial" w:hAnsi="Arial"/>
        </w:rPr>
        <w:t>ments in</w:t>
      </w:r>
      <w:r>
        <w:rPr>
          <w:rFonts w:ascii="Arial" w:hAnsi="Arial"/>
        </w:rPr>
        <w:t xml:space="preserve"> awareness, knowledge about data </w:t>
      </w:r>
      <w:r w:rsidR="00B74445">
        <w:rPr>
          <w:rFonts w:ascii="Arial" w:hAnsi="Arial"/>
        </w:rPr>
        <w:t xml:space="preserve">requirements and </w:t>
      </w:r>
      <w:r>
        <w:rPr>
          <w:rFonts w:ascii="Arial" w:hAnsi="Arial"/>
        </w:rPr>
        <w:t>sources</w:t>
      </w:r>
      <w:r w:rsidR="005243CB">
        <w:rPr>
          <w:rFonts w:ascii="Arial" w:hAnsi="Arial"/>
        </w:rPr>
        <w:t>,</w:t>
      </w:r>
      <w:r w:rsidR="00950FF2">
        <w:rPr>
          <w:rFonts w:ascii="Arial" w:hAnsi="Arial"/>
        </w:rPr>
        <w:t xml:space="preserve"> </w:t>
      </w:r>
      <w:r>
        <w:rPr>
          <w:rFonts w:ascii="Arial" w:hAnsi="Arial"/>
        </w:rPr>
        <w:t>improvements in data storage</w:t>
      </w:r>
      <w:r w:rsidR="006A251F">
        <w:rPr>
          <w:rFonts w:ascii="Arial" w:hAnsi="Arial"/>
        </w:rPr>
        <w:t xml:space="preserve"> and reporting etc. Many </w:t>
      </w:r>
      <w:r w:rsidR="00950FF2">
        <w:rPr>
          <w:rFonts w:ascii="Arial" w:hAnsi="Arial"/>
        </w:rPr>
        <w:t xml:space="preserve">now </w:t>
      </w:r>
      <w:r w:rsidR="00B74445">
        <w:rPr>
          <w:rFonts w:ascii="Arial" w:hAnsi="Arial"/>
        </w:rPr>
        <w:t>stress</w:t>
      </w:r>
      <w:r w:rsidR="006A251F">
        <w:rPr>
          <w:rFonts w:ascii="Arial" w:hAnsi="Arial"/>
        </w:rPr>
        <w:t xml:space="preserve"> that there</w:t>
      </w:r>
      <w:r w:rsidR="004D6183">
        <w:rPr>
          <w:rFonts w:ascii="Arial" w:hAnsi="Arial"/>
        </w:rPr>
        <w:t xml:space="preserve"> </w:t>
      </w:r>
      <w:r w:rsidR="00B74445">
        <w:rPr>
          <w:rFonts w:ascii="Arial" w:hAnsi="Arial"/>
        </w:rPr>
        <w:t>is</w:t>
      </w:r>
      <w:r w:rsidR="006A251F">
        <w:rPr>
          <w:rFonts w:ascii="Arial" w:hAnsi="Arial"/>
        </w:rPr>
        <w:t xml:space="preserve"> “</w:t>
      </w:r>
      <w:r w:rsidR="005243CB">
        <w:rPr>
          <w:rFonts w:ascii="Arial" w:hAnsi="Arial"/>
        </w:rPr>
        <w:t xml:space="preserve">a </w:t>
      </w:r>
      <w:r w:rsidR="006A251F">
        <w:rPr>
          <w:rFonts w:ascii="Arial" w:hAnsi="Arial"/>
        </w:rPr>
        <w:t xml:space="preserve">need to invest more in understanding and analyzing </w:t>
      </w:r>
      <w:r w:rsidR="00C26FFE">
        <w:rPr>
          <w:rFonts w:ascii="Arial" w:hAnsi="Arial"/>
        </w:rPr>
        <w:t>MDG</w:t>
      </w:r>
      <w:r w:rsidR="006A251F">
        <w:rPr>
          <w:rFonts w:ascii="Arial" w:hAnsi="Arial"/>
        </w:rPr>
        <w:t xml:space="preserve"> data and related statistical methodologies”; “</w:t>
      </w:r>
      <w:r w:rsidR="005243CB">
        <w:rPr>
          <w:rFonts w:ascii="Arial" w:hAnsi="Arial"/>
        </w:rPr>
        <w:t xml:space="preserve">a </w:t>
      </w:r>
      <w:r w:rsidR="006A251F">
        <w:rPr>
          <w:rFonts w:ascii="Arial" w:hAnsi="Arial"/>
        </w:rPr>
        <w:t>need for considerable effort and resources to computerize data”; “</w:t>
      </w:r>
      <w:r w:rsidR="005243CB">
        <w:rPr>
          <w:rFonts w:ascii="Arial" w:hAnsi="Arial"/>
        </w:rPr>
        <w:t xml:space="preserve">a </w:t>
      </w:r>
      <w:r w:rsidR="006A251F">
        <w:rPr>
          <w:rFonts w:ascii="Arial" w:hAnsi="Arial"/>
        </w:rPr>
        <w:t xml:space="preserve">need for government to </w:t>
      </w:r>
      <w:r w:rsidR="004D6183">
        <w:rPr>
          <w:rFonts w:ascii="Arial" w:hAnsi="Arial"/>
        </w:rPr>
        <w:t>utilize</w:t>
      </w:r>
      <w:r w:rsidR="006A251F">
        <w:rPr>
          <w:rFonts w:ascii="Arial" w:hAnsi="Arial"/>
        </w:rPr>
        <w:t xml:space="preserve"> </w:t>
      </w:r>
      <w:r w:rsidR="00C26FFE">
        <w:rPr>
          <w:rFonts w:ascii="Arial" w:hAnsi="Arial"/>
        </w:rPr>
        <w:t>MDG</w:t>
      </w:r>
      <w:r w:rsidR="006A251F">
        <w:rPr>
          <w:rFonts w:ascii="Arial" w:hAnsi="Arial"/>
        </w:rPr>
        <w:t xml:space="preserve"> data in policies”; “coordination and standardization of statistics (not just for MDG)</w:t>
      </w:r>
      <w:r w:rsidR="005243CB">
        <w:rPr>
          <w:rFonts w:ascii="Arial" w:hAnsi="Arial"/>
        </w:rPr>
        <w:t>”</w:t>
      </w:r>
      <w:r w:rsidR="006A251F">
        <w:rPr>
          <w:rFonts w:ascii="Arial" w:hAnsi="Arial"/>
        </w:rPr>
        <w:t xml:space="preserve">; “need for continued usage of </w:t>
      </w:r>
      <w:r w:rsidR="00C26FFE">
        <w:rPr>
          <w:rFonts w:ascii="Arial" w:hAnsi="Arial"/>
        </w:rPr>
        <w:t>MDG</w:t>
      </w:r>
      <w:r w:rsidR="006A251F">
        <w:rPr>
          <w:rFonts w:ascii="Arial" w:hAnsi="Arial"/>
        </w:rPr>
        <w:t xml:space="preserve"> data in public policy and </w:t>
      </w:r>
      <w:r w:rsidR="00753770">
        <w:rPr>
          <w:rFonts w:ascii="Arial" w:hAnsi="Arial"/>
        </w:rPr>
        <w:t>in other public forums</w:t>
      </w:r>
      <w:r w:rsidR="004D6183">
        <w:rPr>
          <w:rFonts w:ascii="Arial" w:hAnsi="Arial"/>
        </w:rPr>
        <w:t>”</w:t>
      </w:r>
      <w:r w:rsidR="00753770">
        <w:rPr>
          <w:rFonts w:ascii="Arial" w:hAnsi="Arial"/>
        </w:rPr>
        <w:t xml:space="preserve"> etc.</w:t>
      </w:r>
    </w:p>
    <w:p w14:paraId="63815288" w14:textId="77777777" w:rsidR="00F3546B" w:rsidRDefault="00F3546B" w:rsidP="00F3546B">
      <w:pPr>
        <w:spacing w:after="0" w:line="240" w:lineRule="auto"/>
        <w:jc w:val="both"/>
        <w:rPr>
          <w:rFonts w:ascii="Arial" w:hAnsi="Arial"/>
        </w:rPr>
      </w:pPr>
      <w:r>
        <w:rPr>
          <w:rFonts w:ascii="Arial" w:hAnsi="Arial"/>
        </w:rPr>
        <w:br w:type="page"/>
      </w:r>
    </w:p>
    <w:p w14:paraId="73481102" w14:textId="77777777" w:rsidR="00B868DC" w:rsidRPr="00EE766B" w:rsidRDefault="005243CB" w:rsidP="00EE766B">
      <w:pPr>
        <w:pStyle w:val="Heading1"/>
      </w:pPr>
      <w:bookmarkStart w:id="19" w:name="_Toc241472703"/>
      <w:r w:rsidRPr="00EE766B">
        <w:t>4.</w:t>
      </w:r>
      <w:r w:rsidR="00EE766B" w:rsidRPr="00EE766B">
        <w:t>0</w:t>
      </w:r>
      <w:r w:rsidRPr="00EE766B">
        <w:tab/>
      </w:r>
      <w:r w:rsidR="00C26FFE">
        <w:t>MDG</w:t>
      </w:r>
      <w:r w:rsidR="00D6514C" w:rsidRPr="00EE766B">
        <w:t xml:space="preserve"> </w:t>
      </w:r>
      <w:r w:rsidR="00C511C2" w:rsidRPr="00EE766B">
        <w:t>REPORTING AND THE ISSUE OF OWNERSHIP</w:t>
      </w:r>
      <w:bookmarkEnd w:id="19"/>
    </w:p>
    <w:p w14:paraId="2EC15F41" w14:textId="77777777" w:rsidR="00B868DC" w:rsidRPr="003E7DD6" w:rsidRDefault="00B175EE" w:rsidP="00B868DC">
      <w:pPr>
        <w:spacing w:after="0" w:line="240" w:lineRule="auto"/>
        <w:jc w:val="both"/>
        <w:rPr>
          <w:rFonts w:ascii="Arial" w:hAnsi="Arial"/>
        </w:rPr>
      </w:pPr>
      <w:r>
        <w:rPr>
          <w:rFonts w:ascii="Arial" w:hAnsi="Arial"/>
        </w:rPr>
        <w:t>This c</w:t>
      </w:r>
      <w:r w:rsidR="00B868DC">
        <w:rPr>
          <w:rFonts w:ascii="Arial" w:hAnsi="Arial"/>
        </w:rPr>
        <w:t xml:space="preserve">hapter assesses the </w:t>
      </w:r>
      <w:r w:rsidR="00D02674">
        <w:rPr>
          <w:rFonts w:ascii="Arial" w:hAnsi="Arial"/>
        </w:rPr>
        <w:t xml:space="preserve">issue of </w:t>
      </w:r>
      <w:r>
        <w:rPr>
          <w:rFonts w:ascii="Arial" w:hAnsi="Arial"/>
        </w:rPr>
        <w:t>“</w:t>
      </w:r>
      <w:r w:rsidR="00D02674">
        <w:rPr>
          <w:rFonts w:ascii="Arial" w:hAnsi="Arial"/>
        </w:rPr>
        <w:t>ownership</w:t>
      </w:r>
      <w:r>
        <w:rPr>
          <w:rFonts w:ascii="Arial" w:hAnsi="Arial"/>
        </w:rPr>
        <w:t>”</w:t>
      </w:r>
      <w:r w:rsidR="00D02674">
        <w:rPr>
          <w:rFonts w:ascii="Arial" w:hAnsi="Arial"/>
        </w:rPr>
        <w:t xml:space="preserve"> by examining the </w:t>
      </w:r>
      <w:r w:rsidR="00B868DC">
        <w:rPr>
          <w:rFonts w:ascii="Arial" w:hAnsi="Arial"/>
        </w:rPr>
        <w:t xml:space="preserve">elements of government commitment to </w:t>
      </w:r>
      <w:r w:rsidR="00C26FFE">
        <w:rPr>
          <w:rFonts w:ascii="Arial" w:hAnsi="Arial"/>
        </w:rPr>
        <w:t>MDG</w:t>
      </w:r>
      <w:r w:rsidR="00B868DC">
        <w:rPr>
          <w:rFonts w:ascii="Arial" w:hAnsi="Arial"/>
        </w:rPr>
        <w:t xml:space="preserve"> reporting, usage, aspects of dissemination, partnerships built etc.</w:t>
      </w:r>
    </w:p>
    <w:p w14:paraId="4B701F3F" w14:textId="77777777" w:rsidR="007830BE" w:rsidRPr="00124E86" w:rsidRDefault="007830BE" w:rsidP="002C2D51">
      <w:pPr>
        <w:spacing w:after="0" w:line="240" w:lineRule="auto"/>
        <w:jc w:val="both"/>
        <w:rPr>
          <w:rFonts w:ascii="Arial" w:hAnsi="Arial" w:cs="Arial"/>
          <w:b/>
        </w:rPr>
      </w:pPr>
    </w:p>
    <w:p w14:paraId="276B9D8A" w14:textId="77777777" w:rsidR="00D02674" w:rsidRDefault="009F2B1F" w:rsidP="002C2D51">
      <w:pPr>
        <w:spacing w:after="0" w:line="240" w:lineRule="auto"/>
        <w:jc w:val="both"/>
        <w:rPr>
          <w:rFonts w:ascii="Arial" w:hAnsi="Arial" w:cs="Arial"/>
        </w:rPr>
      </w:pPr>
      <w:r>
        <w:rPr>
          <w:rFonts w:ascii="Arial" w:hAnsi="Arial" w:cs="Arial"/>
        </w:rPr>
        <w:t xml:space="preserve">The literal meaning of </w:t>
      </w:r>
      <w:r w:rsidR="00B175EE">
        <w:rPr>
          <w:rFonts w:ascii="Arial" w:hAnsi="Arial" w:cs="Arial"/>
        </w:rPr>
        <w:t>“</w:t>
      </w:r>
      <w:r>
        <w:rPr>
          <w:rFonts w:ascii="Arial" w:hAnsi="Arial" w:cs="Arial"/>
        </w:rPr>
        <w:t>ownership</w:t>
      </w:r>
      <w:r w:rsidR="00B175EE">
        <w:rPr>
          <w:rFonts w:ascii="Arial" w:hAnsi="Arial" w:cs="Arial"/>
        </w:rPr>
        <w:t>”</w:t>
      </w:r>
      <w:r>
        <w:rPr>
          <w:rFonts w:ascii="Arial" w:hAnsi="Arial" w:cs="Arial"/>
        </w:rPr>
        <w:t xml:space="preserve"> </w:t>
      </w:r>
      <w:r w:rsidR="00D6514C">
        <w:rPr>
          <w:rFonts w:ascii="Arial" w:hAnsi="Arial" w:cs="Arial"/>
        </w:rPr>
        <w:t>is</w:t>
      </w:r>
      <w:r>
        <w:rPr>
          <w:rFonts w:ascii="Arial" w:hAnsi="Arial" w:cs="Arial"/>
        </w:rPr>
        <w:t xml:space="preserve"> </w:t>
      </w:r>
      <w:r w:rsidR="00B175EE">
        <w:rPr>
          <w:rFonts w:ascii="Arial" w:hAnsi="Arial" w:cs="Arial"/>
        </w:rPr>
        <w:t xml:space="preserve">the </w:t>
      </w:r>
      <w:r>
        <w:rPr>
          <w:rFonts w:ascii="Arial" w:hAnsi="Arial" w:cs="Arial"/>
        </w:rPr>
        <w:t xml:space="preserve">rights of possession of property or a formal stake in an organization, such as a share in a corporation. </w:t>
      </w:r>
      <w:r w:rsidR="00C93D36">
        <w:rPr>
          <w:rFonts w:ascii="Arial" w:hAnsi="Arial" w:cs="Arial"/>
        </w:rPr>
        <w:t xml:space="preserve">Defining and measuring ownership in </w:t>
      </w:r>
      <w:r w:rsidR="00B175EE">
        <w:rPr>
          <w:rFonts w:ascii="Arial" w:hAnsi="Arial" w:cs="Arial"/>
        </w:rPr>
        <w:t xml:space="preserve">the </w:t>
      </w:r>
      <w:r w:rsidR="00C93D36">
        <w:rPr>
          <w:rFonts w:ascii="Arial" w:hAnsi="Arial" w:cs="Arial"/>
        </w:rPr>
        <w:t xml:space="preserve">development context is far more complex. In development, the concept of ownership may broadly refer to a situation of </w:t>
      </w:r>
      <w:r w:rsidR="00B175EE">
        <w:rPr>
          <w:rFonts w:ascii="Arial" w:hAnsi="Arial" w:cs="Arial"/>
        </w:rPr>
        <w:t>“</w:t>
      </w:r>
      <w:r w:rsidR="00C93D36">
        <w:rPr>
          <w:rFonts w:ascii="Arial" w:hAnsi="Arial" w:cs="Arial"/>
        </w:rPr>
        <w:t>buy-in</w:t>
      </w:r>
      <w:r w:rsidR="00B175EE">
        <w:rPr>
          <w:rFonts w:ascii="Arial" w:hAnsi="Arial" w:cs="Arial"/>
        </w:rPr>
        <w:t>”</w:t>
      </w:r>
      <w:r w:rsidR="00C93D36">
        <w:rPr>
          <w:rFonts w:ascii="Arial" w:hAnsi="Arial" w:cs="Arial"/>
        </w:rPr>
        <w:t xml:space="preserve"> </w:t>
      </w:r>
      <w:r w:rsidR="000311B7">
        <w:rPr>
          <w:rFonts w:ascii="Arial" w:hAnsi="Arial" w:cs="Arial"/>
        </w:rPr>
        <w:t xml:space="preserve">by </w:t>
      </w:r>
      <w:r w:rsidR="00B175EE">
        <w:rPr>
          <w:rFonts w:ascii="Arial" w:hAnsi="Arial" w:cs="Arial"/>
        </w:rPr>
        <w:t>a</w:t>
      </w:r>
      <w:r w:rsidR="000311B7">
        <w:rPr>
          <w:rFonts w:ascii="Arial" w:hAnsi="Arial" w:cs="Arial"/>
        </w:rPr>
        <w:t xml:space="preserve"> government</w:t>
      </w:r>
      <w:r w:rsidR="00D6514C">
        <w:rPr>
          <w:rFonts w:ascii="Arial" w:hAnsi="Arial" w:cs="Arial"/>
        </w:rPr>
        <w:t>. This may mean accepting an idea or</w:t>
      </w:r>
      <w:r w:rsidR="00C93D36">
        <w:rPr>
          <w:rFonts w:ascii="Arial" w:hAnsi="Arial" w:cs="Arial"/>
        </w:rPr>
        <w:t xml:space="preserve"> attachment to a programme or operation, </w:t>
      </w:r>
      <w:r w:rsidR="000311B7">
        <w:rPr>
          <w:rFonts w:ascii="Arial" w:hAnsi="Arial" w:cs="Arial"/>
        </w:rPr>
        <w:t xml:space="preserve">eventually </w:t>
      </w:r>
      <w:r w:rsidR="004707AF">
        <w:rPr>
          <w:rFonts w:ascii="Arial" w:hAnsi="Arial" w:cs="Arial"/>
        </w:rPr>
        <w:t>mov</w:t>
      </w:r>
      <w:r w:rsidR="00D6514C">
        <w:rPr>
          <w:rFonts w:ascii="Arial" w:hAnsi="Arial" w:cs="Arial"/>
        </w:rPr>
        <w:t>ing from a position of appreciation</w:t>
      </w:r>
      <w:r w:rsidR="004707AF">
        <w:rPr>
          <w:rFonts w:ascii="Arial" w:hAnsi="Arial" w:cs="Arial"/>
        </w:rPr>
        <w:t xml:space="preserve"> </w:t>
      </w:r>
      <w:r w:rsidR="00B74445">
        <w:rPr>
          <w:rFonts w:ascii="Arial" w:hAnsi="Arial" w:cs="Arial"/>
        </w:rPr>
        <w:t xml:space="preserve">of the concept </w:t>
      </w:r>
      <w:r w:rsidR="004707AF">
        <w:rPr>
          <w:rFonts w:ascii="Arial" w:hAnsi="Arial" w:cs="Arial"/>
        </w:rPr>
        <w:t xml:space="preserve">to a position of </w:t>
      </w:r>
      <w:r w:rsidR="00D6514C">
        <w:rPr>
          <w:rFonts w:ascii="Arial" w:hAnsi="Arial" w:cs="Arial"/>
        </w:rPr>
        <w:t xml:space="preserve">owning, </w:t>
      </w:r>
      <w:r w:rsidR="00C93D36">
        <w:rPr>
          <w:rFonts w:ascii="Arial" w:hAnsi="Arial" w:cs="Arial"/>
        </w:rPr>
        <w:t>controlling and driving</w:t>
      </w:r>
      <w:r w:rsidR="004707AF">
        <w:rPr>
          <w:rFonts w:ascii="Arial" w:hAnsi="Arial" w:cs="Arial"/>
        </w:rPr>
        <w:t xml:space="preserve"> </w:t>
      </w:r>
      <w:r w:rsidR="000311B7">
        <w:rPr>
          <w:rFonts w:ascii="Arial" w:hAnsi="Arial" w:cs="Arial"/>
        </w:rPr>
        <w:t xml:space="preserve">it </w:t>
      </w:r>
      <w:r w:rsidR="004707AF">
        <w:rPr>
          <w:rFonts w:ascii="Arial" w:hAnsi="Arial" w:cs="Arial"/>
        </w:rPr>
        <w:t>from within</w:t>
      </w:r>
      <w:r w:rsidR="00C93D36">
        <w:rPr>
          <w:rFonts w:ascii="Arial" w:hAnsi="Arial" w:cs="Arial"/>
        </w:rPr>
        <w:t>. In other words</w:t>
      </w:r>
      <w:r w:rsidR="00B175EE">
        <w:rPr>
          <w:rFonts w:ascii="Arial" w:hAnsi="Arial" w:cs="Arial"/>
        </w:rPr>
        <w:t>,</w:t>
      </w:r>
      <w:r w:rsidR="00C93D36">
        <w:rPr>
          <w:rFonts w:ascii="Arial" w:hAnsi="Arial" w:cs="Arial"/>
        </w:rPr>
        <w:t xml:space="preserve"> and as far as </w:t>
      </w:r>
      <w:r w:rsidR="00D02674">
        <w:rPr>
          <w:rFonts w:ascii="Arial" w:hAnsi="Arial" w:cs="Arial"/>
        </w:rPr>
        <w:t>governments are</w:t>
      </w:r>
      <w:r w:rsidR="004707AF">
        <w:rPr>
          <w:rFonts w:ascii="Arial" w:hAnsi="Arial" w:cs="Arial"/>
        </w:rPr>
        <w:t xml:space="preserve"> concerned</w:t>
      </w:r>
      <w:r w:rsidR="00950FF2">
        <w:rPr>
          <w:rFonts w:ascii="Arial" w:hAnsi="Arial" w:cs="Arial"/>
        </w:rPr>
        <w:t>,</w:t>
      </w:r>
      <w:r w:rsidR="004707AF">
        <w:rPr>
          <w:rFonts w:ascii="Arial" w:hAnsi="Arial" w:cs="Arial"/>
        </w:rPr>
        <w:t xml:space="preserve"> </w:t>
      </w:r>
      <w:r w:rsidR="00D02674">
        <w:rPr>
          <w:rFonts w:ascii="Arial" w:hAnsi="Arial" w:cs="Arial"/>
        </w:rPr>
        <w:t xml:space="preserve">the idea of </w:t>
      </w:r>
      <w:r w:rsidR="004707AF">
        <w:rPr>
          <w:rFonts w:ascii="Arial" w:hAnsi="Arial" w:cs="Arial"/>
        </w:rPr>
        <w:t xml:space="preserve">ownership </w:t>
      </w:r>
      <w:r w:rsidR="00D02674">
        <w:rPr>
          <w:rFonts w:ascii="Arial" w:hAnsi="Arial" w:cs="Arial"/>
        </w:rPr>
        <w:t xml:space="preserve">is a continuum and </w:t>
      </w:r>
      <w:r w:rsidR="004707AF">
        <w:rPr>
          <w:rFonts w:ascii="Arial" w:hAnsi="Arial" w:cs="Arial"/>
        </w:rPr>
        <w:t xml:space="preserve">may mean getting </w:t>
      </w:r>
      <w:r w:rsidR="00C93D36">
        <w:rPr>
          <w:rFonts w:ascii="Arial" w:hAnsi="Arial" w:cs="Arial"/>
        </w:rPr>
        <w:t xml:space="preserve">the governments </w:t>
      </w:r>
      <w:r w:rsidR="004707AF">
        <w:rPr>
          <w:rFonts w:ascii="Arial" w:hAnsi="Arial" w:cs="Arial"/>
        </w:rPr>
        <w:t>to move</w:t>
      </w:r>
      <w:r w:rsidR="00C93D36">
        <w:rPr>
          <w:rFonts w:ascii="Arial" w:hAnsi="Arial" w:cs="Arial"/>
        </w:rPr>
        <w:t xml:space="preserve"> from </w:t>
      </w:r>
      <w:r w:rsidR="004707AF">
        <w:rPr>
          <w:rFonts w:ascii="Arial" w:hAnsi="Arial" w:cs="Arial"/>
        </w:rPr>
        <w:t xml:space="preserve">accepting a </w:t>
      </w:r>
      <w:r w:rsidR="00C93D36">
        <w:rPr>
          <w:rFonts w:ascii="Arial" w:hAnsi="Arial" w:cs="Arial"/>
        </w:rPr>
        <w:t xml:space="preserve">concept </w:t>
      </w:r>
      <w:r w:rsidR="004707AF">
        <w:rPr>
          <w:rFonts w:ascii="Arial" w:hAnsi="Arial" w:cs="Arial"/>
        </w:rPr>
        <w:t>or an idea</w:t>
      </w:r>
      <w:r w:rsidR="00B175EE">
        <w:rPr>
          <w:rFonts w:ascii="Arial" w:hAnsi="Arial" w:cs="Arial"/>
        </w:rPr>
        <w:t>,</w:t>
      </w:r>
      <w:r w:rsidR="004707AF">
        <w:rPr>
          <w:rFonts w:ascii="Arial" w:hAnsi="Arial" w:cs="Arial"/>
        </w:rPr>
        <w:t xml:space="preserve"> </w:t>
      </w:r>
      <w:r w:rsidR="00C93D36">
        <w:rPr>
          <w:rFonts w:ascii="Arial" w:hAnsi="Arial" w:cs="Arial"/>
        </w:rPr>
        <w:t xml:space="preserve">to </w:t>
      </w:r>
      <w:r w:rsidR="00B74445">
        <w:rPr>
          <w:rFonts w:ascii="Arial" w:hAnsi="Arial" w:cs="Arial"/>
        </w:rPr>
        <w:t xml:space="preserve">a stage </w:t>
      </w:r>
      <w:r w:rsidR="00D02674">
        <w:rPr>
          <w:rFonts w:ascii="Arial" w:hAnsi="Arial" w:cs="Arial"/>
        </w:rPr>
        <w:t xml:space="preserve">or a situation </w:t>
      </w:r>
      <w:r w:rsidR="00B74445">
        <w:rPr>
          <w:rFonts w:ascii="Arial" w:hAnsi="Arial" w:cs="Arial"/>
        </w:rPr>
        <w:t xml:space="preserve">where the idea gets </w:t>
      </w:r>
      <w:r w:rsidR="00F3546B">
        <w:rPr>
          <w:rFonts w:ascii="Arial" w:hAnsi="Arial" w:cs="Arial"/>
        </w:rPr>
        <w:t xml:space="preserve">completely </w:t>
      </w:r>
      <w:r w:rsidR="004707AF">
        <w:rPr>
          <w:rFonts w:ascii="Arial" w:hAnsi="Arial" w:cs="Arial"/>
        </w:rPr>
        <w:t>absorb</w:t>
      </w:r>
      <w:r w:rsidR="00B74445">
        <w:rPr>
          <w:rFonts w:ascii="Arial" w:hAnsi="Arial" w:cs="Arial"/>
        </w:rPr>
        <w:t>ed</w:t>
      </w:r>
      <w:r w:rsidR="00D6514C">
        <w:rPr>
          <w:rFonts w:ascii="Arial" w:hAnsi="Arial" w:cs="Arial"/>
        </w:rPr>
        <w:t xml:space="preserve"> </w:t>
      </w:r>
      <w:r w:rsidR="004707AF">
        <w:rPr>
          <w:rFonts w:ascii="Arial" w:hAnsi="Arial" w:cs="Arial"/>
        </w:rPr>
        <w:t xml:space="preserve">within the </w:t>
      </w:r>
      <w:r w:rsidR="00FB6646">
        <w:rPr>
          <w:rFonts w:ascii="Arial" w:hAnsi="Arial" w:cs="Arial"/>
        </w:rPr>
        <w:t xml:space="preserve">framework of </w:t>
      </w:r>
      <w:r w:rsidR="00D6514C">
        <w:rPr>
          <w:rFonts w:ascii="Arial" w:hAnsi="Arial" w:cs="Arial"/>
        </w:rPr>
        <w:t xml:space="preserve">the country’s </w:t>
      </w:r>
      <w:r w:rsidR="004707AF">
        <w:rPr>
          <w:rFonts w:ascii="Arial" w:hAnsi="Arial" w:cs="Arial"/>
        </w:rPr>
        <w:t xml:space="preserve">national </w:t>
      </w:r>
      <w:r w:rsidR="00FB6646">
        <w:rPr>
          <w:rFonts w:ascii="Arial" w:hAnsi="Arial" w:cs="Arial"/>
        </w:rPr>
        <w:t xml:space="preserve">development </w:t>
      </w:r>
      <w:r w:rsidR="004707AF">
        <w:rPr>
          <w:rFonts w:ascii="Arial" w:hAnsi="Arial" w:cs="Arial"/>
        </w:rPr>
        <w:t>priorities and strategies</w:t>
      </w:r>
      <w:r w:rsidR="00D02674">
        <w:rPr>
          <w:rFonts w:ascii="Arial" w:hAnsi="Arial" w:cs="Arial"/>
        </w:rPr>
        <w:t>. In practical terms, it may mean the following pathway</w:t>
      </w:r>
      <w:r w:rsidR="00950FF2">
        <w:rPr>
          <w:rFonts w:ascii="Arial" w:hAnsi="Arial" w:cs="Arial"/>
        </w:rPr>
        <w:t>:</w:t>
      </w:r>
      <w:r w:rsidR="00FB6646">
        <w:rPr>
          <w:rFonts w:ascii="Arial" w:hAnsi="Arial" w:cs="Arial"/>
        </w:rPr>
        <w:t xml:space="preserve"> </w:t>
      </w:r>
      <w:r w:rsidR="000311B7">
        <w:rPr>
          <w:rFonts w:ascii="Arial" w:hAnsi="Arial" w:cs="Arial"/>
        </w:rPr>
        <w:t xml:space="preserve">(i) </w:t>
      </w:r>
      <w:r w:rsidR="00FB6646">
        <w:rPr>
          <w:rFonts w:ascii="Arial" w:hAnsi="Arial" w:cs="Arial"/>
        </w:rPr>
        <w:t>internalization</w:t>
      </w:r>
      <w:r w:rsidR="00B175EE">
        <w:rPr>
          <w:rFonts w:ascii="Arial" w:hAnsi="Arial" w:cs="Arial"/>
        </w:rPr>
        <w:t>;</w:t>
      </w:r>
      <w:r w:rsidR="00FB6646">
        <w:rPr>
          <w:rFonts w:ascii="Arial" w:hAnsi="Arial" w:cs="Arial"/>
        </w:rPr>
        <w:t xml:space="preserve"> </w:t>
      </w:r>
      <w:r w:rsidR="000311B7">
        <w:rPr>
          <w:rFonts w:ascii="Arial" w:hAnsi="Arial" w:cs="Arial"/>
        </w:rPr>
        <w:t xml:space="preserve">(ii) </w:t>
      </w:r>
      <w:r w:rsidR="00FB6646">
        <w:rPr>
          <w:rFonts w:ascii="Arial" w:hAnsi="Arial" w:cs="Arial"/>
        </w:rPr>
        <w:t>implementation</w:t>
      </w:r>
      <w:r w:rsidR="000311B7">
        <w:rPr>
          <w:rFonts w:ascii="Arial" w:hAnsi="Arial" w:cs="Arial"/>
        </w:rPr>
        <w:t>; and (iii) sustainability</w:t>
      </w:r>
      <w:r w:rsidR="00D02674">
        <w:rPr>
          <w:rFonts w:ascii="Arial" w:hAnsi="Arial" w:cs="Arial"/>
        </w:rPr>
        <w:t xml:space="preserve"> of the concept or the idea introduced</w:t>
      </w:r>
      <w:r w:rsidR="000311B7">
        <w:rPr>
          <w:rFonts w:ascii="Arial" w:hAnsi="Arial" w:cs="Arial"/>
        </w:rPr>
        <w:t>.</w:t>
      </w:r>
      <w:r w:rsidR="00FB6646">
        <w:rPr>
          <w:rFonts w:ascii="Arial" w:hAnsi="Arial" w:cs="Arial"/>
        </w:rPr>
        <w:t xml:space="preserve"> </w:t>
      </w:r>
      <w:r w:rsidR="007C48AD">
        <w:rPr>
          <w:rFonts w:ascii="Arial" w:hAnsi="Arial" w:cs="Arial"/>
        </w:rPr>
        <w:t>T</w:t>
      </w:r>
      <w:r w:rsidR="00FB6646">
        <w:rPr>
          <w:rFonts w:ascii="Arial" w:hAnsi="Arial" w:cs="Arial"/>
        </w:rPr>
        <w:t xml:space="preserve">he stage of </w:t>
      </w:r>
      <w:r w:rsidR="00034E9E">
        <w:rPr>
          <w:rFonts w:ascii="Arial" w:hAnsi="Arial" w:cs="Arial"/>
        </w:rPr>
        <w:t xml:space="preserve">total </w:t>
      </w:r>
      <w:r w:rsidR="00FB6646">
        <w:rPr>
          <w:rFonts w:ascii="Arial" w:hAnsi="Arial" w:cs="Arial"/>
        </w:rPr>
        <w:t>buy-</w:t>
      </w:r>
      <w:r w:rsidR="007E1F50">
        <w:rPr>
          <w:rFonts w:ascii="Arial" w:hAnsi="Arial" w:cs="Arial"/>
        </w:rPr>
        <w:t xml:space="preserve">in </w:t>
      </w:r>
      <w:r w:rsidR="00034E9E">
        <w:rPr>
          <w:rFonts w:ascii="Arial" w:hAnsi="Arial" w:cs="Arial"/>
        </w:rPr>
        <w:t xml:space="preserve">or full ownership </w:t>
      </w:r>
      <w:r w:rsidR="007C48AD">
        <w:rPr>
          <w:rFonts w:ascii="Arial" w:hAnsi="Arial" w:cs="Arial"/>
        </w:rPr>
        <w:t xml:space="preserve">is </w:t>
      </w:r>
      <w:r w:rsidR="007E1F50">
        <w:rPr>
          <w:rFonts w:ascii="Arial" w:hAnsi="Arial" w:cs="Arial"/>
        </w:rPr>
        <w:t>reach</w:t>
      </w:r>
      <w:r w:rsidR="007C48AD">
        <w:rPr>
          <w:rFonts w:ascii="Arial" w:hAnsi="Arial" w:cs="Arial"/>
        </w:rPr>
        <w:t>ed</w:t>
      </w:r>
      <w:r w:rsidR="007E1F50">
        <w:rPr>
          <w:rFonts w:ascii="Arial" w:hAnsi="Arial" w:cs="Arial"/>
        </w:rPr>
        <w:t xml:space="preserve"> when a concept</w:t>
      </w:r>
      <w:r w:rsidR="00FB6646">
        <w:rPr>
          <w:rFonts w:ascii="Arial" w:hAnsi="Arial" w:cs="Arial"/>
        </w:rPr>
        <w:t xml:space="preserve"> </w:t>
      </w:r>
      <w:r w:rsidR="007E1F50">
        <w:rPr>
          <w:rFonts w:ascii="Arial" w:hAnsi="Arial" w:cs="Arial"/>
        </w:rPr>
        <w:t>gets fully formalized and internalized into the country’s own system/s</w:t>
      </w:r>
      <w:r w:rsidR="00D6514C">
        <w:rPr>
          <w:rFonts w:ascii="Arial" w:hAnsi="Arial" w:cs="Arial"/>
        </w:rPr>
        <w:t>.</w:t>
      </w:r>
      <w:r w:rsidR="00FB6646">
        <w:rPr>
          <w:rFonts w:ascii="Arial" w:hAnsi="Arial" w:cs="Arial"/>
        </w:rPr>
        <w:t xml:space="preserve"> </w:t>
      </w:r>
    </w:p>
    <w:p w14:paraId="66876EF4" w14:textId="77777777" w:rsidR="00D02674" w:rsidRDefault="00D02674" w:rsidP="002C2D51">
      <w:pPr>
        <w:spacing w:after="0" w:line="240" w:lineRule="auto"/>
        <w:jc w:val="both"/>
        <w:rPr>
          <w:rFonts w:ascii="Arial" w:hAnsi="Arial" w:cs="Arial"/>
        </w:rPr>
      </w:pPr>
    </w:p>
    <w:p w14:paraId="74B86CD7" w14:textId="77777777" w:rsidR="00C93D36" w:rsidRDefault="007C48AD" w:rsidP="002C2D51">
      <w:pPr>
        <w:spacing w:after="0" w:line="240" w:lineRule="auto"/>
        <w:jc w:val="both"/>
        <w:rPr>
          <w:rFonts w:ascii="Arial" w:hAnsi="Arial" w:cs="Arial"/>
        </w:rPr>
      </w:pPr>
      <w:r>
        <w:rPr>
          <w:rFonts w:ascii="Arial" w:hAnsi="Arial" w:cs="Arial"/>
        </w:rPr>
        <w:t xml:space="preserve">The issue of </w:t>
      </w:r>
      <w:r w:rsidR="00D6514C">
        <w:rPr>
          <w:rFonts w:ascii="Arial" w:hAnsi="Arial" w:cs="Arial"/>
        </w:rPr>
        <w:t xml:space="preserve">ownership of </w:t>
      </w:r>
      <w:r w:rsidR="00C26FFE">
        <w:rPr>
          <w:rFonts w:ascii="Arial" w:hAnsi="Arial" w:cs="Arial"/>
        </w:rPr>
        <w:t>MDG</w:t>
      </w:r>
      <w:r w:rsidR="00D6514C">
        <w:rPr>
          <w:rFonts w:ascii="Arial" w:hAnsi="Arial" w:cs="Arial"/>
        </w:rPr>
        <w:t xml:space="preserve"> reporting has thus been assessed </w:t>
      </w:r>
      <w:r w:rsidR="00CE522B">
        <w:rPr>
          <w:rFonts w:ascii="Arial" w:hAnsi="Arial" w:cs="Arial"/>
        </w:rPr>
        <w:t xml:space="preserve">within the context of this continuum </w:t>
      </w:r>
      <w:r w:rsidR="00B74445">
        <w:rPr>
          <w:rFonts w:ascii="Arial" w:hAnsi="Arial" w:cs="Arial"/>
        </w:rPr>
        <w:t>and in particular</w:t>
      </w:r>
      <w:r w:rsidR="00D02674">
        <w:rPr>
          <w:rFonts w:ascii="Arial" w:hAnsi="Arial" w:cs="Arial"/>
        </w:rPr>
        <w:t>, the MIssion</w:t>
      </w:r>
      <w:r w:rsidR="00B74445">
        <w:rPr>
          <w:rFonts w:ascii="Arial" w:hAnsi="Arial" w:cs="Arial"/>
        </w:rPr>
        <w:t xml:space="preserve"> examined the aspects </w:t>
      </w:r>
      <w:r w:rsidR="00CE522B">
        <w:rPr>
          <w:rFonts w:ascii="Arial" w:hAnsi="Arial" w:cs="Arial"/>
        </w:rPr>
        <w:t>of internalization to implementation</w:t>
      </w:r>
      <w:r w:rsidR="003A0232">
        <w:rPr>
          <w:rFonts w:ascii="Arial" w:hAnsi="Arial" w:cs="Arial"/>
        </w:rPr>
        <w:t xml:space="preserve"> from a variety of </w:t>
      </w:r>
      <w:r w:rsidR="00D02674">
        <w:rPr>
          <w:rFonts w:ascii="Arial" w:hAnsi="Arial" w:cs="Arial"/>
        </w:rPr>
        <w:t xml:space="preserve">process </w:t>
      </w:r>
      <w:r w:rsidR="003A0232">
        <w:rPr>
          <w:rFonts w:ascii="Arial" w:hAnsi="Arial" w:cs="Arial"/>
        </w:rPr>
        <w:t>perspectives</w:t>
      </w:r>
      <w:r>
        <w:rPr>
          <w:rFonts w:ascii="Arial" w:hAnsi="Arial" w:cs="Arial"/>
        </w:rPr>
        <w:t>,</w:t>
      </w:r>
      <w:r w:rsidR="003A0232">
        <w:rPr>
          <w:rFonts w:ascii="Arial" w:hAnsi="Arial" w:cs="Arial"/>
        </w:rPr>
        <w:t xml:space="preserve"> such as commitment of the government, mainstreaming into government policies, endorsement of the report etc</w:t>
      </w:r>
      <w:r w:rsidR="00034E9E">
        <w:rPr>
          <w:rFonts w:ascii="Arial" w:hAnsi="Arial" w:cs="Arial"/>
        </w:rPr>
        <w:t>.</w:t>
      </w:r>
      <w:r w:rsidR="003A0232">
        <w:rPr>
          <w:rFonts w:ascii="Arial" w:hAnsi="Arial" w:cs="Arial"/>
        </w:rPr>
        <w:t xml:space="preserve"> </w:t>
      </w:r>
    </w:p>
    <w:p w14:paraId="62346B04" w14:textId="77777777" w:rsidR="00AF68C0" w:rsidRPr="00EE766B" w:rsidRDefault="00B868DC" w:rsidP="00EE766B">
      <w:pPr>
        <w:pStyle w:val="Heading2"/>
      </w:pPr>
      <w:bookmarkStart w:id="20" w:name="_Toc241472704"/>
      <w:r w:rsidRPr="00EE766B">
        <w:t>4</w:t>
      </w:r>
      <w:r w:rsidR="00AF68C0" w:rsidRPr="00EE766B">
        <w:t>.</w:t>
      </w:r>
      <w:r w:rsidR="007C48AD" w:rsidRPr="00EE766B">
        <w:t>1</w:t>
      </w:r>
      <w:r w:rsidR="007C48AD" w:rsidRPr="00EE766B">
        <w:tab/>
      </w:r>
      <w:r w:rsidR="003B504F" w:rsidRPr="00EE766B">
        <w:t>Assessment of t</w:t>
      </w:r>
      <w:r w:rsidR="002D436B" w:rsidRPr="00EE766B">
        <w:t xml:space="preserve">he processes </w:t>
      </w:r>
      <w:r w:rsidR="00D02674" w:rsidRPr="00EE766B">
        <w:t>contributing</w:t>
      </w:r>
      <w:r w:rsidR="002D436B" w:rsidRPr="00EE766B">
        <w:t xml:space="preserve"> to </w:t>
      </w:r>
      <w:r w:rsidR="00AF68C0" w:rsidRPr="00EE766B">
        <w:t>ownership</w:t>
      </w:r>
      <w:bookmarkEnd w:id="20"/>
    </w:p>
    <w:p w14:paraId="0FFA5C7C" w14:textId="77777777" w:rsidR="005A1F26" w:rsidRDefault="00CE522B" w:rsidP="002C2D51">
      <w:pPr>
        <w:spacing w:after="0" w:line="240" w:lineRule="auto"/>
        <w:jc w:val="both"/>
        <w:rPr>
          <w:rFonts w:ascii="Arial" w:hAnsi="Arial" w:cs="Arial"/>
        </w:rPr>
      </w:pPr>
      <w:r>
        <w:rPr>
          <w:rFonts w:ascii="Arial" w:hAnsi="Arial" w:cs="Arial"/>
        </w:rPr>
        <w:t xml:space="preserve">The Evaluation Mission </w:t>
      </w:r>
      <w:r w:rsidR="00C93D36">
        <w:rPr>
          <w:rFonts w:ascii="Arial" w:hAnsi="Arial" w:cs="Arial"/>
        </w:rPr>
        <w:t xml:space="preserve">examined </w:t>
      </w:r>
      <w:r w:rsidR="00D02674">
        <w:rPr>
          <w:rFonts w:ascii="Arial" w:hAnsi="Arial" w:cs="Arial"/>
        </w:rPr>
        <w:t>processes</w:t>
      </w:r>
      <w:r w:rsidR="00C93D36">
        <w:rPr>
          <w:rFonts w:ascii="Arial" w:hAnsi="Arial" w:cs="Arial"/>
        </w:rPr>
        <w:t xml:space="preserve"> </w:t>
      </w:r>
      <w:r w:rsidR="003A0232">
        <w:rPr>
          <w:rFonts w:ascii="Arial" w:hAnsi="Arial" w:cs="Arial"/>
        </w:rPr>
        <w:t xml:space="preserve">contributing to ownership or otherwise </w:t>
      </w:r>
      <w:r>
        <w:rPr>
          <w:rFonts w:ascii="Arial" w:hAnsi="Arial" w:cs="Arial"/>
        </w:rPr>
        <w:t>within the conte</w:t>
      </w:r>
      <w:r w:rsidR="003A0232">
        <w:rPr>
          <w:rFonts w:ascii="Arial" w:hAnsi="Arial" w:cs="Arial"/>
        </w:rPr>
        <w:t>x</w:t>
      </w:r>
      <w:r>
        <w:rPr>
          <w:rFonts w:ascii="Arial" w:hAnsi="Arial" w:cs="Arial"/>
        </w:rPr>
        <w:t>t of the following variables</w:t>
      </w:r>
      <w:r w:rsidR="007C48AD">
        <w:rPr>
          <w:rFonts w:ascii="Arial" w:hAnsi="Arial" w:cs="Arial"/>
        </w:rPr>
        <w:t>:</w:t>
      </w:r>
      <w:r w:rsidR="00C93D36">
        <w:rPr>
          <w:rFonts w:ascii="Arial" w:hAnsi="Arial" w:cs="Arial"/>
        </w:rPr>
        <w:t xml:space="preserve"> </w:t>
      </w:r>
      <w:r w:rsidR="00D02674">
        <w:rPr>
          <w:rFonts w:ascii="Arial" w:hAnsi="Arial" w:cs="Arial"/>
        </w:rPr>
        <w:t xml:space="preserve">(i) </w:t>
      </w:r>
      <w:r w:rsidR="00C93D36">
        <w:rPr>
          <w:rFonts w:ascii="Arial" w:hAnsi="Arial" w:cs="Arial"/>
        </w:rPr>
        <w:t xml:space="preserve">acceptance </w:t>
      </w:r>
      <w:r w:rsidR="00FB6646">
        <w:rPr>
          <w:rFonts w:ascii="Arial" w:hAnsi="Arial" w:cs="Arial"/>
        </w:rPr>
        <w:t>of the idea</w:t>
      </w:r>
      <w:r w:rsidR="00D02674">
        <w:rPr>
          <w:rFonts w:ascii="Arial" w:hAnsi="Arial" w:cs="Arial"/>
        </w:rPr>
        <w:t xml:space="preserve"> or the concept</w:t>
      </w:r>
      <w:r w:rsidR="00FB6646">
        <w:rPr>
          <w:rFonts w:ascii="Arial" w:hAnsi="Arial" w:cs="Arial"/>
        </w:rPr>
        <w:t xml:space="preserve">; </w:t>
      </w:r>
      <w:r w:rsidR="00D02674">
        <w:rPr>
          <w:rFonts w:ascii="Arial" w:hAnsi="Arial" w:cs="Arial"/>
        </w:rPr>
        <w:t xml:space="preserve">(ii) </w:t>
      </w:r>
      <w:r w:rsidR="00C93D36">
        <w:rPr>
          <w:rFonts w:ascii="Arial" w:hAnsi="Arial" w:cs="Arial"/>
        </w:rPr>
        <w:t>formalization</w:t>
      </w:r>
      <w:r w:rsidR="004707AF">
        <w:rPr>
          <w:rFonts w:ascii="Arial" w:hAnsi="Arial" w:cs="Arial"/>
        </w:rPr>
        <w:t xml:space="preserve"> of the </w:t>
      </w:r>
      <w:r w:rsidR="00D02674">
        <w:rPr>
          <w:rFonts w:ascii="Arial" w:hAnsi="Arial" w:cs="Arial"/>
        </w:rPr>
        <w:t>idea</w:t>
      </w:r>
      <w:r w:rsidR="003A0232">
        <w:rPr>
          <w:rFonts w:ascii="Arial" w:hAnsi="Arial" w:cs="Arial"/>
        </w:rPr>
        <w:t xml:space="preserve"> (</w:t>
      </w:r>
      <w:r w:rsidR="007C48AD">
        <w:rPr>
          <w:rFonts w:ascii="Arial" w:hAnsi="Arial" w:cs="Arial"/>
        </w:rPr>
        <w:t xml:space="preserve">i.e., </w:t>
      </w:r>
      <w:r w:rsidR="00D02674">
        <w:rPr>
          <w:rFonts w:ascii="Arial" w:hAnsi="Arial" w:cs="Arial"/>
        </w:rPr>
        <w:t xml:space="preserve">the </w:t>
      </w:r>
      <w:r w:rsidR="00C26FFE">
        <w:rPr>
          <w:rFonts w:ascii="Arial" w:hAnsi="Arial" w:cs="Arial"/>
        </w:rPr>
        <w:t>MDG</w:t>
      </w:r>
      <w:r w:rsidR="003A0232">
        <w:rPr>
          <w:rFonts w:ascii="Arial" w:hAnsi="Arial" w:cs="Arial"/>
        </w:rPr>
        <w:t xml:space="preserve"> reporting); </w:t>
      </w:r>
      <w:r w:rsidR="00FC26E6">
        <w:rPr>
          <w:rFonts w:ascii="Arial" w:hAnsi="Arial" w:cs="Arial"/>
        </w:rPr>
        <w:t xml:space="preserve">(iii) </w:t>
      </w:r>
      <w:r w:rsidR="003A0232">
        <w:rPr>
          <w:rFonts w:ascii="Arial" w:hAnsi="Arial" w:cs="Arial"/>
        </w:rPr>
        <w:t>processes</w:t>
      </w:r>
      <w:r w:rsidR="00FB6646">
        <w:rPr>
          <w:rFonts w:ascii="Arial" w:hAnsi="Arial" w:cs="Arial"/>
        </w:rPr>
        <w:t xml:space="preserve"> </w:t>
      </w:r>
      <w:r>
        <w:rPr>
          <w:rFonts w:ascii="Arial" w:hAnsi="Arial" w:cs="Arial"/>
        </w:rPr>
        <w:t xml:space="preserve">devised </w:t>
      </w:r>
      <w:r w:rsidR="00FB6646">
        <w:rPr>
          <w:rFonts w:ascii="Arial" w:hAnsi="Arial" w:cs="Arial"/>
        </w:rPr>
        <w:t>to drive the concept</w:t>
      </w:r>
      <w:r w:rsidR="000311B7">
        <w:rPr>
          <w:rFonts w:ascii="Arial" w:hAnsi="Arial" w:cs="Arial"/>
        </w:rPr>
        <w:t xml:space="preserve"> from within</w:t>
      </w:r>
      <w:r w:rsidR="00FB6646">
        <w:rPr>
          <w:rFonts w:ascii="Arial" w:hAnsi="Arial" w:cs="Arial"/>
        </w:rPr>
        <w:t xml:space="preserve">, </w:t>
      </w:r>
      <w:r w:rsidR="007E1F50">
        <w:rPr>
          <w:rFonts w:ascii="Arial" w:hAnsi="Arial" w:cs="Arial"/>
        </w:rPr>
        <w:t xml:space="preserve">and </w:t>
      </w:r>
      <w:r w:rsidR="00FC26E6">
        <w:rPr>
          <w:rFonts w:ascii="Arial" w:hAnsi="Arial" w:cs="Arial"/>
        </w:rPr>
        <w:t>(iv)</w:t>
      </w:r>
      <w:r w:rsidR="007E1F50">
        <w:rPr>
          <w:rFonts w:ascii="Arial" w:hAnsi="Arial" w:cs="Arial"/>
        </w:rPr>
        <w:t xml:space="preserve"> </w:t>
      </w:r>
      <w:r w:rsidR="00C93D36">
        <w:rPr>
          <w:rFonts w:ascii="Arial" w:hAnsi="Arial" w:cs="Arial"/>
        </w:rPr>
        <w:t xml:space="preserve">internalization </w:t>
      </w:r>
      <w:r w:rsidR="00FB6646">
        <w:rPr>
          <w:rFonts w:ascii="Arial" w:hAnsi="Arial" w:cs="Arial"/>
        </w:rPr>
        <w:t>of the product</w:t>
      </w:r>
      <w:r w:rsidR="00FC26E6">
        <w:rPr>
          <w:rFonts w:ascii="Arial" w:hAnsi="Arial" w:cs="Arial"/>
        </w:rPr>
        <w:t xml:space="preserve"> (the report)</w:t>
      </w:r>
      <w:r w:rsidR="00FB6646">
        <w:rPr>
          <w:rFonts w:ascii="Arial" w:hAnsi="Arial" w:cs="Arial"/>
        </w:rPr>
        <w:t xml:space="preserve"> </w:t>
      </w:r>
      <w:r>
        <w:rPr>
          <w:rFonts w:ascii="Arial" w:hAnsi="Arial" w:cs="Arial"/>
        </w:rPr>
        <w:t>and the</w:t>
      </w:r>
      <w:r w:rsidR="003A0232">
        <w:rPr>
          <w:rFonts w:ascii="Arial" w:hAnsi="Arial" w:cs="Arial"/>
        </w:rPr>
        <w:t xml:space="preserve"> </w:t>
      </w:r>
      <w:r>
        <w:rPr>
          <w:rFonts w:ascii="Arial" w:hAnsi="Arial" w:cs="Arial"/>
        </w:rPr>
        <w:t>steps</w:t>
      </w:r>
      <w:r w:rsidR="00034E9E">
        <w:rPr>
          <w:rFonts w:ascii="Arial" w:hAnsi="Arial" w:cs="Arial"/>
        </w:rPr>
        <w:t xml:space="preserve"> taken to </w:t>
      </w:r>
      <w:r w:rsidR="000311B7">
        <w:rPr>
          <w:rFonts w:ascii="Arial" w:hAnsi="Arial" w:cs="Arial"/>
        </w:rPr>
        <w:t>mainstream</w:t>
      </w:r>
      <w:r w:rsidR="00034E9E">
        <w:rPr>
          <w:rFonts w:ascii="Arial" w:hAnsi="Arial" w:cs="Arial"/>
        </w:rPr>
        <w:t xml:space="preserve"> the </w:t>
      </w:r>
      <w:r>
        <w:rPr>
          <w:rFonts w:ascii="Arial" w:hAnsi="Arial" w:cs="Arial"/>
        </w:rPr>
        <w:t>product</w:t>
      </w:r>
      <w:r w:rsidR="000311B7">
        <w:rPr>
          <w:rFonts w:ascii="Arial" w:hAnsi="Arial" w:cs="Arial"/>
        </w:rPr>
        <w:t xml:space="preserve"> into </w:t>
      </w:r>
      <w:r w:rsidR="00034E9E">
        <w:rPr>
          <w:rFonts w:ascii="Arial" w:hAnsi="Arial" w:cs="Arial"/>
        </w:rPr>
        <w:t xml:space="preserve">the </w:t>
      </w:r>
      <w:r w:rsidR="000311B7">
        <w:rPr>
          <w:rFonts w:ascii="Arial" w:hAnsi="Arial" w:cs="Arial"/>
        </w:rPr>
        <w:t>national planning</w:t>
      </w:r>
      <w:r w:rsidR="003A0232">
        <w:rPr>
          <w:rFonts w:ascii="Arial" w:hAnsi="Arial" w:cs="Arial"/>
        </w:rPr>
        <w:t>,</w:t>
      </w:r>
      <w:r w:rsidR="00C93D36">
        <w:rPr>
          <w:rFonts w:ascii="Arial" w:hAnsi="Arial" w:cs="Arial"/>
        </w:rPr>
        <w:t xml:space="preserve"> implementation</w:t>
      </w:r>
      <w:r w:rsidR="007E1F50">
        <w:rPr>
          <w:rFonts w:ascii="Arial" w:hAnsi="Arial" w:cs="Arial"/>
        </w:rPr>
        <w:t xml:space="preserve"> and monitoring</w:t>
      </w:r>
      <w:r>
        <w:rPr>
          <w:rFonts w:ascii="Arial" w:hAnsi="Arial" w:cs="Arial"/>
        </w:rPr>
        <w:t xml:space="preserve"> arrangements of the governments</w:t>
      </w:r>
      <w:r w:rsidR="008D0B56">
        <w:rPr>
          <w:rFonts w:ascii="Arial" w:hAnsi="Arial" w:cs="Arial"/>
        </w:rPr>
        <w:t xml:space="preserve">. </w:t>
      </w:r>
    </w:p>
    <w:p w14:paraId="12BAC755" w14:textId="77777777" w:rsidR="007830BE" w:rsidRDefault="007830BE" w:rsidP="002C2D51">
      <w:pPr>
        <w:spacing w:after="0" w:line="240" w:lineRule="auto"/>
        <w:jc w:val="both"/>
        <w:rPr>
          <w:rFonts w:ascii="Arial" w:hAnsi="Arial" w:cs="Arial"/>
        </w:rPr>
      </w:pPr>
    </w:p>
    <w:p w14:paraId="227DC9E5" w14:textId="77777777" w:rsidR="0018605C" w:rsidRDefault="005A1F26" w:rsidP="002C2D51">
      <w:pPr>
        <w:spacing w:after="0" w:line="240" w:lineRule="auto"/>
        <w:jc w:val="both"/>
        <w:rPr>
          <w:rFonts w:ascii="Arial" w:hAnsi="Arial" w:cs="Arial"/>
        </w:rPr>
      </w:pPr>
      <w:r>
        <w:rPr>
          <w:rFonts w:ascii="Arial" w:hAnsi="Arial" w:cs="Arial"/>
        </w:rPr>
        <w:t xml:space="preserve">As </w:t>
      </w:r>
      <w:r w:rsidR="00C26FFE">
        <w:rPr>
          <w:rFonts w:ascii="Arial" w:hAnsi="Arial" w:cs="Arial"/>
        </w:rPr>
        <w:t>MDG</w:t>
      </w:r>
      <w:r w:rsidR="00B45C5E">
        <w:rPr>
          <w:rFonts w:ascii="Arial" w:hAnsi="Arial" w:cs="Arial"/>
        </w:rPr>
        <w:t xml:space="preserve"> </w:t>
      </w:r>
      <w:r w:rsidR="007C48AD">
        <w:rPr>
          <w:rFonts w:ascii="Arial" w:hAnsi="Arial" w:cs="Arial"/>
        </w:rPr>
        <w:t>are</w:t>
      </w:r>
      <w:r w:rsidR="00B45C5E">
        <w:rPr>
          <w:rFonts w:ascii="Arial" w:hAnsi="Arial" w:cs="Arial"/>
        </w:rPr>
        <w:t xml:space="preserve"> a very new idea</w:t>
      </w:r>
      <w:r w:rsidR="007C48AD">
        <w:rPr>
          <w:rFonts w:ascii="Arial" w:hAnsi="Arial" w:cs="Arial"/>
        </w:rPr>
        <w:t>,</w:t>
      </w:r>
      <w:r w:rsidR="001B7EC2">
        <w:rPr>
          <w:rFonts w:ascii="Arial" w:hAnsi="Arial" w:cs="Arial"/>
        </w:rPr>
        <w:t xml:space="preserve"> and like all new ideas</w:t>
      </w:r>
      <w:r w:rsidR="00B45C5E">
        <w:rPr>
          <w:rFonts w:ascii="Arial" w:hAnsi="Arial" w:cs="Arial"/>
        </w:rPr>
        <w:t xml:space="preserve"> </w:t>
      </w:r>
      <w:r>
        <w:rPr>
          <w:rFonts w:ascii="Arial" w:hAnsi="Arial" w:cs="Arial"/>
        </w:rPr>
        <w:t>that take time and effort to get mainstreamed, the Evaluation Mission therefore assess</w:t>
      </w:r>
      <w:r w:rsidR="000311B7">
        <w:rPr>
          <w:rFonts w:ascii="Arial" w:hAnsi="Arial" w:cs="Arial"/>
        </w:rPr>
        <w:t>ed</w:t>
      </w:r>
      <w:r>
        <w:rPr>
          <w:rFonts w:ascii="Arial" w:hAnsi="Arial" w:cs="Arial"/>
        </w:rPr>
        <w:t xml:space="preserve"> </w:t>
      </w:r>
      <w:r w:rsidR="00051343">
        <w:rPr>
          <w:rFonts w:ascii="Arial" w:hAnsi="Arial" w:cs="Arial"/>
        </w:rPr>
        <w:t xml:space="preserve">firstly the </w:t>
      </w:r>
      <w:r w:rsidR="001C72F1">
        <w:rPr>
          <w:rFonts w:ascii="Arial" w:hAnsi="Arial" w:cs="Arial"/>
        </w:rPr>
        <w:t>quality and the effectiveness</w:t>
      </w:r>
      <w:r w:rsidR="00051343">
        <w:rPr>
          <w:rFonts w:ascii="Arial" w:hAnsi="Arial" w:cs="Arial"/>
        </w:rPr>
        <w:t xml:space="preserve"> of </w:t>
      </w:r>
      <w:r>
        <w:rPr>
          <w:rFonts w:ascii="Arial" w:hAnsi="Arial" w:cs="Arial"/>
        </w:rPr>
        <w:t xml:space="preserve">the processes that </w:t>
      </w:r>
      <w:r w:rsidR="001C72F1">
        <w:rPr>
          <w:rFonts w:ascii="Arial" w:hAnsi="Arial" w:cs="Arial"/>
        </w:rPr>
        <w:t xml:space="preserve">were employed to get the </w:t>
      </w:r>
      <w:r w:rsidR="00225262">
        <w:rPr>
          <w:rFonts w:ascii="Arial" w:hAnsi="Arial" w:cs="Arial"/>
        </w:rPr>
        <w:t>governments to accept</w:t>
      </w:r>
      <w:r w:rsidR="001C72F1">
        <w:rPr>
          <w:rFonts w:ascii="Arial" w:hAnsi="Arial" w:cs="Arial"/>
        </w:rPr>
        <w:t>, appreciate</w:t>
      </w:r>
      <w:r w:rsidR="000311B7">
        <w:rPr>
          <w:rFonts w:ascii="Arial" w:hAnsi="Arial" w:cs="Arial"/>
        </w:rPr>
        <w:t xml:space="preserve"> and formaliz</w:t>
      </w:r>
      <w:r w:rsidR="001C72F1">
        <w:rPr>
          <w:rFonts w:ascii="Arial" w:hAnsi="Arial" w:cs="Arial"/>
        </w:rPr>
        <w:t>e</w:t>
      </w:r>
      <w:r w:rsidR="000311B7">
        <w:rPr>
          <w:rFonts w:ascii="Arial" w:hAnsi="Arial" w:cs="Arial"/>
        </w:rPr>
        <w:t xml:space="preserve"> the idea of </w:t>
      </w:r>
      <w:r w:rsidR="00C26FFE">
        <w:rPr>
          <w:rFonts w:ascii="Arial" w:hAnsi="Arial" w:cs="Arial"/>
        </w:rPr>
        <w:t>MDG</w:t>
      </w:r>
      <w:r w:rsidR="000311B7">
        <w:rPr>
          <w:rFonts w:ascii="Arial" w:hAnsi="Arial" w:cs="Arial"/>
        </w:rPr>
        <w:t xml:space="preserve"> reporting</w:t>
      </w:r>
      <w:r w:rsidR="001C72F1">
        <w:rPr>
          <w:rFonts w:ascii="Arial" w:hAnsi="Arial" w:cs="Arial"/>
        </w:rPr>
        <w:t xml:space="preserve"> within </w:t>
      </w:r>
      <w:r w:rsidR="007C48AD">
        <w:rPr>
          <w:rFonts w:ascii="Arial" w:hAnsi="Arial" w:cs="Arial"/>
        </w:rPr>
        <w:t>their</w:t>
      </w:r>
      <w:r w:rsidR="001C72F1">
        <w:rPr>
          <w:rFonts w:ascii="Arial" w:hAnsi="Arial" w:cs="Arial"/>
        </w:rPr>
        <w:t xml:space="preserve"> development practice</w:t>
      </w:r>
      <w:r>
        <w:rPr>
          <w:rFonts w:ascii="Arial" w:hAnsi="Arial" w:cs="Arial"/>
        </w:rPr>
        <w:t>.</w:t>
      </w:r>
      <w:r w:rsidR="008D0B56">
        <w:rPr>
          <w:rFonts w:ascii="Arial" w:hAnsi="Arial" w:cs="Arial"/>
        </w:rPr>
        <w:t xml:space="preserve"> </w:t>
      </w:r>
      <w:r w:rsidR="007C48AD">
        <w:rPr>
          <w:rFonts w:ascii="Arial" w:hAnsi="Arial" w:cs="Arial"/>
        </w:rPr>
        <w:t>T</w:t>
      </w:r>
      <w:r w:rsidR="008D0B56">
        <w:rPr>
          <w:rFonts w:ascii="Arial" w:hAnsi="Arial" w:cs="Arial"/>
        </w:rPr>
        <w:t xml:space="preserve">he Mission examined </w:t>
      </w:r>
      <w:r w:rsidR="00225262">
        <w:rPr>
          <w:rFonts w:ascii="Arial" w:hAnsi="Arial" w:cs="Arial"/>
        </w:rPr>
        <w:t xml:space="preserve">the </w:t>
      </w:r>
      <w:r w:rsidR="00FC26E6">
        <w:rPr>
          <w:rFonts w:ascii="Arial" w:hAnsi="Arial" w:cs="Arial"/>
        </w:rPr>
        <w:t xml:space="preserve">quality of the </w:t>
      </w:r>
      <w:r w:rsidR="00225262">
        <w:rPr>
          <w:rFonts w:ascii="Arial" w:hAnsi="Arial" w:cs="Arial"/>
        </w:rPr>
        <w:t xml:space="preserve">following process elements: (i) </w:t>
      </w:r>
      <w:r w:rsidR="00FC26E6">
        <w:rPr>
          <w:rFonts w:ascii="Arial" w:hAnsi="Arial" w:cs="Arial"/>
        </w:rPr>
        <w:t xml:space="preserve">introduction and acceptance of </w:t>
      </w:r>
      <w:r w:rsidR="00B45C5E">
        <w:rPr>
          <w:rFonts w:ascii="Arial" w:hAnsi="Arial" w:cs="Arial"/>
        </w:rPr>
        <w:t>the idea</w:t>
      </w:r>
      <w:r w:rsidR="001B7EC2">
        <w:rPr>
          <w:rFonts w:ascii="Arial" w:hAnsi="Arial" w:cs="Arial"/>
        </w:rPr>
        <w:t xml:space="preserve"> of </w:t>
      </w:r>
      <w:r w:rsidR="00C26FFE">
        <w:rPr>
          <w:rFonts w:ascii="Arial" w:hAnsi="Arial" w:cs="Arial"/>
        </w:rPr>
        <w:t>MDG</w:t>
      </w:r>
      <w:r w:rsidR="00B45C5E">
        <w:rPr>
          <w:rFonts w:ascii="Arial" w:hAnsi="Arial" w:cs="Arial"/>
        </w:rPr>
        <w:t xml:space="preserve"> </w:t>
      </w:r>
      <w:r w:rsidR="00FC26E6">
        <w:rPr>
          <w:rFonts w:ascii="Arial" w:hAnsi="Arial" w:cs="Arial"/>
        </w:rPr>
        <w:t>reporting</w:t>
      </w:r>
      <w:r w:rsidR="00225262">
        <w:rPr>
          <w:rFonts w:ascii="Arial" w:hAnsi="Arial" w:cs="Arial"/>
        </w:rPr>
        <w:t xml:space="preserve"> at the country level; (ii) </w:t>
      </w:r>
      <w:r w:rsidR="00FC26E6">
        <w:rPr>
          <w:rFonts w:ascii="Arial" w:hAnsi="Arial" w:cs="Arial"/>
        </w:rPr>
        <w:t>facilitation aspects</w:t>
      </w:r>
      <w:r w:rsidR="00225262">
        <w:rPr>
          <w:rFonts w:ascii="Arial" w:hAnsi="Arial" w:cs="Arial"/>
        </w:rPr>
        <w:t>;</w:t>
      </w:r>
      <w:r w:rsidR="001B7EC2">
        <w:rPr>
          <w:rFonts w:ascii="Arial" w:hAnsi="Arial" w:cs="Arial"/>
        </w:rPr>
        <w:t xml:space="preserve"> </w:t>
      </w:r>
      <w:r w:rsidR="00225262">
        <w:rPr>
          <w:rFonts w:ascii="Arial" w:hAnsi="Arial" w:cs="Arial"/>
        </w:rPr>
        <w:t xml:space="preserve">(iii) </w:t>
      </w:r>
      <w:r w:rsidR="00FC26E6">
        <w:rPr>
          <w:rFonts w:ascii="Arial" w:hAnsi="Arial" w:cs="Arial"/>
        </w:rPr>
        <w:t>the issues of formalization, internalization and full ownership etc</w:t>
      </w:r>
      <w:r w:rsidR="00B45C5E">
        <w:rPr>
          <w:rFonts w:ascii="Arial" w:hAnsi="Arial" w:cs="Arial"/>
        </w:rPr>
        <w:t xml:space="preserve">. </w:t>
      </w:r>
      <w:r w:rsidR="007C48AD">
        <w:rPr>
          <w:rFonts w:ascii="Arial" w:hAnsi="Arial" w:cs="Arial"/>
        </w:rPr>
        <w:t xml:space="preserve"> </w:t>
      </w:r>
      <w:r w:rsidR="00B45C5E">
        <w:rPr>
          <w:rFonts w:ascii="Arial" w:hAnsi="Arial" w:cs="Arial"/>
        </w:rPr>
        <w:t xml:space="preserve">A number of </w:t>
      </w:r>
      <w:r w:rsidR="001B7EC2">
        <w:rPr>
          <w:rFonts w:ascii="Arial" w:hAnsi="Arial" w:cs="Arial"/>
        </w:rPr>
        <w:t>indicators</w:t>
      </w:r>
      <w:r w:rsidR="00B45C5E">
        <w:rPr>
          <w:rFonts w:ascii="Arial" w:hAnsi="Arial" w:cs="Arial"/>
        </w:rPr>
        <w:t xml:space="preserve"> have been taken into account to assess the</w:t>
      </w:r>
      <w:r w:rsidR="001B7EC2">
        <w:rPr>
          <w:rFonts w:ascii="Arial" w:hAnsi="Arial" w:cs="Arial"/>
        </w:rPr>
        <w:t xml:space="preserve"> transformational </w:t>
      </w:r>
      <w:r w:rsidR="00B45C5E">
        <w:rPr>
          <w:rFonts w:ascii="Arial" w:hAnsi="Arial" w:cs="Arial"/>
        </w:rPr>
        <w:t xml:space="preserve">aspects </w:t>
      </w:r>
      <w:r w:rsidR="001B7EC2">
        <w:rPr>
          <w:rFonts w:ascii="Arial" w:hAnsi="Arial" w:cs="Arial"/>
        </w:rPr>
        <w:t xml:space="preserve">of </w:t>
      </w:r>
      <w:r w:rsidR="00B01BC3">
        <w:rPr>
          <w:rFonts w:ascii="Arial" w:hAnsi="Arial" w:cs="Arial"/>
        </w:rPr>
        <w:t xml:space="preserve">the idea of </w:t>
      </w:r>
      <w:r w:rsidR="00C26FFE">
        <w:rPr>
          <w:rFonts w:ascii="Arial" w:hAnsi="Arial" w:cs="Arial"/>
        </w:rPr>
        <w:t>MDG</w:t>
      </w:r>
      <w:r w:rsidR="001B7EC2">
        <w:rPr>
          <w:rFonts w:ascii="Arial" w:hAnsi="Arial" w:cs="Arial"/>
        </w:rPr>
        <w:t xml:space="preserve"> report</w:t>
      </w:r>
      <w:r w:rsidR="00B01BC3">
        <w:rPr>
          <w:rFonts w:ascii="Arial" w:hAnsi="Arial" w:cs="Arial"/>
        </w:rPr>
        <w:t>ing</w:t>
      </w:r>
      <w:r w:rsidR="001B7EC2">
        <w:rPr>
          <w:rFonts w:ascii="Arial" w:hAnsi="Arial" w:cs="Arial"/>
        </w:rPr>
        <w:t xml:space="preserve"> </w:t>
      </w:r>
      <w:r w:rsidR="001C72F1">
        <w:rPr>
          <w:rFonts w:ascii="Arial" w:hAnsi="Arial" w:cs="Arial"/>
        </w:rPr>
        <w:t>and its ownership</w:t>
      </w:r>
      <w:r w:rsidR="00051343">
        <w:rPr>
          <w:rFonts w:ascii="Arial" w:hAnsi="Arial" w:cs="Arial"/>
        </w:rPr>
        <w:t xml:space="preserve"> </w:t>
      </w:r>
      <w:r w:rsidR="00225262">
        <w:rPr>
          <w:rFonts w:ascii="Arial" w:hAnsi="Arial" w:cs="Arial"/>
        </w:rPr>
        <w:t xml:space="preserve">in </w:t>
      </w:r>
      <w:r w:rsidR="007C48AD">
        <w:rPr>
          <w:rFonts w:ascii="Arial" w:hAnsi="Arial" w:cs="Arial"/>
        </w:rPr>
        <w:t xml:space="preserve">the </w:t>
      </w:r>
      <w:r w:rsidR="00225262">
        <w:rPr>
          <w:rFonts w:ascii="Arial" w:hAnsi="Arial" w:cs="Arial"/>
        </w:rPr>
        <w:t xml:space="preserve">PICs </w:t>
      </w:r>
      <w:r w:rsidR="00B45C5E">
        <w:rPr>
          <w:rFonts w:ascii="Arial" w:hAnsi="Arial" w:cs="Arial"/>
        </w:rPr>
        <w:t xml:space="preserve">and these </w:t>
      </w:r>
      <w:r w:rsidR="001B7EC2">
        <w:rPr>
          <w:rFonts w:ascii="Arial" w:hAnsi="Arial" w:cs="Arial"/>
        </w:rPr>
        <w:t>are</w:t>
      </w:r>
      <w:r w:rsidR="007830BE">
        <w:rPr>
          <w:rFonts w:ascii="Arial" w:hAnsi="Arial" w:cs="Arial"/>
        </w:rPr>
        <w:t xml:space="preserve">: </w:t>
      </w:r>
    </w:p>
    <w:p w14:paraId="4EB70AA4" w14:textId="77777777" w:rsidR="00B7227B" w:rsidRDefault="00B7227B" w:rsidP="002C2D51">
      <w:pPr>
        <w:spacing w:after="0" w:line="240" w:lineRule="auto"/>
        <w:jc w:val="both"/>
        <w:rPr>
          <w:rFonts w:ascii="Arial" w:hAnsi="Arial" w:cs="Arial"/>
        </w:rPr>
      </w:pPr>
    </w:p>
    <w:p w14:paraId="5F20151C" w14:textId="77777777" w:rsidR="00B7227B" w:rsidRDefault="00B01BC3" w:rsidP="007A1A71">
      <w:pPr>
        <w:numPr>
          <w:ilvl w:val="0"/>
          <w:numId w:val="12"/>
        </w:numPr>
        <w:spacing w:after="0" w:line="240" w:lineRule="auto"/>
        <w:jc w:val="both"/>
        <w:rPr>
          <w:rFonts w:ascii="Arial" w:hAnsi="Arial" w:cs="Arial"/>
        </w:rPr>
      </w:pPr>
      <w:r w:rsidRPr="00051343">
        <w:rPr>
          <w:rFonts w:ascii="Arial" w:hAnsi="Arial" w:cs="Arial"/>
          <w:u w:val="single"/>
        </w:rPr>
        <w:t>Introduction and acceptance</w:t>
      </w:r>
      <w:r>
        <w:rPr>
          <w:rFonts w:ascii="Arial" w:hAnsi="Arial" w:cs="Arial"/>
        </w:rPr>
        <w:t xml:space="preserve">: </w:t>
      </w:r>
      <w:r w:rsidR="008D0B56">
        <w:rPr>
          <w:rFonts w:ascii="Arial" w:hAnsi="Arial" w:cs="Arial"/>
        </w:rPr>
        <w:t>s</w:t>
      </w:r>
      <w:r w:rsidR="00B7227B">
        <w:rPr>
          <w:rFonts w:ascii="Arial" w:hAnsi="Arial" w:cs="Arial"/>
        </w:rPr>
        <w:t xml:space="preserve">teps taken to </w:t>
      </w:r>
      <w:r w:rsidR="00D55434">
        <w:rPr>
          <w:rFonts w:ascii="Arial" w:hAnsi="Arial" w:cs="Arial"/>
        </w:rPr>
        <w:t>creat</w:t>
      </w:r>
      <w:r w:rsidR="00B7227B">
        <w:rPr>
          <w:rFonts w:ascii="Arial" w:hAnsi="Arial" w:cs="Arial"/>
        </w:rPr>
        <w:t>e</w:t>
      </w:r>
      <w:r w:rsidR="00D55434">
        <w:rPr>
          <w:rFonts w:ascii="Arial" w:hAnsi="Arial" w:cs="Arial"/>
        </w:rPr>
        <w:t xml:space="preserve"> demand </w:t>
      </w:r>
      <w:r w:rsidR="00B45C5E">
        <w:rPr>
          <w:rFonts w:ascii="Arial" w:hAnsi="Arial" w:cs="Arial"/>
        </w:rPr>
        <w:t xml:space="preserve">for and measures taken </w:t>
      </w:r>
      <w:r w:rsidR="00281309">
        <w:rPr>
          <w:rFonts w:ascii="Arial" w:hAnsi="Arial" w:cs="Arial"/>
        </w:rPr>
        <w:t xml:space="preserve">to promote actions </w:t>
      </w:r>
      <w:r w:rsidR="00B45C5E">
        <w:rPr>
          <w:rFonts w:ascii="Arial" w:hAnsi="Arial" w:cs="Arial"/>
        </w:rPr>
        <w:t>in</w:t>
      </w:r>
      <w:r w:rsidR="00944C85">
        <w:rPr>
          <w:rFonts w:ascii="Arial" w:hAnsi="Arial" w:cs="Arial"/>
        </w:rPr>
        <w:t xml:space="preserve"> preparedness</w:t>
      </w:r>
      <w:r w:rsidR="00B7227B">
        <w:rPr>
          <w:rFonts w:ascii="Arial" w:hAnsi="Arial" w:cs="Arial"/>
        </w:rPr>
        <w:t xml:space="preserve"> for MDG reporting</w:t>
      </w:r>
      <w:r>
        <w:rPr>
          <w:rFonts w:ascii="Arial" w:hAnsi="Arial" w:cs="Arial"/>
        </w:rPr>
        <w:t>;</w:t>
      </w:r>
    </w:p>
    <w:p w14:paraId="6CD6C3B6" w14:textId="77777777" w:rsidR="00051343" w:rsidRPr="00051343" w:rsidRDefault="00051343" w:rsidP="00051343">
      <w:pPr>
        <w:spacing w:after="0" w:line="240" w:lineRule="auto"/>
        <w:ind w:left="720"/>
        <w:jc w:val="both"/>
        <w:rPr>
          <w:rFonts w:ascii="Arial" w:hAnsi="Arial" w:cs="Arial"/>
        </w:rPr>
      </w:pPr>
    </w:p>
    <w:p w14:paraId="061F1694" w14:textId="77777777" w:rsidR="00B7227B" w:rsidRDefault="00B01BC3" w:rsidP="007A1A71">
      <w:pPr>
        <w:numPr>
          <w:ilvl w:val="0"/>
          <w:numId w:val="12"/>
        </w:numPr>
        <w:spacing w:after="0" w:line="240" w:lineRule="auto"/>
        <w:jc w:val="both"/>
        <w:rPr>
          <w:rFonts w:ascii="Arial" w:hAnsi="Arial" w:cs="Arial"/>
        </w:rPr>
      </w:pPr>
      <w:r w:rsidRPr="00051343">
        <w:rPr>
          <w:rFonts w:ascii="Arial" w:hAnsi="Arial" w:cs="Arial"/>
          <w:u w:val="single"/>
        </w:rPr>
        <w:t>Facilitation</w:t>
      </w:r>
      <w:r>
        <w:rPr>
          <w:rFonts w:ascii="Arial" w:hAnsi="Arial" w:cs="Arial"/>
        </w:rPr>
        <w:t xml:space="preserve">: the </w:t>
      </w:r>
      <w:r w:rsidR="00400E27">
        <w:rPr>
          <w:rFonts w:ascii="Arial" w:hAnsi="Arial" w:cs="Arial"/>
        </w:rPr>
        <w:t xml:space="preserve">role of the </w:t>
      </w:r>
      <w:r>
        <w:rPr>
          <w:rFonts w:ascii="Arial" w:hAnsi="Arial" w:cs="Arial"/>
        </w:rPr>
        <w:t xml:space="preserve">MDG task force and </w:t>
      </w:r>
      <w:r w:rsidR="00400E27">
        <w:rPr>
          <w:rFonts w:ascii="Arial" w:hAnsi="Arial" w:cs="Arial"/>
        </w:rPr>
        <w:t xml:space="preserve">other </w:t>
      </w:r>
      <w:r>
        <w:rPr>
          <w:rFonts w:ascii="Arial" w:hAnsi="Arial" w:cs="Arial"/>
        </w:rPr>
        <w:t>mentoring</w:t>
      </w:r>
      <w:r w:rsidR="00400E27">
        <w:rPr>
          <w:rFonts w:ascii="Arial" w:hAnsi="Arial" w:cs="Arial"/>
        </w:rPr>
        <w:t xml:space="preserve"> initiatives</w:t>
      </w:r>
      <w:r w:rsidR="00B7227B">
        <w:rPr>
          <w:rFonts w:ascii="Arial" w:hAnsi="Arial" w:cs="Arial"/>
        </w:rPr>
        <w:t>;</w:t>
      </w:r>
    </w:p>
    <w:p w14:paraId="71B1F02C" w14:textId="77777777" w:rsidR="00051343" w:rsidRPr="00051343" w:rsidRDefault="00051343" w:rsidP="00051343">
      <w:pPr>
        <w:spacing w:after="0" w:line="240" w:lineRule="auto"/>
        <w:ind w:left="720"/>
        <w:jc w:val="both"/>
        <w:rPr>
          <w:rFonts w:ascii="Arial" w:hAnsi="Arial" w:cs="Arial"/>
        </w:rPr>
      </w:pPr>
    </w:p>
    <w:p w14:paraId="5257C1F8" w14:textId="77777777" w:rsidR="00B7227B" w:rsidRDefault="00B01BC3" w:rsidP="007A1A71">
      <w:pPr>
        <w:numPr>
          <w:ilvl w:val="0"/>
          <w:numId w:val="12"/>
        </w:numPr>
        <w:spacing w:after="0" w:line="240" w:lineRule="auto"/>
        <w:jc w:val="both"/>
        <w:rPr>
          <w:rFonts w:ascii="Arial" w:hAnsi="Arial" w:cs="Arial"/>
        </w:rPr>
      </w:pPr>
      <w:r w:rsidRPr="00051343">
        <w:rPr>
          <w:rFonts w:ascii="Arial" w:hAnsi="Arial" w:cs="Arial"/>
          <w:u w:val="single"/>
        </w:rPr>
        <w:t>Formalization</w:t>
      </w:r>
      <w:r>
        <w:rPr>
          <w:rFonts w:ascii="Arial" w:hAnsi="Arial" w:cs="Arial"/>
        </w:rPr>
        <w:t>: steps taken</w:t>
      </w:r>
      <w:r w:rsidR="00400E27">
        <w:rPr>
          <w:rFonts w:ascii="Arial" w:hAnsi="Arial" w:cs="Arial"/>
        </w:rPr>
        <w:t xml:space="preserve"> or otherwise</w:t>
      </w:r>
      <w:r>
        <w:rPr>
          <w:rFonts w:ascii="Arial" w:hAnsi="Arial" w:cs="Arial"/>
        </w:rPr>
        <w:t xml:space="preserve"> to endorse the report</w:t>
      </w:r>
      <w:r w:rsidR="00400E27">
        <w:rPr>
          <w:rFonts w:ascii="Arial" w:hAnsi="Arial" w:cs="Arial"/>
        </w:rPr>
        <w:t xml:space="preserve"> and the political clout relating to endorsement</w:t>
      </w:r>
      <w:r w:rsidR="008D0B56">
        <w:rPr>
          <w:rFonts w:ascii="Arial" w:hAnsi="Arial" w:cs="Arial"/>
        </w:rPr>
        <w:t>;</w:t>
      </w:r>
    </w:p>
    <w:p w14:paraId="0BB915D9" w14:textId="77777777" w:rsidR="00051343" w:rsidRPr="00051343" w:rsidRDefault="00051343" w:rsidP="00051343">
      <w:pPr>
        <w:spacing w:after="0" w:line="240" w:lineRule="auto"/>
        <w:ind w:left="720"/>
        <w:jc w:val="both"/>
        <w:rPr>
          <w:rFonts w:ascii="Arial" w:hAnsi="Arial" w:cs="Arial"/>
        </w:rPr>
      </w:pPr>
    </w:p>
    <w:p w14:paraId="5687D5A3" w14:textId="77777777" w:rsidR="00B7227B" w:rsidRPr="00B7227B" w:rsidRDefault="00B01BC3" w:rsidP="007A1A71">
      <w:pPr>
        <w:numPr>
          <w:ilvl w:val="0"/>
          <w:numId w:val="11"/>
        </w:numPr>
        <w:spacing w:after="0" w:line="240" w:lineRule="auto"/>
        <w:jc w:val="both"/>
        <w:rPr>
          <w:rFonts w:ascii="Arial" w:hAnsi="Arial" w:cs="Arial"/>
        </w:rPr>
      </w:pPr>
      <w:r w:rsidRPr="00051343">
        <w:rPr>
          <w:rFonts w:ascii="Arial" w:hAnsi="Arial" w:cs="Arial"/>
          <w:u w:val="single"/>
        </w:rPr>
        <w:t>Internalization:</w:t>
      </w:r>
      <w:r>
        <w:rPr>
          <w:rFonts w:ascii="Arial" w:hAnsi="Arial" w:cs="Arial"/>
        </w:rPr>
        <w:t xml:space="preserve"> </w:t>
      </w:r>
      <w:r w:rsidR="00B7227B" w:rsidRPr="00B7227B">
        <w:rPr>
          <w:rFonts w:ascii="Arial" w:hAnsi="Arial" w:cs="Arial"/>
        </w:rPr>
        <w:t>steps taken to</w:t>
      </w:r>
      <w:r w:rsidR="0073357C" w:rsidRPr="00B7227B">
        <w:rPr>
          <w:rFonts w:ascii="Arial" w:hAnsi="Arial" w:cs="Arial"/>
        </w:rPr>
        <w:t xml:space="preserve"> </w:t>
      </w:r>
      <w:r w:rsidR="003C2D50" w:rsidRPr="00B7227B">
        <w:rPr>
          <w:rFonts w:ascii="Arial" w:hAnsi="Arial" w:cs="Arial"/>
        </w:rPr>
        <w:t>incorporat</w:t>
      </w:r>
      <w:r w:rsidR="00B7227B" w:rsidRPr="00B7227B">
        <w:rPr>
          <w:rFonts w:ascii="Arial" w:hAnsi="Arial" w:cs="Arial"/>
        </w:rPr>
        <w:t>e</w:t>
      </w:r>
      <w:r w:rsidR="0073357C" w:rsidRPr="00B7227B">
        <w:rPr>
          <w:rFonts w:ascii="Arial" w:hAnsi="Arial" w:cs="Arial"/>
        </w:rPr>
        <w:t xml:space="preserve"> </w:t>
      </w:r>
      <w:r w:rsidR="00C26FFE">
        <w:rPr>
          <w:rFonts w:ascii="Arial" w:hAnsi="Arial" w:cs="Arial"/>
        </w:rPr>
        <w:t>MDG</w:t>
      </w:r>
      <w:r w:rsidR="0073357C" w:rsidRPr="00B7227B">
        <w:rPr>
          <w:rFonts w:ascii="Arial" w:hAnsi="Arial" w:cs="Arial"/>
        </w:rPr>
        <w:t xml:space="preserve"> report </w:t>
      </w:r>
      <w:r w:rsidR="003C2D50" w:rsidRPr="00B7227B">
        <w:rPr>
          <w:rFonts w:ascii="Arial" w:hAnsi="Arial" w:cs="Arial"/>
        </w:rPr>
        <w:t>into the national development plan, implementati</w:t>
      </w:r>
      <w:r w:rsidR="0073357C" w:rsidRPr="00B7227B">
        <w:rPr>
          <w:rFonts w:ascii="Arial" w:hAnsi="Arial" w:cs="Arial"/>
        </w:rPr>
        <w:t>on and monitoring; and</w:t>
      </w:r>
    </w:p>
    <w:p w14:paraId="341BA3B6" w14:textId="77777777" w:rsidR="00051343" w:rsidRPr="00051343" w:rsidRDefault="00051343" w:rsidP="00051343">
      <w:pPr>
        <w:spacing w:after="0" w:line="240" w:lineRule="auto"/>
        <w:ind w:left="720"/>
        <w:jc w:val="both"/>
        <w:rPr>
          <w:rFonts w:ascii="Arial" w:hAnsi="Arial" w:cs="Arial"/>
        </w:rPr>
      </w:pPr>
    </w:p>
    <w:p w14:paraId="23643A43" w14:textId="77777777" w:rsidR="007830BE" w:rsidRDefault="00B01BC3" w:rsidP="007A1A71">
      <w:pPr>
        <w:numPr>
          <w:ilvl w:val="0"/>
          <w:numId w:val="11"/>
        </w:numPr>
        <w:spacing w:after="0" w:line="240" w:lineRule="auto"/>
        <w:jc w:val="both"/>
        <w:rPr>
          <w:rFonts w:ascii="Arial" w:hAnsi="Arial" w:cs="Arial"/>
        </w:rPr>
      </w:pPr>
      <w:r w:rsidRPr="00051343">
        <w:rPr>
          <w:rFonts w:ascii="Arial" w:hAnsi="Arial" w:cs="Arial"/>
          <w:u w:val="single"/>
        </w:rPr>
        <w:lastRenderedPageBreak/>
        <w:t>Full ownership</w:t>
      </w:r>
      <w:r>
        <w:rPr>
          <w:rFonts w:ascii="Arial" w:hAnsi="Arial" w:cs="Arial"/>
        </w:rPr>
        <w:t xml:space="preserve">: </w:t>
      </w:r>
      <w:r w:rsidR="0018605C" w:rsidRPr="00B7227B">
        <w:rPr>
          <w:rFonts w:ascii="Arial" w:hAnsi="Arial" w:cs="Arial"/>
        </w:rPr>
        <w:t>relevant institutional changes</w:t>
      </w:r>
      <w:r w:rsidR="00400E27">
        <w:rPr>
          <w:rFonts w:ascii="Arial" w:hAnsi="Arial" w:cs="Arial"/>
        </w:rPr>
        <w:t>, if any</w:t>
      </w:r>
      <w:r w:rsidR="007C48AD">
        <w:rPr>
          <w:rFonts w:ascii="Arial" w:hAnsi="Arial" w:cs="Arial"/>
        </w:rPr>
        <w:t>,</w:t>
      </w:r>
      <w:r w:rsidR="0018605C" w:rsidRPr="00B7227B">
        <w:rPr>
          <w:rFonts w:ascii="Arial" w:hAnsi="Arial" w:cs="Arial"/>
        </w:rPr>
        <w:t xml:space="preserve"> including formation and mainstreaming</w:t>
      </w:r>
      <w:r w:rsidR="00D55434" w:rsidRPr="00B7227B">
        <w:rPr>
          <w:rFonts w:ascii="Arial" w:hAnsi="Arial" w:cs="Arial"/>
        </w:rPr>
        <w:t xml:space="preserve"> of </w:t>
      </w:r>
      <w:r w:rsidR="0018605C" w:rsidRPr="00B7227B">
        <w:rPr>
          <w:rFonts w:ascii="Arial" w:hAnsi="Arial" w:cs="Arial"/>
        </w:rPr>
        <w:t xml:space="preserve">the </w:t>
      </w:r>
      <w:r w:rsidR="00D55434" w:rsidRPr="00B7227B">
        <w:rPr>
          <w:rFonts w:ascii="Arial" w:hAnsi="Arial" w:cs="Arial"/>
        </w:rPr>
        <w:t xml:space="preserve">MDG </w:t>
      </w:r>
      <w:r w:rsidR="007C48AD">
        <w:rPr>
          <w:rFonts w:ascii="Arial" w:hAnsi="Arial" w:cs="Arial"/>
        </w:rPr>
        <w:t>t</w:t>
      </w:r>
      <w:r w:rsidR="00D55434" w:rsidRPr="00B7227B">
        <w:rPr>
          <w:rFonts w:ascii="Arial" w:hAnsi="Arial" w:cs="Arial"/>
        </w:rPr>
        <w:t xml:space="preserve">ask </w:t>
      </w:r>
      <w:r w:rsidR="007C48AD">
        <w:rPr>
          <w:rFonts w:ascii="Arial" w:hAnsi="Arial" w:cs="Arial"/>
        </w:rPr>
        <w:t>f</w:t>
      </w:r>
      <w:r w:rsidR="00D55434" w:rsidRPr="00B7227B">
        <w:rPr>
          <w:rFonts w:ascii="Arial" w:hAnsi="Arial" w:cs="Arial"/>
        </w:rPr>
        <w:t>orce</w:t>
      </w:r>
      <w:r w:rsidR="0018605C" w:rsidRPr="00B7227B">
        <w:rPr>
          <w:rFonts w:ascii="Arial" w:hAnsi="Arial" w:cs="Arial"/>
        </w:rPr>
        <w:t>s</w:t>
      </w:r>
      <w:r w:rsidR="00D55434" w:rsidRPr="00B7227B">
        <w:rPr>
          <w:rFonts w:ascii="Arial" w:hAnsi="Arial" w:cs="Arial"/>
        </w:rPr>
        <w:t xml:space="preserve"> within existing planning frameworks of the governmen</w:t>
      </w:r>
      <w:r w:rsidR="0018605C" w:rsidRPr="00B7227B">
        <w:rPr>
          <w:rFonts w:ascii="Arial" w:hAnsi="Arial" w:cs="Arial"/>
        </w:rPr>
        <w:t>t</w:t>
      </w:r>
      <w:r>
        <w:rPr>
          <w:rFonts w:ascii="Arial" w:hAnsi="Arial" w:cs="Arial"/>
        </w:rPr>
        <w:t>, budgeting and implementation</w:t>
      </w:r>
      <w:r w:rsidR="00400E27">
        <w:rPr>
          <w:rFonts w:ascii="Arial" w:hAnsi="Arial" w:cs="Arial"/>
        </w:rPr>
        <w:t xml:space="preserve"> etc</w:t>
      </w:r>
      <w:r w:rsidR="008D0B56">
        <w:rPr>
          <w:rFonts w:ascii="Arial" w:hAnsi="Arial" w:cs="Arial"/>
        </w:rPr>
        <w:t>.</w:t>
      </w:r>
    </w:p>
    <w:p w14:paraId="571BD835" w14:textId="77777777" w:rsidR="00271435" w:rsidRDefault="00271435" w:rsidP="00271435">
      <w:pPr>
        <w:spacing w:after="0" w:line="240" w:lineRule="auto"/>
        <w:jc w:val="both"/>
        <w:rPr>
          <w:rFonts w:ascii="Arial" w:hAnsi="Arial" w:cs="Arial"/>
        </w:rPr>
      </w:pPr>
    </w:p>
    <w:p w14:paraId="6242481D" w14:textId="77777777" w:rsidR="00271435" w:rsidRDefault="007C48AD" w:rsidP="00271435">
      <w:pPr>
        <w:spacing w:after="0" w:line="240" w:lineRule="auto"/>
        <w:jc w:val="both"/>
        <w:rPr>
          <w:rFonts w:ascii="Arial" w:hAnsi="Arial" w:cs="Arial"/>
        </w:rPr>
      </w:pPr>
      <w:r>
        <w:rPr>
          <w:rFonts w:ascii="Arial" w:hAnsi="Arial" w:cs="Arial"/>
        </w:rPr>
        <w:t>T</w:t>
      </w:r>
      <w:r w:rsidR="00271435">
        <w:rPr>
          <w:rFonts w:ascii="Arial" w:hAnsi="Arial" w:cs="Arial"/>
        </w:rPr>
        <w:t xml:space="preserve">he Evaluation Mission is of the view that the understanding of these process elements and the way the presence or absence of some </w:t>
      </w:r>
      <w:r>
        <w:rPr>
          <w:rFonts w:ascii="Arial" w:hAnsi="Arial" w:cs="Arial"/>
        </w:rPr>
        <w:t xml:space="preserve">of </w:t>
      </w:r>
      <w:r w:rsidR="00271435">
        <w:rPr>
          <w:rFonts w:ascii="Arial" w:hAnsi="Arial" w:cs="Arial"/>
        </w:rPr>
        <w:t xml:space="preserve">these elements influence the aspect of ownership is crucial. </w:t>
      </w:r>
      <w:r>
        <w:rPr>
          <w:rFonts w:ascii="Arial" w:hAnsi="Arial" w:cs="Arial"/>
        </w:rPr>
        <w:t>The a</w:t>
      </w:r>
      <w:r w:rsidR="00271435">
        <w:rPr>
          <w:rFonts w:ascii="Arial" w:hAnsi="Arial" w:cs="Arial"/>
        </w:rPr>
        <w:t xml:space="preserve">bsence or inadequacy thereof, of any of these elements has the capacity to either weaken the continuum leading to ownership or eventually, risk the commitment to and accountability of the </w:t>
      </w:r>
      <w:r w:rsidR="00C26FFE">
        <w:rPr>
          <w:rFonts w:ascii="Arial" w:hAnsi="Arial" w:cs="Arial"/>
        </w:rPr>
        <w:t>MDG</w:t>
      </w:r>
      <w:r w:rsidR="00271435">
        <w:rPr>
          <w:rFonts w:ascii="Arial" w:hAnsi="Arial" w:cs="Arial"/>
        </w:rPr>
        <w:t xml:space="preserve"> report itself.</w:t>
      </w:r>
    </w:p>
    <w:p w14:paraId="23D558BA" w14:textId="77777777" w:rsidR="00425508" w:rsidRDefault="00425508" w:rsidP="00271435">
      <w:pPr>
        <w:spacing w:after="0" w:line="240" w:lineRule="auto"/>
        <w:jc w:val="both"/>
        <w:rPr>
          <w:rFonts w:ascii="Arial" w:hAnsi="Arial" w:cs="Arial"/>
        </w:rPr>
      </w:pPr>
    </w:p>
    <w:p w14:paraId="4AB9A964" w14:textId="77777777" w:rsidR="007830BE" w:rsidRPr="00B868DC" w:rsidRDefault="00B868DC" w:rsidP="002243A9">
      <w:pPr>
        <w:pStyle w:val="Heading3"/>
      </w:pPr>
      <w:bookmarkStart w:id="21" w:name="_Toc241472705"/>
      <w:r>
        <w:t>4.1.1</w:t>
      </w:r>
      <w:r w:rsidR="007C48AD">
        <w:tab/>
      </w:r>
      <w:r w:rsidR="00B01BC3" w:rsidRPr="00B868DC">
        <w:t xml:space="preserve">Introduction </w:t>
      </w:r>
      <w:r w:rsidR="002D436B" w:rsidRPr="00B868DC">
        <w:t xml:space="preserve">of the concept </w:t>
      </w:r>
      <w:r w:rsidR="00B01BC3" w:rsidRPr="00B868DC">
        <w:t>and acceptance</w:t>
      </w:r>
      <w:bookmarkEnd w:id="21"/>
      <w:r w:rsidR="002D436B" w:rsidRPr="00B868DC">
        <w:t xml:space="preserve"> </w:t>
      </w:r>
      <w:r w:rsidR="008E5D15" w:rsidRPr="00B868DC">
        <w:t xml:space="preserve"> </w:t>
      </w:r>
    </w:p>
    <w:p w14:paraId="4FA448A7" w14:textId="77777777" w:rsidR="002243A9" w:rsidRDefault="002243A9" w:rsidP="00E76A4B">
      <w:pPr>
        <w:spacing w:after="0" w:line="240" w:lineRule="auto"/>
        <w:jc w:val="both"/>
        <w:rPr>
          <w:rFonts w:ascii="Arial" w:hAnsi="Arial" w:cs="Arial"/>
        </w:rPr>
      </w:pPr>
    </w:p>
    <w:p w14:paraId="6C841B03" w14:textId="77777777" w:rsidR="001C72F1" w:rsidRDefault="007830BE" w:rsidP="00E76A4B">
      <w:pPr>
        <w:spacing w:after="0" w:line="240" w:lineRule="auto"/>
        <w:jc w:val="both"/>
        <w:rPr>
          <w:rFonts w:ascii="Arial" w:hAnsi="Arial" w:cs="Arial"/>
        </w:rPr>
      </w:pPr>
      <w:r>
        <w:rPr>
          <w:rFonts w:ascii="Arial" w:hAnsi="Arial" w:cs="Arial"/>
        </w:rPr>
        <w:t xml:space="preserve">In general, the processes of </w:t>
      </w:r>
      <w:r w:rsidR="00B01BC3">
        <w:rPr>
          <w:rFonts w:ascii="Arial" w:hAnsi="Arial" w:cs="Arial"/>
        </w:rPr>
        <w:t xml:space="preserve">introduction of the idea of </w:t>
      </w:r>
      <w:r w:rsidR="00C26FFE">
        <w:rPr>
          <w:rFonts w:ascii="Arial" w:hAnsi="Arial" w:cs="Arial"/>
        </w:rPr>
        <w:t>MDG</w:t>
      </w:r>
      <w:r>
        <w:rPr>
          <w:rFonts w:ascii="Arial" w:hAnsi="Arial" w:cs="Arial"/>
        </w:rPr>
        <w:t xml:space="preserve"> reporting in nine PICs included, among other things, a lengthy process of preparation. With assistance from UNDP and other regional and international institutions including donor agencies, all the countries participated at a number of </w:t>
      </w:r>
      <w:r w:rsidR="00B7227B">
        <w:rPr>
          <w:rFonts w:ascii="Arial" w:hAnsi="Arial" w:cs="Arial"/>
        </w:rPr>
        <w:t xml:space="preserve">national, </w:t>
      </w:r>
      <w:r>
        <w:rPr>
          <w:rFonts w:ascii="Arial" w:hAnsi="Arial" w:cs="Arial"/>
        </w:rPr>
        <w:t xml:space="preserve">regional and international </w:t>
      </w:r>
      <w:r w:rsidR="00C26FFE">
        <w:rPr>
          <w:rFonts w:ascii="Arial" w:hAnsi="Arial" w:cs="Arial"/>
        </w:rPr>
        <w:t>MDG</w:t>
      </w:r>
      <w:r>
        <w:rPr>
          <w:rFonts w:ascii="Arial" w:hAnsi="Arial" w:cs="Arial"/>
        </w:rPr>
        <w:t>-related workshops.</w:t>
      </w:r>
      <w:r>
        <w:rPr>
          <w:rStyle w:val="FootnoteReference"/>
          <w:rFonts w:ascii="Arial" w:hAnsi="Arial" w:cs="Arial"/>
        </w:rPr>
        <w:footnoteReference w:id="32"/>
      </w:r>
      <w:r>
        <w:rPr>
          <w:rFonts w:ascii="Arial" w:hAnsi="Arial" w:cs="Arial"/>
        </w:rPr>
        <w:t xml:space="preserve"> These workshops focused mainly on conceptual and definitional aspects of eight </w:t>
      </w:r>
      <w:r w:rsidR="00C26FFE">
        <w:rPr>
          <w:rFonts w:ascii="Arial" w:hAnsi="Arial" w:cs="Arial"/>
        </w:rPr>
        <w:t>MDG</w:t>
      </w:r>
      <w:r>
        <w:rPr>
          <w:rFonts w:ascii="Arial" w:hAnsi="Arial" w:cs="Arial"/>
        </w:rPr>
        <w:t xml:space="preserve"> and their </w:t>
      </w:r>
      <w:r w:rsidR="007A21A7">
        <w:rPr>
          <w:rFonts w:ascii="Arial" w:hAnsi="Arial" w:cs="Arial"/>
        </w:rPr>
        <w:t>measurement and planning</w:t>
      </w:r>
      <w:r>
        <w:rPr>
          <w:rFonts w:ascii="Arial" w:hAnsi="Arial" w:cs="Arial"/>
        </w:rPr>
        <w:t xml:space="preserve"> needs. </w:t>
      </w:r>
    </w:p>
    <w:p w14:paraId="230D34F5" w14:textId="77777777" w:rsidR="001C72F1" w:rsidRDefault="001C72F1" w:rsidP="00E76A4B">
      <w:pPr>
        <w:spacing w:after="0" w:line="240" w:lineRule="auto"/>
        <w:jc w:val="both"/>
        <w:rPr>
          <w:rFonts w:ascii="Arial" w:hAnsi="Arial" w:cs="Arial"/>
        </w:rPr>
      </w:pPr>
    </w:p>
    <w:p w14:paraId="4CB56003" w14:textId="77777777" w:rsidR="007830BE" w:rsidRDefault="007243AC" w:rsidP="00E76A4B">
      <w:pPr>
        <w:spacing w:after="0" w:line="240" w:lineRule="auto"/>
        <w:jc w:val="both"/>
        <w:rPr>
          <w:rFonts w:ascii="Arial" w:hAnsi="Arial" w:cs="Arial"/>
        </w:rPr>
      </w:pPr>
      <w:r>
        <w:rPr>
          <w:rFonts w:ascii="Arial" w:hAnsi="Arial" w:cs="Arial"/>
        </w:rPr>
        <w:t xml:space="preserve">Following the Millennium Declaration, these have been the first </w:t>
      </w:r>
      <w:r w:rsidR="00051343">
        <w:rPr>
          <w:rFonts w:ascii="Arial" w:hAnsi="Arial" w:cs="Arial"/>
        </w:rPr>
        <w:t xml:space="preserve">of </w:t>
      </w:r>
      <w:r w:rsidR="007C48AD">
        <w:rPr>
          <w:rFonts w:ascii="Arial" w:hAnsi="Arial" w:cs="Arial"/>
        </w:rPr>
        <w:t>a</w:t>
      </w:r>
      <w:r w:rsidR="00051343">
        <w:rPr>
          <w:rFonts w:ascii="Arial" w:hAnsi="Arial" w:cs="Arial"/>
        </w:rPr>
        <w:t xml:space="preserve"> few </w:t>
      </w:r>
      <w:r>
        <w:rPr>
          <w:rFonts w:ascii="Arial" w:hAnsi="Arial" w:cs="Arial"/>
        </w:rPr>
        <w:t xml:space="preserve">steps </w:t>
      </w:r>
      <w:r w:rsidR="00051343">
        <w:rPr>
          <w:rFonts w:ascii="Arial" w:hAnsi="Arial" w:cs="Arial"/>
        </w:rPr>
        <w:t xml:space="preserve">that were taken </w:t>
      </w:r>
      <w:r>
        <w:rPr>
          <w:rFonts w:ascii="Arial" w:hAnsi="Arial" w:cs="Arial"/>
        </w:rPr>
        <w:t xml:space="preserve">to introduce the idea of </w:t>
      </w:r>
      <w:r w:rsidR="00C26FFE">
        <w:rPr>
          <w:rFonts w:ascii="Arial" w:hAnsi="Arial" w:cs="Arial"/>
        </w:rPr>
        <w:t>MDG</w:t>
      </w:r>
      <w:r>
        <w:rPr>
          <w:rFonts w:ascii="Arial" w:hAnsi="Arial" w:cs="Arial"/>
        </w:rPr>
        <w:t xml:space="preserve"> at </w:t>
      </w:r>
      <w:r w:rsidR="007C48AD">
        <w:rPr>
          <w:rFonts w:ascii="Arial" w:hAnsi="Arial" w:cs="Arial"/>
        </w:rPr>
        <w:t>a</w:t>
      </w:r>
      <w:r>
        <w:rPr>
          <w:rFonts w:ascii="Arial" w:hAnsi="Arial" w:cs="Arial"/>
        </w:rPr>
        <w:t xml:space="preserve"> country level</w:t>
      </w:r>
      <w:r w:rsidR="007A21A7">
        <w:rPr>
          <w:rFonts w:ascii="Arial" w:hAnsi="Arial" w:cs="Arial"/>
        </w:rPr>
        <w:t xml:space="preserve">. The Evaluation Mission is of the view that </w:t>
      </w:r>
      <w:r>
        <w:rPr>
          <w:rFonts w:ascii="Arial" w:hAnsi="Arial" w:cs="Arial"/>
        </w:rPr>
        <w:t>these workshops and training</w:t>
      </w:r>
      <w:r w:rsidR="007C48AD">
        <w:rPr>
          <w:rFonts w:ascii="Arial" w:hAnsi="Arial" w:cs="Arial"/>
        </w:rPr>
        <w:t xml:space="preserve"> -</w:t>
      </w:r>
      <w:r>
        <w:rPr>
          <w:rFonts w:ascii="Arial" w:hAnsi="Arial" w:cs="Arial"/>
        </w:rPr>
        <w:t xml:space="preserve"> </w:t>
      </w:r>
      <w:r w:rsidR="007A21A7">
        <w:rPr>
          <w:rFonts w:ascii="Arial" w:hAnsi="Arial" w:cs="Arial"/>
        </w:rPr>
        <w:t xml:space="preserve">that included government and NGO representatives </w:t>
      </w:r>
      <w:r w:rsidR="007C48AD">
        <w:rPr>
          <w:rFonts w:ascii="Arial" w:hAnsi="Arial" w:cs="Arial"/>
        </w:rPr>
        <w:t xml:space="preserve">- </w:t>
      </w:r>
      <w:r w:rsidR="007A21A7">
        <w:rPr>
          <w:rFonts w:ascii="Arial" w:hAnsi="Arial" w:cs="Arial"/>
        </w:rPr>
        <w:t>successfully</w:t>
      </w:r>
      <w:r>
        <w:rPr>
          <w:rFonts w:ascii="Arial" w:hAnsi="Arial" w:cs="Arial"/>
        </w:rPr>
        <w:t xml:space="preserve"> </w:t>
      </w:r>
      <w:r w:rsidR="007A21A7">
        <w:rPr>
          <w:rFonts w:ascii="Arial" w:hAnsi="Arial" w:cs="Arial"/>
        </w:rPr>
        <w:t xml:space="preserve">oriented and </w:t>
      </w:r>
      <w:r>
        <w:rPr>
          <w:rFonts w:ascii="Arial" w:hAnsi="Arial" w:cs="Arial"/>
        </w:rPr>
        <w:t xml:space="preserve">sensitized the countries to the requirements of </w:t>
      </w:r>
      <w:r w:rsidR="00C26FFE">
        <w:rPr>
          <w:rFonts w:ascii="Arial" w:hAnsi="Arial" w:cs="Arial"/>
        </w:rPr>
        <w:t>MDG</w:t>
      </w:r>
      <w:r w:rsidR="007A21A7">
        <w:rPr>
          <w:rFonts w:ascii="Arial" w:hAnsi="Arial" w:cs="Arial"/>
        </w:rPr>
        <w:t xml:space="preserve"> measurement and reporting</w:t>
      </w:r>
      <w:r w:rsidR="008E5D15">
        <w:rPr>
          <w:rFonts w:ascii="Arial" w:hAnsi="Arial" w:cs="Arial"/>
        </w:rPr>
        <w:t xml:space="preserve"> </w:t>
      </w:r>
      <w:r w:rsidR="001C72F1">
        <w:rPr>
          <w:rFonts w:ascii="Arial" w:hAnsi="Arial" w:cs="Arial"/>
        </w:rPr>
        <w:t>to a great extent</w:t>
      </w:r>
      <w:r>
        <w:rPr>
          <w:rFonts w:ascii="Arial" w:hAnsi="Arial" w:cs="Arial"/>
        </w:rPr>
        <w:t xml:space="preserve">. </w:t>
      </w:r>
      <w:r w:rsidR="008E5D15">
        <w:rPr>
          <w:rFonts w:ascii="Arial" w:hAnsi="Arial" w:cs="Arial"/>
        </w:rPr>
        <w:t xml:space="preserve">Several of the countries have </w:t>
      </w:r>
      <w:r w:rsidR="001C72F1">
        <w:rPr>
          <w:rFonts w:ascii="Arial" w:hAnsi="Arial" w:cs="Arial"/>
        </w:rPr>
        <w:t xml:space="preserve">since </w:t>
      </w:r>
      <w:r w:rsidR="008E5D15">
        <w:rPr>
          <w:rFonts w:ascii="Arial" w:hAnsi="Arial" w:cs="Arial"/>
        </w:rPr>
        <w:t xml:space="preserve">reported that even though their governments signed </w:t>
      </w:r>
      <w:r w:rsidR="007C48AD">
        <w:rPr>
          <w:rFonts w:ascii="Arial" w:hAnsi="Arial" w:cs="Arial"/>
        </w:rPr>
        <w:t>the</w:t>
      </w:r>
      <w:r w:rsidR="008E5D15">
        <w:rPr>
          <w:rFonts w:ascii="Arial" w:hAnsi="Arial" w:cs="Arial"/>
        </w:rPr>
        <w:t xml:space="preserve"> Millennium Declaration </w:t>
      </w:r>
      <w:r w:rsidR="007C48AD">
        <w:rPr>
          <w:rFonts w:ascii="Arial" w:hAnsi="Arial" w:cs="Arial"/>
        </w:rPr>
        <w:t>in</w:t>
      </w:r>
      <w:r w:rsidR="008E5D15">
        <w:rPr>
          <w:rFonts w:ascii="Arial" w:hAnsi="Arial" w:cs="Arial"/>
        </w:rPr>
        <w:t xml:space="preserve"> September 2000, many line ministries were not aware of </w:t>
      </w:r>
      <w:r w:rsidR="00C26FFE">
        <w:rPr>
          <w:rFonts w:ascii="Arial" w:hAnsi="Arial" w:cs="Arial"/>
        </w:rPr>
        <w:t>MDG</w:t>
      </w:r>
      <w:r w:rsidR="008E5D15">
        <w:rPr>
          <w:rFonts w:ascii="Arial" w:hAnsi="Arial" w:cs="Arial"/>
        </w:rPr>
        <w:t xml:space="preserve"> </w:t>
      </w:r>
      <w:r w:rsidR="007C48AD">
        <w:rPr>
          <w:rFonts w:ascii="Arial" w:hAnsi="Arial" w:cs="Arial"/>
        </w:rPr>
        <w:t>until</w:t>
      </w:r>
      <w:r w:rsidR="008E5D15">
        <w:rPr>
          <w:rFonts w:ascii="Arial" w:hAnsi="Arial" w:cs="Arial"/>
        </w:rPr>
        <w:t xml:space="preserve"> </w:t>
      </w:r>
      <w:r w:rsidR="00051343">
        <w:rPr>
          <w:rFonts w:ascii="Arial" w:hAnsi="Arial" w:cs="Arial"/>
        </w:rPr>
        <w:t xml:space="preserve">the commencement of the </w:t>
      </w:r>
      <w:r w:rsidR="00C26FFE">
        <w:rPr>
          <w:rFonts w:ascii="Arial" w:hAnsi="Arial" w:cs="Arial"/>
        </w:rPr>
        <w:t>MDG</w:t>
      </w:r>
      <w:r w:rsidR="008E5D15">
        <w:rPr>
          <w:rFonts w:ascii="Arial" w:hAnsi="Arial" w:cs="Arial"/>
        </w:rPr>
        <w:t xml:space="preserve"> reporting exercise</w:t>
      </w:r>
      <w:r w:rsidR="00051343">
        <w:rPr>
          <w:rFonts w:ascii="Arial" w:hAnsi="Arial" w:cs="Arial"/>
        </w:rPr>
        <w:t xml:space="preserve"> at the country level</w:t>
      </w:r>
      <w:r w:rsidR="008E5D15">
        <w:rPr>
          <w:rFonts w:ascii="Arial" w:hAnsi="Arial" w:cs="Arial"/>
        </w:rPr>
        <w:t>.</w:t>
      </w:r>
      <w:r w:rsidR="00051343">
        <w:rPr>
          <w:rStyle w:val="FootnoteReference"/>
          <w:rFonts w:ascii="Arial" w:hAnsi="Arial" w:cs="Arial"/>
        </w:rPr>
        <w:footnoteReference w:id="33"/>
      </w:r>
      <w:r w:rsidR="008E5D15">
        <w:rPr>
          <w:rFonts w:ascii="Arial" w:hAnsi="Arial" w:cs="Arial"/>
        </w:rPr>
        <w:t xml:space="preserve"> This meant that most line ministries were ill prepared with data required for </w:t>
      </w:r>
      <w:r w:rsidR="00C26FFE">
        <w:rPr>
          <w:rFonts w:ascii="Arial" w:hAnsi="Arial" w:cs="Arial"/>
        </w:rPr>
        <w:t>MDG</w:t>
      </w:r>
      <w:r w:rsidR="008E5D15">
        <w:rPr>
          <w:rFonts w:ascii="Arial" w:hAnsi="Arial" w:cs="Arial"/>
        </w:rPr>
        <w:t>. However</w:t>
      </w:r>
      <w:r w:rsidR="007C48AD">
        <w:rPr>
          <w:rFonts w:ascii="Arial" w:hAnsi="Arial" w:cs="Arial"/>
        </w:rPr>
        <w:t>,</w:t>
      </w:r>
      <w:r w:rsidR="008E5D15">
        <w:rPr>
          <w:rFonts w:ascii="Arial" w:hAnsi="Arial" w:cs="Arial"/>
        </w:rPr>
        <w:t xml:space="preserve"> the </w:t>
      </w:r>
      <w:r w:rsidR="00C26FFE">
        <w:rPr>
          <w:rFonts w:ascii="Arial" w:hAnsi="Arial" w:cs="Arial"/>
        </w:rPr>
        <w:t>MDG</w:t>
      </w:r>
      <w:r w:rsidR="008E5D15">
        <w:rPr>
          <w:rFonts w:ascii="Arial" w:hAnsi="Arial" w:cs="Arial"/>
        </w:rPr>
        <w:t xml:space="preserve"> </w:t>
      </w:r>
      <w:r w:rsidR="001C72F1">
        <w:rPr>
          <w:rFonts w:ascii="Arial" w:hAnsi="Arial" w:cs="Arial"/>
        </w:rPr>
        <w:t xml:space="preserve">advocacy and orientation </w:t>
      </w:r>
      <w:r w:rsidR="008E5D15">
        <w:rPr>
          <w:rFonts w:ascii="Arial" w:hAnsi="Arial" w:cs="Arial"/>
        </w:rPr>
        <w:t>process</w:t>
      </w:r>
      <w:r w:rsidR="001C72F1">
        <w:rPr>
          <w:rFonts w:ascii="Arial" w:hAnsi="Arial" w:cs="Arial"/>
        </w:rPr>
        <w:t>es seem to have greatly</w:t>
      </w:r>
      <w:r w:rsidR="008E5D15">
        <w:rPr>
          <w:rFonts w:ascii="Arial" w:hAnsi="Arial" w:cs="Arial"/>
        </w:rPr>
        <w:t xml:space="preserve"> helped in sensitizing the </w:t>
      </w:r>
      <w:r w:rsidR="001C72F1">
        <w:rPr>
          <w:rFonts w:ascii="Arial" w:hAnsi="Arial" w:cs="Arial"/>
        </w:rPr>
        <w:t>governments and other key stakeholders</w:t>
      </w:r>
      <w:r w:rsidR="007C48AD">
        <w:rPr>
          <w:rFonts w:ascii="Arial" w:hAnsi="Arial" w:cs="Arial"/>
        </w:rPr>
        <w:t>,</w:t>
      </w:r>
      <w:r w:rsidR="001C72F1">
        <w:rPr>
          <w:rFonts w:ascii="Arial" w:hAnsi="Arial" w:cs="Arial"/>
        </w:rPr>
        <w:t xml:space="preserve"> including </w:t>
      </w:r>
      <w:r w:rsidR="008E5D15">
        <w:rPr>
          <w:rFonts w:ascii="Arial" w:hAnsi="Arial" w:cs="Arial"/>
        </w:rPr>
        <w:t>line ministries</w:t>
      </w:r>
      <w:r w:rsidR="007C48AD">
        <w:rPr>
          <w:rFonts w:ascii="Arial" w:hAnsi="Arial" w:cs="Arial"/>
        </w:rPr>
        <w:t>,</w:t>
      </w:r>
      <w:r w:rsidR="008E5D15">
        <w:rPr>
          <w:rFonts w:ascii="Arial" w:hAnsi="Arial" w:cs="Arial"/>
        </w:rPr>
        <w:t xml:space="preserve"> and made them better aware of </w:t>
      </w:r>
      <w:r w:rsidR="001C72F1">
        <w:rPr>
          <w:rFonts w:ascii="Arial" w:hAnsi="Arial" w:cs="Arial"/>
        </w:rPr>
        <w:t xml:space="preserve">the reporting requirements including of the hard </w:t>
      </w:r>
      <w:r w:rsidR="008E5D15">
        <w:rPr>
          <w:rFonts w:ascii="Arial" w:hAnsi="Arial" w:cs="Arial"/>
        </w:rPr>
        <w:t xml:space="preserve">data </w:t>
      </w:r>
      <w:r w:rsidR="001C72F1">
        <w:rPr>
          <w:rFonts w:ascii="Arial" w:hAnsi="Arial" w:cs="Arial"/>
        </w:rPr>
        <w:t>needed for the preparation of the report</w:t>
      </w:r>
      <w:r w:rsidR="008E5D15">
        <w:rPr>
          <w:rFonts w:ascii="Arial" w:hAnsi="Arial" w:cs="Arial"/>
        </w:rPr>
        <w:t>.</w:t>
      </w:r>
    </w:p>
    <w:p w14:paraId="65313817" w14:textId="77777777" w:rsidR="00425508" w:rsidRDefault="00425508" w:rsidP="00E76A4B">
      <w:pPr>
        <w:spacing w:after="0" w:line="240" w:lineRule="auto"/>
        <w:jc w:val="both"/>
        <w:rPr>
          <w:rFonts w:ascii="Arial" w:hAnsi="Arial" w:cs="Arial"/>
        </w:rPr>
      </w:pPr>
    </w:p>
    <w:p w14:paraId="2C41C4DD" w14:textId="77777777" w:rsidR="007830BE" w:rsidRPr="00B868DC" w:rsidRDefault="000E2DC8" w:rsidP="002243A9">
      <w:pPr>
        <w:pStyle w:val="Heading3"/>
      </w:pPr>
      <w:bookmarkStart w:id="22" w:name="_Toc241472706"/>
      <w:r>
        <w:t>4.1.2</w:t>
      </w:r>
      <w:r>
        <w:tab/>
      </w:r>
      <w:r w:rsidR="00D00ACD" w:rsidRPr="00B868DC">
        <w:t>Facilitation</w:t>
      </w:r>
      <w:r w:rsidR="002D436B" w:rsidRPr="00B868DC">
        <w:t xml:space="preserve"> of the processes</w:t>
      </w:r>
      <w:bookmarkEnd w:id="22"/>
    </w:p>
    <w:p w14:paraId="722A2B72" w14:textId="77777777" w:rsidR="002243A9" w:rsidRDefault="002243A9" w:rsidP="00E76A4B">
      <w:pPr>
        <w:spacing w:after="0" w:line="240" w:lineRule="auto"/>
        <w:jc w:val="both"/>
        <w:rPr>
          <w:rFonts w:ascii="Arial" w:hAnsi="Arial" w:cs="Arial"/>
        </w:rPr>
      </w:pPr>
    </w:p>
    <w:p w14:paraId="56D1BA76" w14:textId="77777777" w:rsidR="007830BE" w:rsidRDefault="007830BE" w:rsidP="00E76A4B">
      <w:pPr>
        <w:spacing w:after="0" w:line="240" w:lineRule="auto"/>
        <w:jc w:val="both"/>
        <w:rPr>
          <w:rFonts w:ascii="Arial" w:hAnsi="Arial" w:cs="Arial"/>
        </w:rPr>
      </w:pPr>
      <w:r>
        <w:rPr>
          <w:rFonts w:ascii="Arial" w:hAnsi="Arial" w:cs="Arial"/>
        </w:rPr>
        <w:t xml:space="preserve">To guide and facilitate the work of </w:t>
      </w:r>
      <w:r w:rsidR="00C26FFE">
        <w:rPr>
          <w:rFonts w:ascii="Arial" w:hAnsi="Arial" w:cs="Arial"/>
        </w:rPr>
        <w:t>MDG</w:t>
      </w:r>
      <w:r>
        <w:rPr>
          <w:rFonts w:ascii="Arial" w:hAnsi="Arial" w:cs="Arial"/>
        </w:rPr>
        <w:t xml:space="preserve"> reporting, most </w:t>
      </w:r>
      <w:r w:rsidR="007243AC">
        <w:rPr>
          <w:rFonts w:ascii="Arial" w:hAnsi="Arial" w:cs="Arial"/>
        </w:rPr>
        <w:t>countries formed</w:t>
      </w:r>
      <w:r>
        <w:rPr>
          <w:rFonts w:ascii="Arial" w:hAnsi="Arial" w:cs="Arial"/>
        </w:rPr>
        <w:t xml:space="preserve"> multi-disciplinary and multi-sectoral </w:t>
      </w:r>
      <w:r w:rsidR="001833DC">
        <w:rPr>
          <w:rFonts w:ascii="Arial" w:hAnsi="Arial" w:cs="Arial"/>
        </w:rPr>
        <w:t>MDG</w:t>
      </w:r>
      <w:r>
        <w:rPr>
          <w:rFonts w:ascii="Arial" w:hAnsi="Arial" w:cs="Arial"/>
        </w:rPr>
        <w:t xml:space="preserve"> National Committees (</w:t>
      </w:r>
      <w:r w:rsidR="001833DC">
        <w:rPr>
          <w:rFonts w:ascii="Arial" w:hAnsi="Arial" w:cs="Arial"/>
        </w:rPr>
        <w:t>MDG</w:t>
      </w:r>
      <w:r>
        <w:rPr>
          <w:rFonts w:ascii="Arial" w:hAnsi="Arial" w:cs="Arial"/>
        </w:rPr>
        <w:t xml:space="preserve">-NC) or </w:t>
      </w:r>
      <w:r w:rsidR="007C48AD">
        <w:rPr>
          <w:rFonts w:ascii="Arial" w:hAnsi="Arial" w:cs="Arial"/>
        </w:rPr>
        <w:t>t</w:t>
      </w:r>
      <w:r>
        <w:rPr>
          <w:rFonts w:ascii="Arial" w:hAnsi="Arial" w:cs="Arial"/>
        </w:rPr>
        <w:t xml:space="preserve">ask </w:t>
      </w:r>
      <w:r w:rsidR="007C48AD">
        <w:rPr>
          <w:rFonts w:ascii="Arial" w:hAnsi="Arial" w:cs="Arial"/>
        </w:rPr>
        <w:t>f</w:t>
      </w:r>
      <w:r>
        <w:rPr>
          <w:rFonts w:ascii="Arial" w:hAnsi="Arial" w:cs="Arial"/>
        </w:rPr>
        <w:t>orces (</w:t>
      </w:r>
      <w:r w:rsidR="001833DC">
        <w:rPr>
          <w:rFonts w:ascii="Arial" w:hAnsi="Arial" w:cs="Arial"/>
        </w:rPr>
        <w:t>MDG</w:t>
      </w:r>
      <w:r>
        <w:rPr>
          <w:rFonts w:ascii="Arial" w:hAnsi="Arial" w:cs="Arial"/>
        </w:rPr>
        <w:t xml:space="preserve">-TF). The </w:t>
      </w:r>
      <w:r w:rsidR="00944C85">
        <w:rPr>
          <w:rFonts w:ascii="Arial" w:hAnsi="Arial" w:cs="Arial"/>
        </w:rPr>
        <w:t xml:space="preserve">political and/or bureaucratic level of the </w:t>
      </w:r>
      <w:r>
        <w:rPr>
          <w:rFonts w:ascii="Arial" w:hAnsi="Arial" w:cs="Arial"/>
        </w:rPr>
        <w:t>chairs of the MDG-NCs or TFs var</w:t>
      </w:r>
      <w:r w:rsidR="007243AC">
        <w:rPr>
          <w:rFonts w:ascii="Arial" w:hAnsi="Arial" w:cs="Arial"/>
        </w:rPr>
        <w:t>ied</w:t>
      </w:r>
      <w:r>
        <w:rPr>
          <w:rFonts w:ascii="Arial" w:hAnsi="Arial" w:cs="Arial"/>
        </w:rPr>
        <w:t xml:space="preserve"> from country to country</w:t>
      </w:r>
      <w:r w:rsidR="007C48AD">
        <w:rPr>
          <w:rFonts w:ascii="Arial" w:hAnsi="Arial" w:cs="Arial"/>
        </w:rPr>
        <w:t>.  I</w:t>
      </w:r>
      <w:r w:rsidR="00944C85">
        <w:rPr>
          <w:rFonts w:ascii="Arial" w:hAnsi="Arial" w:cs="Arial"/>
        </w:rPr>
        <w:t xml:space="preserve">n some </w:t>
      </w:r>
      <w:r w:rsidR="007243AC">
        <w:rPr>
          <w:rFonts w:ascii="Arial" w:hAnsi="Arial" w:cs="Arial"/>
        </w:rPr>
        <w:t>countries</w:t>
      </w:r>
      <w:r w:rsidR="00944C85">
        <w:rPr>
          <w:rFonts w:ascii="Arial" w:hAnsi="Arial" w:cs="Arial"/>
        </w:rPr>
        <w:t xml:space="preserve"> these have been</w:t>
      </w:r>
      <w:r>
        <w:rPr>
          <w:rFonts w:ascii="Arial" w:hAnsi="Arial" w:cs="Arial"/>
        </w:rPr>
        <w:t xml:space="preserve"> headed by the Prime Minister</w:t>
      </w:r>
      <w:r w:rsidR="00944C85">
        <w:rPr>
          <w:rFonts w:ascii="Arial" w:hAnsi="Arial" w:cs="Arial"/>
        </w:rPr>
        <w:t xml:space="preserve"> or a</w:t>
      </w:r>
      <w:r>
        <w:rPr>
          <w:rFonts w:ascii="Arial" w:hAnsi="Arial" w:cs="Arial"/>
        </w:rPr>
        <w:t xml:space="preserve"> by the Planning Minister</w:t>
      </w:r>
      <w:r w:rsidR="007C48AD">
        <w:rPr>
          <w:rFonts w:ascii="Arial" w:hAnsi="Arial" w:cs="Arial"/>
        </w:rPr>
        <w:t>,</w:t>
      </w:r>
      <w:r>
        <w:rPr>
          <w:rFonts w:ascii="Arial" w:hAnsi="Arial" w:cs="Arial"/>
        </w:rPr>
        <w:t xml:space="preserve"> </w:t>
      </w:r>
      <w:r w:rsidR="007C48AD">
        <w:rPr>
          <w:rFonts w:ascii="Arial" w:hAnsi="Arial" w:cs="Arial"/>
        </w:rPr>
        <w:t>while</w:t>
      </w:r>
      <w:r w:rsidR="00944C85">
        <w:rPr>
          <w:rFonts w:ascii="Arial" w:hAnsi="Arial" w:cs="Arial"/>
        </w:rPr>
        <w:t xml:space="preserve"> in </w:t>
      </w:r>
      <w:r>
        <w:rPr>
          <w:rFonts w:ascii="Arial" w:hAnsi="Arial" w:cs="Arial"/>
        </w:rPr>
        <w:t xml:space="preserve">others by the Director of National Planning or by an eminent citizen.  For example, in Fiji the </w:t>
      </w:r>
      <w:r w:rsidR="001833DC">
        <w:rPr>
          <w:rFonts w:ascii="Arial" w:hAnsi="Arial" w:cs="Arial"/>
        </w:rPr>
        <w:t>MDG</w:t>
      </w:r>
      <w:r>
        <w:rPr>
          <w:rFonts w:ascii="Arial" w:hAnsi="Arial" w:cs="Arial"/>
        </w:rPr>
        <w:t xml:space="preserve">-TF was headed by one of the country’s Ambassadors-at-large. Although </w:t>
      </w:r>
      <w:r w:rsidR="007C48AD">
        <w:rPr>
          <w:rFonts w:ascii="Arial" w:hAnsi="Arial" w:cs="Arial"/>
        </w:rPr>
        <w:t xml:space="preserve">having </w:t>
      </w:r>
      <w:r>
        <w:rPr>
          <w:rFonts w:ascii="Arial" w:hAnsi="Arial" w:cs="Arial"/>
        </w:rPr>
        <w:t xml:space="preserve">a lower </w:t>
      </w:r>
      <w:r w:rsidR="00D00ACD">
        <w:rPr>
          <w:rFonts w:ascii="Arial" w:hAnsi="Arial" w:cs="Arial"/>
        </w:rPr>
        <w:t xml:space="preserve">political </w:t>
      </w:r>
      <w:r>
        <w:rPr>
          <w:rFonts w:ascii="Arial" w:hAnsi="Arial" w:cs="Arial"/>
        </w:rPr>
        <w:t xml:space="preserve">level chair of the </w:t>
      </w:r>
      <w:r w:rsidR="001833DC">
        <w:rPr>
          <w:rFonts w:ascii="Arial" w:hAnsi="Arial" w:cs="Arial"/>
        </w:rPr>
        <w:t>MDG</w:t>
      </w:r>
      <w:r>
        <w:rPr>
          <w:rFonts w:ascii="Arial" w:hAnsi="Arial" w:cs="Arial"/>
        </w:rPr>
        <w:t>-NC or TF d</w:t>
      </w:r>
      <w:r w:rsidR="007243AC">
        <w:rPr>
          <w:rFonts w:ascii="Arial" w:hAnsi="Arial" w:cs="Arial"/>
        </w:rPr>
        <w:t>id</w:t>
      </w:r>
      <w:r>
        <w:rPr>
          <w:rFonts w:ascii="Arial" w:hAnsi="Arial" w:cs="Arial"/>
        </w:rPr>
        <w:t xml:space="preserve"> not necessarily mean </w:t>
      </w:r>
      <w:r w:rsidR="00C26FFE">
        <w:rPr>
          <w:rFonts w:ascii="Arial" w:hAnsi="Arial" w:cs="Arial"/>
        </w:rPr>
        <w:t>MDG</w:t>
      </w:r>
      <w:r>
        <w:rPr>
          <w:rFonts w:ascii="Arial" w:hAnsi="Arial" w:cs="Arial"/>
        </w:rPr>
        <w:t xml:space="preserve"> reporting in th</w:t>
      </w:r>
      <w:r w:rsidR="007C48AD">
        <w:rPr>
          <w:rFonts w:ascii="Arial" w:hAnsi="Arial" w:cs="Arial"/>
        </w:rPr>
        <w:t>ose</w:t>
      </w:r>
      <w:r>
        <w:rPr>
          <w:rFonts w:ascii="Arial" w:hAnsi="Arial" w:cs="Arial"/>
        </w:rPr>
        <w:t xml:space="preserve"> countries received lower priority and thus have been of lower quality</w:t>
      </w:r>
      <w:r w:rsidR="007C48AD">
        <w:rPr>
          <w:rFonts w:ascii="Arial" w:hAnsi="Arial" w:cs="Arial"/>
        </w:rPr>
        <w:t>.  But,</w:t>
      </w:r>
      <w:r>
        <w:rPr>
          <w:rFonts w:ascii="Arial" w:hAnsi="Arial" w:cs="Arial"/>
        </w:rPr>
        <w:t xml:space="preserve"> </w:t>
      </w:r>
      <w:r w:rsidR="007243AC">
        <w:rPr>
          <w:rFonts w:ascii="Arial" w:hAnsi="Arial" w:cs="Arial"/>
        </w:rPr>
        <w:t>in general</w:t>
      </w:r>
      <w:r w:rsidR="001C72F1">
        <w:rPr>
          <w:rFonts w:ascii="Arial" w:hAnsi="Arial" w:cs="Arial"/>
        </w:rPr>
        <w:t>,</w:t>
      </w:r>
      <w:r w:rsidR="007243AC">
        <w:rPr>
          <w:rFonts w:ascii="Arial" w:hAnsi="Arial" w:cs="Arial"/>
        </w:rPr>
        <w:t xml:space="preserve"> higher </w:t>
      </w:r>
      <w:r w:rsidR="00D00ACD">
        <w:rPr>
          <w:rFonts w:ascii="Arial" w:hAnsi="Arial" w:cs="Arial"/>
        </w:rPr>
        <w:t>level chairmanships</w:t>
      </w:r>
      <w:r>
        <w:rPr>
          <w:rFonts w:ascii="Arial" w:hAnsi="Arial" w:cs="Arial"/>
        </w:rPr>
        <w:t xml:space="preserve"> </w:t>
      </w:r>
      <w:r w:rsidR="001C72F1">
        <w:rPr>
          <w:rFonts w:ascii="Arial" w:hAnsi="Arial" w:cs="Arial"/>
        </w:rPr>
        <w:t xml:space="preserve">of the processes of </w:t>
      </w:r>
      <w:r w:rsidR="00C26FFE">
        <w:rPr>
          <w:rFonts w:ascii="Arial" w:hAnsi="Arial" w:cs="Arial"/>
        </w:rPr>
        <w:t>MDG</w:t>
      </w:r>
      <w:r w:rsidR="001C72F1">
        <w:rPr>
          <w:rFonts w:ascii="Arial" w:hAnsi="Arial" w:cs="Arial"/>
        </w:rPr>
        <w:t xml:space="preserve"> reporting </w:t>
      </w:r>
      <w:r w:rsidR="007243AC">
        <w:rPr>
          <w:rFonts w:ascii="Arial" w:hAnsi="Arial" w:cs="Arial"/>
        </w:rPr>
        <w:t xml:space="preserve">seemed to help in attracting greater </w:t>
      </w:r>
      <w:r w:rsidR="00271435">
        <w:rPr>
          <w:rFonts w:ascii="Arial" w:hAnsi="Arial" w:cs="Arial"/>
        </w:rPr>
        <w:t>attention</w:t>
      </w:r>
      <w:r w:rsidR="007243AC">
        <w:rPr>
          <w:rFonts w:ascii="Arial" w:hAnsi="Arial" w:cs="Arial"/>
        </w:rPr>
        <w:t xml:space="preserve"> </w:t>
      </w:r>
      <w:r w:rsidR="00D00ACD">
        <w:rPr>
          <w:rFonts w:ascii="Arial" w:hAnsi="Arial" w:cs="Arial"/>
        </w:rPr>
        <w:t xml:space="preserve">to </w:t>
      </w:r>
      <w:r w:rsidR="007243AC">
        <w:rPr>
          <w:rFonts w:ascii="Arial" w:hAnsi="Arial" w:cs="Arial"/>
        </w:rPr>
        <w:t>and commitment of the government</w:t>
      </w:r>
      <w:r w:rsidR="001C72F1">
        <w:rPr>
          <w:rFonts w:ascii="Arial" w:hAnsi="Arial" w:cs="Arial"/>
        </w:rPr>
        <w:t xml:space="preserve"> to these processes</w:t>
      </w:r>
      <w:r>
        <w:rPr>
          <w:rFonts w:ascii="Arial" w:hAnsi="Arial" w:cs="Arial"/>
        </w:rPr>
        <w:t xml:space="preserve">. </w:t>
      </w:r>
      <w:r w:rsidR="007243AC">
        <w:rPr>
          <w:rFonts w:ascii="Arial" w:hAnsi="Arial" w:cs="Arial"/>
        </w:rPr>
        <w:t xml:space="preserve">Higher level political engagements in the </w:t>
      </w:r>
      <w:r w:rsidR="00C26FFE">
        <w:rPr>
          <w:rFonts w:ascii="Arial" w:hAnsi="Arial" w:cs="Arial"/>
        </w:rPr>
        <w:t>MDG</w:t>
      </w:r>
      <w:r w:rsidR="007243AC">
        <w:rPr>
          <w:rFonts w:ascii="Arial" w:hAnsi="Arial" w:cs="Arial"/>
        </w:rPr>
        <w:t xml:space="preserve"> process seemed</w:t>
      </w:r>
      <w:r>
        <w:rPr>
          <w:rFonts w:ascii="Arial" w:hAnsi="Arial" w:cs="Arial"/>
        </w:rPr>
        <w:t xml:space="preserve"> to have </w:t>
      </w:r>
      <w:r w:rsidR="00D00ACD">
        <w:rPr>
          <w:rFonts w:ascii="Arial" w:hAnsi="Arial" w:cs="Arial"/>
        </w:rPr>
        <w:t>also ensured</w:t>
      </w:r>
      <w:r w:rsidR="007243AC">
        <w:rPr>
          <w:rFonts w:ascii="Arial" w:hAnsi="Arial" w:cs="Arial"/>
        </w:rPr>
        <w:t xml:space="preserve"> </w:t>
      </w:r>
      <w:r w:rsidR="00D00ACD">
        <w:rPr>
          <w:rFonts w:ascii="Arial" w:hAnsi="Arial" w:cs="Arial"/>
        </w:rPr>
        <w:t xml:space="preserve">the </w:t>
      </w:r>
      <w:r w:rsidR="007243AC">
        <w:rPr>
          <w:rFonts w:ascii="Arial" w:hAnsi="Arial" w:cs="Arial"/>
        </w:rPr>
        <w:t xml:space="preserve">continuity </w:t>
      </w:r>
      <w:r w:rsidR="001C72F1">
        <w:rPr>
          <w:rFonts w:ascii="Arial" w:hAnsi="Arial" w:cs="Arial"/>
        </w:rPr>
        <w:t xml:space="preserve">of task forces beyond its reporting phase </w:t>
      </w:r>
      <w:r w:rsidR="007243AC">
        <w:rPr>
          <w:rFonts w:ascii="Arial" w:hAnsi="Arial" w:cs="Arial"/>
        </w:rPr>
        <w:t xml:space="preserve">and </w:t>
      </w:r>
      <w:r w:rsidR="001C72F1">
        <w:rPr>
          <w:rFonts w:ascii="Arial" w:hAnsi="Arial" w:cs="Arial"/>
        </w:rPr>
        <w:t xml:space="preserve">in some cases, </w:t>
      </w:r>
      <w:r w:rsidR="00007072">
        <w:rPr>
          <w:rFonts w:ascii="Arial" w:hAnsi="Arial" w:cs="Arial"/>
        </w:rPr>
        <w:t xml:space="preserve">have ensured or at least </w:t>
      </w:r>
      <w:r w:rsidR="00271435">
        <w:rPr>
          <w:rFonts w:ascii="Arial" w:hAnsi="Arial" w:cs="Arial"/>
        </w:rPr>
        <w:t xml:space="preserve">have </w:t>
      </w:r>
      <w:r w:rsidR="00007072">
        <w:rPr>
          <w:rFonts w:ascii="Arial" w:hAnsi="Arial" w:cs="Arial"/>
        </w:rPr>
        <w:t>demonstrat</w:t>
      </w:r>
      <w:r w:rsidR="00271435">
        <w:rPr>
          <w:rFonts w:ascii="Arial" w:hAnsi="Arial" w:cs="Arial"/>
        </w:rPr>
        <w:t>ed</w:t>
      </w:r>
      <w:r w:rsidR="00007072">
        <w:rPr>
          <w:rFonts w:ascii="Arial" w:hAnsi="Arial" w:cs="Arial"/>
        </w:rPr>
        <w:t xml:space="preserve"> signs of </w:t>
      </w:r>
      <w:r>
        <w:rPr>
          <w:rFonts w:ascii="Arial" w:hAnsi="Arial" w:cs="Arial"/>
        </w:rPr>
        <w:t xml:space="preserve">better follow-up of </w:t>
      </w:r>
      <w:r w:rsidR="00D00ACD">
        <w:rPr>
          <w:rFonts w:ascii="Arial" w:hAnsi="Arial" w:cs="Arial"/>
        </w:rPr>
        <w:t xml:space="preserve">the </w:t>
      </w:r>
      <w:r w:rsidR="00C26FFE">
        <w:rPr>
          <w:rFonts w:ascii="Arial" w:hAnsi="Arial" w:cs="Arial"/>
        </w:rPr>
        <w:t>MDG</w:t>
      </w:r>
      <w:r>
        <w:rPr>
          <w:rFonts w:ascii="Arial" w:hAnsi="Arial" w:cs="Arial"/>
        </w:rPr>
        <w:t xml:space="preserve"> report. </w:t>
      </w:r>
      <w:r w:rsidR="00D44125">
        <w:rPr>
          <w:rStyle w:val="FootnoteReference"/>
          <w:rFonts w:ascii="Arial" w:hAnsi="Arial" w:cs="Arial"/>
        </w:rPr>
        <w:footnoteReference w:id="34"/>
      </w:r>
    </w:p>
    <w:p w14:paraId="46EB190F" w14:textId="77777777" w:rsidR="007243AC" w:rsidRDefault="007243AC" w:rsidP="00E76A4B">
      <w:pPr>
        <w:spacing w:after="0" w:line="240" w:lineRule="auto"/>
        <w:jc w:val="both"/>
        <w:rPr>
          <w:rFonts w:ascii="Arial" w:hAnsi="Arial" w:cs="Arial"/>
        </w:rPr>
      </w:pPr>
    </w:p>
    <w:p w14:paraId="442D2645" w14:textId="77777777" w:rsidR="007830BE" w:rsidRDefault="001E5623" w:rsidP="00E76A4B">
      <w:pPr>
        <w:spacing w:after="0" w:line="240" w:lineRule="auto"/>
        <w:jc w:val="both"/>
        <w:rPr>
          <w:rFonts w:ascii="Arial" w:hAnsi="Arial" w:cs="Arial"/>
        </w:rPr>
      </w:pPr>
      <w:r>
        <w:rPr>
          <w:rFonts w:ascii="Arial" w:hAnsi="Arial" w:cs="Arial"/>
        </w:rPr>
        <w:t>The q</w:t>
      </w:r>
      <w:r w:rsidR="00C84731">
        <w:rPr>
          <w:rFonts w:ascii="Arial" w:hAnsi="Arial" w:cs="Arial"/>
        </w:rPr>
        <w:t xml:space="preserve">uality of the MDG task force also played </w:t>
      </w:r>
      <w:r w:rsidR="00D00ACD">
        <w:rPr>
          <w:rFonts w:ascii="Arial" w:hAnsi="Arial" w:cs="Arial"/>
        </w:rPr>
        <w:t xml:space="preserve">an </w:t>
      </w:r>
      <w:r w:rsidR="00C84731">
        <w:rPr>
          <w:rFonts w:ascii="Arial" w:hAnsi="Arial" w:cs="Arial"/>
        </w:rPr>
        <w:t>important role in improving the quality, reliability and usage of the report.</w:t>
      </w:r>
      <w:r w:rsidR="007243AC">
        <w:rPr>
          <w:rFonts w:ascii="Arial" w:hAnsi="Arial" w:cs="Arial"/>
        </w:rPr>
        <w:t xml:space="preserve"> </w:t>
      </w:r>
      <w:r w:rsidR="007A21A7">
        <w:rPr>
          <w:rFonts w:ascii="Arial" w:hAnsi="Arial" w:cs="Arial"/>
        </w:rPr>
        <w:t xml:space="preserve">Most MDG-NC or TFs have been multi-sectoral and included NGOs/civil society organization representation. As far as the latter is concerned, </w:t>
      </w:r>
      <w:r w:rsidR="007A21A7">
        <w:rPr>
          <w:rFonts w:ascii="Arial" w:hAnsi="Arial" w:cs="Arial"/>
        </w:rPr>
        <w:lastRenderedPageBreak/>
        <w:t xml:space="preserve">some countries included more than one NGO, while others engaged an NGO coalition, as a representative of all NGOs. The Evaluation Mission observes that </w:t>
      </w:r>
      <w:r>
        <w:rPr>
          <w:rFonts w:ascii="Arial" w:hAnsi="Arial" w:cs="Arial"/>
        </w:rPr>
        <w:t xml:space="preserve">the </w:t>
      </w:r>
      <w:r w:rsidR="007A21A7">
        <w:rPr>
          <w:rFonts w:ascii="Arial" w:hAnsi="Arial" w:cs="Arial"/>
        </w:rPr>
        <w:t>m</w:t>
      </w:r>
      <w:r w:rsidR="007243AC">
        <w:rPr>
          <w:rFonts w:ascii="Arial" w:hAnsi="Arial" w:cs="Arial"/>
        </w:rPr>
        <w:t xml:space="preserve">ore inclusive a task force has been </w:t>
      </w:r>
      <w:r>
        <w:rPr>
          <w:rFonts w:ascii="Arial" w:hAnsi="Arial" w:cs="Arial"/>
        </w:rPr>
        <w:t xml:space="preserve">the </w:t>
      </w:r>
      <w:r w:rsidR="007243AC">
        <w:rPr>
          <w:rFonts w:ascii="Arial" w:hAnsi="Arial" w:cs="Arial"/>
        </w:rPr>
        <w:t>more diverse ha</w:t>
      </w:r>
      <w:r w:rsidR="007A21A7">
        <w:rPr>
          <w:rFonts w:ascii="Arial" w:hAnsi="Arial" w:cs="Arial"/>
        </w:rPr>
        <w:t>s</w:t>
      </w:r>
      <w:r w:rsidR="007243AC">
        <w:rPr>
          <w:rFonts w:ascii="Arial" w:hAnsi="Arial" w:cs="Arial"/>
        </w:rPr>
        <w:t xml:space="preserve"> been their inputs. </w:t>
      </w:r>
      <w:r w:rsidR="00891EB0">
        <w:rPr>
          <w:rFonts w:ascii="Arial" w:hAnsi="Arial" w:cs="Arial"/>
        </w:rPr>
        <w:t xml:space="preserve"> And </w:t>
      </w:r>
      <w:r>
        <w:rPr>
          <w:rFonts w:ascii="Arial" w:hAnsi="Arial" w:cs="Arial"/>
        </w:rPr>
        <w:t xml:space="preserve">the </w:t>
      </w:r>
      <w:r w:rsidR="00891EB0">
        <w:rPr>
          <w:rFonts w:ascii="Arial" w:hAnsi="Arial" w:cs="Arial"/>
        </w:rPr>
        <w:t>more diverse the inputs have been</w:t>
      </w:r>
      <w:r>
        <w:rPr>
          <w:rFonts w:ascii="Arial" w:hAnsi="Arial" w:cs="Arial"/>
        </w:rPr>
        <w:t xml:space="preserve">, the </w:t>
      </w:r>
      <w:r w:rsidR="00891EB0">
        <w:rPr>
          <w:rFonts w:ascii="Arial" w:hAnsi="Arial" w:cs="Arial"/>
        </w:rPr>
        <w:t>stronger ha</w:t>
      </w:r>
      <w:r>
        <w:rPr>
          <w:rFonts w:ascii="Arial" w:hAnsi="Arial" w:cs="Arial"/>
        </w:rPr>
        <w:t>s</w:t>
      </w:r>
      <w:r w:rsidR="00891EB0">
        <w:rPr>
          <w:rFonts w:ascii="Arial" w:hAnsi="Arial" w:cs="Arial"/>
        </w:rPr>
        <w:t xml:space="preserve"> been the potential for ownership.</w:t>
      </w:r>
      <w:r w:rsidR="007A21A7">
        <w:rPr>
          <w:rFonts w:ascii="Arial" w:hAnsi="Arial" w:cs="Arial"/>
        </w:rPr>
        <w:t xml:space="preserve"> This is quite evident in the aspect of gender or Goal 3 of </w:t>
      </w:r>
      <w:r w:rsidR="00C26FFE">
        <w:rPr>
          <w:rFonts w:ascii="Arial" w:hAnsi="Arial" w:cs="Arial"/>
        </w:rPr>
        <w:t>MDG</w:t>
      </w:r>
      <w:r w:rsidR="007A21A7">
        <w:rPr>
          <w:rFonts w:ascii="Arial" w:hAnsi="Arial" w:cs="Arial"/>
        </w:rPr>
        <w:t xml:space="preserve"> reporting. </w:t>
      </w:r>
      <w:r w:rsidR="008E46FB">
        <w:rPr>
          <w:rFonts w:ascii="Arial" w:hAnsi="Arial" w:cs="Arial"/>
        </w:rPr>
        <w:t>For example, the countries that have had more balanced and extensive gender representation in the task force</w:t>
      </w:r>
      <w:r w:rsidR="00225262">
        <w:rPr>
          <w:rFonts w:ascii="Arial" w:hAnsi="Arial" w:cs="Arial"/>
        </w:rPr>
        <w:t>s</w:t>
      </w:r>
      <w:r w:rsidR="008E46FB">
        <w:rPr>
          <w:rFonts w:ascii="Arial" w:hAnsi="Arial" w:cs="Arial"/>
        </w:rPr>
        <w:t xml:space="preserve"> also succeeded </w:t>
      </w:r>
      <w:r w:rsidR="00C84731">
        <w:rPr>
          <w:rFonts w:ascii="Arial" w:hAnsi="Arial" w:cs="Arial"/>
        </w:rPr>
        <w:t>in</w:t>
      </w:r>
      <w:r w:rsidR="008E46FB">
        <w:rPr>
          <w:rFonts w:ascii="Arial" w:hAnsi="Arial" w:cs="Arial"/>
        </w:rPr>
        <w:t xml:space="preserve"> highlight</w:t>
      </w:r>
      <w:r w:rsidR="00C84731">
        <w:rPr>
          <w:rFonts w:ascii="Arial" w:hAnsi="Arial" w:cs="Arial"/>
        </w:rPr>
        <w:t>ing</w:t>
      </w:r>
      <w:r w:rsidR="008E46FB">
        <w:rPr>
          <w:rFonts w:ascii="Arial" w:hAnsi="Arial" w:cs="Arial"/>
        </w:rPr>
        <w:t xml:space="preserve"> gender issues in greater depth</w:t>
      </w:r>
      <w:r>
        <w:rPr>
          <w:rFonts w:ascii="Arial" w:hAnsi="Arial" w:cs="Arial"/>
        </w:rPr>
        <w:t xml:space="preserve">.  </w:t>
      </w:r>
      <w:r w:rsidR="007830BE">
        <w:rPr>
          <w:rFonts w:ascii="Arial" w:hAnsi="Arial" w:cs="Arial"/>
        </w:rPr>
        <w:t>Vanuatu</w:t>
      </w:r>
      <w:r w:rsidR="00225262">
        <w:rPr>
          <w:rFonts w:ascii="Arial" w:hAnsi="Arial" w:cs="Arial"/>
        </w:rPr>
        <w:t>’s</w:t>
      </w:r>
      <w:r w:rsidR="008E46FB">
        <w:rPr>
          <w:rFonts w:ascii="Arial" w:hAnsi="Arial" w:cs="Arial"/>
        </w:rPr>
        <w:t xml:space="preserve"> </w:t>
      </w:r>
      <w:r w:rsidR="001833DC">
        <w:rPr>
          <w:rFonts w:ascii="Arial" w:hAnsi="Arial" w:cs="Arial"/>
        </w:rPr>
        <w:t>MDG</w:t>
      </w:r>
      <w:r w:rsidR="007830BE">
        <w:rPr>
          <w:rFonts w:ascii="Arial" w:hAnsi="Arial" w:cs="Arial"/>
        </w:rPr>
        <w:t xml:space="preserve">-TF </w:t>
      </w:r>
      <w:r w:rsidR="00225262">
        <w:rPr>
          <w:rFonts w:ascii="Arial" w:hAnsi="Arial" w:cs="Arial"/>
        </w:rPr>
        <w:t>comprised of</w:t>
      </w:r>
      <w:r w:rsidR="007830BE">
        <w:rPr>
          <w:rFonts w:ascii="Arial" w:hAnsi="Arial" w:cs="Arial"/>
        </w:rPr>
        <w:t xml:space="preserve"> 50</w:t>
      </w:r>
      <w:r>
        <w:rPr>
          <w:rFonts w:ascii="Arial" w:hAnsi="Arial" w:cs="Arial"/>
        </w:rPr>
        <w:t>:</w:t>
      </w:r>
      <w:r w:rsidR="007830BE">
        <w:rPr>
          <w:rFonts w:ascii="Arial" w:hAnsi="Arial" w:cs="Arial"/>
        </w:rPr>
        <w:t xml:space="preserve">50 representation </w:t>
      </w:r>
      <w:r w:rsidR="00F3546B">
        <w:rPr>
          <w:rFonts w:ascii="Arial" w:hAnsi="Arial" w:cs="Arial"/>
        </w:rPr>
        <w:t>male/</w:t>
      </w:r>
      <w:r w:rsidR="00E779FC">
        <w:rPr>
          <w:rFonts w:ascii="Arial" w:hAnsi="Arial" w:cs="Arial"/>
        </w:rPr>
        <w:t xml:space="preserve">female, </w:t>
      </w:r>
      <w:r w:rsidR="007830BE">
        <w:rPr>
          <w:rFonts w:ascii="Arial" w:hAnsi="Arial" w:cs="Arial"/>
        </w:rPr>
        <w:t>while FSM’s comprised 80% male</w:t>
      </w:r>
      <w:r>
        <w:rPr>
          <w:rFonts w:ascii="Arial" w:hAnsi="Arial" w:cs="Arial"/>
        </w:rPr>
        <w:t>,</w:t>
      </w:r>
      <w:r w:rsidR="007830BE">
        <w:rPr>
          <w:rFonts w:ascii="Arial" w:hAnsi="Arial" w:cs="Arial"/>
        </w:rPr>
        <w:t xml:space="preserve"> 20% female. Vanuatu </w:t>
      </w:r>
      <w:r w:rsidR="008E46FB">
        <w:rPr>
          <w:rFonts w:ascii="Arial" w:hAnsi="Arial" w:cs="Arial"/>
        </w:rPr>
        <w:t xml:space="preserve">also included representation of the relevant government department, </w:t>
      </w:r>
      <w:r w:rsidR="00C84731">
        <w:rPr>
          <w:rFonts w:ascii="Arial" w:hAnsi="Arial" w:cs="Arial"/>
        </w:rPr>
        <w:t>as well as a</w:t>
      </w:r>
      <w:r w:rsidR="008E46FB">
        <w:rPr>
          <w:rFonts w:ascii="Arial" w:hAnsi="Arial" w:cs="Arial"/>
        </w:rPr>
        <w:t xml:space="preserve"> gender NGO coalition, </w:t>
      </w:r>
      <w:r w:rsidR="007830BE">
        <w:rPr>
          <w:rFonts w:ascii="Arial" w:hAnsi="Arial" w:cs="Arial"/>
        </w:rPr>
        <w:t>the National Council of Women</w:t>
      </w:r>
      <w:r>
        <w:rPr>
          <w:rFonts w:ascii="Arial" w:hAnsi="Arial" w:cs="Arial"/>
        </w:rPr>
        <w:t>,</w:t>
      </w:r>
      <w:r w:rsidR="007830BE">
        <w:rPr>
          <w:rFonts w:ascii="Arial" w:hAnsi="Arial" w:cs="Arial"/>
        </w:rPr>
        <w:t xml:space="preserve"> in its TF.</w:t>
      </w:r>
      <w:r w:rsidR="00891EB0">
        <w:rPr>
          <w:rFonts w:ascii="Arial" w:hAnsi="Arial" w:cs="Arial"/>
        </w:rPr>
        <w:t xml:space="preserve"> It </w:t>
      </w:r>
      <w:r w:rsidR="008E46FB">
        <w:rPr>
          <w:rFonts w:ascii="Arial" w:hAnsi="Arial" w:cs="Arial"/>
        </w:rPr>
        <w:t xml:space="preserve">is thus noteworthy that the gender section of </w:t>
      </w:r>
      <w:r>
        <w:rPr>
          <w:rFonts w:ascii="Arial" w:hAnsi="Arial" w:cs="Arial"/>
        </w:rPr>
        <w:t xml:space="preserve">the </w:t>
      </w:r>
      <w:r w:rsidR="008E46FB">
        <w:rPr>
          <w:rFonts w:ascii="Arial" w:hAnsi="Arial" w:cs="Arial"/>
        </w:rPr>
        <w:t xml:space="preserve">Vanuatu </w:t>
      </w:r>
      <w:r w:rsidR="00C26FFE">
        <w:rPr>
          <w:rFonts w:ascii="Arial" w:hAnsi="Arial" w:cs="Arial"/>
        </w:rPr>
        <w:t>MDG</w:t>
      </w:r>
      <w:r w:rsidR="00C84731">
        <w:rPr>
          <w:rFonts w:ascii="Arial" w:hAnsi="Arial" w:cs="Arial"/>
        </w:rPr>
        <w:t xml:space="preserve"> report </w:t>
      </w:r>
      <w:r w:rsidR="008E46FB">
        <w:rPr>
          <w:rFonts w:ascii="Arial" w:hAnsi="Arial" w:cs="Arial"/>
        </w:rPr>
        <w:t>is much richer than that of FSM’s.</w:t>
      </w:r>
      <w:r w:rsidR="00891EB0">
        <w:rPr>
          <w:rFonts w:ascii="Arial" w:hAnsi="Arial" w:cs="Arial"/>
        </w:rPr>
        <w:t xml:space="preserve"> </w:t>
      </w:r>
      <w:r w:rsidR="008E46FB">
        <w:rPr>
          <w:rFonts w:ascii="Arial" w:hAnsi="Arial" w:cs="Arial"/>
        </w:rPr>
        <w:t xml:space="preserve">Similar strong gender representation has also </w:t>
      </w:r>
      <w:r w:rsidR="00891EB0">
        <w:rPr>
          <w:rFonts w:ascii="Arial" w:hAnsi="Arial" w:cs="Arial"/>
        </w:rPr>
        <w:t xml:space="preserve">succeeded in incorporating much richer gender inputs into the </w:t>
      </w:r>
      <w:r w:rsidR="00C26FFE">
        <w:rPr>
          <w:rFonts w:ascii="Arial" w:hAnsi="Arial" w:cs="Arial"/>
        </w:rPr>
        <w:t>MDG</w:t>
      </w:r>
      <w:r w:rsidR="00891EB0">
        <w:rPr>
          <w:rFonts w:ascii="Arial" w:hAnsi="Arial" w:cs="Arial"/>
        </w:rPr>
        <w:t xml:space="preserve"> report</w:t>
      </w:r>
      <w:r w:rsidR="001975C7">
        <w:rPr>
          <w:rFonts w:ascii="Arial" w:hAnsi="Arial" w:cs="Arial"/>
        </w:rPr>
        <w:t>s</w:t>
      </w:r>
      <w:r w:rsidR="00C84731">
        <w:rPr>
          <w:rFonts w:ascii="Arial" w:hAnsi="Arial" w:cs="Arial"/>
        </w:rPr>
        <w:t xml:space="preserve"> of</w:t>
      </w:r>
      <w:r w:rsidR="00E779FC">
        <w:rPr>
          <w:rFonts w:ascii="Arial" w:hAnsi="Arial" w:cs="Arial"/>
        </w:rPr>
        <w:t xml:space="preserve"> </w:t>
      </w:r>
      <w:r w:rsidR="00891EB0">
        <w:rPr>
          <w:rFonts w:ascii="Arial" w:hAnsi="Arial" w:cs="Arial"/>
        </w:rPr>
        <w:t>Fiji</w:t>
      </w:r>
      <w:r w:rsidR="00100347">
        <w:rPr>
          <w:rFonts w:ascii="Arial" w:hAnsi="Arial" w:cs="Arial"/>
        </w:rPr>
        <w:t xml:space="preserve"> and</w:t>
      </w:r>
      <w:r w:rsidR="001975C7">
        <w:rPr>
          <w:rFonts w:ascii="Arial" w:hAnsi="Arial" w:cs="Arial"/>
        </w:rPr>
        <w:t xml:space="preserve"> </w:t>
      </w:r>
      <w:r w:rsidR="00891EB0">
        <w:rPr>
          <w:rFonts w:ascii="Arial" w:hAnsi="Arial" w:cs="Arial"/>
        </w:rPr>
        <w:t>Tuvalu</w:t>
      </w:r>
      <w:r w:rsidR="008E46FB">
        <w:rPr>
          <w:rFonts w:ascii="Arial" w:hAnsi="Arial" w:cs="Arial"/>
        </w:rPr>
        <w:t>.</w:t>
      </w:r>
      <w:r w:rsidR="00891EB0">
        <w:rPr>
          <w:rStyle w:val="FootnoteReference"/>
          <w:rFonts w:ascii="Arial" w:hAnsi="Arial" w:cs="Arial"/>
        </w:rPr>
        <w:footnoteReference w:id="35"/>
      </w:r>
      <w:r w:rsidR="008E46FB">
        <w:rPr>
          <w:rFonts w:ascii="Arial" w:hAnsi="Arial" w:cs="Arial"/>
        </w:rPr>
        <w:t xml:space="preserve"> </w:t>
      </w:r>
      <w:r w:rsidR="0091727F">
        <w:rPr>
          <w:rFonts w:ascii="Arial" w:hAnsi="Arial" w:cs="Arial"/>
        </w:rPr>
        <w:t xml:space="preserve"> I</w:t>
      </w:r>
      <w:r w:rsidR="008E46FB">
        <w:rPr>
          <w:rFonts w:ascii="Arial" w:hAnsi="Arial" w:cs="Arial"/>
        </w:rPr>
        <w:t xml:space="preserve">t </w:t>
      </w:r>
      <w:r w:rsidR="001975C7">
        <w:rPr>
          <w:rFonts w:ascii="Arial" w:hAnsi="Arial" w:cs="Arial"/>
        </w:rPr>
        <w:t>is also useful to note</w:t>
      </w:r>
      <w:r w:rsidR="00C84731">
        <w:rPr>
          <w:rFonts w:ascii="Arial" w:hAnsi="Arial" w:cs="Arial"/>
        </w:rPr>
        <w:t xml:space="preserve"> </w:t>
      </w:r>
      <w:r w:rsidR="008E46FB">
        <w:rPr>
          <w:rFonts w:ascii="Arial" w:hAnsi="Arial" w:cs="Arial"/>
        </w:rPr>
        <w:t xml:space="preserve">that stronger gender representation in </w:t>
      </w:r>
      <w:r w:rsidR="00C26FFE">
        <w:rPr>
          <w:rFonts w:ascii="Arial" w:hAnsi="Arial" w:cs="Arial"/>
        </w:rPr>
        <w:t>MDG</w:t>
      </w:r>
      <w:r w:rsidR="008E46FB">
        <w:rPr>
          <w:rFonts w:ascii="Arial" w:hAnsi="Arial" w:cs="Arial"/>
        </w:rPr>
        <w:t xml:space="preserve"> TF</w:t>
      </w:r>
      <w:r w:rsidR="0091727F">
        <w:rPr>
          <w:rFonts w:ascii="Arial" w:hAnsi="Arial" w:cs="Arial"/>
        </w:rPr>
        <w:t>s</w:t>
      </w:r>
      <w:r w:rsidR="008E46FB">
        <w:rPr>
          <w:rFonts w:ascii="Arial" w:hAnsi="Arial" w:cs="Arial"/>
        </w:rPr>
        <w:t xml:space="preserve"> not only enrich</w:t>
      </w:r>
      <w:r w:rsidR="00C84731">
        <w:rPr>
          <w:rFonts w:ascii="Arial" w:hAnsi="Arial" w:cs="Arial"/>
        </w:rPr>
        <w:t>ed</w:t>
      </w:r>
      <w:r w:rsidR="008E46FB">
        <w:rPr>
          <w:rFonts w:ascii="Arial" w:hAnsi="Arial" w:cs="Arial"/>
        </w:rPr>
        <w:t xml:space="preserve"> the content of the gender component of the report but</w:t>
      </w:r>
      <w:r w:rsidR="0091727F">
        <w:rPr>
          <w:rFonts w:ascii="Arial" w:hAnsi="Arial" w:cs="Arial"/>
        </w:rPr>
        <w:t>,</w:t>
      </w:r>
      <w:r w:rsidR="008E46FB">
        <w:rPr>
          <w:rFonts w:ascii="Arial" w:hAnsi="Arial" w:cs="Arial"/>
        </w:rPr>
        <w:t xml:space="preserve"> </w:t>
      </w:r>
      <w:r w:rsidR="00C84731">
        <w:rPr>
          <w:rFonts w:ascii="Arial" w:hAnsi="Arial" w:cs="Arial"/>
        </w:rPr>
        <w:t xml:space="preserve">by incorporating </w:t>
      </w:r>
      <w:r w:rsidR="0091727F">
        <w:rPr>
          <w:rFonts w:ascii="Arial" w:hAnsi="Arial" w:cs="Arial"/>
        </w:rPr>
        <w:t xml:space="preserve">a </w:t>
      </w:r>
      <w:r w:rsidR="00C84731">
        <w:rPr>
          <w:rFonts w:ascii="Arial" w:hAnsi="Arial" w:cs="Arial"/>
        </w:rPr>
        <w:t>broad spectrum of gender representation</w:t>
      </w:r>
      <w:r w:rsidR="0091727F">
        <w:rPr>
          <w:rFonts w:ascii="Arial" w:hAnsi="Arial" w:cs="Arial"/>
        </w:rPr>
        <w:t>,</w:t>
      </w:r>
      <w:r w:rsidR="00C84731">
        <w:rPr>
          <w:rFonts w:ascii="Arial" w:hAnsi="Arial" w:cs="Arial"/>
        </w:rPr>
        <w:t xml:space="preserve"> </w:t>
      </w:r>
      <w:r w:rsidR="001975C7">
        <w:rPr>
          <w:rFonts w:ascii="Arial" w:hAnsi="Arial" w:cs="Arial"/>
        </w:rPr>
        <w:t>the process</w:t>
      </w:r>
      <w:r w:rsidR="00E779FC">
        <w:rPr>
          <w:rFonts w:ascii="Arial" w:hAnsi="Arial" w:cs="Arial"/>
        </w:rPr>
        <w:t xml:space="preserve"> </w:t>
      </w:r>
      <w:r w:rsidR="00C84731">
        <w:rPr>
          <w:rFonts w:ascii="Arial" w:hAnsi="Arial" w:cs="Arial"/>
        </w:rPr>
        <w:t xml:space="preserve">may have also created conditions </w:t>
      </w:r>
      <w:r w:rsidR="00E779FC">
        <w:rPr>
          <w:rFonts w:ascii="Arial" w:hAnsi="Arial" w:cs="Arial"/>
        </w:rPr>
        <w:t xml:space="preserve">for </w:t>
      </w:r>
      <w:r w:rsidR="008E46FB">
        <w:rPr>
          <w:rFonts w:ascii="Arial" w:hAnsi="Arial" w:cs="Arial"/>
        </w:rPr>
        <w:t>enhance</w:t>
      </w:r>
      <w:r w:rsidR="00C84731">
        <w:rPr>
          <w:rFonts w:ascii="Arial" w:hAnsi="Arial" w:cs="Arial"/>
        </w:rPr>
        <w:t>d</w:t>
      </w:r>
      <w:r w:rsidR="008E46FB">
        <w:rPr>
          <w:rFonts w:ascii="Arial" w:hAnsi="Arial" w:cs="Arial"/>
        </w:rPr>
        <w:t xml:space="preserve"> accountability and </w:t>
      </w:r>
      <w:r w:rsidR="0091727F">
        <w:rPr>
          <w:rFonts w:ascii="Arial" w:hAnsi="Arial" w:cs="Arial"/>
        </w:rPr>
        <w:t>follow-</w:t>
      </w:r>
      <w:r w:rsidR="00E779FC">
        <w:rPr>
          <w:rFonts w:ascii="Arial" w:hAnsi="Arial" w:cs="Arial"/>
        </w:rPr>
        <w:t>up</w:t>
      </w:r>
      <w:r w:rsidR="001975C7">
        <w:rPr>
          <w:rFonts w:ascii="Arial" w:hAnsi="Arial" w:cs="Arial"/>
        </w:rPr>
        <w:t xml:space="preserve"> of </w:t>
      </w:r>
      <w:r w:rsidR="0091727F">
        <w:rPr>
          <w:rFonts w:ascii="Arial" w:hAnsi="Arial" w:cs="Arial"/>
        </w:rPr>
        <w:t xml:space="preserve">- </w:t>
      </w:r>
      <w:r w:rsidR="00100347">
        <w:rPr>
          <w:rFonts w:ascii="Arial" w:hAnsi="Arial" w:cs="Arial"/>
        </w:rPr>
        <w:t xml:space="preserve">if </w:t>
      </w:r>
      <w:r w:rsidR="00115DD5">
        <w:rPr>
          <w:rFonts w:ascii="Arial" w:hAnsi="Arial" w:cs="Arial"/>
        </w:rPr>
        <w:t>nothing else</w:t>
      </w:r>
      <w:r w:rsidR="0091727F">
        <w:rPr>
          <w:rFonts w:ascii="Arial" w:hAnsi="Arial" w:cs="Arial"/>
        </w:rPr>
        <w:t xml:space="preserve"> </w:t>
      </w:r>
      <w:r w:rsidR="00F3546B">
        <w:rPr>
          <w:rFonts w:ascii="Arial" w:hAnsi="Arial" w:cs="Arial"/>
        </w:rPr>
        <w:t>of the MDG report –</w:t>
      </w:r>
      <w:r w:rsidR="00100347">
        <w:rPr>
          <w:rFonts w:ascii="Arial" w:hAnsi="Arial" w:cs="Arial"/>
        </w:rPr>
        <w:t xml:space="preserve"> </w:t>
      </w:r>
      <w:r w:rsidR="00F3546B">
        <w:rPr>
          <w:rFonts w:ascii="Arial" w:hAnsi="Arial" w:cs="Arial"/>
        </w:rPr>
        <w:t xml:space="preserve">at least </w:t>
      </w:r>
      <w:r w:rsidR="001975C7">
        <w:rPr>
          <w:rFonts w:ascii="Arial" w:hAnsi="Arial" w:cs="Arial"/>
        </w:rPr>
        <w:t>the gender component</w:t>
      </w:r>
      <w:r w:rsidR="00E779FC">
        <w:rPr>
          <w:rFonts w:ascii="Arial" w:hAnsi="Arial" w:cs="Arial"/>
        </w:rPr>
        <w:t xml:space="preserve">. </w:t>
      </w:r>
    </w:p>
    <w:p w14:paraId="13220C65" w14:textId="77777777" w:rsidR="007830BE" w:rsidRDefault="007830BE" w:rsidP="00E76A4B">
      <w:pPr>
        <w:spacing w:after="0" w:line="240" w:lineRule="auto"/>
        <w:jc w:val="both"/>
        <w:rPr>
          <w:rFonts w:ascii="Arial" w:hAnsi="Arial" w:cs="Arial"/>
        </w:rPr>
      </w:pPr>
    </w:p>
    <w:p w14:paraId="1C4244AD" w14:textId="77777777" w:rsidR="007830BE" w:rsidRDefault="007830BE" w:rsidP="00E76A4B">
      <w:pPr>
        <w:spacing w:after="0" w:line="240" w:lineRule="auto"/>
        <w:jc w:val="both"/>
        <w:rPr>
          <w:rFonts w:ascii="Arial" w:hAnsi="Arial" w:cs="Arial"/>
        </w:rPr>
      </w:pPr>
      <w:r>
        <w:rPr>
          <w:rFonts w:ascii="Arial" w:hAnsi="Arial" w:cs="Arial"/>
        </w:rPr>
        <w:t xml:space="preserve">In terms of </w:t>
      </w:r>
      <w:r w:rsidR="00891EB0">
        <w:rPr>
          <w:rFonts w:ascii="Arial" w:hAnsi="Arial" w:cs="Arial"/>
        </w:rPr>
        <w:t xml:space="preserve">depth of </w:t>
      </w:r>
      <w:r>
        <w:rPr>
          <w:rFonts w:ascii="Arial" w:hAnsi="Arial" w:cs="Arial"/>
        </w:rPr>
        <w:t xml:space="preserve">horizontal and vertical inclusion </w:t>
      </w:r>
      <w:r w:rsidR="00AE1C6C">
        <w:rPr>
          <w:rFonts w:ascii="Arial" w:hAnsi="Arial" w:cs="Arial"/>
        </w:rPr>
        <w:t>of</w:t>
      </w:r>
      <w:r>
        <w:rPr>
          <w:rFonts w:ascii="Arial" w:hAnsi="Arial" w:cs="Arial"/>
        </w:rPr>
        <w:t xml:space="preserve"> the </w:t>
      </w:r>
      <w:r w:rsidR="001833DC">
        <w:rPr>
          <w:rFonts w:ascii="Arial" w:hAnsi="Arial" w:cs="Arial"/>
        </w:rPr>
        <w:t>MDG</w:t>
      </w:r>
      <w:r>
        <w:rPr>
          <w:rFonts w:ascii="Arial" w:hAnsi="Arial" w:cs="Arial"/>
        </w:rPr>
        <w:t xml:space="preserve">-TF, RMI stands out as unique. Established by the </w:t>
      </w:r>
      <w:r w:rsidR="00115DD5">
        <w:rPr>
          <w:rFonts w:ascii="Arial" w:hAnsi="Arial" w:cs="Arial"/>
        </w:rPr>
        <w:t>C</w:t>
      </w:r>
      <w:r>
        <w:rPr>
          <w:rFonts w:ascii="Arial" w:hAnsi="Arial" w:cs="Arial"/>
        </w:rPr>
        <w:t xml:space="preserve">abinet, its </w:t>
      </w:r>
      <w:r w:rsidR="001833DC">
        <w:rPr>
          <w:rFonts w:ascii="Arial" w:hAnsi="Arial" w:cs="Arial"/>
        </w:rPr>
        <w:t>MDG</w:t>
      </w:r>
      <w:r>
        <w:rPr>
          <w:rFonts w:ascii="Arial" w:hAnsi="Arial" w:cs="Arial"/>
        </w:rPr>
        <w:t>-</w:t>
      </w:r>
      <w:r w:rsidR="00C74359">
        <w:rPr>
          <w:rFonts w:ascii="Arial" w:hAnsi="Arial" w:cs="Arial"/>
        </w:rPr>
        <w:t>Working Group</w:t>
      </w:r>
      <w:r>
        <w:rPr>
          <w:rFonts w:ascii="Arial" w:hAnsi="Arial" w:cs="Arial"/>
        </w:rPr>
        <w:t xml:space="preserve"> include</w:t>
      </w:r>
      <w:r w:rsidR="00891EB0">
        <w:rPr>
          <w:rFonts w:ascii="Arial" w:hAnsi="Arial" w:cs="Arial"/>
        </w:rPr>
        <w:t>d</w:t>
      </w:r>
      <w:r>
        <w:rPr>
          <w:rFonts w:ascii="Arial" w:hAnsi="Arial" w:cs="Arial"/>
        </w:rPr>
        <w:t xml:space="preserve"> all permanent secretaries, </w:t>
      </w:r>
      <w:r w:rsidR="00891EB0">
        <w:rPr>
          <w:rFonts w:ascii="Arial" w:hAnsi="Arial" w:cs="Arial"/>
        </w:rPr>
        <w:t>all</w:t>
      </w:r>
      <w:r>
        <w:rPr>
          <w:rFonts w:ascii="Arial" w:hAnsi="Arial" w:cs="Arial"/>
        </w:rPr>
        <w:t xml:space="preserve"> relevant government agency heads (including the head of the environmental agency), two NGO representatives, two representatives of higher learning institutions, a representative of the private sector and most </w:t>
      </w:r>
      <w:r>
        <w:rPr>
          <w:rFonts w:ascii="Arial" w:hAnsi="Arial" w:cs="Arial"/>
          <w:i/>
        </w:rPr>
        <w:t xml:space="preserve">uniquely, </w:t>
      </w:r>
      <w:r>
        <w:rPr>
          <w:rFonts w:ascii="Arial" w:hAnsi="Arial" w:cs="Arial"/>
        </w:rPr>
        <w:t xml:space="preserve">the President of the Mayors’ Association. </w:t>
      </w:r>
      <w:r w:rsidR="008E46FB">
        <w:rPr>
          <w:rFonts w:ascii="Arial" w:hAnsi="Arial" w:cs="Arial"/>
        </w:rPr>
        <w:t>The Evaluation Mission is of the view that b</w:t>
      </w:r>
      <w:r w:rsidRPr="009A7D88">
        <w:rPr>
          <w:rFonts w:ascii="Arial" w:hAnsi="Arial" w:cs="Arial"/>
        </w:rPr>
        <w:t xml:space="preserve">y enlisting the President of the Association of Mayors </w:t>
      </w:r>
      <w:r w:rsidR="00E779FC" w:rsidRPr="009A7D88">
        <w:rPr>
          <w:rFonts w:ascii="Arial" w:hAnsi="Arial" w:cs="Arial"/>
        </w:rPr>
        <w:t>in the</w:t>
      </w:r>
      <w:r w:rsidR="00AE1C6C">
        <w:rPr>
          <w:rFonts w:ascii="Arial" w:hAnsi="Arial" w:cs="Arial"/>
        </w:rPr>
        <w:t xml:space="preserve"> </w:t>
      </w:r>
      <w:r w:rsidR="00C26FFE">
        <w:rPr>
          <w:rFonts w:ascii="Arial" w:hAnsi="Arial" w:cs="Arial"/>
        </w:rPr>
        <w:t>MDG</w:t>
      </w:r>
      <w:r w:rsidR="00891EB0">
        <w:rPr>
          <w:rFonts w:ascii="Arial" w:hAnsi="Arial" w:cs="Arial"/>
        </w:rPr>
        <w:t xml:space="preserve"> reporting </w:t>
      </w:r>
      <w:r w:rsidR="00E779FC">
        <w:rPr>
          <w:rFonts w:ascii="Arial" w:hAnsi="Arial" w:cs="Arial"/>
        </w:rPr>
        <w:t>process</w:t>
      </w:r>
      <w:r w:rsidR="00E779FC" w:rsidRPr="009A7D88">
        <w:rPr>
          <w:rFonts w:ascii="Arial" w:hAnsi="Arial" w:cs="Arial"/>
        </w:rPr>
        <w:t xml:space="preserve"> </w:t>
      </w:r>
      <w:r w:rsidR="00E779FC">
        <w:rPr>
          <w:rFonts w:ascii="Arial" w:hAnsi="Arial" w:cs="Arial"/>
        </w:rPr>
        <w:t>RMI</w:t>
      </w:r>
      <w:r w:rsidR="00891EB0">
        <w:rPr>
          <w:rFonts w:ascii="Arial" w:hAnsi="Arial" w:cs="Arial"/>
        </w:rPr>
        <w:t xml:space="preserve"> </w:t>
      </w:r>
      <w:r>
        <w:rPr>
          <w:rFonts w:ascii="Arial" w:hAnsi="Arial" w:cs="Arial"/>
        </w:rPr>
        <w:t xml:space="preserve">may have helped in promoting </w:t>
      </w:r>
      <w:r w:rsidR="00C26FFE">
        <w:rPr>
          <w:rFonts w:ascii="Arial" w:hAnsi="Arial" w:cs="Arial"/>
        </w:rPr>
        <w:t>MDG</w:t>
      </w:r>
      <w:r>
        <w:rPr>
          <w:rFonts w:ascii="Arial" w:hAnsi="Arial" w:cs="Arial"/>
        </w:rPr>
        <w:t xml:space="preserve">-centric policy convergence between central </w:t>
      </w:r>
      <w:r w:rsidR="00AE1C6C">
        <w:rPr>
          <w:rFonts w:ascii="Arial" w:hAnsi="Arial" w:cs="Arial"/>
        </w:rPr>
        <w:t>and</w:t>
      </w:r>
      <w:r>
        <w:rPr>
          <w:rFonts w:ascii="Arial" w:hAnsi="Arial" w:cs="Arial"/>
        </w:rPr>
        <w:t xml:space="preserve"> local government</w:t>
      </w:r>
      <w:r w:rsidR="00115DD5">
        <w:rPr>
          <w:rFonts w:ascii="Arial" w:hAnsi="Arial" w:cs="Arial"/>
        </w:rPr>
        <w:t>,</w:t>
      </w:r>
      <w:r w:rsidR="00AE1C6C">
        <w:rPr>
          <w:rFonts w:ascii="Arial" w:hAnsi="Arial" w:cs="Arial"/>
        </w:rPr>
        <w:t xml:space="preserve"> and thus </w:t>
      </w:r>
      <w:r w:rsidR="00B50F4C">
        <w:rPr>
          <w:rFonts w:ascii="Arial" w:hAnsi="Arial" w:cs="Arial"/>
        </w:rPr>
        <w:t xml:space="preserve">has </w:t>
      </w:r>
      <w:r w:rsidR="00AE1C6C">
        <w:rPr>
          <w:rFonts w:ascii="Arial" w:hAnsi="Arial" w:cs="Arial"/>
        </w:rPr>
        <w:t xml:space="preserve">strengthened the prospect of </w:t>
      </w:r>
      <w:r w:rsidR="00B50F4C">
        <w:rPr>
          <w:rFonts w:ascii="Arial" w:hAnsi="Arial" w:cs="Arial"/>
        </w:rPr>
        <w:t xml:space="preserve">promoting </w:t>
      </w:r>
      <w:r w:rsidR="00E779FC">
        <w:rPr>
          <w:rFonts w:ascii="Arial" w:hAnsi="Arial" w:cs="Arial"/>
        </w:rPr>
        <w:t xml:space="preserve">the aspect of </w:t>
      </w:r>
      <w:r w:rsidR="00AE1C6C">
        <w:rPr>
          <w:rFonts w:ascii="Arial" w:hAnsi="Arial" w:cs="Arial"/>
        </w:rPr>
        <w:t xml:space="preserve">ownership </w:t>
      </w:r>
      <w:r w:rsidR="001975C7">
        <w:rPr>
          <w:rFonts w:ascii="Arial" w:hAnsi="Arial" w:cs="Arial"/>
        </w:rPr>
        <w:t>of</w:t>
      </w:r>
      <w:r w:rsidR="00E779FC">
        <w:rPr>
          <w:rFonts w:ascii="Arial" w:hAnsi="Arial" w:cs="Arial"/>
        </w:rPr>
        <w:t xml:space="preserve"> the report </w:t>
      </w:r>
      <w:r w:rsidR="00AE1C6C">
        <w:rPr>
          <w:rFonts w:ascii="Arial" w:hAnsi="Arial" w:cs="Arial"/>
        </w:rPr>
        <w:t>from the bottom</w:t>
      </w:r>
      <w:r w:rsidR="00007072">
        <w:rPr>
          <w:rFonts w:ascii="Arial" w:hAnsi="Arial" w:cs="Arial"/>
        </w:rPr>
        <w:t xml:space="preserve"> up</w:t>
      </w:r>
      <w:r>
        <w:rPr>
          <w:rFonts w:ascii="Arial" w:hAnsi="Arial" w:cs="Arial"/>
        </w:rPr>
        <w:t xml:space="preserve">. Another unique feature of RMI </w:t>
      </w:r>
      <w:r w:rsidR="00E779FC">
        <w:rPr>
          <w:rFonts w:ascii="Arial" w:hAnsi="Arial" w:cs="Arial"/>
        </w:rPr>
        <w:t>has been</w:t>
      </w:r>
      <w:r>
        <w:rPr>
          <w:rFonts w:ascii="Arial" w:hAnsi="Arial" w:cs="Arial"/>
        </w:rPr>
        <w:t xml:space="preserve"> that it has included the Director of the UN Joint Presence Office in its TF, thus giving </w:t>
      </w:r>
      <w:r w:rsidR="00115DD5">
        <w:rPr>
          <w:rFonts w:ascii="Arial" w:hAnsi="Arial" w:cs="Arial"/>
        </w:rPr>
        <w:t xml:space="preserve">the </w:t>
      </w:r>
      <w:r>
        <w:rPr>
          <w:rFonts w:ascii="Arial" w:hAnsi="Arial" w:cs="Arial"/>
        </w:rPr>
        <w:t xml:space="preserve">UN a unique institutional advantage </w:t>
      </w:r>
      <w:r w:rsidR="001975C7">
        <w:rPr>
          <w:rFonts w:ascii="Arial" w:hAnsi="Arial" w:cs="Arial"/>
        </w:rPr>
        <w:t>in</w:t>
      </w:r>
      <w:r>
        <w:rPr>
          <w:rFonts w:ascii="Arial" w:hAnsi="Arial" w:cs="Arial"/>
        </w:rPr>
        <w:t xml:space="preserve"> partner</w:t>
      </w:r>
      <w:r w:rsidR="001975C7">
        <w:rPr>
          <w:rFonts w:ascii="Arial" w:hAnsi="Arial" w:cs="Arial"/>
        </w:rPr>
        <w:t>ing</w:t>
      </w:r>
      <w:r>
        <w:rPr>
          <w:rFonts w:ascii="Arial" w:hAnsi="Arial" w:cs="Arial"/>
        </w:rPr>
        <w:t xml:space="preserve"> and steer</w:t>
      </w:r>
      <w:r w:rsidR="001975C7">
        <w:rPr>
          <w:rFonts w:ascii="Arial" w:hAnsi="Arial" w:cs="Arial"/>
        </w:rPr>
        <w:t>ing the</w:t>
      </w:r>
      <w:r>
        <w:rPr>
          <w:rFonts w:ascii="Arial" w:hAnsi="Arial" w:cs="Arial"/>
        </w:rPr>
        <w:t xml:space="preserve"> </w:t>
      </w:r>
      <w:r w:rsidR="00C26FFE">
        <w:rPr>
          <w:rFonts w:ascii="Arial" w:hAnsi="Arial" w:cs="Arial"/>
        </w:rPr>
        <w:t>MDG</w:t>
      </w:r>
      <w:r>
        <w:rPr>
          <w:rFonts w:ascii="Arial" w:hAnsi="Arial" w:cs="Arial"/>
        </w:rPr>
        <w:t xml:space="preserve"> </w:t>
      </w:r>
      <w:r w:rsidR="007B30C8">
        <w:rPr>
          <w:rFonts w:ascii="Arial" w:hAnsi="Arial" w:cs="Arial"/>
        </w:rPr>
        <w:t xml:space="preserve">process </w:t>
      </w:r>
      <w:r w:rsidR="001975C7">
        <w:rPr>
          <w:rFonts w:ascii="Arial" w:hAnsi="Arial" w:cs="Arial"/>
        </w:rPr>
        <w:t>in the country from within</w:t>
      </w:r>
      <w:r>
        <w:rPr>
          <w:rFonts w:ascii="Arial" w:hAnsi="Arial" w:cs="Arial"/>
        </w:rPr>
        <w:t>.</w:t>
      </w:r>
    </w:p>
    <w:p w14:paraId="35516D5A" w14:textId="77777777" w:rsidR="00AE1C6C" w:rsidRDefault="00AE1C6C" w:rsidP="00E76A4B">
      <w:pPr>
        <w:spacing w:after="0" w:line="240" w:lineRule="auto"/>
        <w:jc w:val="both"/>
        <w:rPr>
          <w:rFonts w:ascii="Arial" w:hAnsi="Arial" w:cs="Arial"/>
        </w:rPr>
      </w:pPr>
    </w:p>
    <w:p w14:paraId="0FDCDAA2" w14:textId="77777777" w:rsidR="001975C7" w:rsidRDefault="00115DD5" w:rsidP="009A19B0">
      <w:pPr>
        <w:spacing w:after="0" w:line="240" w:lineRule="auto"/>
        <w:jc w:val="both"/>
        <w:rPr>
          <w:rFonts w:ascii="Arial" w:hAnsi="Arial" w:cs="Arial"/>
        </w:rPr>
      </w:pPr>
      <w:r>
        <w:rPr>
          <w:rFonts w:ascii="Arial" w:hAnsi="Arial" w:cs="Arial"/>
        </w:rPr>
        <w:t>T</w:t>
      </w:r>
      <w:r w:rsidR="009A19B0">
        <w:rPr>
          <w:rFonts w:ascii="Arial" w:hAnsi="Arial" w:cs="Arial"/>
        </w:rPr>
        <w:t xml:space="preserve">he Evaluation Mission </w:t>
      </w:r>
      <w:r w:rsidR="00E779FC">
        <w:rPr>
          <w:rFonts w:ascii="Arial" w:hAnsi="Arial" w:cs="Arial"/>
        </w:rPr>
        <w:t>noted</w:t>
      </w:r>
      <w:r w:rsidR="009A19B0">
        <w:rPr>
          <w:rFonts w:ascii="Arial" w:hAnsi="Arial" w:cs="Arial"/>
        </w:rPr>
        <w:t xml:space="preserve"> that in addition to the above, a range of other factors and institutions </w:t>
      </w:r>
      <w:r w:rsidR="001975C7">
        <w:rPr>
          <w:rFonts w:ascii="Arial" w:hAnsi="Arial" w:cs="Arial"/>
        </w:rPr>
        <w:t xml:space="preserve">also </w:t>
      </w:r>
      <w:r w:rsidR="009A19B0">
        <w:rPr>
          <w:rFonts w:ascii="Arial" w:hAnsi="Arial" w:cs="Arial"/>
        </w:rPr>
        <w:t>helped in facilitating and mentoring the process</w:t>
      </w:r>
      <w:r w:rsidR="00007072">
        <w:rPr>
          <w:rFonts w:ascii="Arial" w:hAnsi="Arial" w:cs="Arial"/>
        </w:rPr>
        <w:t xml:space="preserve">es of </w:t>
      </w:r>
      <w:r w:rsidR="00C26FFE">
        <w:rPr>
          <w:rFonts w:ascii="Arial" w:hAnsi="Arial" w:cs="Arial"/>
        </w:rPr>
        <w:t>MDG</w:t>
      </w:r>
      <w:r w:rsidR="00007072">
        <w:rPr>
          <w:rFonts w:ascii="Arial" w:hAnsi="Arial" w:cs="Arial"/>
        </w:rPr>
        <w:t xml:space="preserve"> reporting</w:t>
      </w:r>
      <w:r w:rsidR="009A19B0">
        <w:rPr>
          <w:rFonts w:ascii="Arial" w:hAnsi="Arial" w:cs="Arial"/>
        </w:rPr>
        <w:t xml:space="preserve">, especially </w:t>
      </w:r>
      <w:r w:rsidR="00356508">
        <w:rPr>
          <w:rFonts w:ascii="Arial" w:hAnsi="Arial" w:cs="Arial"/>
        </w:rPr>
        <w:t xml:space="preserve">when </w:t>
      </w:r>
      <w:r w:rsidR="00F3546B">
        <w:rPr>
          <w:rFonts w:ascii="Arial" w:hAnsi="Arial" w:cs="Arial"/>
        </w:rPr>
        <w:t xml:space="preserve">the </w:t>
      </w:r>
      <w:r w:rsidR="00356508">
        <w:rPr>
          <w:rFonts w:ascii="Arial" w:hAnsi="Arial" w:cs="Arial"/>
        </w:rPr>
        <w:t xml:space="preserve">activities </w:t>
      </w:r>
      <w:r w:rsidR="00F3546B">
        <w:rPr>
          <w:rFonts w:ascii="Arial" w:hAnsi="Arial" w:cs="Arial"/>
        </w:rPr>
        <w:t xml:space="preserve">tend to </w:t>
      </w:r>
      <w:r w:rsidR="00356508">
        <w:rPr>
          <w:rFonts w:ascii="Arial" w:hAnsi="Arial" w:cs="Arial"/>
        </w:rPr>
        <w:t>slow down</w:t>
      </w:r>
      <w:r w:rsidR="006A2548">
        <w:rPr>
          <w:rFonts w:ascii="Arial" w:hAnsi="Arial" w:cs="Arial"/>
        </w:rPr>
        <w:t xml:space="preserve">. </w:t>
      </w:r>
      <w:r w:rsidR="00B50F4C">
        <w:rPr>
          <w:rFonts w:ascii="Arial" w:hAnsi="Arial" w:cs="Arial"/>
        </w:rPr>
        <w:t xml:space="preserve"> </w:t>
      </w:r>
      <w:r w:rsidR="00E779FC">
        <w:rPr>
          <w:rFonts w:ascii="Arial" w:hAnsi="Arial" w:cs="Arial"/>
        </w:rPr>
        <w:t xml:space="preserve">Acknowledgement of </w:t>
      </w:r>
      <w:r w:rsidR="00356508">
        <w:rPr>
          <w:rFonts w:ascii="Arial" w:hAnsi="Arial" w:cs="Arial"/>
        </w:rPr>
        <w:t xml:space="preserve">the </w:t>
      </w:r>
      <w:r w:rsidR="00E779FC">
        <w:rPr>
          <w:rFonts w:ascii="Arial" w:hAnsi="Arial" w:cs="Arial"/>
        </w:rPr>
        <w:t>contributions of these institutions</w:t>
      </w:r>
      <w:r w:rsidR="00D44125">
        <w:rPr>
          <w:rFonts w:ascii="Arial" w:hAnsi="Arial" w:cs="Arial"/>
        </w:rPr>
        <w:t xml:space="preserve"> </w:t>
      </w:r>
      <w:r w:rsidR="00B50F4C">
        <w:rPr>
          <w:rFonts w:ascii="Arial" w:hAnsi="Arial" w:cs="Arial"/>
        </w:rPr>
        <w:t>is important for future capacity building</w:t>
      </w:r>
      <w:r w:rsidR="00D44125">
        <w:rPr>
          <w:rFonts w:ascii="Arial" w:hAnsi="Arial" w:cs="Arial"/>
        </w:rPr>
        <w:t xml:space="preserve"> in ownership</w:t>
      </w:r>
      <w:r w:rsidR="00B50F4C">
        <w:rPr>
          <w:rFonts w:ascii="Arial" w:hAnsi="Arial" w:cs="Arial"/>
        </w:rPr>
        <w:t>.</w:t>
      </w:r>
      <w:r w:rsidR="00007072">
        <w:rPr>
          <w:rFonts w:ascii="Arial" w:hAnsi="Arial" w:cs="Arial"/>
        </w:rPr>
        <w:t xml:space="preserve"> </w:t>
      </w:r>
    </w:p>
    <w:p w14:paraId="26BC3086" w14:textId="77777777" w:rsidR="001975C7" w:rsidRDefault="001975C7" w:rsidP="009A19B0">
      <w:pPr>
        <w:spacing w:after="0" w:line="240" w:lineRule="auto"/>
        <w:jc w:val="both"/>
        <w:rPr>
          <w:rFonts w:ascii="Arial" w:hAnsi="Arial" w:cs="Arial"/>
        </w:rPr>
      </w:pPr>
    </w:p>
    <w:p w14:paraId="1C9E5CF3" w14:textId="77777777" w:rsidR="00F3546B" w:rsidRDefault="001975C7" w:rsidP="009A19B0">
      <w:pPr>
        <w:spacing w:after="0" w:line="240" w:lineRule="auto"/>
        <w:jc w:val="both"/>
        <w:rPr>
          <w:rFonts w:ascii="Arial" w:hAnsi="Arial" w:cs="Arial"/>
        </w:rPr>
      </w:pPr>
      <w:r>
        <w:rPr>
          <w:rFonts w:ascii="Arial" w:hAnsi="Arial" w:cs="Arial"/>
        </w:rPr>
        <w:t>T</w:t>
      </w:r>
      <w:r w:rsidR="006A2548">
        <w:rPr>
          <w:rFonts w:ascii="Arial" w:hAnsi="Arial" w:cs="Arial"/>
        </w:rPr>
        <w:t xml:space="preserve">he </w:t>
      </w:r>
      <w:r>
        <w:rPr>
          <w:rFonts w:ascii="Arial" w:hAnsi="Arial" w:cs="Arial"/>
        </w:rPr>
        <w:t xml:space="preserve">Evaluation </w:t>
      </w:r>
      <w:r w:rsidR="006A2548">
        <w:rPr>
          <w:rFonts w:ascii="Arial" w:hAnsi="Arial" w:cs="Arial"/>
        </w:rPr>
        <w:t>Mission note</w:t>
      </w:r>
      <w:r>
        <w:rPr>
          <w:rFonts w:ascii="Arial" w:hAnsi="Arial" w:cs="Arial"/>
        </w:rPr>
        <w:t>s</w:t>
      </w:r>
      <w:r w:rsidR="006A2548">
        <w:rPr>
          <w:rFonts w:ascii="Arial" w:hAnsi="Arial" w:cs="Arial"/>
        </w:rPr>
        <w:t xml:space="preserve"> that </w:t>
      </w:r>
      <w:r>
        <w:rPr>
          <w:rFonts w:ascii="Arial" w:hAnsi="Arial" w:cs="Arial"/>
        </w:rPr>
        <w:t xml:space="preserve">in </w:t>
      </w:r>
      <w:r w:rsidR="006A2548">
        <w:rPr>
          <w:rFonts w:ascii="Arial" w:hAnsi="Arial" w:cs="Arial"/>
        </w:rPr>
        <w:t>some countries</w:t>
      </w:r>
      <w:r w:rsidR="009A19B0">
        <w:rPr>
          <w:rFonts w:ascii="Arial" w:hAnsi="Arial" w:cs="Arial"/>
        </w:rPr>
        <w:t xml:space="preserve"> </w:t>
      </w:r>
      <w:r w:rsidR="007B30C8">
        <w:rPr>
          <w:rFonts w:ascii="Arial" w:hAnsi="Arial" w:cs="Arial"/>
        </w:rPr>
        <w:t xml:space="preserve">the commitment and resilience of </w:t>
      </w:r>
      <w:r w:rsidR="006A2548">
        <w:rPr>
          <w:rFonts w:ascii="Arial" w:hAnsi="Arial" w:cs="Arial"/>
        </w:rPr>
        <w:t xml:space="preserve">the </w:t>
      </w:r>
      <w:r w:rsidR="007B30C8">
        <w:rPr>
          <w:rFonts w:ascii="Arial" w:hAnsi="Arial" w:cs="Arial"/>
        </w:rPr>
        <w:t xml:space="preserve">operational </w:t>
      </w:r>
      <w:r w:rsidR="009A19B0">
        <w:rPr>
          <w:rFonts w:ascii="Arial" w:hAnsi="Arial" w:cs="Arial"/>
        </w:rPr>
        <w:t xml:space="preserve">staff </w:t>
      </w:r>
      <w:r w:rsidR="006A2548">
        <w:rPr>
          <w:rFonts w:ascii="Arial" w:hAnsi="Arial" w:cs="Arial"/>
        </w:rPr>
        <w:t xml:space="preserve">responsible for </w:t>
      </w:r>
      <w:r w:rsidR="00C26FFE">
        <w:rPr>
          <w:rFonts w:ascii="Arial" w:hAnsi="Arial" w:cs="Arial"/>
        </w:rPr>
        <w:t>MDG</w:t>
      </w:r>
      <w:r w:rsidR="006A2548">
        <w:rPr>
          <w:rFonts w:ascii="Arial" w:hAnsi="Arial" w:cs="Arial"/>
        </w:rPr>
        <w:t xml:space="preserve">, the MDG </w:t>
      </w:r>
      <w:r w:rsidR="00356508">
        <w:rPr>
          <w:rFonts w:ascii="Arial" w:hAnsi="Arial" w:cs="Arial"/>
        </w:rPr>
        <w:t>f</w:t>
      </w:r>
      <w:r w:rsidR="006A2548">
        <w:rPr>
          <w:rFonts w:ascii="Arial" w:hAnsi="Arial" w:cs="Arial"/>
        </w:rPr>
        <w:t xml:space="preserve">ocal </w:t>
      </w:r>
      <w:r w:rsidR="00356508">
        <w:rPr>
          <w:rFonts w:ascii="Arial" w:hAnsi="Arial" w:cs="Arial"/>
        </w:rPr>
        <w:t>p</w:t>
      </w:r>
      <w:r w:rsidR="006A2548">
        <w:rPr>
          <w:rFonts w:ascii="Arial" w:hAnsi="Arial" w:cs="Arial"/>
        </w:rPr>
        <w:t>oint</w:t>
      </w:r>
      <w:r w:rsidR="00E779FC">
        <w:rPr>
          <w:rFonts w:ascii="Arial" w:hAnsi="Arial" w:cs="Arial"/>
        </w:rPr>
        <w:t>s,</w:t>
      </w:r>
      <w:r w:rsidR="006A2548">
        <w:rPr>
          <w:rFonts w:ascii="Arial" w:hAnsi="Arial" w:cs="Arial"/>
        </w:rPr>
        <w:t xml:space="preserve"> played </w:t>
      </w:r>
      <w:r w:rsidR="00356508">
        <w:rPr>
          <w:rFonts w:ascii="Arial" w:hAnsi="Arial" w:cs="Arial"/>
        </w:rPr>
        <w:t xml:space="preserve">an </w:t>
      </w:r>
      <w:r>
        <w:rPr>
          <w:rFonts w:ascii="Arial" w:hAnsi="Arial" w:cs="Arial"/>
        </w:rPr>
        <w:t>important</w:t>
      </w:r>
      <w:r w:rsidR="006A2548">
        <w:rPr>
          <w:rFonts w:ascii="Arial" w:hAnsi="Arial" w:cs="Arial"/>
        </w:rPr>
        <w:t xml:space="preserve"> </w:t>
      </w:r>
      <w:r w:rsidR="00F8294E">
        <w:rPr>
          <w:rFonts w:ascii="Arial" w:hAnsi="Arial" w:cs="Arial"/>
        </w:rPr>
        <w:t>part</w:t>
      </w:r>
      <w:r w:rsidR="006A2548">
        <w:rPr>
          <w:rFonts w:ascii="Arial" w:hAnsi="Arial" w:cs="Arial"/>
        </w:rPr>
        <w:t xml:space="preserve"> in salvaging and sustaining the momentum of </w:t>
      </w:r>
      <w:r w:rsidR="00C26FFE">
        <w:rPr>
          <w:rFonts w:ascii="Arial" w:hAnsi="Arial" w:cs="Arial"/>
        </w:rPr>
        <w:t>MDG</w:t>
      </w:r>
      <w:r w:rsidR="00356508">
        <w:rPr>
          <w:rFonts w:ascii="Arial" w:hAnsi="Arial" w:cs="Arial"/>
        </w:rPr>
        <w:t>.  F</w:t>
      </w:r>
      <w:r w:rsidR="009A19B0">
        <w:rPr>
          <w:rFonts w:ascii="Arial" w:hAnsi="Arial" w:cs="Arial"/>
        </w:rPr>
        <w:t xml:space="preserve">iji, Solomon Islands, Tuvalu and Vanuatu are good examples of this phenomenon. In some </w:t>
      </w:r>
      <w:r w:rsidR="00F8294E">
        <w:rPr>
          <w:rFonts w:ascii="Arial" w:hAnsi="Arial" w:cs="Arial"/>
        </w:rPr>
        <w:t>countries</w:t>
      </w:r>
      <w:r w:rsidR="009A19B0">
        <w:rPr>
          <w:rFonts w:ascii="Arial" w:hAnsi="Arial" w:cs="Arial"/>
        </w:rPr>
        <w:t xml:space="preserve">, </w:t>
      </w:r>
      <w:r>
        <w:rPr>
          <w:rFonts w:ascii="Arial" w:hAnsi="Arial" w:cs="Arial"/>
        </w:rPr>
        <w:t xml:space="preserve">the </w:t>
      </w:r>
      <w:r w:rsidR="009A19B0">
        <w:rPr>
          <w:rFonts w:ascii="Arial" w:hAnsi="Arial" w:cs="Arial"/>
        </w:rPr>
        <w:t>Country Development Managers (CDM) also played</w:t>
      </w:r>
      <w:r w:rsidR="00F055F0">
        <w:rPr>
          <w:rFonts w:ascii="Arial" w:hAnsi="Arial" w:cs="Arial"/>
        </w:rPr>
        <w:t xml:space="preserve"> an</w:t>
      </w:r>
      <w:r w:rsidR="009A19B0">
        <w:rPr>
          <w:rFonts w:ascii="Arial" w:hAnsi="Arial" w:cs="Arial"/>
        </w:rPr>
        <w:t xml:space="preserve"> important </w:t>
      </w:r>
      <w:r>
        <w:rPr>
          <w:rFonts w:ascii="Arial" w:hAnsi="Arial" w:cs="Arial"/>
        </w:rPr>
        <w:t>part</w:t>
      </w:r>
      <w:r w:rsidR="009A19B0">
        <w:rPr>
          <w:rFonts w:ascii="Arial" w:hAnsi="Arial" w:cs="Arial"/>
        </w:rPr>
        <w:t xml:space="preserve"> in steering and maintaining the momentum </w:t>
      </w:r>
      <w:r w:rsidR="00F8294E">
        <w:rPr>
          <w:rFonts w:ascii="Arial" w:hAnsi="Arial" w:cs="Arial"/>
        </w:rPr>
        <w:t xml:space="preserve">of </w:t>
      </w:r>
      <w:r w:rsidR="00C26FFE">
        <w:rPr>
          <w:rFonts w:ascii="Arial" w:hAnsi="Arial" w:cs="Arial"/>
        </w:rPr>
        <w:t>MDG</w:t>
      </w:r>
      <w:r w:rsidR="00F8294E">
        <w:rPr>
          <w:rFonts w:ascii="Arial" w:hAnsi="Arial" w:cs="Arial"/>
        </w:rPr>
        <w:t xml:space="preserve"> reporting and its follow up</w:t>
      </w:r>
      <w:r w:rsidR="00356508">
        <w:rPr>
          <w:rFonts w:ascii="Arial" w:hAnsi="Arial" w:cs="Arial"/>
        </w:rPr>
        <w:t xml:space="preserve">.  The </w:t>
      </w:r>
      <w:r w:rsidR="009A19B0">
        <w:rPr>
          <w:rFonts w:ascii="Arial" w:hAnsi="Arial" w:cs="Arial"/>
        </w:rPr>
        <w:t>part played by the Tuvalu CDM is particularly noteworthy</w:t>
      </w:r>
      <w:r>
        <w:rPr>
          <w:rFonts w:ascii="Arial" w:hAnsi="Arial" w:cs="Arial"/>
        </w:rPr>
        <w:t xml:space="preserve"> in this regard</w:t>
      </w:r>
      <w:r w:rsidR="009A19B0">
        <w:rPr>
          <w:rFonts w:ascii="Arial" w:hAnsi="Arial" w:cs="Arial"/>
        </w:rPr>
        <w:t xml:space="preserve">. </w:t>
      </w:r>
    </w:p>
    <w:p w14:paraId="026088B5" w14:textId="77777777" w:rsidR="00F3546B" w:rsidRDefault="00F3546B" w:rsidP="009A19B0">
      <w:pPr>
        <w:spacing w:after="0" w:line="240" w:lineRule="auto"/>
        <w:jc w:val="both"/>
        <w:rPr>
          <w:rFonts w:ascii="Arial" w:hAnsi="Arial" w:cs="Arial"/>
        </w:rPr>
      </w:pPr>
    </w:p>
    <w:p w14:paraId="4C694498" w14:textId="77777777" w:rsidR="009A19B0" w:rsidRDefault="003000AF" w:rsidP="009A19B0">
      <w:pPr>
        <w:spacing w:after="0" w:line="240" w:lineRule="auto"/>
        <w:jc w:val="both"/>
        <w:rPr>
          <w:rFonts w:ascii="Arial" w:hAnsi="Arial" w:cs="Arial"/>
        </w:rPr>
      </w:pPr>
      <w:r>
        <w:rPr>
          <w:rFonts w:ascii="Arial" w:hAnsi="Arial" w:cs="Arial"/>
        </w:rPr>
        <w:t>Through their efforts, these operational officials, both the government</w:t>
      </w:r>
      <w:r w:rsidR="00F8294E">
        <w:rPr>
          <w:rFonts w:ascii="Arial" w:hAnsi="Arial" w:cs="Arial"/>
        </w:rPr>
        <w:t xml:space="preserve"> MDG focal points</w:t>
      </w:r>
      <w:r w:rsidR="00356508">
        <w:rPr>
          <w:rFonts w:ascii="Arial" w:hAnsi="Arial" w:cs="Arial"/>
        </w:rPr>
        <w:t>,</w:t>
      </w:r>
      <w:r>
        <w:rPr>
          <w:rFonts w:ascii="Arial" w:hAnsi="Arial" w:cs="Arial"/>
        </w:rPr>
        <w:t xml:space="preserve"> as well as the UN </w:t>
      </w:r>
      <w:r w:rsidR="00F8294E">
        <w:rPr>
          <w:rFonts w:ascii="Arial" w:hAnsi="Arial" w:cs="Arial"/>
        </w:rPr>
        <w:t>CDMs</w:t>
      </w:r>
      <w:r>
        <w:rPr>
          <w:rFonts w:ascii="Arial" w:hAnsi="Arial" w:cs="Arial"/>
        </w:rPr>
        <w:t xml:space="preserve">, acted as catalysts </w:t>
      </w:r>
      <w:r w:rsidR="00F3546B">
        <w:rPr>
          <w:rFonts w:ascii="Arial" w:hAnsi="Arial" w:cs="Arial"/>
        </w:rPr>
        <w:t xml:space="preserve">in steering </w:t>
      </w:r>
      <w:r w:rsidR="00C26FFE">
        <w:rPr>
          <w:rFonts w:ascii="Arial" w:hAnsi="Arial" w:cs="Arial"/>
        </w:rPr>
        <w:t>MDG</w:t>
      </w:r>
      <w:r>
        <w:rPr>
          <w:rFonts w:ascii="Arial" w:hAnsi="Arial" w:cs="Arial"/>
        </w:rPr>
        <w:t xml:space="preserve"> reporting and its follow up, especially in periods </w:t>
      </w:r>
      <w:r w:rsidR="00356508">
        <w:rPr>
          <w:rFonts w:ascii="Arial" w:hAnsi="Arial" w:cs="Arial"/>
        </w:rPr>
        <w:t>slow development</w:t>
      </w:r>
      <w:r w:rsidR="00F3546B">
        <w:rPr>
          <w:rFonts w:ascii="Arial" w:hAnsi="Arial" w:cs="Arial"/>
        </w:rPr>
        <w:t xml:space="preserve"> in some countries.</w:t>
      </w:r>
    </w:p>
    <w:p w14:paraId="7D7967F0" w14:textId="77777777" w:rsidR="00353F9C" w:rsidRDefault="00353F9C" w:rsidP="009A19B0">
      <w:pPr>
        <w:spacing w:after="0" w:line="240" w:lineRule="auto"/>
        <w:jc w:val="both"/>
        <w:rPr>
          <w:rFonts w:ascii="Arial" w:hAnsi="Arial" w:cs="Arial"/>
        </w:rPr>
      </w:pPr>
    </w:p>
    <w:p w14:paraId="35956889" w14:textId="77777777" w:rsidR="00F3546B" w:rsidRDefault="00353F9C" w:rsidP="00353F9C">
      <w:pPr>
        <w:spacing w:after="0" w:line="240" w:lineRule="auto"/>
        <w:jc w:val="both"/>
        <w:rPr>
          <w:rFonts w:ascii="Arial" w:hAnsi="Arial" w:cs="Arial"/>
        </w:rPr>
      </w:pPr>
      <w:r>
        <w:rPr>
          <w:rFonts w:ascii="Arial" w:hAnsi="Arial" w:cs="Arial"/>
        </w:rPr>
        <w:t>In summary</w:t>
      </w:r>
      <w:r w:rsidR="00F055F0">
        <w:rPr>
          <w:rFonts w:ascii="Arial" w:hAnsi="Arial" w:cs="Arial"/>
        </w:rPr>
        <w:t>,</w:t>
      </w:r>
      <w:r>
        <w:rPr>
          <w:rFonts w:ascii="Arial" w:hAnsi="Arial" w:cs="Arial"/>
        </w:rPr>
        <w:t xml:space="preserve"> the Evaluation Mission infers that the aspect of facilitation </w:t>
      </w:r>
      <w:r w:rsidR="00B50F4C">
        <w:rPr>
          <w:rFonts w:ascii="Arial" w:hAnsi="Arial" w:cs="Arial"/>
        </w:rPr>
        <w:t xml:space="preserve">and mentoring played an important part in driving </w:t>
      </w:r>
      <w:r w:rsidR="00356508">
        <w:rPr>
          <w:rFonts w:ascii="Arial" w:hAnsi="Arial" w:cs="Arial"/>
        </w:rPr>
        <w:t xml:space="preserve">the </w:t>
      </w:r>
      <w:r w:rsidR="00C26FFE">
        <w:rPr>
          <w:rFonts w:ascii="Arial" w:hAnsi="Arial" w:cs="Arial"/>
        </w:rPr>
        <w:t>MDG</w:t>
      </w:r>
      <w:r>
        <w:rPr>
          <w:rFonts w:ascii="Arial" w:hAnsi="Arial" w:cs="Arial"/>
        </w:rPr>
        <w:t xml:space="preserve"> report process </w:t>
      </w:r>
      <w:r w:rsidR="00B50F4C">
        <w:rPr>
          <w:rFonts w:ascii="Arial" w:hAnsi="Arial" w:cs="Arial"/>
        </w:rPr>
        <w:t xml:space="preserve">and </w:t>
      </w:r>
      <w:r w:rsidR="00F3546B">
        <w:rPr>
          <w:rFonts w:ascii="Arial" w:hAnsi="Arial" w:cs="Arial"/>
        </w:rPr>
        <w:t xml:space="preserve">indeed </w:t>
      </w:r>
      <w:r>
        <w:rPr>
          <w:rFonts w:ascii="Arial" w:hAnsi="Arial" w:cs="Arial"/>
        </w:rPr>
        <w:t>is a key component of ownership</w:t>
      </w:r>
      <w:r w:rsidR="00B50F4C">
        <w:rPr>
          <w:rFonts w:ascii="Arial" w:hAnsi="Arial" w:cs="Arial"/>
        </w:rPr>
        <w:t>.</w:t>
      </w:r>
      <w:r>
        <w:rPr>
          <w:rFonts w:ascii="Arial" w:hAnsi="Arial" w:cs="Arial"/>
        </w:rPr>
        <w:t xml:space="preserve"> </w:t>
      </w:r>
      <w:r w:rsidR="00F055F0">
        <w:rPr>
          <w:rFonts w:ascii="Arial" w:hAnsi="Arial" w:cs="Arial"/>
        </w:rPr>
        <w:t>The Mission also concludes t</w:t>
      </w:r>
      <w:r>
        <w:rPr>
          <w:rFonts w:ascii="Arial" w:hAnsi="Arial" w:cs="Arial"/>
        </w:rPr>
        <w:t xml:space="preserve">hat </w:t>
      </w:r>
      <w:r w:rsidR="00356508">
        <w:rPr>
          <w:rFonts w:ascii="Arial" w:hAnsi="Arial" w:cs="Arial"/>
        </w:rPr>
        <w:t xml:space="preserve">the </w:t>
      </w:r>
      <w:r>
        <w:rPr>
          <w:rFonts w:ascii="Arial" w:hAnsi="Arial" w:cs="Arial"/>
        </w:rPr>
        <w:t xml:space="preserve">more broad based (inclusion of all interest groups including government stakeholders) and </w:t>
      </w:r>
      <w:r w:rsidR="00356508">
        <w:rPr>
          <w:rFonts w:ascii="Arial" w:hAnsi="Arial" w:cs="Arial"/>
        </w:rPr>
        <w:t xml:space="preserve">the </w:t>
      </w:r>
      <w:r>
        <w:rPr>
          <w:rFonts w:ascii="Arial" w:hAnsi="Arial" w:cs="Arial"/>
        </w:rPr>
        <w:t xml:space="preserve">more connecting (horizontal and vertical </w:t>
      </w:r>
      <w:r>
        <w:rPr>
          <w:rFonts w:ascii="Arial" w:hAnsi="Arial" w:cs="Arial"/>
        </w:rPr>
        <w:lastRenderedPageBreak/>
        <w:t xml:space="preserve">linkages) the </w:t>
      </w:r>
      <w:r w:rsidR="00C26FFE">
        <w:rPr>
          <w:rFonts w:ascii="Arial" w:hAnsi="Arial" w:cs="Arial"/>
        </w:rPr>
        <w:t>MDG</w:t>
      </w:r>
      <w:r>
        <w:rPr>
          <w:rFonts w:ascii="Arial" w:hAnsi="Arial" w:cs="Arial"/>
        </w:rPr>
        <w:t xml:space="preserve"> </w:t>
      </w:r>
      <w:r w:rsidR="00356508">
        <w:rPr>
          <w:rFonts w:ascii="Arial" w:hAnsi="Arial" w:cs="Arial"/>
        </w:rPr>
        <w:t>t</w:t>
      </w:r>
      <w:r>
        <w:rPr>
          <w:rFonts w:ascii="Arial" w:hAnsi="Arial" w:cs="Arial"/>
        </w:rPr>
        <w:t xml:space="preserve">ask </w:t>
      </w:r>
      <w:r w:rsidR="00356508">
        <w:rPr>
          <w:rFonts w:ascii="Arial" w:hAnsi="Arial" w:cs="Arial"/>
        </w:rPr>
        <w:t>f</w:t>
      </w:r>
      <w:r>
        <w:rPr>
          <w:rFonts w:ascii="Arial" w:hAnsi="Arial" w:cs="Arial"/>
        </w:rPr>
        <w:t xml:space="preserve">orces </w:t>
      </w:r>
      <w:r w:rsidR="00B50F4C">
        <w:rPr>
          <w:rFonts w:ascii="Arial" w:hAnsi="Arial" w:cs="Arial"/>
        </w:rPr>
        <w:t xml:space="preserve">and the processes </w:t>
      </w:r>
      <w:r>
        <w:rPr>
          <w:rFonts w:ascii="Arial" w:hAnsi="Arial" w:cs="Arial"/>
        </w:rPr>
        <w:t>have been</w:t>
      </w:r>
      <w:r w:rsidR="00356508">
        <w:rPr>
          <w:rFonts w:ascii="Arial" w:hAnsi="Arial" w:cs="Arial"/>
        </w:rPr>
        <w:t xml:space="preserve">, </w:t>
      </w:r>
      <w:r>
        <w:rPr>
          <w:rFonts w:ascii="Arial" w:hAnsi="Arial" w:cs="Arial"/>
        </w:rPr>
        <w:t xml:space="preserve">greater </w:t>
      </w:r>
      <w:r w:rsidR="007D3F39">
        <w:rPr>
          <w:rFonts w:ascii="Arial" w:hAnsi="Arial" w:cs="Arial"/>
        </w:rPr>
        <w:t>ha</w:t>
      </w:r>
      <w:r w:rsidR="00356508">
        <w:rPr>
          <w:rFonts w:ascii="Arial" w:hAnsi="Arial" w:cs="Arial"/>
        </w:rPr>
        <w:t>s</w:t>
      </w:r>
      <w:r w:rsidR="007D3F39">
        <w:rPr>
          <w:rFonts w:ascii="Arial" w:hAnsi="Arial" w:cs="Arial"/>
        </w:rPr>
        <w:t xml:space="preserve"> been </w:t>
      </w:r>
      <w:r>
        <w:rPr>
          <w:rFonts w:ascii="Arial" w:hAnsi="Arial" w:cs="Arial"/>
        </w:rPr>
        <w:t xml:space="preserve">the potential </w:t>
      </w:r>
      <w:r w:rsidR="00B50F4C">
        <w:rPr>
          <w:rFonts w:ascii="Arial" w:hAnsi="Arial" w:cs="Arial"/>
        </w:rPr>
        <w:t>for</w:t>
      </w:r>
      <w:r>
        <w:rPr>
          <w:rFonts w:ascii="Arial" w:hAnsi="Arial" w:cs="Arial"/>
        </w:rPr>
        <w:t xml:space="preserve"> accountability and </w:t>
      </w:r>
      <w:r w:rsidR="00F055F0">
        <w:rPr>
          <w:rFonts w:ascii="Arial" w:hAnsi="Arial" w:cs="Arial"/>
        </w:rPr>
        <w:t xml:space="preserve">thus </w:t>
      </w:r>
      <w:r>
        <w:rPr>
          <w:rFonts w:ascii="Arial" w:hAnsi="Arial" w:cs="Arial"/>
        </w:rPr>
        <w:t>ownership</w:t>
      </w:r>
      <w:r w:rsidR="00B50F4C">
        <w:rPr>
          <w:rFonts w:ascii="Arial" w:hAnsi="Arial" w:cs="Arial"/>
        </w:rPr>
        <w:t>,</w:t>
      </w:r>
      <w:r>
        <w:rPr>
          <w:rFonts w:ascii="Arial" w:hAnsi="Arial" w:cs="Arial"/>
        </w:rPr>
        <w:t xml:space="preserve"> to the report.  </w:t>
      </w:r>
    </w:p>
    <w:p w14:paraId="3FD81D78" w14:textId="77777777" w:rsidR="00F3546B" w:rsidRDefault="00F3546B" w:rsidP="00353F9C">
      <w:pPr>
        <w:spacing w:after="0" w:line="240" w:lineRule="auto"/>
        <w:jc w:val="both"/>
        <w:rPr>
          <w:rFonts w:ascii="Arial" w:hAnsi="Arial" w:cs="Arial"/>
        </w:rPr>
      </w:pPr>
    </w:p>
    <w:p w14:paraId="60EF6C4B" w14:textId="77777777" w:rsidR="00353F9C" w:rsidRDefault="007D3F39" w:rsidP="00353F9C">
      <w:pPr>
        <w:spacing w:after="0" w:line="240" w:lineRule="auto"/>
        <w:jc w:val="both"/>
        <w:rPr>
          <w:rFonts w:ascii="Arial" w:hAnsi="Arial" w:cs="Arial"/>
        </w:rPr>
      </w:pPr>
      <w:r>
        <w:rPr>
          <w:rFonts w:ascii="Arial" w:hAnsi="Arial" w:cs="Arial"/>
        </w:rPr>
        <w:t>However</w:t>
      </w:r>
      <w:r w:rsidR="00353F9C">
        <w:rPr>
          <w:rFonts w:ascii="Arial" w:hAnsi="Arial" w:cs="Arial"/>
        </w:rPr>
        <w:t xml:space="preserve">, </w:t>
      </w:r>
      <w:r w:rsidR="00C72EF8">
        <w:rPr>
          <w:rFonts w:ascii="Arial" w:hAnsi="Arial" w:cs="Arial"/>
        </w:rPr>
        <w:t xml:space="preserve">in this regard it is also important to remember that the same momentum achieved during the reporting process may not necessarily be able to be sustained all along. A variety reasons </w:t>
      </w:r>
      <w:r w:rsidR="00356508">
        <w:rPr>
          <w:rFonts w:ascii="Arial" w:hAnsi="Arial" w:cs="Arial"/>
        </w:rPr>
        <w:t xml:space="preserve">- </w:t>
      </w:r>
      <w:r w:rsidR="00C72EF8">
        <w:rPr>
          <w:rFonts w:ascii="Arial" w:hAnsi="Arial" w:cs="Arial"/>
        </w:rPr>
        <w:t>especially</w:t>
      </w:r>
      <w:r w:rsidR="00353F9C">
        <w:rPr>
          <w:rFonts w:ascii="Arial" w:hAnsi="Arial" w:cs="Arial"/>
        </w:rPr>
        <w:t xml:space="preserve"> changes in the government, </w:t>
      </w:r>
      <w:r>
        <w:rPr>
          <w:rFonts w:ascii="Arial" w:hAnsi="Arial" w:cs="Arial"/>
        </w:rPr>
        <w:t xml:space="preserve">in </w:t>
      </w:r>
      <w:r w:rsidR="00353F9C">
        <w:rPr>
          <w:rFonts w:ascii="Arial" w:hAnsi="Arial" w:cs="Arial"/>
        </w:rPr>
        <w:t xml:space="preserve">personnel etc. </w:t>
      </w:r>
      <w:r w:rsidR="00356508">
        <w:rPr>
          <w:rFonts w:ascii="Arial" w:hAnsi="Arial" w:cs="Arial"/>
        </w:rPr>
        <w:t xml:space="preserve">- </w:t>
      </w:r>
      <w:r w:rsidR="00C72EF8">
        <w:rPr>
          <w:rFonts w:ascii="Arial" w:hAnsi="Arial" w:cs="Arial"/>
        </w:rPr>
        <w:t xml:space="preserve">may change or deflect attention. </w:t>
      </w:r>
      <w:r>
        <w:rPr>
          <w:rFonts w:ascii="Arial" w:hAnsi="Arial" w:cs="Arial"/>
        </w:rPr>
        <w:t>In such situations, t</w:t>
      </w:r>
      <w:r w:rsidR="00353F9C">
        <w:rPr>
          <w:rFonts w:ascii="Arial" w:hAnsi="Arial" w:cs="Arial"/>
        </w:rPr>
        <w:t>he role played by the MDG focal points and the CDMs in facilitating and sometime</w:t>
      </w:r>
      <w:r w:rsidR="00356508">
        <w:rPr>
          <w:rFonts w:ascii="Arial" w:hAnsi="Arial" w:cs="Arial"/>
        </w:rPr>
        <w:t>s</w:t>
      </w:r>
      <w:r w:rsidR="00353F9C">
        <w:rPr>
          <w:rFonts w:ascii="Arial" w:hAnsi="Arial" w:cs="Arial"/>
        </w:rPr>
        <w:t xml:space="preserve"> stimulating </w:t>
      </w:r>
      <w:r w:rsidR="00F055F0">
        <w:rPr>
          <w:rFonts w:ascii="Arial" w:hAnsi="Arial" w:cs="Arial"/>
        </w:rPr>
        <w:t xml:space="preserve">a </w:t>
      </w:r>
      <w:r w:rsidR="00353F9C">
        <w:rPr>
          <w:rFonts w:ascii="Arial" w:hAnsi="Arial" w:cs="Arial"/>
        </w:rPr>
        <w:t xml:space="preserve">regressive trend </w:t>
      </w:r>
      <w:r>
        <w:rPr>
          <w:rFonts w:ascii="Arial" w:hAnsi="Arial" w:cs="Arial"/>
        </w:rPr>
        <w:t xml:space="preserve">is crucial and </w:t>
      </w:r>
      <w:r w:rsidR="00353F9C">
        <w:rPr>
          <w:rFonts w:ascii="Arial" w:hAnsi="Arial" w:cs="Arial"/>
        </w:rPr>
        <w:t xml:space="preserve">should not be underestimated. </w:t>
      </w:r>
      <w:r>
        <w:rPr>
          <w:rFonts w:ascii="Arial" w:hAnsi="Arial" w:cs="Arial"/>
        </w:rPr>
        <w:t xml:space="preserve">In several countries </w:t>
      </w:r>
      <w:r w:rsidR="00356508">
        <w:rPr>
          <w:rFonts w:ascii="Arial" w:hAnsi="Arial" w:cs="Arial"/>
        </w:rPr>
        <w:t xml:space="preserve">(e.g., </w:t>
      </w:r>
      <w:r>
        <w:rPr>
          <w:rFonts w:ascii="Arial" w:hAnsi="Arial" w:cs="Arial"/>
        </w:rPr>
        <w:t>Fiji, Vanuatu and Solomon Islands</w:t>
      </w:r>
      <w:r w:rsidR="00356508">
        <w:rPr>
          <w:rFonts w:ascii="Arial" w:hAnsi="Arial" w:cs="Arial"/>
        </w:rPr>
        <w:t>)</w:t>
      </w:r>
      <w:r>
        <w:rPr>
          <w:rFonts w:ascii="Arial" w:hAnsi="Arial" w:cs="Arial"/>
        </w:rPr>
        <w:t xml:space="preserve"> a fledging </w:t>
      </w:r>
      <w:r w:rsidR="00C26FFE">
        <w:rPr>
          <w:rFonts w:ascii="Arial" w:hAnsi="Arial" w:cs="Arial"/>
        </w:rPr>
        <w:t>MDG</w:t>
      </w:r>
      <w:r>
        <w:rPr>
          <w:rFonts w:ascii="Arial" w:hAnsi="Arial" w:cs="Arial"/>
        </w:rPr>
        <w:t xml:space="preserve"> process seems to have been resurrected by their very committed and resilient MDG focal points.</w:t>
      </w:r>
      <w:r w:rsidR="00C72EF8">
        <w:rPr>
          <w:rFonts w:ascii="Arial" w:hAnsi="Arial" w:cs="Arial"/>
        </w:rPr>
        <w:t xml:space="preserve"> UNDP needs to be particularly mindful of this phenomenon and provide all </w:t>
      </w:r>
      <w:r w:rsidR="00356508">
        <w:rPr>
          <w:rFonts w:ascii="Arial" w:hAnsi="Arial" w:cs="Arial"/>
        </w:rPr>
        <w:t xml:space="preserve">the </w:t>
      </w:r>
      <w:r w:rsidR="00C72EF8">
        <w:rPr>
          <w:rFonts w:ascii="Arial" w:hAnsi="Arial" w:cs="Arial"/>
        </w:rPr>
        <w:t xml:space="preserve">necessary support to ensure that the capacity of the mentoring institutions of </w:t>
      </w:r>
      <w:r w:rsidR="00C26FFE">
        <w:rPr>
          <w:rFonts w:ascii="Arial" w:hAnsi="Arial" w:cs="Arial"/>
        </w:rPr>
        <w:t>MDG</w:t>
      </w:r>
      <w:r w:rsidR="00C72EF8">
        <w:rPr>
          <w:rFonts w:ascii="Arial" w:hAnsi="Arial" w:cs="Arial"/>
        </w:rPr>
        <w:t xml:space="preserve"> are continuously strengthened and sustained so that the impetus of </w:t>
      </w:r>
      <w:r w:rsidR="00C26FFE">
        <w:rPr>
          <w:rFonts w:ascii="Arial" w:hAnsi="Arial" w:cs="Arial"/>
        </w:rPr>
        <w:t>MDG</w:t>
      </w:r>
      <w:r w:rsidR="00C72EF8">
        <w:rPr>
          <w:rFonts w:ascii="Arial" w:hAnsi="Arial" w:cs="Arial"/>
        </w:rPr>
        <w:t xml:space="preserve"> remains </w:t>
      </w:r>
      <w:r w:rsidR="00F8294E">
        <w:rPr>
          <w:rFonts w:ascii="Arial" w:hAnsi="Arial" w:cs="Arial"/>
        </w:rPr>
        <w:t>energized</w:t>
      </w:r>
      <w:r w:rsidR="00C72EF8">
        <w:rPr>
          <w:rFonts w:ascii="Arial" w:hAnsi="Arial" w:cs="Arial"/>
        </w:rPr>
        <w:t xml:space="preserve"> from within.</w:t>
      </w:r>
    </w:p>
    <w:p w14:paraId="5C1A6212" w14:textId="77777777" w:rsidR="00425508" w:rsidRDefault="00425508" w:rsidP="00353F9C">
      <w:pPr>
        <w:spacing w:after="0" w:line="240" w:lineRule="auto"/>
        <w:jc w:val="both"/>
        <w:rPr>
          <w:rFonts w:ascii="Arial" w:hAnsi="Arial" w:cs="Arial"/>
        </w:rPr>
      </w:pPr>
    </w:p>
    <w:p w14:paraId="7B312ACC" w14:textId="77777777" w:rsidR="007830BE" w:rsidRPr="00B868DC" w:rsidRDefault="00356508" w:rsidP="002243A9">
      <w:pPr>
        <w:pStyle w:val="Heading3"/>
      </w:pPr>
      <w:bookmarkStart w:id="23" w:name="_Toc241472707"/>
      <w:r>
        <w:t>4.1.3</w:t>
      </w:r>
      <w:r>
        <w:tab/>
      </w:r>
      <w:r w:rsidR="007D3F39" w:rsidRPr="00B868DC">
        <w:t>F</w:t>
      </w:r>
      <w:r w:rsidR="00353F9C" w:rsidRPr="00B868DC">
        <w:t>ormalization</w:t>
      </w:r>
      <w:r w:rsidR="002D436B" w:rsidRPr="00B868DC">
        <w:t xml:space="preserve"> </w:t>
      </w:r>
      <w:r w:rsidR="00C72EF8" w:rsidRPr="00B868DC">
        <w:t>- the endorsement</w:t>
      </w:r>
      <w:r w:rsidR="00B868DC">
        <w:t xml:space="preserve"> issue</w:t>
      </w:r>
      <w:bookmarkEnd w:id="23"/>
    </w:p>
    <w:p w14:paraId="2843C148" w14:textId="77777777" w:rsidR="002243A9" w:rsidRDefault="002243A9" w:rsidP="00D646BB">
      <w:pPr>
        <w:spacing w:after="0" w:line="240" w:lineRule="auto"/>
        <w:jc w:val="both"/>
        <w:rPr>
          <w:rFonts w:ascii="Arial" w:hAnsi="Arial" w:cs="Arial"/>
        </w:rPr>
      </w:pPr>
    </w:p>
    <w:p w14:paraId="4A5AB3A8" w14:textId="77777777" w:rsidR="00C72EF8" w:rsidRDefault="00353F9C" w:rsidP="00D646BB">
      <w:pPr>
        <w:spacing w:after="0" w:line="240" w:lineRule="auto"/>
        <w:jc w:val="both"/>
        <w:rPr>
          <w:rFonts w:ascii="Arial" w:hAnsi="Arial" w:cs="Arial"/>
        </w:rPr>
      </w:pPr>
      <w:r>
        <w:rPr>
          <w:rFonts w:ascii="Arial" w:hAnsi="Arial" w:cs="Arial"/>
        </w:rPr>
        <w:t xml:space="preserve">Formal endorsement of the </w:t>
      </w:r>
      <w:r w:rsidR="00C26FFE">
        <w:rPr>
          <w:rFonts w:ascii="Arial" w:hAnsi="Arial" w:cs="Arial"/>
        </w:rPr>
        <w:t>MDG</w:t>
      </w:r>
      <w:r>
        <w:rPr>
          <w:rFonts w:ascii="Arial" w:hAnsi="Arial" w:cs="Arial"/>
        </w:rPr>
        <w:t xml:space="preserve"> report is an important aspect of </w:t>
      </w:r>
      <w:r w:rsidR="00C26FFE">
        <w:rPr>
          <w:rFonts w:ascii="Arial" w:hAnsi="Arial" w:cs="Arial"/>
        </w:rPr>
        <w:t>MDG</w:t>
      </w:r>
      <w:r>
        <w:rPr>
          <w:rFonts w:ascii="Arial" w:hAnsi="Arial" w:cs="Arial"/>
        </w:rPr>
        <w:t xml:space="preserve"> report ownership. The e</w:t>
      </w:r>
      <w:r w:rsidR="004036FF">
        <w:rPr>
          <w:rFonts w:ascii="Arial" w:hAnsi="Arial" w:cs="Arial"/>
        </w:rPr>
        <w:t xml:space="preserve">xperiences of </w:t>
      </w:r>
      <w:r w:rsidR="007830BE">
        <w:rPr>
          <w:rFonts w:ascii="Arial" w:hAnsi="Arial" w:cs="Arial"/>
        </w:rPr>
        <w:t xml:space="preserve">the processes involving endorsement of </w:t>
      </w:r>
      <w:r w:rsidR="001833DC">
        <w:rPr>
          <w:rFonts w:ascii="Arial" w:hAnsi="Arial" w:cs="Arial"/>
        </w:rPr>
        <w:t>MDG</w:t>
      </w:r>
      <w:r w:rsidR="007830BE">
        <w:rPr>
          <w:rFonts w:ascii="Arial" w:hAnsi="Arial" w:cs="Arial"/>
        </w:rPr>
        <w:t xml:space="preserve"> reporting</w:t>
      </w:r>
      <w:r>
        <w:rPr>
          <w:rFonts w:ascii="Arial" w:hAnsi="Arial" w:cs="Arial"/>
        </w:rPr>
        <w:t xml:space="preserve"> </w:t>
      </w:r>
      <w:r w:rsidR="007830BE">
        <w:rPr>
          <w:rFonts w:ascii="Arial" w:hAnsi="Arial" w:cs="Arial"/>
        </w:rPr>
        <w:t xml:space="preserve">vary from country to country. </w:t>
      </w:r>
    </w:p>
    <w:p w14:paraId="14AB1F55" w14:textId="77777777" w:rsidR="00C72EF8" w:rsidRDefault="00C72EF8" w:rsidP="00D646BB">
      <w:pPr>
        <w:spacing w:after="0" w:line="240" w:lineRule="auto"/>
        <w:jc w:val="both"/>
        <w:rPr>
          <w:rFonts w:ascii="Arial" w:hAnsi="Arial" w:cs="Arial"/>
        </w:rPr>
      </w:pPr>
    </w:p>
    <w:p w14:paraId="03DDB78E" w14:textId="77777777" w:rsidR="00D646BB" w:rsidRDefault="007830BE" w:rsidP="00D646BB">
      <w:pPr>
        <w:spacing w:after="0" w:line="240" w:lineRule="auto"/>
        <w:jc w:val="both"/>
        <w:rPr>
          <w:rFonts w:ascii="Arial" w:hAnsi="Arial" w:cs="Arial"/>
        </w:rPr>
      </w:pPr>
      <w:r>
        <w:rPr>
          <w:rFonts w:ascii="Arial" w:hAnsi="Arial" w:cs="Arial"/>
        </w:rPr>
        <w:t xml:space="preserve">The </w:t>
      </w:r>
      <w:r w:rsidR="009A19B0">
        <w:rPr>
          <w:rFonts w:ascii="Arial" w:hAnsi="Arial" w:cs="Arial"/>
        </w:rPr>
        <w:t>Evaluation</w:t>
      </w:r>
      <w:r>
        <w:rPr>
          <w:rFonts w:ascii="Arial" w:hAnsi="Arial" w:cs="Arial"/>
        </w:rPr>
        <w:t xml:space="preserve"> Mission regards </w:t>
      </w:r>
      <w:r w:rsidR="00356508">
        <w:rPr>
          <w:rFonts w:ascii="Arial" w:hAnsi="Arial" w:cs="Arial"/>
        </w:rPr>
        <w:t xml:space="preserve">the aspect of official </w:t>
      </w:r>
      <w:r w:rsidR="004036FF">
        <w:rPr>
          <w:rFonts w:ascii="Arial" w:hAnsi="Arial" w:cs="Arial"/>
        </w:rPr>
        <w:t xml:space="preserve">endorsement </w:t>
      </w:r>
      <w:r w:rsidR="00353F9C">
        <w:rPr>
          <w:rFonts w:ascii="Arial" w:hAnsi="Arial" w:cs="Arial"/>
        </w:rPr>
        <w:t>a</w:t>
      </w:r>
      <w:r w:rsidR="004036FF">
        <w:rPr>
          <w:rFonts w:ascii="Arial" w:hAnsi="Arial" w:cs="Arial"/>
        </w:rPr>
        <w:t>s key to</w:t>
      </w:r>
      <w:r w:rsidR="009A19B0">
        <w:rPr>
          <w:rFonts w:ascii="Arial" w:hAnsi="Arial" w:cs="Arial"/>
        </w:rPr>
        <w:t xml:space="preserve"> </w:t>
      </w:r>
      <w:r w:rsidR="00356508">
        <w:rPr>
          <w:rFonts w:ascii="Arial" w:hAnsi="Arial" w:cs="Arial"/>
        </w:rPr>
        <w:t xml:space="preserve">the </w:t>
      </w:r>
      <w:r w:rsidR="009A19B0">
        <w:rPr>
          <w:rFonts w:ascii="Arial" w:hAnsi="Arial" w:cs="Arial"/>
        </w:rPr>
        <w:t xml:space="preserve">mainstreaming of </w:t>
      </w:r>
      <w:r w:rsidR="00356508">
        <w:rPr>
          <w:rFonts w:ascii="Arial" w:hAnsi="Arial" w:cs="Arial"/>
        </w:rPr>
        <w:t xml:space="preserve">the </w:t>
      </w:r>
      <w:r w:rsidR="009A19B0">
        <w:rPr>
          <w:rFonts w:ascii="Arial" w:hAnsi="Arial" w:cs="Arial"/>
        </w:rPr>
        <w:t xml:space="preserve">MDG </w:t>
      </w:r>
      <w:r w:rsidR="00356508">
        <w:rPr>
          <w:rFonts w:ascii="Arial" w:hAnsi="Arial" w:cs="Arial"/>
        </w:rPr>
        <w:t>r</w:t>
      </w:r>
      <w:r w:rsidR="009A19B0">
        <w:rPr>
          <w:rFonts w:ascii="Arial" w:hAnsi="Arial" w:cs="Arial"/>
        </w:rPr>
        <w:t xml:space="preserve">eport into the </w:t>
      </w:r>
      <w:r w:rsidR="00356508">
        <w:rPr>
          <w:rFonts w:ascii="Arial" w:hAnsi="Arial" w:cs="Arial"/>
        </w:rPr>
        <w:t>n</w:t>
      </w:r>
      <w:r w:rsidR="009A19B0">
        <w:rPr>
          <w:rFonts w:ascii="Arial" w:hAnsi="Arial" w:cs="Arial"/>
        </w:rPr>
        <w:t xml:space="preserve">ational </w:t>
      </w:r>
      <w:r w:rsidR="00356508">
        <w:rPr>
          <w:rFonts w:ascii="Arial" w:hAnsi="Arial" w:cs="Arial"/>
        </w:rPr>
        <w:t>d</w:t>
      </w:r>
      <w:r w:rsidR="009A19B0">
        <w:rPr>
          <w:rFonts w:ascii="Arial" w:hAnsi="Arial" w:cs="Arial"/>
        </w:rPr>
        <w:t xml:space="preserve">evelopment </w:t>
      </w:r>
      <w:r w:rsidR="00356508">
        <w:rPr>
          <w:rFonts w:ascii="Arial" w:hAnsi="Arial" w:cs="Arial"/>
        </w:rPr>
        <w:t>s</w:t>
      </w:r>
      <w:r w:rsidR="009A19B0">
        <w:rPr>
          <w:rFonts w:ascii="Arial" w:hAnsi="Arial" w:cs="Arial"/>
        </w:rPr>
        <w:t>trategy</w:t>
      </w:r>
      <w:r w:rsidR="00C72EF8">
        <w:rPr>
          <w:rFonts w:ascii="Arial" w:hAnsi="Arial" w:cs="Arial"/>
        </w:rPr>
        <w:t xml:space="preserve"> – the final step to ownership</w:t>
      </w:r>
      <w:r w:rsidR="00D646BB">
        <w:rPr>
          <w:rFonts w:ascii="Arial" w:hAnsi="Arial" w:cs="Arial"/>
        </w:rPr>
        <w:t>.</w:t>
      </w:r>
      <w:r w:rsidR="00C72EF8">
        <w:rPr>
          <w:rFonts w:ascii="Arial" w:hAnsi="Arial" w:cs="Arial"/>
        </w:rPr>
        <w:t xml:space="preserve"> </w:t>
      </w:r>
      <w:r w:rsidR="00B111F0">
        <w:rPr>
          <w:rFonts w:ascii="Arial" w:hAnsi="Arial" w:cs="Arial"/>
        </w:rPr>
        <w:t>Official endorsement</w:t>
      </w:r>
      <w:r w:rsidR="00232283">
        <w:rPr>
          <w:rFonts w:ascii="Arial" w:hAnsi="Arial" w:cs="Arial"/>
        </w:rPr>
        <w:t xml:space="preserve"> </w:t>
      </w:r>
      <w:r w:rsidR="00353F9C">
        <w:rPr>
          <w:rFonts w:ascii="Arial" w:hAnsi="Arial" w:cs="Arial"/>
        </w:rPr>
        <w:t xml:space="preserve">of the report </w:t>
      </w:r>
      <w:r w:rsidR="00D646BB">
        <w:rPr>
          <w:rFonts w:ascii="Arial" w:hAnsi="Arial" w:cs="Arial"/>
        </w:rPr>
        <w:t xml:space="preserve">also </w:t>
      </w:r>
      <w:r w:rsidR="00C72EF8">
        <w:rPr>
          <w:rFonts w:ascii="Arial" w:hAnsi="Arial" w:cs="Arial"/>
        </w:rPr>
        <w:t>guarantees accountability</w:t>
      </w:r>
      <w:r w:rsidR="00232283">
        <w:rPr>
          <w:rFonts w:ascii="Arial" w:hAnsi="Arial" w:cs="Arial"/>
        </w:rPr>
        <w:t xml:space="preserve"> to </w:t>
      </w:r>
      <w:r w:rsidR="00D646BB">
        <w:rPr>
          <w:rFonts w:ascii="Arial" w:hAnsi="Arial" w:cs="Arial"/>
        </w:rPr>
        <w:t>its contents</w:t>
      </w:r>
      <w:r w:rsidR="007D3F39">
        <w:rPr>
          <w:rFonts w:ascii="Arial" w:hAnsi="Arial" w:cs="Arial"/>
        </w:rPr>
        <w:t xml:space="preserve"> </w:t>
      </w:r>
      <w:r w:rsidR="00F055F0">
        <w:rPr>
          <w:rFonts w:ascii="Arial" w:hAnsi="Arial" w:cs="Arial"/>
        </w:rPr>
        <w:t xml:space="preserve">as well as </w:t>
      </w:r>
      <w:r w:rsidR="00D646BB">
        <w:rPr>
          <w:rFonts w:ascii="Arial" w:hAnsi="Arial" w:cs="Arial"/>
        </w:rPr>
        <w:t>its</w:t>
      </w:r>
      <w:r w:rsidR="00F055F0">
        <w:rPr>
          <w:rFonts w:ascii="Arial" w:hAnsi="Arial" w:cs="Arial"/>
        </w:rPr>
        <w:t xml:space="preserve"> follow up</w:t>
      </w:r>
      <w:r w:rsidR="00D646BB">
        <w:rPr>
          <w:rFonts w:ascii="Arial" w:hAnsi="Arial" w:cs="Arial"/>
        </w:rPr>
        <w:t>, as a legal/administrative obligation</w:t>
      </w:r>
      <w:r w:rsidR="00232283">
        <w:rPr>
          <w:rFonts w:ascii="Arial" w:hAnsi="Arial" w:cs="Arial"/>
        </w:rPr>
        <w:t>. The</w:t>
      </w:r>
      <w:r w:rsidR="00B111F0">
        <w:rPr>
          <w:rFonts w:ascii="Arial" w:hAnsi="Arial" w:cs="Arial"/>
        </w:rPr>
        <w:t xml:space="preserve"> </w:t>
      </w:r>
      <w:r w:rsidR="004036FF">
        <w:rPr>
          <w:rFonts w:ascii="Arial" w:hAnsi="Arial" w:cs="Arial"/>
        </w:rPr>
        <w:t>processes leading to endorsement</w:t>
      </w:r>
      <w:r w:rsidR="0091020E">
        <w:rPr>
          <w:rFonts w:ascii="Arial" w:hAnsi="Arial" w:cs="Arial"/>
        </w:rPr>
        <w:t>, both official as well as broad based endorsement,</w:t>
      </w:r>
      <w:r w:rsidR="00232283">
        <w:rPr>
          <w:rFonts w:ascii="Arial" w:hAnsi="Arial" w:cs="Arial"/>
        </w:rPr>
        <w:t xml:space="preserve"> </w:t>
      </w:r>
      <w:r>
        <w:rPr>
          <w:rFonts w:ascii="Arial" w:hAnsi="Arial" w:cs="Arial"/>
        </w:rPr>
        <w:t xml:space="preserve">include </w:t>
      </w:r>
      <w:r w:rsidR="003C2D50">
        <w:rPr>
          <w:rFonts w:ascii="Arial" w:hAnsi="Arial" w:cs="Arial"/>
        </w:rPr>
        <w:t xml:space="preserve">steps </w:t>
      </w:r>
      <w:r w:rsidR="0091020E">
        <w:rPr>
          <w:rFonts w:ascii="Arial" w:hAnsi="Arial" w:cs="Arial"/>
        </w:rPr>
        <w:t xml:space="preserve">relevant </w:t>
      </w:r>
      <w:r w:rsidR="003C2D50">
        <w:rPr>
          <w:rFonts w:ascii="Arial" w:hAnsi="Arial" w:cs="Arial"/>
        </w:rPr>
        <w:t xml:space="preserve">to </w:t>
      </w:r>
      <w:r w:rsidR="00232283">
        <w:rPr>
          <w:rFonts w:ascii="Arial" w:hAnsi="Arial" w:cs="Arial"/>
        </w:rPr>
        <w:t>shar</w:t>
      </w:r>
      <w:r w:rsidR="0091020E">
        <w:rPr>
          <w:rFonts w:ascii="Arial" w:hAnsi="Arial" w:cs="Arial"/>
        </w:rPr>
        <w:t>ing</w:t>
      </w:r>
      <w:r w:rsidR="00232283">
        <w:rPr>
          <w:rFonts w:ascii="Arial" w:hAnsi="Arial" w:cs="Arial"/>
        </w:rPr>
        <w:t xml:space="preserve"> </w:t>
      </w:r>
      <w:r>
        <w:rPr>
          <w:rFonts w:ascii="Arial" w:hAnsi="Arial" w:cs="Arial"/>
        </w:rPr>
        <w:t xml:space="preserve">and </w:t>
      </w:r>
      <w:r w:rsidR="003C2D50">
        <w:rPr>
          <w:rFonts w:ascii="Arial" w:hAnsi="Arial" w:cs="Arial"/>
        </w:rPr>
        <w:t>obtain</w:t>
      </w:r>
      <w:r w:rsidR="0091020E">
        <w:rPr>
          <w:rFonts w:ascii="Arial" w:hAnsi="Arial" w:cs="Arial"/>
        </w:rPr>
        <w:t>ing</w:t>
      </w:r>
      <w:r w:rsidR="003C2D50">
        <w:rPr>
          <w:rFonts w:ascii="Arial" w:hAnsi="Arial" w:cs="Arial"/>
        </w:rPr>
        <w:t xml:space="preserve"> </w:t>
      </w:r>
      <w:r>
        <w:rPr>
          <w:rFonts w:ascii="Arial" w:hAnsi="Arial" w:cs="Arial"/>
        </w:rPr>
        <w:t xml:space="preserve">feedback on the </w:t>
      </w:r>
      <w:r w:rsidR="00A12434">
        <w:rPr>
          <w:rFonts w:ascii="Arial" w:hAnsi="Arial" w:cs="Arial"/>
        </w:rPr>
        <w:t>draft report</w:t>
      </w:r>
      <w:r w:rsidR="00356508">
        <w:rPr>
          <w:rFonts w:ascii="Arial" w:hAnsi="Arial" w:cs="Arial"/>
        </w:rPr>
        <w:t>,</w:t>
      </w:r>
      <w:r>
        <w:rPr>
          <w:rFonts w:ascii="Arial" w:hAnsi="Arial" w:cs="Arial"/>
        </w:rPr>
        <w:t xml:space="preserve"> public dissemination</w:t>
      </w:r>
      <w:r w:rsidR="003C2D50">
        <w:rPr>
          <w:rFonts w:ascii="Arial" w:hAnsi="Arial" w:cs="Arial"/>
        </w:rPr>
        <w:t xml:space="preserve"> including</w:t>
      </w:r>
      <w:r w:rsidR="00356508">
        <w:rPr>
          <w:rFonts w:ascii="Arial" w:hAnsi="Arial" w:cs="Arial"/>
        </w:rPr>
        <w:t xml:space="preserve"> media coverage</w:t>
      </w:r>
      <w:r w:rsidR="004036FF">
        <w:rPr>
          <w:rFonts w:ascii="Arial" w:hAnsi="Arial" w:cs="Arial"/>
        </w:rPr>
        <w:t xml:space="preserve"> </w:t>
      </w:r>
      <w:r w:rsidR="00356508">
        <w:rPr>
          <w:rFonts w:ascii="Arial" w:hAnsi="Arial" w:cs="Arial"/>
        </w:rPr>
        <w:t xml:space="preserve">and the </w:t>
      </w:r>
      <w:r w:rsidR="004036FF">
        <w:rPr>
          <w:rFonts w:ascii="Arial" w:hAnsi="Arial" w:cs="Arial"/>
        </w:rPr>
        <w:t>political</w:t>
      </w:r>
      <w:r>
        <w:rPr>
          <w:rFonts w:ascii="Arial" w:hAnsi="Arial" w:cs="Arial"/>
        </w:rPr>
        <w:t xml:space="preserve"> level at which the report </w:t>
      </w:r>
      <w:r w:rsidR="00356508">
        <w:rPr>
          <w:rFonts w:ascii="Arial" w:hAnsi="Arial" w:cs="Arial"/>
        </w:rPr>
        <w:t xml:space="preserve">was </w:t>
      </w:r>
      <w:r w:rsidR="00353F9C">
        <w:rPr>
          <w:rFonts w:ascii="Arial" w:hAnsi="Arial" w:cs="Arial"/>
        </w:rPr>
        <w:t xml:space="preserve">submitted and </w:t>
      </w:r>
      <w:r w:rsidR="00232283">
        <w:rPr>
          <w:rFonts w:ascii="Arial" w:hAnsi="Arial" w:cs="Arial"/>
        </w:rPr>
        <w:t>receive</w:t>
      </w:r>
      <w:r w:rsidR="0091020E">
        <w:rPr>
          <w:rFonts w:ascii="Arial" w:hAnsi="Arial" w:cs="Arial"/>
        </w:rPr>
        <w:t>d</w:t>
      </w:r>
      <w:r w:rsidR="00232283">
        <w:rPr>
          <w:rFonts w:ascii="Arial" w:hAnsi="Arial" w:cs="Arial"/>
        </w:rPr>
        <w:t xml:space="preserve"> its</w:t>
      </w:r>
      <w:r>
        <w:rPr>
          <w:rFonts w:ascii="Arial" w:hAnsi="Arial" w:cs="Arial"/>
        </w:rPr>
        <w:t xml:space="preserve"> </w:t>
      </w:r>
      <w:r w:rsidR="00D646BB">
        <w:rPr>
          <w:rFonts w:ascii="Arial" w:hAnsi="Arial" w:cs="Arial"/>
        </w:rPr>
        <w:t xml:space="preserve">final official </w:t>
      </w:r>
      <w:r>
        <w:rPr>
          <w:rFonts w:ascii="Arial" w:hAnsi="Arial" w:cs="Arial"/>
        </w:rPr>
        <w:t>endorse</w:t>
      </w:r>
      <w:r w:rsidR="003C2D50">
        <w:rPr>
          <w:rFonts w:ascii="Arial" w:hAnsi="Arial" w:cs="Arial"/>
        </w:rPr>
        <w:t>ment</w:t>
      </w:r>
      <w:r w:rsidR="004036FF">
        <w:rPr>
          <w:rFonts w:ascii="Arial" w:hAnsi="Arial" w:cs="Arial"/>
        </w:rPr>
        <w:t xml:space="preserve">. All these steps are important and </w:t>
      </w:r>
      <w:r w:rsidR="0091020E">
        <w:rPr>
          <w:rFonts w:ascii="Arial" w:hAnsi="Arial" w:cs="Arial"/>
        </w:rPr>
        <w:t xml:space="preserve">depending on </w:t>
      </w:r>
      <w:r w:rsidR="00356508">
        <w:rPr>
          <w:rFonts w:ascii="Arial" w:hAnsi="Arial" w:cs="Arial"/>
        </w:rPr>
        <w:t xml:space="preserve">the </w:t>
      </w:r>
      <w:r w:rsidR="0091020E">
        <w:rPr>
          <w:rFonts w:ascii="Arial" w:hAnsi="Arial" w:cs="Arial"/>
        </w:rPr>
        <w:t xml:space="preserve">presence or absence of any of these elements, have the potential </w:t>
      </w:r>
      <w:r w:rsidR="004036FF">
        <w:rPr>
          <w:rFonts w:ascii="Arial" w:hAnsi="Arial" w:cs="Arial"/>
        </w:rPr>
        <w:t xml:space="preserve">to </w:t>
      </w:r>
      <w:r w:rsidR="0091020E">
        <w:rPr>
          <w:rFonts w:ascii="Arial" w:hAnsi="Arial" w:cs="Arial"/>
        </w:rPr>
        <w:t xml:space="preserve">either </w:t>
      </w:r>
      <w:r w:rsidR="00F055F0">
        <w:rPr>
          <w:rFonts w:ascii="Arial" w:hAnsi="Arial" w:cs="Arial"/>
        </w:rPr>
        <w:t>strengthen</w:t>
      </w:r>
      <w:r w:rsidR="0091020E">
        <w:rPr>
          <w:rFonts w:ascii="Arial" w:hAnsi="Arial" w:cs="Arial"/>
        </w:rPr>
        <w:t xml:space="preserve"> or weaken</w:t>
      </w:r>
      <w:r w:rsidR="00F055F0">
        <w:rPr>
          <w:rFonts w:ascii="Arial" w:hAnsi="Arial" w:cs="Arial"/>
        </w:rPr>
        <w:t xml:space="preserve"> </w:t>
      </w:r>
      <w:r w:rsidR="0091020E">
        <w:rPr>
          <w:rFonts w:ascii="Arial" w:hAnsi="Arial" w:cs="Arial"/>
        </w:rPr>
        <w:t xml:space="preserve">the aspect of </w:t>
      </w:r>
      <w:r w:rsidR="00D646BB">
        <w:rPr>
          <w:rFonts w:ascii="Arial" w:hAnsi="Arial" w:cs="Arial"/>
        </w:rPr>
        <w:t xml:space="preserve">ownership. </w:t>
      </w:r>
    </w:p>
    <w:p w14:paraId="6BD7747C" w14:textId="77777777" w:rsidR="00D646BB" w:rsidRDefault="00D646BB" w:rsidP="00D646BB">
      <w:pPr>
        <w:spacing w:after="0" w:line="240" w:lineRule="auto"/>
        <w:jc w:val="both"/>
        <w:rPr>
          <w:rFonts w:ascii="Arial" w:hAnsi="Arial" w:cs="Arial"/>
        </w:rPr>
      </w:pPr>
    </w:p>
    <w:p w14:paraId="439CB833" w14:textId="77777777" w:rsidR="00396D6F" w:rsidRDefault="0091020E" w:rsidP="00D646BB">
      <w:pPr>
        <w:spacing w:after="0" w:line="240" w:lineRule="auto"/>
        <w:jc w:val="both"/>
        <w:rPr>
          <w:rFonts w:ascii="Arial" w:hAnsi="Arial" w:cs="Arial"/>
        </w:rPr>
      </w:pPr>
      <w:r>
        <w:rPr>
          <w:rFonts w:ascii="Arial" w:hAnsi="Arial" w:cs="Arial"/>
        </w:rPr>
        <w:t xml:space="preserve">With some variance, </w:t>
      </w:r>
      <w:r w:rsidR="007830BE">
        <w:rPr>
          <w:rFonts w:ascii="Arial" w:hAnsi="Arial" w:cs="Arial"/>
        </w:rPr>
        <w:t xml:space="preserve">most countries circulated the draft </w:t>
      </w:r>
      <w:r w:rsidR="00C26FFE">
        <w:rPr>
          <w:rFonts w:ascii="Arial" w:hAnsi="Arial" w:cs="Arial"/>
        </w:rPr>
        <w:t>MDG</w:t>
      </w:r>
      <w:r w:rsidR="007830BE">
        <w:rPr>
          <w:rFonts w:ascii="Arial" w:hAnsi="Arial" w:cs="Arial"/>
        </w:rPr>
        <w:t xml:space="preserve"> report to multiple stakeholders including, in some instances, church groups and community institutions.</w:t>
      </w:r>
      <w:r w:rsidR="004036FF">
        <w:rPr>
          <w:rStyle w:val="FootnoteReference"/>
          <w:rFonts w:ascii="Arial" w:hAnsi="Arial" w:cs="Arial"/>
        </w:rPr>
        <w:footnoteReference w:id="36"/>
      </w:r>
      <w:r w:rsidR="007830BE">
        <w:rPr>
          <w:rFonts w:ascii="Arial" w:hAnsi="Arial" w:cs="Arial"/>
        </w:rPr>
        <w:t xml:space="preserve"> Some countries also submitted the report to the parliament for further discussion and adoption</w:t>
      </w:r>
      <w:r w:rsidR="00356508">
        <w:rPr>
          <w:rFonts w:ascii="Arial" w:hAnsi="Arial" w:cs="Arial"/>
        </w:rPr>
        <w:t>,</w:t>
      </w:r>
      <w:r w:rsidR="007830BE">
        <w:rPr>
          <w:rFonts w:ascii="Arial" w:hAnsi="Arial" w:cs="Arial"/>
        </w:rPr>
        <w:t xml:space="preserve"> and others have submitted</w:t>
      </w:r>
      <w:r w:rsidR="004036FF">
        <w:rPr>
          <w:rFonts w:ascii="Arial" w:hAnsi="Arial" w:cs="Arial"/>
        </w:rPr>
        <w:t xml:space="preserve"> their reports</w:t>
      </w:r>
      <w:r w:rsidR="007830BE">
        <w:rPr>
          <w:rFonts w:ascii="Arial" w:hAnsi="Arial" w:cs="Arial"/>
        </w:rPr>
        <w:t xml:space="preserve"> to and obtained endorsements of the cabinet. There are </w:t>
      </w:r>
      <w:r w:rsidR="004036FF">
        <w:rPr>
          <w:rFonts w:ascii="Arial" w:hAnsi="Arial" w:cs="Arial"/>
        </w:rPr>
        <w:t xml:space="preserve">also </w:t>
      </w:r>
      <w:r w:rsidR="007830BE">
        <w:rPr>
          <w:rFonts w:ascii="Arial" w:hAnsi="Arial" w:cs="Arial"/>
        </w:rPr>
        <w:t xml:space="preserve">countries where the report is yet to be endorsed by any of the higher policy levels of their governments, rendering the prospect of </w:t>
      </w:r>
      <w:r w:rsidR="00F055F0">
        <w:rPr>
          <w:rFonts w:ascii="Arial" w:hAnsi="Arial" w:cs="Arial"/>
        </w:rPr>
        <w:t xml:space="preserve">ownership and </w:t>
      </w:r>
      <w:r>
        <w:rPr>
          <w:rFonts w:ascii="Arial" w:hAnsi="Arial" w:cs="Arial"/>
        </w:rPr>
        <w:t xml:space="preserve">its </w:t>
      </w:r>
      <w:r w:rsidR="007830BE">
        <w:rPr>
          <w:rFonts w:ascii="Arial" w:hAnsi="Arial" w:cs="Arial"/>
        </w:rPr>
        <w:t xml:space="preserve">future use </w:t>
      </w:r>
      <w:r w:rsidR="00F055F0">
        <w:rPr>
          <w:rFonts w:ascii="Arial" w:hAnsi="Arial" w:cs="Arial"/>
        </w:rPr>
        <w:t>less tangible</w:t>
      </w:r>
      <w:r w:rsidR="007830BE">
        <w:rPr>
          <w:rFonts w:ascii="Arial" w:hAnsi="Arial" w:cs="Arial"/>
        </w:rPr>
        <w:t xml:space="preserve">. </w:t>
      </w:r>
      <w:r w:rsidR="00396D6F">
        <w:rPr>
          <w:rFonts w:ascii="Arial" w:hAnsi="Arial" w:cs="Arial"/>
        </w:rPr>
        <w:t xml:space="preserve">Table </w:t>
      </w:r>
      <w:r w:rsidR="007D3F39">
        <w:rPr>
          <w:rFonts w:ascii="Arial" w:hAnsi="Arial" w:cs="Arial"/>
        </w:rPr>
        <w:t xml:space="preserve">2 </w:t>
      </w:r>
      <w:r w:rsidR="00396D6F">
        <w:rPr>
          <w:rFonts w:ascii="Arial" w:hAnsi="Arial" w:cs="Arial"/>
        </w:rPr>
        <w:t xml:space="preserve">below describes the </w:t>
      </w:r>
      <w:r w:rsidR="00D646BB">
        <w:rPr>
          <w:rFonts w:ascii="Arial" w:hAnsi="Arial" w:cs="Arial"/>
        </w:rPr>
        <w:t xml:space="preserve">most </w:t>
      </w:r>
      <w:r>
        <w:rPr>
          <w:rFonts w:ascii="Arial" w:hAnsi="Arial" w:cs="Arial"/>
        </w:rPr>
        <w:t xml:space="preserve">recent </w:t>
      </w:r>
      <w:r w:rsidR="00396D6F">
        <w:rPr>
          <w:rFonts w:ascii="Arial" w:hAnsi="Arial" w:cs="Arial"/>
        </w:rPr>
        <w:t xml:space="preserve">status of </w:t>
      </w:r>
      <w:r w:rsidR="00F055F0">
        <w:rPr>
          <w:rFonts w:ascii="Arial" w:hAnsi="Arial" w:cs="Arial"/>
        </w:rPr>
        <w:t>e</w:t>
      </w:r>
      <w:r w:rsidR="00396D6F">
        <w:rPr>
          <w:rFonts w:ascii="Arial" w:hAnsi="Arial" w:cs="Arial"/>
        </w:rPr>
        <w:t xml:space="preserve">ndorsement of </w:t>
      </w:r>
      <w:r w:rsidR="00F055F0">
        <w:rPr>
          <w:rFonts w:ascii="Arial" w:hAnsi="Arial" w:cs="Arial"/>
        </w:rPr>
        <w:t>the</w:t>
      </w:r>
      <w:r w:rsidR="00356508">
        <w:rPr>
          <w:rFonts w:ascii="Arial" w:hAnsi="Arial" w:cs="Arial"/>
        </w:rPr>
        <w:t xml:space="preserve"> </w:t>
      </w:r>
      <w:r w:rsidR="00C26FFE">
        <w:rPr>
          <w:rFonts w:ascii="Arial" w:hAnsi="Arial" w:cs="Arial"/>
        </w:rPr>
        <w:t>MDG</w:t>
      </w:r>
      <w:r w:rsidR="00356508">
        <w:rPr>
          <w:rFonts w:ascii="Arial" w:hAnsi="Arial" w:cs="Arial"/>
        </w:rPr>
        <w:t xml:space="preserve"> r</w:t>
      </w:r>
      <w:r w:rsidR="00396D6F">
        <w:rPr>
          <w:rFonts w:ascii="Arial" w:hAnsi="Arial" w:cs="Arial"/>
        </w:rPr>
        <w:t>eport</w:t>
      </w:r>
      <w:r w:rsidR="00F055F0">
        <w:rPr>
          <w:rFonts w:ascii="Arial" w:hAnsi="Arial" w:cs="Arial"/>
        </w:rPr>
        <w:t xml:space="preserve"> by country</w:t>
      </w:r>
      <w:r w:rsidR="00396D6F">
        <w:rPr>
          <w:rFonts w:ascii="Arial" w:hAnsi="Arial" w:cs="Arial"/>
        </w:rPr>
        <w:t>:</w:t>
      </w:r>
    </w:p>
    <w:p w14:paraId="6E535FCE" w14:textId="77777777" w:rsidR="00396D6F" w:rsidRDefault="00396D6F" w:rsidP="00E76A4B">
      <w:pPr>
        <w:spacing w:after="0" w:line="240" w:lineRule="auto"/>
        <w:jc w:val="both"/>
        <w:rPr>
          <w:rFonts w:ascii="Arial" w:hAnsi="Arial" w:cs="Arial"/>
        </w:rPr>
      </w:pPr>
    </w:p>
    <w:p w14:paraId="0F8F5587" w14:textId="77777777" w:rsidR="00396D6F" w:rsidRPr="00356508" w:rsidRDefault="00396D6F" w:rsidP="00E76A4B">
      <w:pPr>
        <w:spacing w:after="0" w:line="240" w:lineRule="auto"/>
        <w:jc w:val="both"/>
        <w:rPr>
          <w:rFonts w:ascii="Arial" w:hAnsi="Arial" w:cs="Arial"/>
          <w:b/>
        </w:rPr>
      </w:pPr>
      <w:r w:rsidRPr="00356508">
        <w:rPr>
          <w:rFonts w:ascii="Arial" w:hAnsi="Arial" w:cs="Arial"/>
          <w:b/>
        </w:rPr>
        <w:t xml:space="preserve">Table </w:t>
      </w:r>
      <w:r w:rsidR="00FB6646" w:rsidRPr="00356508">
        <w:rPr>
          <w:rFonts w:ascii="Arial" w:hAnsi="Arial" w:cs="Arial"/>
          <w:b/>
        </w:rPr>
        <w:t xml:space="preserve">2: </w:t>
      </w:r>
      <w:r w:rsidRPr="00356508">
        <w:rPr>
          <w:rFonts w:ascii="Arial" w:hAnsi="Arial" w:cs="Arial"/>
          <w:b/>
        </w:rPr>
        <w:t>Status of Endorsement of MDG Report</w:t>
      </w:r>
    </w:p>
    <w:p w14:paraId="08D0E0E8" w14:textId="77777777" w:rsidR="00396D6F" w:rsidRDefault="00396D6F" w:rsidP="00E76A4B">
      <w:pPr>
        <w:spacing w:after="0" w:line="240" w:lineRule="auto"/>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14"/>
        <w:gridCol w:w="286"/>
        <w:gridCol w:w="4761"/>
        <w:tblGridChange w:id="24">
          <w:tblGrid>
            <w:gridCol w:w="4014"/>
            <w:gridCol w:w="286"/>
            <w:gridCol w:w="4761"/>
          </w:tblGrid>
        </w:tblGridChange>
      </w:tblGrid>
      <w:tr w:rsidR="00B21CAB" w:rsidRPr="00356508" w14:paraId="07BA8013" w14:textId="77777777">
        <w:trPr>
          <w:trHeight w:val="539"/>
        </w:trPr>
        <w:tc>
          <w:tcPr>
            <w:tcW w:w="4120" w:type="dxa"/>
            <w:tcBorders>
              <w:top w:val="single" w:sz="4" w:space="0" w:color="auto"/>
              <w:left w:val="single" w:sz="4" w:space="0" w:color="auto"/>
              <w:bottom w:val="single" w:sz="4" w:space="0" w:color="auto"/>
              <w:right w:val="nil"/>
            </w:tcBorders>
            <w:shd w:val="clear" w:color="auto" w:fill="D9D9D9"/>
          </w:tcPr>
          <w:p w14:paraId="5050D4FC" w14:textId="77777777" w:rsidR="00B21CAB" w:rsidRPr="00356508" w:rsidRDefault="00B21CAB" w:rsidP="00356508">
            <w:pPr>
              <w:spacing w:after="0" w:line="240" w:lineRule="auto"/>
              <w:jc w:val="center"/>
              <w:rPr>
                <w:rFonts w:ascii="Arial" w:hAnsi="Arial" w:cs="Arial"/>
                <w:b/>
                <w:sz w:val="20"/>
                <w:szCs w:val="20"/>
              </w:rPr>
            </w:pPr>
            <w:r w:rsidRPr="00356508">
              <w:rPr>
                <w:rFonts w:ascii="Arial" w:hAnsi="Arial" w:cs="Arial"/>
                <w:b/>
                <w:sz w:val="20"/>
                <w:szCs w:val="20"/>
              </w:rPr>
              <w:t>Country</w:t>
            </w:r>
          </w:p>
          <w:p w14:paraId="4807A3EF" w14:textId="77777777" w:rsidR="00B21CAB" w:rsidRPr="00356508" w:rsidRDefault="00B21CAB" w:rsidP="00356508">
            <w:pPr>
              <w:spacing w:after="0" w:line="240" w:lineRule="auto"/>
              <w:jc w:val="center"/>
              <w:rPr>
                <w:rFonts w:ascii="Arial" w:hAnsi="Arial" w:cs="Arial"/>
                <w:b/>
                <w:sz w:val="20"/>
                <w:szCs w:val="20"/>
              </w:rPr>
            </w:pPr>
          </w:p>
        </w:tc>
        <w:tc>
          <w:tcPr>
            <w:tcW w:w="288" w:type="dxa"/>
            <w:tcBorders>
              <w:top w:val="single" w:sz="4" w:space="0" w:color="auto"/>
              <w:left w:val="single" w:sz="4" w:space="0" w:color="auto"/>
              <w:bottom w:val="single" w:sz="4" w:space="0" w:color="auto"/>
              <w:right w:val="nil"/>
            </w:tcBorders>
            <w:shd w:val="clear" w:color="auto" w:fill="D9D9D9"/>
          </w:tcPr>
          <w:p w14:paraId="6828E03D" w14:textId="77777777" w:rsidR="00B21CAB" w:rsidRPr="00356508" w:rsidRDefault="00B21CAB" w:rsidP="00356508">
            <w:pPr>
              <w:spacing w:after="0" w:line="240" w:lineRule="auto"/>
              <w:jc w:val="center"/>
              <w:rPr>
                <w:rFonts w:ascii="Arial" w:hAnsi="Arial" w:cs="Arial"/>
                <w:b/>
                <w:sz w:val="20"/>
                <w:szCs w:val="20"/>
              </w:rPr>
            </w:pPr>
          </w:p>
          <w:p w14:paraId="032F6AE4" w14:textId="77777777" w:rsidR="00B21CAB" w:rsidRPr="00356508" w:rsidRDefault="00B21CAB" w:rsidP="00356508">
            <w:pPr>
              <w:spacing w:after="0" w:line="240" w:lineRule="auto"/>
              <w:jc w:val="center"/>
              <w:rPr>
                <w:rFonts w:ascii="Arial" w:hAnsi="Arial" w:cs="Arial"/>
                <w:b/>
                <w:sz w:val="20"/>
                <w:szCs w:val="20"/>
              </w:rPr>
            </w:pPr>
          </w:p>
        </w:tc>
        <w:tc>
          <w:tcPr>
            <w:tcW w:w="4879" w:type="dxa"/>
            <w:tcBorders>
              <w:left w:val="nil"/>
              <w:bottom w:val="single" w:sz="4" w:space="0" w:color="auto"/>
            </w:tcBorders>
            <w:shd w:val="clear" w:color="auto" w:fill="D9D9D9"/>
          </w:tcPr>
          <w:p w14:paraId="4D24616D" w14:textId="77777777" w:rsidR="00B21CAB" w:rsidRPr="00356508" w:rsidRDefault="00B21CAB" w:rsidP="00356508">
            <w:pPr>
              <w:spacing w:after="0" w:line="240" w:lineRule="auto"/>
              <w:jc w:val="center"/>
              <w:rPr>
                <w:rFonts w:ascii="Arial" w:hAnsi="Arial" w:cs="Arial"/>
                <w:b/>
                <w:sz w:val="20"/>
                <w:szCs w:val="20"/>
              </w:rPr>
            </w:pPr>
            <w:r w:rsidRPr="00356508">
              <w:rPr>
                <w:rFonts w:ascii="Arial" w:hAnsi="Arial" w:cs="Arial"/>
                <w:b/>
                <w:sz w:val="20"/>
                <w:szCs w:val="20"/>
              </w:rPr>
              <w:t>Endorsement Status</w:t>
            </w:r>
          </w:p>
        </w:tc>
      </w:tr>
      <w:tr w:rsidR="00B21CAB" w:rsidRPr="00D736A2" w14:paraId="74487F0F" w14:textId="77777777">
        <w:trPr>
          <w:trHeight w:val="386"/>
        </w:trPr>
        <w:tc>
          <w:tcPr>
            <w:tcW w:w="4120" w:type="dxa"/>
            <w:tcBorders>
              <w:top w:val="single" w:sz="4" w:space="0" w:color="auto"/>
              <w:left w:val="single" w:sz="4" w:space="0" w:color="auto"/>
              <w:bottom w:val="single" w:sz="4" w:space="0" w:color="auto"/>
              <w:right w:val="nil"/>
            </w:tcBorders>
          </w:tcPr>
          <w:p w14:paraId="18D00B7B" w14:textId="77777777" w:rsidR="00B21CAB" w:rsidRPr="00B56DDC" w:rsidRDefault="00B21CAB" w:rsidP="00356508">
            <w:pPr>
              <w:spacing w:after="0" w:line="240" w:lineRule="auto"/>
              <w:jc w:val="both"/>
              <w:rPr>
                <w:rFonts w:ascii="Arial" w:hAnsi="Arial" w:cs="Arial"/>
                <w:b/>
                <w:sz w:val="20"/>
                <w:szCs w:val="20"/>
              </w:rPr>
            </w:pPr>
            <w:r w:rsidRPr="00B56DDC">
              <w:rPr>
                <w:rFonts w:ascii="Arial" w:hAnsi="Arial" w:cs="Arial"/>
                <w:b/>
                <w:sz w:val="20"/>
                <w:szCs w:val="20"/>
              </w:rPr>
              <w:t>Fiji</w:t>
            </w:r>
          </w:p>
        </w:tc>
        <w:tc>
          <w:tcPr>
            <w:tcW w:w="288" w:type="dxa"/>
            <w:tcBorders>
              <w:top w:val="single" w:sz="4" w:space="0" w:color="auto"/>
              <w:left w:val="single" w:sz="4" w:space="0" w:color="auto"/>
              <w:bottom w:val="single" w:sz="4" w:space="0" w:color="auto"/>
              <w:right w:val="nil"/>
            </w:tcBorders>
          </w:tcPr>
          <w:p w14:paraId="00553877" w14:textId="77777777" w:rsidR="00B21CAB" w:rsidRPr="00356508" w:rsidRDefault="00B21CAB" w:rsidP="00356508">
            <w:pPr>
              <w:spacing w:after="0"/>
              <w:jc w:val="both"/>
              <w:rPr>
                <w:rFonts w:ascii="Arial" w:hAnsi="Arial" w:cs="Arial"/>
                <w:sz w:val="20"/>
                <w:szCs w:val="20"/>
              </w:rPr>
            </w:pPr>
          </w:p>
        </w:tc>
        <w:tc>
          <w:tcPr>
            <w:tcW w:w="4879" w:type="dxa"/>
            <w:tcBorders>
              <w:top w:val="single" w:sz="4" w:space="0" w:color="auto"/>
              <w:left w:val="nil"/>
              <w:bottom w:val="single" w:sz="4" w:space="0" w:color="auto"/>
            </w:tcBorders>
          </w:tcPr>
          <w:p w14:paraId="6063EB58" w14:textId="77777777" w:rsidR="00B21CAB" w:rsidRPr="00356508" w:rsidRDefault="00B21CAB" w:rsidP="00356508">
            <w:pPr>
              <w:spacing w:after="0"/>
              <w:jc w:val="both"/>
              <w:rPr>
                <w:rFonts w:ascii="Arial" w:hAnsi="Arial" w:cs="Arial"/>
                <w:sz w:val="20"/>
                <w:szCs w:val="20"/>
              </w:rPr>
            </w:pPr>
            <w:r w:rsidRPr="00356508">
              <w:rPr>
                <w:rFonts w:ascii="Arial" w:hAnsi="Arial" w:cs="Arial"/>
                <w:sz w:val="20"/>
                <w:szCs w:val="20"/>
              </w:rPr>
              <w:t>Endorsed by the parliament</w:t>
            </w:r>
            <w:r w:rsidR="00D646BB" w:rsidRPr="00356508">
              <w:rPr>
                <w:rStyle w:val="FootnoteReference"/>
                <w:rFonts w:ascii="Arial" w:hAnsi="Arial" w:cs="Arial"/>
                <w:sz w:val="20"/>
                <w:szCs w:val="20"/>
              </w:rPr>
              <w:footnoteReference w:id="37"/>
            </w:r>
          </w:p>
        </w:tc>
      </w:tr>
      <w:tr w:rsidR="00B21CAB" w:rsidRPr="00D736A2" w14:paraId="3319961C" w14:textId="77777777">
        <w:trPr>
          <w:trHeight w:val="293"/>
        </w:trPr>
        <w:tc>
          <w:tcPr>
            <w:tcW w:w="4120" w:type="dxa"/>
            <w:tcBorders>
              <w:top w:val="single" w:sz="4" w:space="0" w:color="auto"/>
              <w:left w:val="single" w:sz="4" w:space="0" w:color="auto"/>
              <w:bottom w:val="single" w:sz="4" w:space="0" w:color="auto"/>
              <w:right w:val="nil"/>
            </w:tcBorders>
          </w:tcPr>
          <w:p w14:paraId="1C3F66DA" w14:textId="77777777" w:rsidR="00B21CAB" w:rsidRPr="00B56DDC" w:rsidRDefault="00B21CAB" w:rsidP="00356508">
            <w:pPr>
              <w:spacing w:after="0"/>
              <w:jc w:val="both"/>
              <w:rPr>
                <w:rFonts w:ascii="Arial" w:hAnsi="Arial" w:cs="Arial"/>
                <w:b/>
                <w:sz w:val="20"/>
                <w:szCs w:val="20"/>
              </w:rPr>
            </w:pPr>
            <w:r w:rsidRPr="00B56DDC">
              <w:rPr>
                <w:rFonts w:ascii="Arial" w:hAnsi="Arial" w:cs="Arial"/>
                <w:b/>
                <w:sz w:val="20"/>
                <w:szCs w:val="20"/>
              </w:rPr>
              <w:t>FSM</w:t>
            </w:r>
          </w:p>
        </w:tc>
        <w:tc>
          <w:tcPr>
            <w:tcW w:w="288" w:type="dxa"/>
            <w:tcBorders>
              <w:top w:val="single" w:sz="4" w:space="0" w:color="auto"/>
              <w:left w:val="single" w:sz="4" w:space="0" w:color="auto"/>
              <w:bottom w:val="single" w:sz="4" w:space="0" w:color="auto"/>
              <w:right w:val="nil"/>
            </w:tcBorders>
          </w:tcPr>
          <w:p w14:paraId="47596B2C" w14:textId="77777777" w:rsidR="00B21CAB" w:rsidRPr="00356508" w:rsidRDefault="00B21CAB" w:rsidP="00356508">
            <w:pPr>
              <w:spacing w:after="0"/>
              <w:jc w:val="both"/>
              <w:rPr>
                <w:rFonts w:ascii="Arial" w:hAnsi="Arial" w:cs="Arial"/>
                <w:sz w:val="20"/>
                <w:szCs w:val="20"/>
              </w:rPr>
            </w:pPr>
          </w:p>
        </w:tc>
        <w:tc>
          <w:tcPr>
            <w:tcW w:w="4879" w:type="dxa"/>
            <w:tcBorders>
              <w:top w:val="single" w:sz="4" w:space="0" w:color="auto"/>
              <w:left w:val="nil"/>
              <w:bottom w:val="single" w:sz="4" w:space="0" w:color="auto"/>
            </w:tcBorders>
          </w:tcPr>
          <w:p w14:paraId="4C7156BE" w14:textId="77777777" w:rsidR="00B21CAB" w:rsidRPr="00356508" w:rsidRDefault="00356508" w:rsidP="00356508">
            <w:pPr>
              <w:spacing w:after="0"/>
              <w:jc w:val="both"/>
              <w:rPr>
                <w:rFonts w:ascii="Arial" w:hAnsi="Arial" w:cs="Arial"/>
                <w:sz w:val="20"/>
                <w:szCs w:val="20"/>
              </w:rPr>
            </w:pPr>
            <w:r>
              <w:rPr>
                <w:rFonts w:ascii="Arial" w:hAnsi="Arial" w:cs="Arial"/>
                <w:sz w:val="20"/>
                <w:szCs w:val="20"/>
              </w:rPr>
              <w:t>End</w:t>
            </w:r>
            <w:r w:rsidR="00B21CAB" w:rsidRPr="00356508">
              <w:rPr>
                <w:rFonts w:ascii="Arial" w:hAnsi="Arial" w:cs="Arial"/>
                <w:sz w:val="20"/>
                <w:szCs w:val="20"/>
              </w:rPr>
              <w:t>orsed by the parliament</w:t>
            </w:r>
          </w:p>
        </w:tc>
      </w:tr>
      <w:tr w:rsidR="00B21CAB" w:rsidRPr="00D736A2" w14:paraId="339A41D3" w14:textId="77777777">
        <w:trPr>
          <w:trHeight w:val="325"/>
        </w:trPr>
        <w:tc>
          <w:tcPr>
            <w:tcW w:w="4120" w:type="dxa"/>
            <w:tcBorders>
              <w:top w:val="single" w:sz="4" w:space="0" w:color="auto"/>
              <w:left w:val="single" w:sz="4" w:space="0" w:color="auto"/>
              <w:bottom w:val="single" w:sz="4" w:space="0" w:color="auto"/>
              <w:right w:val="nil"/>
            </w:tcBorders>
          </w:tcPr>
          <w:p w14:paraId="77A076E7" w14:textId="77777777" w:rsidR="00B21CAB" w:rsidRPr="00B56DDC" w:rsidRDefault="00B21CAB" w:rsidP="00356508">
            <w:pPr>
              <w:spacing w:after="0"/>
              <w:jc w:val="both"/>
              <w:rPr>
                <w:rFonts w:ascii="Arial" w:hAnsi="Arial" w:cs="Arial"/>
                <w:b/>
                <w:sz w:val="20"/>
                <w:szCs w:val="20"/>
              </w:rPr>
            </w:pPr>
            <w:r w:rsidRPr="00B56DDC">
              <w:rPr>
                <w:rFonts w:ascii="Arial" w:hAnsi="Arial" w:cs="Arial"/>
                <w:b/>
                <w:sz w:val="20"/>
                <w:szCs w:val="20"/>
              </w:rPr>
              <w:t>Kiribati</w:t>
            </w:r>
          </w:p>
        </w:tc>
        <w:tc>
          <w:tcPr>
            <w:tcW w:w="288" w:type="dxa"/>
            <w:tcBorders>
              <w:top w:val="single" w:sz="4" w:space="0" w:color="auto"/>
              <w:left w:val="single" w:sz="4" w:space="0" w:color="auto"/>
              <w:bottom w:val="single" w:sz="4" w:space="0" w:color="auto"/>
              <w:right w:val="nil"/>
            </w:tcBorders>
          </w:tcPr>
          <w:p w14:paraId="61FE67BD" w14:textId="77777777" w:rsidR="00B21CAB" w:rsidRPr="00356508" w:rsidRDefault="00B21CAB" w:rsidP="00356508">
            <w:pPr>
              <w:spacing w:after="0"/>
              <w:jc w:val="both"/>
              <w:rPr>
                <w:rFonts w:ascii="Arial" w:hAnsi="Arial" w:cs="Arial"/>
                <w:sz w:val="20"/>
                <w:szCs w:val="20"/>
              </w:rPr>
            </w:pPr>
          </w:p>
        </w:tc>
        <w:tc>
          <w:tcPr>
            <w:tcW w:w="4879" w:type="dxa"/>
            <w:tcBorders>
              <w:top w:val="single" w:sz="4" w:space="0" w:color="auto"/>
              <w:left w:val="nil"/>
              <w:bottom w:val="single" w:sz="4" w:space="0" w:color="auto"/>
            </w:tcBorders>
          </w:tcPr>
          <w:p w14:paraId="77DEA62F" w14:textId="77777777" w:rsidR="00B21CAB" w:rsidRPr="00356508" w:rsidRDefault="00B21CAB" w:rsidP="00356508">
            <w:pPr>
              <w:spacing w:after="0"/>
              <w:jc w:val="both"/>
              <w:rPr>
                <w:rFonts w:ascii="Arial" w:hAnsi="Arial" w:cs="Arial"/>
                <w:sz w:val="20"/>
                <w:szCs w:val="20"/>
              </w:rPr>
            </w:pPr>
            <w:r w:rsidRPr="00356508">
              <w:rPr>
                <w:rFonts w:ascii="Arial" w:hAnsi="Arial" w:cs="Arial"/>
                <w:sz w:val="20"/>
                <w:szCs w:val="20"/>
              </w:rPr>
              <w:t>Launched at the donor meeting</w:t>
            </w:r>
          </w:p>
        </w:tc>
      </w:tr>
      <w:tr w:rsidR="00B21CAB" w:rsidRPr="00D736A2" w14:paraId="34FB703E" w14:textId="77777777">
        <w:trPr>
          <w:trHeight w:val="153"/>
        </w:trPr>
        <w:tc>
          <w:tcPr>
            <w:tcW w:w="4120" w:type="dxa"/>
            <w:tcBorders>
              <w:top w:val="single" w:sz="4" w:space="0" w:color="auto"/>
              <w:left w:val="single" w:sz="4" w:space="0" w:color="auto"/>
              <w:bottom w:val="single" w:sz="4" w:space="0" w:color="auto"/>
              <w:right w:val="nil"/>
            </w:tcBorders>
          </w:tcPr>
          <w:p w14:paraId="3FDC12F2" w14:textId="77777777" w:rsidR="00B21CAB" w:rsidRPr="00B56DDC" w:rsidRDefault="00B21CAB" w:rsidP="00356508">
            <w:pPr>
              <w:spacing w:after="0"/>
              <w:jc w:val="both"/>
              <w:rPr>
                <w:rFonts w:ascii="Arial" w:hAnsi="Arial" w:cs="Arial"/>
                <w:b/>
                <w:sz w:val="20"/>
                <w:szCs w:val="20"/>
              </w:rPr>
            </w:pPr>
            <w:r w:rsidRPr="00B56DDC">
              <w:rPr>
                <w:rFonts w:ascii="Arial" w:hAnsi="Arial" w:cs="Arial"/>
                <w:b/>
                <w:sz w:val="20"/>
                <w:szCs w:val="20"/>
              </w:rPr>
              <w:t>Palau</w:t>
            </w:r>
          </w:p>
        </w:tc>
        <w:tc>
          <w:tcPr>
            <w:tcW w:w="288" w:type="dxa"/>
            <w:tcBorders>
              <w:top w:val="single" w:sz="4" w:space="0" w:color="auto"/>
              <w:left w:val="single" w:sz="4" w:space="0" w:color="auto"/>
              <w:bottom w:val="single" w:sz="4" w:space="0" w:color="auto"/>
              <w:right w:val="nil"/>
            </w:tcBorders>
          </w:tcPr>
          <w:p w14:paraId="78CF98D7" w14:textId="77777777" w:rsidR="00B21CAB" w:rsidRPr="00356508" w:rsidRDefault="00B21CAB" w:rsidP="00356508">
            <w:pPr>
              <w:spacing w:after="0"/>
              <w:jc w:val="both"/>
              <w:rPr>
                <w:rFonts w:ascii="Arial" w:hAnsi="Arial" w:cs="Arial"/>
                <w:sz w:val="20"/>
                <w:szCs w:val="20"/>
              </w:rPr>
            </w:pPr>
          </w:p>
        </w:tc>
        <w:tc>
          <w:tcPr>
            <w:tcW w:w="4879" w:type="dxa"/>
            <w:tcBorders>
              <w:top w:val="single" w:sz="4" w:space="0" w:color="auto"/>
              <w:left w:val="nil"/>
              <w:bottom w:val="single" w:sz="4" w:space="0" w:color="auto"/>
            </w:tcBorders>
          </w:tcPr>
          <w:p w14:paraId="4F276285" w14:textId="77777777" w:rsidR="00B21CAB" w:rsidRPr="00356508" w:rsidRDefault="00B21CAB" w:rsidP="00356508">
            <w:pPr>
              <w:spacing w:after="0"/>
              <w:jc w:val="both"/>
              <w:rPr>
                <w:rFonts w:ascii="Arial" w:hAnsi="Arial" w:cs="Arial"/>
                <w:sz w:val="20"/>
                <w:szCs w:val="20"/>
              </w:rPr>
            </w:pPr>
            <w:r w:rsidRPr="00356508">
              <w:rPr>
                <w:rFonts w:ascii="Arial" w:hAnsi="Arial" w:cs="Arial"/>
                <w:sz w:val="20"/>
                <w:szCs w:val="20"/>
              </w:rPr>
              <w:t>Yet to be done</w:t>
            </w:r>
          </w:p>
        </w:tc>
      </w:tr>
      <w:tr w:rsidR="00B21CAB" w:rsidRPr="00D736A2" w14:paraId="7D2BB2B9" w14:textId="77777777">
        <w:trPr>
          <w:trHeight w:val="488"/>
        </w:trPr>
        <w:tc>
          <w:tcPr>
            <w:tcW w:w="4120" w:type="dxa"/>
            <w:tcBorders>
              <w:top w:val="single" w:sz="4" w:space="0" w:color="auto"/>
              <w:left w:val="single" w:sz="4" w:space="0" w:color="auto"/>
              <w:bottom w:val="single" w:sz="4" w:space="0" w:color="auto"/>
              <w:right w:val="nil"/>
            </w:tcBorders>
          </w:tcPr>
          <w:p w14:paraId="2D0DD1E4" w14:textId="77777777" w:rsidR="00B21CAB" w:rsidRPr="00B56DDC" w:rsidRDefault="00B21CAB" w:rsidP="00356508">
            <w:pPr>
              <w:spacing w:after="0"/>
              <w:jc w:val="both"/>
              <w:rPr>
                <w:rFonts w:ascii="Arial" w:hAnsi="Arial" w:cs="Arial"/>
                <w:b/>
                <w:sz w:val="20"/>
                <w:szCs w:val="20"/>
              </w:rPr>
            </w:pPr>
            <w:r w:rsidRPr="00B56DDC">
              <w:rPr>
                <w:rFonts w:ascii="Arial" w:hAnsi="Arial" w:cs="Arial"/>
                <w:b/>
                <w:sz w:val="20"/>
                <w:szCs w:val="20"/>
              </w:rPr>
              <w:t>RMI</w:t>
            </w:r>
          </w:p>
        </w:tc>
        <w:tc>
          <w:tcPr>
            <w:tcW w:w="288" w:type="dxa"/>
            <w:tcBorders>
              <w:top w:val="single" w:sz="4" w:space="0" w:color="auto"/>
              <w:left w:val="single" w:sz="4" w:space="0" w:color="auto"/>
              <w:bottom w:val="single" w:sz="4" w:space="0" w:color="auto"/>
              <w:right w:val="nil"/>
            </w:tcBorders>
          </w:tcPr>
          <w:p w14:paraId="0639E9BB" w14:textId="77777777" w:rsidR="00B21CAB" w:rsidRPr="00356508" w:rsidRDefault="00B21CAB" w:rsidP="00356508">
            <w:pPr>
              <w:spacing w:after="0"/>
              <w:jc w:val="both"/>
              <w:rPr>
                <w:rFonts w:ascii="Arial" w:hAnsi="Arial" w:cs="Arial"/>
                <w:sz w:val="20"/>
                <w:szCs w:val="20"/>
              </w:rPr>
            </w:pPr>
          </w:p>
        </w:tc>
        <w:tc>
          <w:tcPr>
            <w:tcW w:w="4879" w:type="dxa"/>
            <w:tcBorders>
              <w:top w:val="single" w:sz="4" w:space="0" w:color="auto"/>
              <w:left w:val="nil"/>
              <w:bottom w:val="single" w:sz="4" w:space="0" w:color="auto"/>
            </w:tcBorders>
          </w:tcPr>
          <w:p w14:paraId="76C84C80" w14:textId="77777777" w:rsidR="00B21CAB" w:rsidRPr="00356508" w:rsidRDefault="00B21CAB" w:rsidP="00356508">
            <w:pPr>
              <w:spacing w:after="0"/>
              <w:jc w:val="both"/>
              <w:rPr>
                <w:rFonts w:ascii="Arial" w:hAnsi="Arial" w:cs="Arial"/>
                <w:sz w:val="20"/>
                <w:szCs w:val="20"/>
              </w:rPr>
            </w:pPr>
            <w:r w:rsidRPr="00356508">
              <w:rPr>
                <w:rFonts w:ascii="Arial" w:hAnsi="Arial" w:cs="Arial"/>
                <w:sz w:val="20"/>
                <w:szCs w:val="20"/>
              </w:rPr>
              <w:t>Will be done by the Cabinet and the Parliament in 2009</w:t>
            </w:r>
          </w:p>
        </w:tc>
      </w:tr>
      <w:tr w:rsidR="00B21CAB" w:rsidRPr="00D736A2" w14:paraId="28A8BBAB" w14:textId="77777777">
        <w:trPr>
          <w:trHeight w:val="338"/>
        </w:trPr>
        <w:tc>
          <w:tcPr>
            <w:tcW w:w="4120" w:type="dxa"/>
            <w:tcBorders>
              <w:top w:val="single" w:sz="4" w:space="0" w:color="auto"/>
              <w:left w:val="single" w:sz="4" w:space="0" w:color="auto"/>
              <w:bottom w:val="single" w:sz="4" w:space="0" w:color="auto"/>
              <w:right w:val="nil"/>
            </w:tcBorders>
          </w:tcPr>
          <w:p w14:paraId="10745686" w14:textId="77777777" w:rsidR="00B21CAB" w:rsidRPr="00B56DDC" w:rsidRDefault="00B21CAB" w:rsidP="00356508">
            <w:pPr>
              <w:spacing w:after="0"/>
              <w:jc w:val="both"/>
              <w:rPr>
                <w:rFonts w:ascii="Arial" w:hAnsi="Arial" w:cs="Arial"/>
                <w:b/>
                <w:sz w:val="20"/>
                <w:szCs w:val="20"/>
              </w:rPr>
            </w:pPr>
            <w:r w:rsidRPr="00B56DDC">
              <w:rPr>
                <w:rFonts w:ascii="Arial" w:hAnsi="Arial" w:cs="Arial"/>
                <w:b/>
                <w:sz w:val="20"/>
                <w:szCs w:val="20"/>
              </w:rPr>
              <w:lastRenderedPageBreak/>
              <w:t>Solomon Islands</w:t>
            </w:r>
          </w:p>
        </w:tc>
        <w:tc>
          <w:tcPr>
            <w:tcW w:w="288" w:type="dxa"/>
            <w:tcBorders>
              <w:top w:val="single" w:sz="4" w:space="0" w:color="auto"/>
              <w:left w:val="single" w:sz="4" w:space="0" w:color="auto"/>
              <w:bottom w:val="single" w:sz="4" w:space="0" w:color="auto"/>
              <w:right w:val="nil"/>
            </w:tcBorders>
          </w:tcPr>
          <w:p w14:paraId="5A281B22" w14:textId="77777777" w:rsidR="00B21CAB" w:rsidRPr="00356508" w:rsidRDefault="00B21CAB" w:rsidP="00356508">
            <w:pPr>
              <w:spacing w:after="0"/>
              <w:jc w:val="both"/>
              <w:rPr>
                <w:rFonts w:ascii="Arial" w:hAnsi="Arial" w:cs="Arial"/>
                <w:sz w:val="20"/>
                <w:szCs w:val="20"/>
              </w:rPr>
            </w:pPr>
          </w:p>
        </w:tc>
        <w:tc>
          <w:tcPr>
            <w:tcW w:w="4879" w:type="dxa"/>
            <w:tcBorders>
              <w:top w:val="single" w:sz="4" w:space="0" w:color="auto"/>
              <w:left w:val="nil"/>
              <w:bottom w:val="single" w:sz="4" w:space="0" w:color="auto"/>
            </w:tcBorders>
          </w:tcPr>
          <w:p w14:paraId="4FA5D9FE" w14:textId="77777777" w:rsidR="00B21CAB" w:rsidRPr="00356508" w:rsidRDefault="00B21CAB" w:rsidP="00356508">
            <w:pPr>
              <w:spacing w:after="0"/>
              <w:jc w:val="both"/>
              <w:rPr>
                <w:rFonts w:ascii="Arial" w:hAnsi="Arial" w:cs="Arial"/>
                <w:sz w:val="20"/>
                <w:szCs w:val="20"/>
              </w:rPr>
            </w:pPr>
            <w:r w:rsidRPr="00356508">
              <w:rPr>
                <w:rFonts w:ascii="Arial" w:hAnsi="Arial" w:cs="Arial"/>
                <w:sz w:val="20"/>
                <w:szCs w:val="20"/>
              </w:rPr>
              <w:t>Endorsed by the national planning committee</w:t>
            </w:r>
          </w:p>
        </w:tc>
      </w:tr>
      <w:tr w:rsidR="00B21CAB" w:rsidRPr="00D736A2" w14:paraId="30392D46" w14:textId="77777777">
        <w:trPr>
          <w:trHeight w:val="550"/>
        </w:trPr>
        <w:tc>
          <w:tcPr>
            <w:tcW w:w="4120" w:type="dxa"/>
            <w:tcBorders>
              <w:top w:val="single" w:sz="4" w:space="0" w:color="auto"/>
              <w:left w:val="single" w:sz="4" w:space="0" w:color="auto"/>
              <w:bottom w:val="single" w:sz="4" w:space="0" w:color="auto"/>
              <w:right w:val="nil"/>
            </w:tcBorders>
          </w:tcPr>
          <w:p w14:paraId="6C345327" w14:textId="77777777" w:rsidR="00B21CAB" w:rsidRPr="00B56DDC" w:rsidRDefault="00B21CAB" w:rsidP="00356508">
            <w:pPr>
              <w:spacing w:after="0"/>
              <w:jc w:val="both"/>
              <w:rPr>
                <w:rFonts w:ascii="Arial" w:hAnsi="Arial" w:cs="Arial"/>
                <w:b/>
                <w:sz w:val="20"/>
                <w:szCs w:val="20"/>
              </w:rPr>
            </w:pPr>
            <w:r w:rsidRPr="00B56DDC">
              <w:rPr>
                <w:rFonts w:ascii="Arial" w:hAnsi="Arial" w:cs="Arial"/>
                <w:b/>
                <w:sz w:val="20"/>
                <w:szCs w:val="20"/>
              </w:rPr>
              <w:t>Tonga</w:t>
            </w:r>
          </w:p>
        </w:tc>
        <w:tc>
          <w:tcPr>
            <w:tcW w:w="288" w:type="dxa"/>
            <w:tcBorders>
              <w:top w:val="single" w:sz="4" w:space="0" w:color="auto"/>
              <w:left w:val="single" w:sz="4" w:space="0" w:color="auto"/>
              <w:bottom w:val="single" w:sz="4" w:space="0" w:color="auto"/>
              <w:right w:val="nil"/>
            </w:tcBorders>
          </w:tcPr>
          <w:p w14:paraId="2E66FCAD" w14:textId="77777777" w:rsidR="00B21CAB" w:rsidRPr="00356508" w:rsidRDefault="00B21CAB" w:rsidP="00356508">
            <w:pPr>
              <w:spacing w:after="0"/>
              <w:jc w:val="both"/>
              <w:rPr>
                <w:rFonts w:ascii="Arial" w:hAnsi="Arial" w:cs="Arial"/>
                <w:sz w:val="20"/>
                <w:szCs w:val="20"/>
              </w:rPr>
            </w:pPr>
          </w:p>
        </w:tc>
        <w:tc>
          <w:tcPr>
            <w:tcW w:w="4879" w:type="dxa"/>
            <w:tcBorders>
              <w:top w:val="single" w:sz="4" w:space="0" w:color="auto"/>
              <w:left w:val="nil"/>
              <w:bottom w:val="single" w:sz="4" w:space="0" w:color="auto"/>
            </w:tcBorders>
          </w:tcPr>
          <w:p w14:paraId="3FF835EA" w14:textId="77777777" w:rsidR="00B21CAB" w:rsidRPr="00356508" w:rsidRDefault="00B21CAB" w:rsidP="00356508">
            <w:pPr>
              <w:spacing w:after="0"/>
              <w:jc w:val="both"/>
              <w:rPr>
                <w:rFonts w:ascii="Arial" w:hAnsi="Arial" w:cs="Arial"/>
                <w:sz w:val="20"/>
                <w:szCs w:val="20"/>
              </w:rPr>
            </w:pPr>
            <w:r w:rsidRPr="00356508">
              <w:rPr>
                <w:rFonts w:ascii="Arial" w:hAnsi="Arial" w:cs="Arial"/>
                <w:sz w:val="20"/>
                <w:szCs w:val="20"/>
              </w:rPr>
              <w:t>Endorsed by the Parliament</w:t>
            </w:r>
          </w:p>
        </w:tc>
      </w:tr>
      <w:tr w:rsidR="00B21CAB" w:rsidRPr="00D736A2" w14:paraId="3D3565DF" w14:textId="77777777">
        <w:trPr>
          <w:trHeight w:val="343"/>
        </w:trPr>
        <w:tc>
          <w:tcPr>
            <w:tcW w:w="4120" w:type="dxa"/>
            <w:tcBorders>
              <w:top w:val="single" w:sz="4" w:space="0" w:color="auto"/>
              <w:left w:val="single" w:sz="4" w:space="0" w:color="auto"/>
              <w:bottom w:val="single" w:sz="4" w:space="0" w:color="auto"/>
              <w:right w:val="nil"/>
            </w:tcBorders>
          </w:tcPr>
          <w:p w14:paraId="1C8A930D" w14:textId="77777777" w:rsidR="00B21CAB" w:rsidRPr="00B56DDC" w:rsidRDefault="00B21CAB" w:rsidP="00356508">
            <w:pPr>
              <w:spacing w:after="0"/>
              <w:jc w:val="both"/>
              <w:rPr>
                <w:rFonts w:ascii="Arial" w:hAnsi="Arial" w:cs="Arial"/>
                <w:b/>
                <w:sz w:val="20"/>
                <w:szCs w:val="20"/>
              </w:rPr>
            </w:pPr>
            <w:r w:rsidRPr="00B56DDC">
              <w:rPr>
                <w:rFonts w:ascii="Arial" w:hAnsi="Arial" w:cs="Arial"/>
                <w:b/>
                <w:sz w:val="20"/>
                <w:szCs w:val="20"/>
              </w:rPr>
              <w:t>Tuvalu</w:t>
            </w:r>
          </w:p>
        </w:tc>
        <w:tc>
          <w:tcPr>
            <w:tcW w:w="288" w:type="dxa"/>
            <w:tcBorders>
              <w:top w:val="single" w:sz="4" w:space="0" w:color="auto"/>
              <w:left w:val="single" w:sz="4" w:space="0" w:color="auto"/>
              <w:bottom w:val="single" w:sz="4" w:space="0" w:color="auto"/>
              <w:right w:val="nil"/>
            </w:tcBorders>
          </w:tcPr>
          <w:p w14:paraId="0B380B2E" w14:textId="77777777" w:rsidR="00B21CAB" w:rsidRPr="00356508" w:rsidRDefault="00B21CAB" w:rsidP="00356508">
            <w:pPr>
              <w:spacing w:after="0"/>
              <w:jc w:val="both"/>
              <w:rPr>
                <w:rFonts w:ascii="Arial" w:hAnsi="Arial" w:cs="Arial"/>
                <w:sz w:val="20"/>
                <w:szCs w:val="20"/>
              </w:rPr>
            </w:pPr>
          </w:p>
        </w:tc>
        <w:tc>
          <w:tcPr>
            <w:tcW w:w="4879" w:type="dxa"/>
            <w:tcBorders>
              <w:top w:val="single" w:sz="4" w:space="0" w:color="auto"/>
              <w:left w:val="nil"/>
              <w:bottom w:val="single" w:sz="4" w:space="0" w:color="auto"/>
            </w:tcBorders>
          </w:tcPr>
          <w:p w14:paraId="001192B2" w14:textId="77777777" w:rsidR="00B21CAB" w:rsidRPr="00356508" w:rsidRDefault="00B21CAB" w:rsidP="00356508">
            <w:pPr>
              <w:spacing w:after="0"/>
              <w:jc w:val="both"/>
              <w:rPr>
                <w:rFonts w:ascii="Arial" w:hAnsi="Arial" w:cs="Arial"/>
                <w:sz w:val="20"/>
                <w:szCs w:val="20"/>
              </w:rPr>
            </w:pPr>
            <w:r w:rsidRPr="00356508">
              <w:rPr>
                <w:rFonts w:ascii="Arial" w:hAnsi="Arial" w:cs="Arial"/>
                <w:sz w:val="20"/>
                <w:szCs w:val="20"/>
              </w:rPr>
              <w:t>Endorsed by the national planning committee</w:t>
            </w:r>
          </w:p>
        </w:tc>
      </w:tr>
      <w:tr w:rsidR="00B21CAB" w:rsidRPr="00D736A2" w14:paraId="3963C628" w14:textId="77777777">
        <w:trPr>
          <w:trHeight w:val="363"/>
        </w:trPr>
        <w:tc>
          <w:tcPr>
            <w:tcW w:w="4120" w:type="dxa"/>
            <w:tcBorders>
              <w:top w:val="single" w:sz="4" w:space="0" w:color="auto"/>
              <w:left w:val="single" w:sz="4" w:space="0" w:color="auto"/>
              <w:bottom w:val="single" w:sz="4" w:space="0" w:color="auto"/>
              <w:right w:val="nil"/>
            </w:tcBorders>
          </w:tcPr>
          <w:p w14:paraId="4491E01F" w14:textId="77777777" w:rsidR="00B21CAB" w:rsidRPr="00B56DDC" w:rsidRDefault="00B21CAB" w:rsidP="00356508">
            <w:pPr>
              <w:spacing w:after="0"/>
              <w:jc w:val="both"/>
              <w:rPr>
                <w:rFonts w:ascii="Arial" w:hAnsi="Arial" w:cs="Arial"/>
                <w:b/>
                <w:sz w:val="20"/>
                <w:szCs w:val="20"/>
              </w:rPr>
            </w:pPr>
            <w:r w:rsidRPr="00B56DDC">
              <w:rPr>
                <w:rFonts w:ascii="Arial" w:hAnsi="Arial" w:cs="Arial"/>
                <w:b/>
                <w:sz w:val="20"/>
                <w:szCs w:val="20"/>
              </w:rPr>
              <w:t>Vanuatu</w:t>
            </w:r>
          </w:p>
        </w:tc>
        <w:tc>
          <w:tcPr>
            <w:tcW w:w="288" w:type="dxa"/>
            <w:tcBorders>
              <w:top w:val="single" w:sz="4" w:space="0" w:color="auto"/>
              <w:left w:val="single" w:sz="4" w:space="0" w:color="auto"/>
              <w:bottom w:val="single" w:sz="4" w:space="0" w:color="auto"/>
              <w:right w:val="nil"/>
            </w:tcBorders>
          </w:tcPr>
          <w:p w14:paraId="2B4FF103" w14:textId="77777777" w:rsidR="00B21CAB" w:rsidRPr="00356508" w:rsidRDefault="00B21CAB" w:rsidP="00356508">
            <w:pPr>
              <w:spacing w:after="0"/>
              <w:jc w:val="both"/>
              <w:rPr>
                <w:rFonts w:ascii="Arial" w:hAnsi="Arial" w:cs="Arial"/>
                <w:sz w:val="20"/>
                <w:szCs w:val="20"/>
              </w:rPr>
            </w:pPr>
          </w:p>
        </w:tc>
        <w:tc>
          <w:tcPr>
            <w:tcW w:w="4879" w:type="dxa"/>
            <w:tcBorders>
              <w:top w:val="single" w:sz="4" w:space="0" w:color="auto"/>
              <w:left w:val="nil"/>
            </w:tcBorders>
          </w:tcPr>
          <w:p w14:paraId="34DDBB36" w14:textId="77777777" w:rsidR="00B21CAB" w:rsidRPr="00356508" w:rsidRDefault="00B21CAB" w:rsidP="00356508">
            <w:pPr>
              <w:spacing w:after="0"/>
              <w:jc w:val="both"/>
              <w:rPr>
                <w:rFonts w:ascii="Arial" w:hAnsi="Arial" w:cs="Arial"/>
                <w:sz w:val="20"/>
                <w:szCs w:val="20"/>
              </w:rPr>
            </w:pPr>
            <w:r w:rsidRPr="00356508">
              <w:rPr>
                <w:rFonts w:ascii="Arial" w:hAnsi="Arial" w:cs="Arial"/>
                <w:sz w:val="20"/>
                <w:szCs w:val="20"/>
              </w:rPr>
              <w:t>National planning committee</w:t>
            </w:r>
          </w:p>
        </w:tc>
      </w:tr>
    </w:tbl>
    <w:p w14:paraId="43B5C792" w14:textId="77777777" w:rsidR="00396D6F" w:rsidRPr="00B54915" w:rsidRDefault="00120F6D" w:rsidP="00E76A4B">
      <w:pPr>
        <w:spacing w:after="0" w:line="240" w:lineRule="auto"/>
        <w:jc w:val="both"/>
        <w:rPr>
          <w:rFonts w:ascii="Arial" w:hAnsi="Arial" w:cs="Arial"/>
          <w:sz w:val="20"/>
          <w:szCs w:val="20"/>
        </w:rPr>
      </w:pPr>
      <w:r w:rsidRPr="00B54915">
        <w:rPr>
          <w:rFonts w:ascii="Arial" w:hAnsi="Arial" w:cs="Arial"/>
          <w:sz w:val="20"/>
          <w:szCs w:val="20"/>
        </w:rPr>
        <w:t xml:space="preserve">Source: Compiled from the Questionnaire </w:t>
      </w:r>
      <w:r w:rsidR="00FB6646" w:rsidRPr="00B54915">
        <w:rPr>
          <w:rFonts w:ascii="Arial" w:hAnsi="Arial" w:cs="Arial"/>
          <w:sz w:val="20"/>
          <w:szCs w:val="20"/>
        </w:rPr>
        <w:t>R</w:t>
      </w:r>
      <w:r w:rsidRPr="00B54915">
        <w:rPr>
          <w:rFonts w:ascii="Arial" w:hAnsi="Arial" w:cs="Arial"/>
          <w:sz w:val="20"/>
          <w:szCs w:val="20"/>
        </w:rPr>
        <w:t>esponses</w:t>
      </w:r>
    </w:p>
    <w:p w14:paraId="2FB5FA1E" w14:textId="77777777" w:rsidR="007830BE" w:rsidRDefault="007830BE" w:rsidP="00E76A4B">
      <w:pPr>
        <w:spacing w:after="0" w:line="240" w:lineRule="auto"/>
        <w:jc w:val="both"/>
        <w:rPr>
          <w:rFonts w:ascii="Arial" w:hAnsi="Arial" w:cs="Arial"/>
        </w:rPr>
      </w:pPr>
    </w:p>
    <w:p w14:paraId="73490EB6" w14:textId="77777777" w:rsidR="00120F6D" w:rsidRDefault="00120F6D" w:rsidP="00E76A4B">
      <w:pPr>
        <w:spacing w:after="0" w:line="240" w:lineRule="auto"/>
        <w:jc w:val="both"/>
        <w:rPr>
          <w:rFonts w:ascii="Arial" w:hAnsi="Arial" w:cs="Arial"/>
        </w:rPr>
      </w:pPr>
      <w:r>
        <w:rPr>
          <w:rFonts w:ascii="Arial" w:hAnsi="Arial" w:cs="Arial"/>
        </w:rPr>
        <w:t>It is evident from the above that</w:t>
      </w:r>
      <w:r w:rsidR="00B54915">
        <w:rPr>
          <w:rFonts w:ascii="Arial" w:hAnsi="Arial" w:cs="Arial"/>
        </w:rPr>
        <w:t>,</w:t>
      </w:r>
      <w:r>
        <w:rPr>
          <w:rFonts w:ascii="Arial" w:hAnsi="Arial" w:cs="Arial"/>
        </w:rPr>
        <w:t xml:space="preserve"> </w:t>
      </w:r>
      <w:r w:rsidR="00B54915">
        <w:rPr>
          <w:rFonts w:ascii="Arial" w:hAnsi="Arial" w:cs="Arial"/>
        </w:rPr>
        <w:t xml:space="preserve">apart from </w:t>
      </w:r>
      <w:r>
        <w:rPr>
          <w:rFonts w:ascii="Arial" w:hAnsi="Arial" w:cs="Arial"/>
        </w:rPr>
        <w:t xml:space="preserve">Kiribati and </w:t>
      </w:r>
      <w:r w:rsidR="007830BE">
        <w:rPr>
          <w:rFonts w:ascii="Arial" w:hAnsi="Arial" w:cs="Arial"/>
        </w:rPr>
        <w:t xml:space="preserve">RMI, </w:t>
      </w:r>
      <w:r w:rsidR="00B54915">
        <w:rPr>
          <w:rFonts w:ascii="Arial" w:hAnsi="Arial" w:cs="Arial"/>
        </w:rPr>
        <w:t xml:space="preserve">the </w:t>
      </w:r>
      <w:r>
        <w:rPr>
          <w:rFonts w:ascii="Arial" w:hAnsi="Arial" w:cs="Arial"/>
        </w:rPr>
        <w:t>rest of the PICs have endorsed</w:t>
      </w:r>
      <w:r w:rsidR="007830BE">
        <w:rPr>
          <w:rFonts w:ascii="Arial" w:hAnsi="Arial" w:cs="Arial"/>
        </w:rPr>
        <w:t xml:space="preserve"> their </w:t>
      </w:r>
      <w:r w:rsidR="00C26FFE">
        <w:rPr>
          <w:rFonts w:ascii="Arial" w:hAnsi="Arial" w:cs="Arial"/>
        </w:rPr>
        <w:t>MDG</w:t>
      </w:r>
      <w:r w:rsidR="007830BE">
        <w:rPr>
          <w:rFonts w:ascii="Arial" w:hAnsi="Arial" w:cs="Arial"/>
        </w:rPr>
        <w:t xml:space="preserve"> reports </w:t>
      </w:r>
      <w:r>
        <w:rPr>
          <w:rFonts w:ascii="Arial" w:hAnsi="Arial" w:cs="Arial"/>
        </w:rPr>
        <w:t xml:space="preserve">either at </w:t>
      </w:r>
      <w:r w:rsidR="00F055F0">
        <w:rPr>
          <w:rFonts w:ascii="Arial" w:hAnsi="Arial" w:cs="Arial"/>
        </w:rPr>
        <w:t xml:space="preserve">the </w:t>
      </w:r>
      <w:r w:rsidR="00FB6646">
        <w:rPr>
          <w:rFonts w:ascii="Arial" w:hAnsi="Arial" w:cs="Arial"/>
        </w:rPr>
        <w:t xml:space="preserve">national </w:t>
      </w:r>
      <w:r>
        <w:rPr>
          <w:rFonts w:ascii="Arial" w:hAnsi="Arial" w:cs="Arial"/>
        </w:rPr>
        <w:t>planning level or at the highest political level</w:t>
      </w:r>
      <w:r w:rsidR="00B54915">
        <w:rPr>
          <w:rFonts w:ascii="Arial" w:hAnsi="Arial" w:cs="Arial"/>
        </w:rPr>
        <w:t xml:space="preserve"> -</w:t>
      </w:r>
      <w:r>
        <w:rPr>
          <w:rFonts w:ascii="Arial" w:hAnsi="Arial" w:cs="Arial"/>
        </w:rPr>
        <w:t xml:space="preserve"> the parliament. </w:t>
      </w:r>
      <w:r w:rsidR="00FC3E9A">
        <w:rPr>
          <w:rFonts w:ascii="Arial" w:hAnsi="Arial" w:cs="Arial"/>
        </w:rPr>
        <w:t xml:space="preserve"> It </w:t>
      </w:r>
      <w:r w:rsidR="0052693E">
        <w:rPr>
          <w:rFonts w:ascii="Arial" w:hAnsi="Arial" w:cs="Arial"/>
        </w:rPr>
        <w:t xml:space="preserve">has been reported that </w:t>
      </w:r>
      <w:r w:rsidR="00FC3E9A">
        <w:rPr>
          <w:rFonts w:ascii="Arial" w:hAnsi="Arial" w:cs="Arial"/>
        </w:rPr>
        <w:t xml:space="preserve">in RMI, </w:t>
      </w:r>
      <w:r w:rsidR="0052693E">
        <w:rPr>
          <w:rFonts w:ascii="Arial" w:hAnsi="Arial" w:cs="Arial"/>
        </w:rPr>
        <w:t xml:space="preserve">since the President and the </w:t>
      </w:r>
      <w:r w:rsidR="00B54915">
        <w:rPr>
          <w:rFonts w:ascii="Arial" w:hAnsi="Arial" w:cs="Arial"/>
        </w:rPr>
        <w:t>C</w:t>
      </w:r>
      <w:r w:rsidR="0052693E">
        <w:rPr>
          <w:rFonts w:ascii="Arial" w:hAnsi="Arial" w:cs="Arial"/>
        </w:rPr>
        <w:t xml:space="preserve">abinet approved the MDG Working Group, it is expected that </w:t>
      </w:r>
      <w:r w:rsidR="00F055F0">
        <w:rPr>
          <w:rFonts w:ascii="Arial" w:hAnsi="Arial" w:cs="Arial"/>
        </w:rPr>
        <w:t>its</w:t>
      </w:r>
      <w:r w:rsidR="0052693E">
        <w:rPr>
          <w:rFonts w:ascii="Arial" w:hAnsi="Arial" w:cs="Arial"/>
        </w:rPr>
        <w:t xml:space="preserve"> </w:t>
      </w:r>
      <w:r w:rsidR="00C26FFE">
        <w:rPr>
          <w:rFonts w:ascii="Arial" w:hAnsi="Arial" w:cs="Arial"/>
        </w:rPr>
        <w:t>MDG</w:t>
      </w:r>
      <w:r w:rsidR="0052693E">
        <w:rPr>
          <w:rFonts w:ascii="Arial" w:hAnsi="Arial" w:cs="Arial"/>
        </w:rPr>
        <w:t xml:space="preserve"> </w:t>
      </w:r>
      <w:r w:rsidR="00FC3E9A">
        <w:rPr>
          <w:rFonts w:ascii="Arial" w:hAnsi="Arial" w:cs="Arial"/>
        </w:rPr>
        <w:t>r</w:t>
      </w:r>
      <w:r w:rsidR="0052693E">
        <w:rPr>
          <w:rFonts w:ascii="Arial" w:hAnsi="Arial" w:cs="Arial"/>
        </w:rPr>
        <w:t xml:space="preserve">eport will also be endorsed eventually by the </w:t>
      </w:r>
      <w:r w:rsidR="00FC3E9A">
        <w:rPr>
          <w:rFonts w:ascii="Arial" w:hAnsi="Arial" w:cs="Arial"/>
        </w:rPr>
        <w:t>C</w:t>
      </w:r>
      <w:r w:rsidR="0052693E">
        <w:rPr>
          <w:rFonts w:ascii="Arial" w:hAnsi="Arial" w:cs="Arial"/>
        </w:rPr>
        <w:t xml:space="preserve">abinet and ultimately </w:t>
      </w:r>
      <w:r w:rsidR="00D952F6">
        <w:rPr>
          <w:rFonts w:ascii="Arial" w:hAnsi="Arial" w:cs="Arial"/>
        </w:rPr>
        <w:t xml:space="preserve">by </w:t>
      </w:r>
      <w:r w:rsidR="0052693E">
        <w:rPr>
          <w:rFonts w:ascii="Arial" w:hAnsi="Arial" w:cs="Arial"/>
        </w:rPr>
        <w:t xml:space="preserve">the </w:t>
      </w:r>
      <w:r w:rsidR="00FC3E9A">
        <w:rPr>
          <w:rFonts w:ascii="Arial" w:hAnsi="Arial" w:cs="Arial"/>
        </w:rPr>
        <w:t>P</w:t>
      </w:r>
      <w:r w:rsidR="0052693E">
        <w:rPr>
          <w:rFonts w:ascii="Arial" w:hAnsi="Arial" w:cs="Arial"/>
        </w:rPr>
        <w:t xml:space="preserve">arliament. </w:t>
      </w:r>
      <w:r w:rsidR="007830BE">
        <w:rPr>
          <w:rFonts w:ascii="Arial" w:hAnsi="Arial" w:cs="Arial"/>
        </w:rPr>
        <w:t>Between the preparation of the first draft and its final</w:t>
      </w:r>
      <w:r w:rsidR="0052693E">
        <w:rPr>
          <w:rFonts w:ascii="Arial" w:hAnsi="Arial" w:cs="Arial"/>
        </w:rPr>
        <w:t>ization</w:t>
      </w:r>
      <w:r w:rsidR="007830BE">
        <w:rPr>
          <w:rFonts w:ascii="Arial" w:hAnsi="Arial" w:cs="Arial"/>
        </w:rPr>
        <w:t xml:space="preserve">, RMI took the longest gestation period - nearly four years. This is because the country embarked on a long, engaging and </w:t>
      </w:r>
      <w:r w:rsidR="00F055F0">
        <w:rPr>
          <w:rFonts w:ascii="Arial" w:hAnsi="Arial" w:cs="Arial"/>
        </w:rPr>
        <w:t xml:space="preserve">a vigorous </w:t>
      </w:r>
      <w:r w:rsidR="007830BE">
        <w:rPr>
          <w:rFonts w:ascii="Arial" w:hAnsi="Arial" w:cs="Arial"/>
        </w:rPr>
        <w:t>consultative process to review and endorse the report.</w:t>
      </w:r>
    </w:p>
    <w:p w14:paraId="54C656B3" w14:textId="77777777" w:rsidR="00120F6D" w:rsidRDefault="00120F6D" w:rsidP="00E76A4B">
      <w:pPr>
        <w:spacing w:after="0" w:line="240" w:lineRule="auto"/>
        <w:jc w:val="both"/>
        <w:rPr>
          <w:rFonts w:ascii="Arial" w:hAnsi="Arial" w:cs="Arial"/>
        </w:rPr>
      </w:pPr>
    </w:p>
    <w:p w14:paraId="57F8F129" w14:textId="77777777" w:rsidR="007830BE" w:rsidRDefault="00120F6D" w:rsidP="00E76A4B">
      <w:pPr>
        <w:spacing w:after="0" w:line="240" w:lineRule="auto"/>
        <w:jc w:val="both"/>
        <w:rPr>
          <w:rFonts w:ascii="Arial" w:hAnsi="Arial" w:cs="Arial"/>
        </w:rPr>
      </w:pPr>
      <w:r>
        <w:rPr>
          <w:rFonts w:ascii="Arial" w:hAnsi="Arial" w:cs="Arial"/>
        </w:rPr>
        <w:t>On the issue of endorsement</w:t>
      </w:r>
      <w:r w:rsidR="0091020E">
        <w:rPr>
          <w:rFonts w:ascii="Arial" w:hAnsi="Arial" w:cs="Arial"/>
        </w:rPr>
        <w:t xml:space="preserve"> -</w:t>
      </w:r>
      <w:r w:rsidR="00FC3E9A">
        <w:rPr>
          <w:rFonts w:ascii="Arial" w:hAnsi="Arial" w:cs="Arial"/>
        </w:rPr>
        <w:t xml:space="preserve"> </w:t>
      </w:r>
      <w:r>
        <w:rPr>
          <w:rFonts w:ascii="Arial" w:hAnsi="Arial" w:cs="Arial"/>
        </w:rPr>
        <w:t>the most crucial element of ownership</w:t>
      </w:r>
      <w:r w:rsidR="00FC3E9A">
        <w:rPr>
          <w:rFonts w:ascii="Arial" w:hAnsi="Arial" w:cs="Arial"/>
        </w:rPr>
        <w:t xml:space="preserve"> </w:t>
      </w:r>
      <w:r w:rsidR="0091020E">
        <w:rPr>
          <w:rFonts w:ascii="Arial" w:hAnsi="Arial" w:cs="Arial"/>
        </w:rPr>
        <w:t>-</w:t>
      </w:r>
      <w:r>
        <w:rPr>
          <w:rFonts w:ascii="Arial" w:hAnsi="Arial" w:cs="Arial"/>
        </w:rPr>
        <w:t xml:space="preserve"> the Evaluation Mission is of the view that the countries that </w:t>
      </w:r>
      <w:r w:rsidR="0052693E">
        <w:rPr>
          <w:rFonts w:ascii="Arial" w:hAnsi="Arial" w:cs="Arial"/>
        </w:rPr>
        <w:t xml:space="preserve">have </w:t>
      </w:r>
      <w:r>
        <w:rPr>
          <w:rFonts w:ascii="Arial" w:hAnsi="Arial" w:cs="Arial"/>
        </w:rPr>
        <w:t xml:space="preserve">endorsed the </w:t>
      </w:r>
      <w:r w:rsidR="00C26FFE">
        <w:rPr>
          <w:rFonts w:ascii="Arial" w:hAnsi="Arial" w:cs="Arial"/>
        </w:rPr>
        <w:t>MDG</w:t>
      </w:r>
      <w:r>
        <w:rPr>
          <w:rFonts w:ascii="Arial" w:hAnsi="Arial" w:cs="Arial"/>
        </w:rPr>
        <w:t xml:space="preserve"> report at parliament</w:t>
      </w:r>
      <w:r w:rsidR="00FC3E9A">
        <w:rPr>
          <w:rFonts w:ascii="Arial" w:hAnsi="Arial" w:cs="Arial"/>
        </w:rPr>
        <w:t>ary level</w:t>
      </w:r>
      <w:r>
        <w:rPr>
          <w:rFonts w:ascii="Arial" w:hAnsi="Arial" w:cs="Arial"/>
        </w:rPr>
        <w:t xml:space="preserve"> demonstrate a </w:t>
      </w:r>
      <w:r w:rsidR="0052693E">
        <w:rPr>
          <w:rFonts w:ascii="Arial" w:hAnsi="Arial" w:cs="Arial"/>
        </w:rPr>
        <w:t xml:space="preserve">higher </w:t>
      </w:r>
      <w:r w:rsidR="00FC3E9A">
        <w:rPr>
          <w:rFonts w:ascii="Arial" w:hAnsi="Arial" w:cs="Arial"/>
        </w:rPr>
        <w:t>commitment,</w:t>
      </w:r>
      <w:r w:rsidR="005740C0">
        <w:rPr>
          <w:rFonts w:ascii="Arial" w:hAnsi="Arial" w:cs="Arial"/>
        </w:rPr>
        <w:t xml:space="preserve"> and </w:t>
      </w:r>
      <w:r w:rsidR="00D952F6">
        <w:rPr>
          <w:rFonts w:ascii="Arial" w:hAnsi="Arial" w:cs="Arial"/>
        </w:rPr>
        <w:t xml:space="preserve">the </w:t>
      </w:r>
      <w:r w:rsidR="0052693E">
        <w:rPr>
          <w:rFonts w:ascii="Arial" w:hAnsi="Arial" w:cs="Arial"/>
        </w:rPr>
        <w:t xml:space="preserve">potential for </w:t>
      </w:r>
      <w:r w:rsidR="005740C0">
        <w:rPr>
          <w:rFonts w:ascii="Arial" w:hAnsi="Arial" w:cs="Arial"/>
        </w:rPr>
        <w:t xml:space="preserve">stronger </w:t>
      </w:r>
      <w:r w:rsidR="0052693E">
        <w:rPr>
          <w:rFonts w:ascii="Arial" w:hAnsi="Arial" w:cs="Arial"/>
        </w:rPr>
        <w:t>ownership</w:t>
      </w:r>
      <w:r w:rsidR="00FC3E9A">
        <w:rPr>
          <w:rFonts w:ascii="Arial" w:hAnsi="Arial" w:cs="Arial"/>
        </w:rPr>
        <w:t>,</w:t>
      </w:r>
      <w:r w:rsidR="0052693E">
        <w:rPr>
          <w:rFonts w:ascii="Arial" w:hAnsi="Arial" w:cs="Arial"/>
        </w:rPr>
        <w:t xml:space="preserve"> than those who have not.</w:t>
      </w:r>
      <w:r w:rsidR="007830BE">
        <w:rPr>
          <w:rFonts w:ascii="Arial" w:hAnsi="Arial" w:cs="Arial"/>
        </w:rPr>
        <w:t xml:space="preserve"> </w:t>
      </w:r>
      <w:r w:rsidR="00FC3E9A">
        <w:rPr>
          <w:rFonts w:ascii="Arial" w:hAnsi="Arial" w:cs="Arial"/>
        </w:rPr>
        <w:t>It</w:t>
      </w:r>
      <w:r w:rsidR="00F055F0">
        <w:rPr>
          <w:rFonts w:ascii="Arial" w:hAnsi="Arial" w:cs="Arial"/>
        </w:rPr>
        <w:t xml:space="preserve"> has also been observed that </w:t>
      </w:r>
      <w:r w:rsidR="009C7EBF">
        <w:rPr>
          <w:rFonts w:ascii="Arial" w:hAnsi="Arial" w:cs="Arial"/>
        </w:rPr>
        <w:t xml:space="preserve">the parliamentary approval of </w:t>
      </w:r>
      <w:r w:rsidR="00FC3E9A">
        <w:rPr>
          <w:rFonts w:ascii="Arial" w:hAnsi="Arial" w:cs="Arial"/>
        </w:rPr>
        <w:t>an</w:t>
      </w:r>
      <w:r w:rsidR="009C7EBF">
        <w:rPr>
          <w:rFonts w:ascii="Arial" w:hAnsi="Arial" w:cs="Arial"/>
        </w:rPr>
        <w:t xml:space="preserve"> </w:t>
      </w:r>
      <w:r w:rsidR="00C26FFE">
        <w:rPr>
          <w:rFonts w:ascii="Arial" w:hAnsi="Arial" w:cs="Arial"/>
        </w:rPr>
        <w:t>MDG</w:t>
      </w:r>
      <w:r w:rsidR="009C7EBF">
        <w:rPr>
          <w:rFonts w:ascii="Arial" w:hAnsi="Arial" w:cs="Arial"/>
        </w:rPr>
        <w:t xml:space="preserve"> report not only guarantee</w:t>
      </w:r>
      <w:r w:rsidR="00281309">
        <w:rPr>
          <w:rFonts w:ascii="Arial" w:hAnsi="Arial" w:cs="Arial"/>
        </w:rPr>
        <w:t>s</w:t>
      </w:r>
      <w:r w:rsidR="009C7EBF">
        <w:rPr>
          <w:rFonts w:ascii="Arial" w:hAnsi="Arial" w:cs="Arial"/>
        </w:rPr>
        <w:t xml:space="preserve"> </w:t>
      </w:r>
      <w:r w:rsidR="00281309">
        <w:rPr>
          <w:rFonts w:ascii="Arial" w:hAnsi="Arial" w:cs="Arial"/>
        </w:rPr>
        <w:t xml:space="preserve">the aspect of </w:t>
      </w:r>
      <w:r w:rsidR="009C7EBF">
        <w:rPr>
          <w:rFonts w:ascii="Arial" w:hAnsi="Arial" w:cs="Arial"/>
        </w:rPr>
        <w:t>mainstreaming of the report into the national planning and development strateg</w:t>
      </w:r>
      <w:r w:rsidR="00281309">
        <w:rPr>
          <w:rFonts w:ascii="Arial" w:hAnsi="Arial" w:cs="Arial"/>
        </w:rPr>
        <w:t>ies</w:t>
      </w:r>
      <w:r w:rsidR="0091020E">
        <w:rPr>
          <w:rFonts w:ascii="Arial" w:hAnsi="Arial" w:cs="Arial"/>
        </w:rPr>
        <w:t xml:space="preserve"> more tangibly</w:t>
      </w:r>
      <w:r w:rsidR="009C7EBF">
        <w:rPr>
          <w:rFonts w:ascii="Arial" w:hAnsi="Arial" w:cs="Arial"/>
        </w:rPr>
        <w:t xml:space="preserve">, </w:t>
      </w:r>
      <w:r w:rsidR="00281309">
        <w:rPr>
          <w:rFonts w:ascii="Arial" w:hAnsi="Arial" w:cs="Arial"/>
        </w:rPr>
        <w:t xml:space="preserve">but </w:t>
      </w:r>
      <w:r w:rsidR="0091020E">
        <w:rPr>
          <w:rFonts w:ascii="Arial" w:hAnsi="Arial" w:cs="Arial"/>
        </w:rPr>
        <w:t xml:space="preserve">also demonstrates </w:t>
      </w:r>
      <w:r w:rsidR="009C7EBF">
        <w:rPr>
          <w:rFonts w:ascii="Arial" w:hAnsi="Arial" w:cs="Arial"/>
        </w:rPr>
        <w:t xml:space="preserve">the potential </w:t>
      </w:r>
      <w:r w:rsidR="0091020E">
        <w:rPr>
          <w:rFonts w:ascii="Arial" w:hAnsi="Arial" w:cs="Arial"/>
        </w:rPr>
        <w:t>of</w:t>
      </w:r>
      <w:r w:rsidR="009C7EBF">
        <w:rPr>
          <w:rFonts w:ascii="Arial" w:hAnsi="Arial" w:cs="Arial"/>
        </w:rPr>
        <w:t xml:space="preserve"> translat</w:t>
      </w:r>
      <w:r w:rsidR="0091020E">
        <w:rPr>
          <w:rFonts w:ascii="Arial" w:hAnsi="Arial" w:cs="Arial"/>
        </w:rPr>
        <w:t>ing</w:t>
      </w:r>
      <w:r w:rsidR="00281309">
        <w:rPr>
          <w:rFonts w:ascii="Arial" w:hAnsi="Arial" w:cs="Arial"/>
        </w:rPr>
        <w:t xml:space="preserve"> its indicators</w:t>
      </w:r>
      <w:r w:rsidR="009C7EBF">
        <w:rPr>
          <w:rFonts w:ascii="Arial" w:hAnsi="Arial" w:cs="Arial"/>
        </w:rPr>
        <w:t xml:space="preserve"> into </w:t>
      </w:r>
      <w:r w:rsidR="0091020E">
        <w:rPr>
          <w:rFonts w:ascii="Arial" w:hAnsi="Arial" w:cs="Arial"/>
        </w:rPr>
        <w:t xml:space="preserve">the </w:t>
      </w:r>
      <w:r w:rsidR="009C7EBF">
        <w:rPr>
          <w:rFonts w:ascii="Arial" w:hAnsi="Arial" w:cs="Arial"/>
        </w:rPr>
        <w:t>budget</w:t>
      </w:r>
      <w:r w:rsidR="002266E2">
        <w:rPr>
          <w:rFonts w:ascii="Arial" w:hAnsi="Arial" w:cs="Arial"/>
        </w:rPr>
        <w:t xml:space="preserve">ary and implementation processes of </w:t>
      </w:r>
      <w:r w:rsidR="00D952F6">
        <w:rPr>
          <w:rFonts w:ascii="Arial" w:hAnsi="Arial" w:cs="Arial"/>
        </w:rPr>
        <w:t>public sector policies and programmes</w:t>
      </w:r>
      <w:r w:rsidR="0091020E">
        <w:rPr>
          <w:rFonts w:ascii="Arial" w:hAnsi="Arial" w:cs="Arial"/>
        </w:rPr>
        <w:t>, as a legal obligation</w:t>
      </w:r>
      <w:r w:rsidR="009C7EBF">
        <w:rPr>
          <w:rFonts w:ascii="Arial" w:hAnsi="Arial" w:cs="Arial"/>
        </w:rPr>
        <w:t>. For example</w:t>
      </w:r>
      <w:r w:rsidR="00FC3E9A">
        <w:rPr>
          <w:rFonts w:ascii="Arial" w:hAnsi="Arial" w:cs="Arial"/>
        </w:rPr>
        <w:t>,</w:t>
      </w:r>
      <w:r w:rsidR="009C7EBF">
        <w:rPr>
          <w:rFonts w:ascii="Arial" w:hAnsi="Arial" w:cs="Arial"/>
        </w:rPr>
        <w:t xml:space="preserve"> in Fiji</w:t>
      </w:r>
      <w:r w:rsidR="00FC3E9A">
        <w:rPr>
          <w:rFonts w:ascii="Arial" w:hAnsi="Arial" w:cs="Arial"/>
        </w:rPr>
        <w:t>’s</w:t>
      </w:r>
      <w:r w:rsidR="00D952F6">
        <w:rPr>
          <w:rFonts w:ascii="Arial" w:hAnsi="Arial" w:cs="Arial"/>
        </w:rPr>
        <w:t xml:space="preserve"> </w:t>
      </w:r>
      <w:r w:rsidR="00C26FFE">
        <w:rPr>
          <w:rFonts w:ascii="Arial" w:hAnsi="Arial" w:cs="Arial"/>
        </w:rPr>
        <w:t>MDG</w:t>
      </w:r>
      <w:r w:rsidR="00D952F6">
        <w:rPr>
          <w:rFonts w:ascii="Arial" w:hAnsi="Arial" w:cs="Arial"/>
        </w:rPr>
        <w:t xml:space="preserve"> report</w:t>
      </w:r>
      <w:r w:rsidR="009C7EBF">
        <w:rPr>
          <w:rFonts w:ascii="Arial" w:hAnsi="Arial" w:cs="Arial"/>
        </w:rPr>
        <w:t xml:space="preserve">, health has been identified as a priority issue and </w:t>
      </w:r>
      <w:r w:rsidR="002266E2">
        <w:rPr>
          <w:rFonts w:ascii="Arial" w:hAnsi="Arial" w:cs="Arial"/>
        </w:rPr>
        <w:t xml:space="preserve">as such </w:t>
      </w:r>
      <w:r w:rsidR="009C7EBF">
        <w:rPr>
          <w:rFonts w:ascii="Arial" w:hAnsi="Arial" w:cs="Arial"/>
        </w:rPr>
        <w:t xml:space="preserve">the </w:t>
      </w:r>
      <w:r w:rsidR="00FC3E9A">
        <w:rPr>
          <w:rFonts w:ascii="Arial" w:hAnsi="Arial" w:cs="Arial"/>
        </w:rPr>
        <w:t>G</w:t>
      </w:r>
      <w:r w:rsidR="00D952F6">
        <w:rPr>
          <w:rFonts w:ascii="Arial" w:hAnsi="Arial" w:cs="Arial"/>
        </w:rPr>
        <w:t>overnment is</w:t>
      </w:r>
      <w:r w:rsidR="002266E2">
        <w:rPr>
          <w:rFonts w:ascii="Arial" w:hAnsi="Arial" w:cs="Arial"/>
        </w:rPr>
        <w:t xml:space="preserve"> </w:t>
      </w:r>
      <w:r w:rsidR="00D952F6">
        <w:rPr>
          <w:rFonts w:ascii="Arial" w:hAnsi="Arial" w:cs="Arial"/>
        </w:rPr>
        <w:t>actively</w:t>
      </w:r>
      <w:r w:rsidR="002266E2">
        <w:rPr>
          <w:rFonts w:ascii="Arial" w:hAnsi="Arial" w:cs="Arial"/>
        </w:rPr>
        <w:t xml:space="preserve"> considering</w:t>
      </w:r>
      <w:r w:rsidR="00FC3E9A">
        <w:rPr>
          <w:rFonts w:ascii="Arial" w:hAnsi="Arial" w:cs="Arial"/>
        </w:rPr>
        <w:t xml:space="preserve"> </w:t>
      </w:r>
      <w:r w:rsidR="002266E2">
        <w:rPr>
          <w:rFonts w:ascii="Arial" w:hAnsi="Arial" w:cs="Arial"/>
        </w:rPr>
        <w:t>increasing</w:t>
      </w:r>
      <w:r w:rsidR="009C7EBF">
        <w:rPr>
          <w:rFonts w:ascii="Arial" w:hAnsi="Arial" w:cs="Arial"/>
        </w:rPr>
        <w:t xml:space="preserve"> the funding </w:t>
      </w:r>
      <w:r w:rsidR="002266E2">
        <w:rPr>
          <w:rFonts w:ascii="Arial" w:hAnsi="Arial" w:cs="Arial"/>
        </w:rPr>
        <w:t>of</w:t>
      </w:r>
      <w:r w:rsidR="009C7EBF">
        <w:rPr>
          <w:rFonts w:ascii="Arial" w:hAnsi="Arial" w:cs="Arial"/>
        </w:rPr>
        <w:t xml:space="preserve"> the health sector by 0.5% of GDP in the 2010 budget.</w:t>
      </w:r>
      <w:r w:rsidR="009C7EBF">
        <w:rPr>
          <w:rStyle w:val="FootnoteReference"/>
          <w:rFonts w:ascii="Arial" w:hAnsi="Arial" w:cs="Arial"/>
        </w:rPr>
        <w:footnoteReference w:id="38"/>
      </w:r>
      <w:r w:rsidR="009C7EBF">
        <w:rPr>
          <w:rFonts w:ascii="Arial" w:hAnsi="Arial" w:cs="Arial"/>
        </w:rPr>
        <w:t xml:space="preserve"> </w:t>
      </w:r>
      <w:r w:rsidR="007E5D86">
        <w:rPr>
          <w:rFonts w:ascii="Arial" w:hAnsi="Arial" w:cs="Arial"/>
        </w:rPr>
        <w:t>Whereas,</w:t>
      </w:r>
      <w:r w:rsidR="00D952F6">
        <w:rPr>
          <w:rFonts w:ascii="Arial" w:hAnsi="Arial" w:cs="Arial"/>
        </w:rPr>
        <w:t xml:space="preserve"> </w:t>
      </w:r>
      <w:r w:rsidR="007E5D86">
        <w:rPr>
          <w:rFonts w:ascii="Arial" w:hAnsi="Arial" w:cs="Arial"/>
        </w:rPr>
        <w:t xml:space="preserve">the opposite may have happened in countries where the MDG reports are yet to be officially endorsed, especially at a level that </w:t>
      </w:r>
      <w:r w:rsidR="00551913">
        <w:rPr>
          <w:rFonts w:ascii="Arial" w:hAnsi="Arial" w:cs="Arial"/>
        </w:rPr>
        <w:t xml:space="preserve">is high enough to </w:t>
      </w:r>
      <w:r w:rsidR="007E5D86">
        <w:rPr>
          <w:rFonts w:ascii="Arial" w:hAnsi="Arial" w:cs="Arial"/>
        </w:rPr>
        <w:t>guarantee sustainable use</w:t>
      </w:r>
      <w:r w:rsidR="00551913">
        <w:rPr>
          <w:rFonts w:ascii="Arial" w:hAnsi="Arial" w:cs="Arial"/>
        </w:rPr>
        <w:t xml:space="preserve"> of and ownership to the report</w:t>
      </w:r>
      <w:r w:rsidR="007E5D86">
        <w:rPr>
          <w:rFonts w:ascii="Arial" w:hAnsi="Arial" w:cs="Arial"/>
        </w:rPr>
        <w:t xml:space="preserve">. For example, </w:t>
      </w:r>
      <w:r w:rsidR="00FC3E9A">
        <w:rPr>
          <w:rFonts w:ascii="Arial" w:hAnsi="Arial" w:cs="Arial"/>
        </w:rPr>
        <w:t xml:space="preserve">the </w:t>
      </w:r>
      <w:r w:rsidR="00D952F6">
        <w:rPr>
          <w:rFonts w:ascii="Arial" w:hAnsi="Arial" w:cs="Arial"/>
        </w:rPr>
        <w:t>a</w:t>
      </w:r>
      <w:r w:rsidR="002266E2">
        <w:rPr>
          <w:rFonts w:ascii="Arial" w:hAnsi="Arial" w:cs="Arial"/>
        </w:rPr>
        <w:t xml:space="preserve">bsence of formal or official endorsement </w:t>
      </w:r>
      <w:r w:rsidR="00D952F6">
        <w:rPr>
          <w:rFonts w:ascii="Arial" w:hAnsi="Arial" w:cs="Arial"/>
        </w:rPr>
        <w:t xml:space="preserve">of the </w:t>
      </w:r>
      <w:r w:rsidR="009E6377">
        <w:rPr>
          <w:rFonts w:ascii="Arial" w:hAnsi="Arial" w:cs="Arial"/>
        </w:rPr>
        <w:t xml:space="preserve">Palau </w:t>
      </w:r>
      <w:r w:rsidR="00C26FFE">
        <w:rPr>
          <w:rFonts w:ascii="Arial" w:hAnsi="Arial" w:cs="Arial"/>
        </w:rPr>
        <w:t>MDG</w:t>
      </w:r>
      <w:r w:rsidR="009E6377">
        <w:rPr>
          <w:rFonts w:ascii="Arial" w:hAnsi="Arial" w:cs="Arial"/>
        </w:rPr>
        <w:t xml:space="preserve"> </w:t>
      </w:r>
      <w:r w:rsidR="007E5D86">
        <w:rPr>
          <w:rFonts w:ascii="Arial" w:hAnsi="Arial" w:cs="Arial"/>
        </w:rPr>
        <w:t>report has rendered</w:t>
      </w:r>
      <w:r w:rsidR="009E6377">
        <w:rPr>
          <w:rFonts w:ascii="Arial" w:hAnsi="Arial" w:cs="Arial"/>
        </w:rPr>
        <w:t xml:space="preserve"> </w:t>
      </w:r>
      <w:r w:rsidR="00551913">
        <w:rPr>
          <w:rFonts w:ascii="Arial" w:hAnsi="Arial" w:cs="Arial"/>
        </w:rPr>
        <w:t xml:space="preserve">the </w:t>
      </w:r>
      <w:r w:rsidR="009E6377">
        <w:rPr>
          <w:rFonts w:ascii="Arial" w:hAnsi="Arial" w:cs="Arial"/>
        </w:rPr>
        <w:t xml:space="preserve">“continued usage of data for MDGR production and usage in national policy discussion and setting as well as other public forum discussion” a </w:t>
      </w:r>
      <w:r w:rsidR="00551913">
        <w:rPr>
          <w:rFonts w:ascii="Arial" w:hAnsi="Arial" w:cs="Arial"/>
        </w:rPr>
        <w:t>difficult proposition</w:t>
      </w:r>
      <w:r w:rsidR="009E6377">
        <w:rPr>
          <w:rFonts w:ascii="Arial" w:hAnsi="Arial" w:cs="Arial"/>
        </w:rPr>
        <w:t>.</w:t>
      </w:r>
      <w:r w:rsidR="009E6377">
        <w:rPr>
          <w:rStyle w:val="FootnoteReference"/>
          <w:rFonts w:ascii="Arial" w:hAnsi="Arial" w:cs="Arial"/>
        </w:rPr>
        <w:footnoteReference w:id="39"/>
      </w:r>
    </w:p>
    <w:p w14:paraId="04488D76" w14:textId="77777777" w:rsidR="007830BE" w:rsidRPr="00146035" w:rsidRDefault="00B868DC" w:rsidP="00EE766B">
      <w:pPr>
        <w:pStyle w:val="Heading2"/>
        <w:rPr>
          <w:u w:val="single"/>
        </w:rPr>
      </w:pPr>
      <w:bookmarkStart w:id="25" w:name="_Toc241472708"/>
      <w:r>
        <w:t>4.2</w:t>
      </w:r>
      <w:r w:rsidR="00FC3E9A">
        <w:tab/>
      </w:r>
      <w:r w:rsidR="003B504F">
        <w:t xml:space="preserve">Internalization and </w:t>
      </w:r>
      <w:r w:rsidR="002D436B">
        <w:t>f</w:t>
      </w:r>
      <w:r w:rsidR="00353F9C" w:rsidRPr="00146035">
        <w:t>ull ownership</w:t>
      </w:r>
      <w:r w:rsidR="003B504F">
        <w:t>: MDG mainstreaming</w:t>
      </w:r>
      <w:bookmarkEnd w:id="25"/>
    </w:p>
    <w:p w14:paraId="6E6799FE" w14:textId="77777777" w:rsidR="007830BE" w:rsidRDefault="007830BE" w:rsidP="00752CA4">
      <w:pPr>
        <w:spacing w:after="0" w:line="240" w:lineRule="auto"/>
        <w:jc w:val="both"/>
        <w:rPr>
          <w:rFonts w:ascii="Arial" w:hAnsi="Arial" w:cs="Arial"/>
        </w:rPr>
      </w:pPr>
      <w:r>
        <w:rPr>
          <w:rFonts w:ascii="Arial" w:hAnsi="Arial" w:cs="Arial"/>
        </w:rPr>
        <w:t xml:space="preserve">A number of indicators have been used to assess the degree and extent to which </w:t>
      </w:r>
      <w:r w:rsidR="00602B69">
        <w:rPr>
          <w:rFonts w:ascii="Arial" w:hAnsi="Arial" w:cs="Arial"/>
        </w:rPr>
        <w:t xml:space="preserve">the </w:t>
      </w:r>
      <w:r w:rsidR="00C26FFE">
        <w:rPr>
          <w:rFonts w:ascii="Arial" w:hAnsi="Arial" w:cs="Arial"/>
        </w:rPr>
        <w:t>MDG</w:t>
      </w:r>
      <w:r>
        <w:rPr>
          <w:rFonts w:ascii="Arial" w:hAnsi="Arial" w:cs="Arial"/>
        </w:rPr>
        <w:t xml:space="preserve"> report</w:t>
      </w:r>
      <w:r w:rsidR="00146035">
        <w:rPr>
          <w:rFonts w:ascii="Arial" w:hAnsi="Arial" w:cs="Arial"/>
        </w:rPr>
        <w:t xml:space="preserve"> reached</w:t>
      </w:r>
      <w:r w:rsidR="00602B69">
        <w:rPr>
          <w:rFonts w:ascii="Arial" w:hAnsi="Arial" w:cs="Arial"/>
        </w:rPr>
        <w:t>,</w:t>
      </w:r>
      <w:r w:rsidR="00D952F6">
        <w:rPr>
          <w:rFonts w:ascii="Arial" w:hAnsi="Arial" w:cs="Arial"/>
        </w:rPr>
        <w:t xml:space="preserve"> or otherwise,</w:t>
      </w:r>
      <w:r w:rsidR="00146035">
        <w:rPr>
          <w:rFonts w:ascii="Arial" w:hAnsi="Arial" w:cs="Arial"/>
        </w:rPr>
        <w:t xml:space="preserve"> </w:t>
      </w:r>
      <w:r w:rsidR="00551913">
        <w:rPr>
          <w:rFonts w:ascii="Arial" w:hAnsi="Arial" w:cs="Arial"/>
        </w:rPr>
        <w:t xml:space="preserve">the level of what can be regarded as </w:t>
      </w:r>
      <w:r w:rsidR="00146035">
        <w:rPr>
          <w:rFonts w:ascii="Arial" w:hAnsi="Arial" w:cs="Arial"/>
        </w:rPr>
        <w:t>full ownership. These</w:t>
      </w:r>
      <w:r w:rsidR="00D952F6">
        <w:rPr>
          <w:rFonts w:ascii="Arial" w:hAnsi="Arial" w:cs="Arial"/>
        </w:rPr>
        <w:t xml:space="preserve"> indicators</w:t>
      </w:r>
      <w:r w:rsidR="00146035">
        <w:rPr>
          <w:rFonts w:ascii="Arial" w:hAnsi="Arial" w:cs="Arial"/>
        </w:rPr>
        <w:t xml:space="preserve"> include: (i) steps taken to</w:t>
      </w:r>
      <w:r w:rsidR="005041FB">
        <w:rPr>
          <w:rFonts w:ascii="Arial" w:hAnsi="Arial" w:cs="Arial"/>
        </w:rPr>
        <w:t xml:space="preserve"> mainstream</w:t>
      </w:r>
      <w:r w:rsidR="00146035">
        <w:rPr>
          <w:rFonts w:ascii="Arial" w:hAnsi="Arial" w:cs="Arial"/>
        </w:rPr>
        <w:t xml:space="preserve"> </w:t>
      </w:r>
      <w:r w:rsidR="00602B69">
        <w:rPr>
          <w:rFonts w:ascii="Arial" w:hAnsi="Arial" w:cs="Arial"/>
        </w:rPr>
        <w:t xml:space="preserve">the </w:t>
      </w:r>
      <w:r w:rsidR="00C26FFE">
        <w:rPr>
          <w:rFonts w:ascii="Arial" w:hAnsi="Arial" w:cs="Arial"/>
        </w:rPr>
        <w:t>MDG</w:t>
      </w:r>
      <w:r w:rsidR="00146035">
        <w:rPr>
          <w:rFonts w:ascii="Arial" w:hAnsi="Arial" w:cs="Arial"/>
        </w:rPr>
        <w:t xml:space="preserve"> report</w:t>
      </w:r>
      <w:r w:rsidR="005041FB">
        <w:rPr>
          <w:rFonts w:ascii="Arial" w:hAnsi="Arial" w:cs="Arial"/>
        </w:rPr>
        <w:t xml:space="preserve"> within national development plans</w:t>
      </w:r>
      <w:r w:rsidR="00146035">
        <w:rPr>
          <w:rFonts w:ascii="Arial" w:hAnsi="Arial" w:cs="Arial"/>
        </w:rPr>
        <w:t xml:space="preserve">; (ii) incorporation of </w:t>
      </w:r>
      <w:r w:rsidR="00C26FFE">
        <w:rPr>
          <w:rFonts w:ascii="Arial" w:hAnsi="Arial" w:cs="Arial"/>
        </w:rPr>
        <w:t>MDG</w:t>
      </w:r>
      <w:r w:rsidR="00146035">
        <w:rPr>
          <w:rFonts w:ascii="Arial" w:hAnsi="Arial" w:cs="Arial"/>
        </w:rPr>
        <w:t xml:space="preserve"> indicators within the medium term plan and </w:t>
      </w:r>
      <w:r w:rsidR="00323D4A">
        <w:rPr>
          <w:rFonts w:ascii="Arial" w:hAnsi="Arial" w:cs="Arial"/>
        </w:rPr>
        <w:t xml:space="preserve">into </w:t>
      </w:r>
      <w:r w:rsidR="00146035">
        <w:rPr>
          <w:rFonts w:ascii="Arial" w:hAnsi="Arial" w:cs="Arial"/>
        </w:rPr>
        <w:t xml:space="preserve">monitoring and evaluation frameworks; (iii) </w:t>
      </w:r>
      <w:r w:rsidR="00C26FFE">
        <w:rPr>
          <w:rFonts w:ascii="Arial" w:hAnsi="Arial" w:cs="Arial"/>
        </w:rPr>
        <w:t>MDG</w:t>
      </w:r>
      <w:r w:rsidR="00146035">
        <w:rPr>
          <w:rFonts w:ascii="Arial" w:hAnsi="Arial" w:cs="Arial"/>
        </w:rPr>
        <w:t xml:space="preserve"> costing and budgeting; and (iv) sustainability and mainstreaming of </w:t>
      </w:r>
      <w:r w:rsidR="00C26FFE">
        <w:rPr>
          <w:rFonts w:ascii="Arial" w:hAnsi="Arial" w:cs="Arial"/>
        </w:rPr>
        <w:t>MDG</w:t>
      </w:r>
      <w:r w:rsidR="00146035">
        <w:rPr>
          <w:rFonts w:ascii="Arial" w:hAnsi="Arial" w:cs="Arial"/>
        </w:rPr>
        <w:t xml:space="preserve"> task force</w:t>
      </w:r>
      <w:r w:rsidR="00551913">
        <w:rPr>
          <w:rFonts w:ascii="Arial" w:hAnsi="Arial" w:cs="Arial"/>
        </w:rPr>
        <w:t>s</w:t>
      </w:r>
      <w:r w:rsidR="00146035">
        <w:rPr>
          <w:rFonts w:ascii="Arial" w:hAnsi="Arial" w:cs="Arial"/>
        </w:rPr>
        <w:t xml:space="preserve"> within the national planning committee etc.</w:t>
      </w:r>
      <w:r w:rsidR="005041FB">
        <w:rPr>
          <w:rFonts w:ascii="Arial" w:hAnsi="Arial" w:cs="Arial"/>
        </w:rPr>
        <w:t xml:space="preserve"> </w:t>
      </w:r>
    </w:p>
    <w:p w14:paraId="178B92F9" w14:textId="77777777" w:rsidR="007830BE" w:rsidRDefault="007830BE" w:rsidP="00752CA4">
      <w:pPr>
        <w:spacing w:after="0" w:line="240" w:lineRule="auto"/>
        <w:jc w:val="both"/>
        <w:rPr>
          <w:rFonts w:ascii="Arial" w:hAnsi="Arial" w:cs="Arial"/>
        </w:rPr>
      </w:pPr>
    </w:p>
    <w:p w14:paraId="60920AEF" w14:textId="77777777" w:rsidR="00187240" w:rsidRPr="00B868DC" w:rsidRDefault="00FC3E9A" w:rsidP="002243A9">
      <w:pPr>
        <w:pStyle w:val="Heading3"/>
      </w:pPr>
      <w:bookmarkStart w:id="26" w:name="_Toc241472709"/>
      <w:r>
        <w:t>4.2.1</w:t>
      </w:r>
      <w:r>
        <w:tab/>
      </w:r>
      <w:r w:rsidR="00124E86" w:rsidRPr="00B868DC">
        <w:t xml:space="preserve">Mainstreaming the </w:t>
      </w:r>
      <w:r w:rsidR="00187240" w:rsidRPr="00B868DC">
        <w:t xml:space="preserve">MDG </w:t>
      </w:r>
      <w:r w:rsidR="00124E86" w:rsidRPr="00B868DC">
        <w:t>report in</w:t>
      </w:r>
      <w:r w:rsidR="00951B74" w:rsidRPr="00B868DC">
        <w:t>to</w:t>
      </w:r>
      <w:r w:rsidR="00187240" w:rsidRPr="00B868DC">
        <w:t xml:space="preserve"> national development plans</w:t>
      </w:r>
      <w:r w:rsidR="0073357C" w:rsidRPr="00B868DC">
        <w:t>, implementation and monitoring</w:t>
      </w:r>
      <w:bookmarkEnd w:id="26"/>
    </w:p>
    <w:p w14:paraId="5DBA60AB" w14:textId="77777777" w:rsidR="002243A9" w:rsidRDefault="002243A9" w:rsidP="00602B69">
      <w:pPr>
        <w:spacing w:after="0" w:line="240" w:lineRule="auto"/>
        <w:jc w:val="both"/>
        <w:rPr>
          <w:rFonts w:ascii="Arial" w:hAnsi="Arial" w:cs="Arial"/>
        </w:rPr>
      </w:pPr>
    </w:p>
    <w:p w14:paraId="521B64E6" w14:textId="77777777" w:rsidR="004036FF" w:rsidRDefault="00A37292" w:rsidP="00602B69">
      <w:pPr>
        <w:spacing w:after="0" w:line="240" w:lineRule="auto"/>
        <w:jc w:val="both"/>
        <w:rPr>
          <w:rFonts w:ascii="Arial" w:hAnsi="Arial" w:cs="Arial"/>
        </w:rPr>
      </w:pPr>
      <w:r w:rsidRPr="00FC3E9A">
        <w:rPr>
          <w:rFonts w:ascii="Arial" w:hAnsi="Arial" w:cs="Arial"/>
        </w:rPr>
        <w:t xml:space="preserve">Every country </w:t>
      </w:r>
      <w:r w:rsidR="0052693E" w:rsidRPr="00FC3E9A">
        <w:rPr>
          <w:rFonts w:ascii="Arial" w:hAnsi="Arial" w:cs="Arial"/>
        </w:rPr>
        <w:t xml:space="preserve">has taken </w:t>
      </w:r>
      <w:r w:rsidRPr="00FC3E9A">
        <w:rPr>
          <w:rFonts w:ascii="Arial" w:hAnsi="Arial" w:cs="Arial"/>
        </w:rPr>
        <w:t xml:space="preserve">steps to mainstream </w:t>
      </w:r>
      <w:r w:rsidR="00C26FFE">
        <w:rPr>
          <w:rFonts w:ascii="Arial" w:hAnsi="Arial" w:cs="Arial"/>
        </w:rPr>
        <w:t>MDG</w:t>
      </w:r>
      <w:r w:rsidRPr="00FC3E9A">
        <w:rPr>
          <w:rFonts w:ascii="Arial" w:hAnsi="Arial" w:cs="Arial"/>
        </w:rPr>
        <w:t xml:space="preserve"> indicators within their </w:t>
      </w:r>
      <w:r w:rsidR="0052693E" w:rsidRPr="00FC3E9A">
        <w:rPr>
          <w:rFonts w:ascii="Arial" w:hAnsi="Arial" w:cs="Arial"/>
        </w:rPr>
        <w:t>national development</w:t>
      </w:r>
      <w:r w:rsidRPr="00FC3E9A">
        <w:rPr>
          <w:rFonts w:ascii="Arial" w:hAnsi="Arial" w:cs="Arial"/>
        </w:rPr>
        <w:t xml:space="preserve"> plans</w:t>
      </w:r>
      <w:r w:rsidR="00276681" w:rsidRPr="00FC3E9A">
        <w:rPr>
          <w:rFonts w:ascii="Arial" w:hAnsi="Arial" w:cs="Arial"/>
        </w:rPr>
        <w:t xml:space="preserve">, </w:t>
      </w:r>
      <w:r w:rsidR="00602B69">
        <w:rPr>
          <w:rFonts w:ascii="Arial" w:hAnsi="Arial" w:cs="Arial"/>
        </w:rPr>
        <w:t>al</w:t>
      </w:r>
      <w:r w:rsidR="00276681" w:rsidRPr="00FC3E9A">
        <w:rPr>
          <w:rFonts w:ascii="Arial" w:hAnsi="Arial" w:cs="Arial"/>
        </w:rPr>
        <w:t xml:space="preserve">though </w:t>
      </w:r>
      <w:r w:rsidR="0052693E" w:rsidRPr="00FC3E9A">
        <w:rPr>
          <w:rFonts w:ascii="Arial" w:hAnsi="Arial" w:cs="Arial"/>
        </w:rPr>
        <w:t xml:space="preserve">in </w:t>
      </w:r>
      <w:r w:rsidR="00276681" w:rsidRPr="00FC3E9A">
        <w:rPr>
          <w:rFonts w:ascii="Arial" w:hAnsi="Arial" w:cs="Arial"/>
        </w:rPr>
        <w:t xml:space="preserve">many </w:t>
      </w:r>
      <w:r w:rsidR="0052693E" w:rsidRPr="00FC3E9A">
        <w:rPr>
          <w:rFonts w:ascii="Arial" w:hAnsi="Arial" w:cs="Arial"/>
        </w:rPr>
        <w:t>cases this may have meant</w:t>
      </w:r>
      <w:r w:rsidR="00A23282" w:rsidRPr="00FC3E9A">
        <w:rPr>
          <w:rFonts w:ascii="Arial" w:hAnsi="Arial" w:cs="Arial"/>
        </w:rPr>
        <w:t xml:space="preserve"> nothing more than </w:t>
      </w:r>
      <w:r w:rsidR="0052693E" w:rsidRPr="00FC3E9A">
        <w:rPr>
          <w:rFonts w:ascii="Arial" w:hAnsi="Arial" w:cs="Arial"/>
        </w:rPr>
        <w:t xml:space="preserve">inclusion of a </w:t>
      </w:r>
      <w:r w:rsidR="00C26FFE">
        <w:rPr>
          <w:rFonts w:ascii="Arial" w:hAnsi="Arial" w:cs="Arial"/>
        </w:rPr>
        <w:t>MDG</w:t>
      </w:r>
      <w:r w:rsidR="0052693E" w:rsidRPr="00FC3E9A">
        <w:rPr>
          <w:rFonts w:ascii="Arial" w:hAnsi="Arial" w:cs="Arial"/>
        </w:rPr>
        <w:t xml:space="preserve"> table in the plan</w:t>
      </w:r>
      <w:r w:rsidRPr="00FC3E9A">
        <w:rPr>
          <w:rFonts w:ascii="Arial" w:hAnsi="Arial" w:cs="Arial"/>
        </w:rPr>
        <w:t xml:space="preserve">. </w:t>
      </w:r>
      <w:r w:rsidR="00276681" w:rsidRPr="00FC3E9A">
        <w:rPr>
          <w:rFonts w:ascii="Arial" w:hAnsi="Arial" w:cs="Arial"/>
        </w:rPr>
        <w:t xml:space="preserve">However, the Evaluation Mission is of the view that </w:t>
      </w:r>
      <w:r w:rsidR="0052693E" w:rsidRPr="00FC3E9A">
        <w:rPr>
          <w:rFonts w:ascii="Arial" w:hAnsi="Arial" w:cs="Arial"/>
        </w:rPr>
        <w:t xml:space="preserve">even though </w:t>
      </w:r>
      <w:r w:rsidR="00A23282" w:rsidRPr="00FC3E9A">
        <w:rPr>
          <w:rFonts w:ascii="Arial" w:hAnsi="Arial" w:cs="Arial"/>
        </w:rPr>
        <w:t xml:space="preserve">some of these mainstreaming exercises are </w:t>
      </w:r>
      <w:r w:rsidR="0052693E" w:rsidRPr="00FC3E9A">
        <w:rPr>
          <w:rFonts w:ascii="Arial" w:hAnsi="Arial" w:cs="Arial"/>
        </w:rPr>
        <w:t xml:space="preserve">nothing more than a ritual, </w:t>
      </w:r>
      <w:r w:rsidR="00276681" w:rsidRPr="00FC3E9A">
        <w:rPr>
          <w:rFonts w:ascii="Arial" w:hAnsi="Arial" w:cs="Arial"/>
        </w:rPr>
        <w:t xml:space="preserve">this is a good beginning. Efforts should </w:t>
      </w:r>
      <w:r w:rsidR="0052693E" w:rsidRPr="00FC3E9A">
        <w:rPr>
          <w:rFonts w:ascii="Arial" w:hAnsi="Arial" w:cs="Arial"/>
        </w:rPr>
        <w:t xml:space="preserve">now </w:t>
      </w:r>
      <w:r w:rsidR="00276681" w:rsidRPr="00FC3E9A">
        <w:rPr>
          <w:rFonts w:ascii="Arial" w:hAnsi="Arial" w:cs="Arial"/>
        </w:rPr>
        <w:t xml:space="preserve">be made </w:t>
      </w:r>
      <w:r w:rsidR="00A23282" w:rsidRPr="00FC3E9A">
        <w:rPr>
          <w:rFonts w:ascii="Arial" w:hAnsi="Arial" w:cs="Arial"/>
        </w:rPr>
        <w:t xml:space="preserve">to </w:t>
      </w:r>
      <w:r w:rsidR="00276681" w:rsidRPr="00FC3E9A">
        <w:rPr>
          <w:rFonts w:ascii="Arial" w:hAnsi="Arial" w:cs="Arial"/>
        </w:rPr>
        <w:t xml:space="preserve">assist </w:t>
      </w:r>
      <w:r w:rsidR="0052693E" w:rsidRPr="00FC3E9A">
        <w:rPr>
          <w:rFonts w:ascii="Arial" w:hAnsi="Arial" w:cs="Arial"/>
        </w:rPr>
        <w:t xml:space="preserve">countries to </w:t>
      </w:r>
      <w:r w:rsidR="00A23282" w:rsidRPr="00FC3E9A">
        <w:rPr>
          <w:rFonts w:ascii="Arial" w:hAnsi="Arial" w:cs="Arial"/>
        </w:rPr>
        <w:t xml:space="preserve">take the next step and </w:t>
      </w:r>
      <w:r w:rsidR="00602B69">
        <w:rPr>
          <w:rFonts w:ascii="Arial" w:hAnsi="Arial" w:cs="Arial"/>
        </w:rPr>
        <w:t>undertake</w:t>
      </w:r>
      <w:r w:rsidR="0052693E" w:rsidRPr="00FC3E9A">
        <w:rPr>
          <w:rFonts w:ascii="Arial" w:hAnsi="Arial" w:cs="Arial"/>
        </w:rPr>
        <w:t xml:space="preserve"> </w:t>
      </w:r>
      <w:r w:rsidR="00276681" w:rsidRPr="00FC3E9A">
        <w:rPr>
          <w:rFonts w:ascii="Arial" w:hAnsi="Arial" w:cs="Arial"/>
        </w:rPr>
        <w:t xml:space="preserve">meaningful mainstreaming. This is </w:t>
      </w:r>
      <w:r w:rsidR="0052693E" w:rsidRPr="00FC3E9A">
        <w:rPr>
          <w:rFonts w:ascii="Arial" w:hAnsi="Arial" w:cs="Arial"/>
        </w:rPr>
        <w:t xml:space="preserve">particularly </w:t>
      </w:r>
      <w:r w:rsidR="00276681" w:rsidRPr="00FC3E9A">
        <w:rPr>
          <w:rFonts w:ascii="Arial" w:hAnsi="Arial" w:cs="Arial"/>
        </w:rPr>
        <w:t xml:space="preserve">important for those countries </w:t>
      </w:r>
      <w:r w:rsidR="00D96F70" w:rsidRPr="00FC3E9A">
        <w:rPr>
          <w:rFonts w:ascii="Arial" w:hAnsi="Arial" w:cs="Arial"/>
        </w:rPr>
        <w:t xml:space="preserve">who had </w:t>
      </w:r>
      <w:r w:rsidR="00276681" w:rsidRPr="00FC3E9A">
        <w:rPr>
          <w:rFonts w:ascii="Arial" w:hAnsi="Arial" w:cs="Arial"/>
        </w:rPr>
        <w:t xml:space="preserve">their strategic development plan formulated prior to </w:t>
      </w:r>
      <w:r w:rsidR="00602B69">
        <w:rPr>
          <w:rFonts w:ascii="Arial" w:hAnsi="Arial" w:cs="Arial"/>
        </w:rPr>
        <w:t xml:space="preserve">the </w:t>
      </w:r>
      <w:r w:rsidR="00C26FFE">
        <w:rPr>
          <w:rFonts w:ascii="Arial" w:hAnsi="Arial" w:cs="Arial"/>
        </w:rPr>
        <w:t>MDG</w:t>
      </w:r>
      <w:r w:rsidR="00276681" w:rsidRPr="00FC3E9A">
        <w:rPr>
          <w:rFonts w:ascii="Arial" w:hAnsi="Arial" w:cs="Arial"/>
        </w:rPr>
        <w:t xml:space="preserve"> reporting.</w:t>
      </w:r>
      <w:r w:rsidR="00A23282" w:rsidRPr="00FC3E9A">
        <w:rPr>
          <w:rFonts w:ascii="Arial" w:hAnsi="Arial" w:cs="Arial"/>
        </w:rPr>
        <w:t xml:space="preserve"> There are also countries who lack technical capacity to undertake the task of mainstreaming meaningfully.</w:t>
      </w:r>
    </w:p>
    <w:p w14:paraId="7FFAB127" w14:textId="77777777" w:rsidR="00602B69" w:rsidRPr="00FC3E9A" w:rsidRDefault="00602B69" w:rsidP="00602B69">
      <w:pPr>
        <w:spacing w:after="0" w:line="240" w:lineRule="auto"/>
        <w:jc w:val="both"/>
        <w:rPr>
          <w:rFonts w:ascii="Arial" w:hAnsi="Arial" w:cs="Arial"/>
        </w:rPr>
      </w:pPr>
    </w:p>
    <w:p w14:paraId="4F6B310F" w14:textId="77777777" w:rsidR="00A23282" w:rsidRDefault="00A23282" w:rsidP="00602B69">
      <w:pPr>
        <w:spacing w:after="0" w:line="240" w:lineRule="auto"/>
        <w:jc w:val="both"/>
        <w:rPr>
          <w:rFonts w:ascii="Arial" w:hAnsi="Arial" w:cs="Arial"/>
        </w:rPr>
      </w:pPr>
      <w:r w:rsidRPr="00FC3E9A">
        <w:rPr>
          <w:rFonts w:ascii="Arial" w:hAnsi="Arial" w:cs="Arial"/>
        </w:rPr>
        <w:t xml:space="preserve">Presented below is </w:t>
      </w:r>
      <w:r w:rsidR="00602B69">
        <w:rPr>
          <w:rFonts w:ascii="Arial" w:hAnsi="Arial" w:cs="Arial"/>
        </w:rPr>
        <w:t xml:space="preserve">a </w:t>
      </w:r>
      <w:r w:rsidRPr="00FC3E9A">
        <w:rPr>
          <w:rFonts w:ascii="Arial" w:hAnsi="Arial" w:cs="Arial"/>
        </w:rPr>
        <w:t xml:space="preserve">country-specific status of MDG mainstreaming. </w:t>
      </w:r>
    </w:p>
    <w:p w14:paraId="5E45EB15" w14:textId="77777777" w:rsidR="00602B69" w:rsidRPr="00FC3E9A" w:rsidRDefault="00602B69" w:rsidP="00602B69">
      <w:pPr>
        <w:spacing w:after="0" w:line="240" w:lineRule="auto"/>
        <w:jc w:val="both"/>
        <w:rPr>
          <w:rFonts w:ascii="Arial" w:hAnsi="Arial" w:cs="Arial"/>
        </w:rPr>
      </w:pPr>
    </w:p>
    <w:p w14:paraId="3B586E47" w14:textId="77777777" w:rsidR="00A170D7" w:rsidRDefault="00A23282" w:rsidP="00602B69">
      <w:pPr>
        <w:spacing w:after="0" w:line="240" w:lineRule="auto"/>
        <w:jc w:val="both"/>
        <w:rPr>
          <w:rFonts w:ascii="Arial" w:hAnsi="Arial" w:cs="Arial"/>
        </w:rPr>
      </w:pPr>
      <w:r w:rsidRPr="00FC3E9A">
        <w:rPr>
          <w:rFonts w:ascii="Arial" w:hAnsi="Arial" w:cs="Arial"/>
        </w:rPr>
        <w:t>As stated earlier, i</w:t>
      </w:r>
      <w:r w:rsidR="0076525D" w:rsidRPr="00FC3E9A">
        <w:rPr>
          <w:rFonts w:ascii="Arial" w:hAnsi="Arial" w:cs="Arial"/>
        </w:rPr>
        <w:t xml:space="preserve">n </w:t>
      </w:r>
      <w:r w:rsidR="0076525D" w:rsidRPr="00602B69">
        <w:rPr>
          <w:rFonts w:ascii="Arial" w:hAnsi="Arial" w:cs="Arial"/>
          <w:b/>
        </w:rPr>
        <w:t>Fiji</w:t>
      </w:r>
      <w:r w:rsidR="0076525D" w:rsidRPr="00FC3E9A">
        <w:rPr>
          <w:rFonts w:ascii="Arial" w:hAnsi="Arial" w:cs="Arial"/>
        </w:rPr>
        <w:t xml:space="preserve"> </w:t>
      </w:r>
      <w:r w:rsidR="00602B69">
        <w:rPr>
          <w:rFonts w:ascii="Arial" w:hAnsi="Arial" w:cs="Arial"/>
        </w:rPr>
        <w:t>al</w:t>
      </w:r>
      <w:r w:rsidR="0076525D" w:rsidRPr="00FC3E9A">
        <w:rPr>
          <w:rFonts w:ascii="Arial" w:hAnsi="Arial" w:cs="Arial"/>
        </w:rPr>
        <w:t>t</w:t>
      </w:r>
      <w:r w:rsidR="0076525D" w:rsidRPr="0001374D">
        <w:rPr>
          <w:rFonts w:ascii="Arial" w:hAnsi="Arial" w:cs="Arial"/>
        </w:rPr>
        <w:t xml:space="preserve">hough the </w:t>
      </w:r>
      <w:r w:rsidR="00C26FFE">
        <w:rPr>
          <w:rFonts w:ascii="Arial" w:hAnsi="Arial" w:cs="Arial"/>
        </w:rPr>
        <w:t>MDG</w:t>
      </w:r>
      <w:r w:rsidR="0076525D" w:rsidRPr="0001374D">
        <w:rPr>
          <w:rFonts w:ascii="Arial" w:hAnsi="Arial" w:cs="Arial"/>
        </w:rPr>
        <w:t xml:space="preserve"> report </w:t>
      </w:r>
      <w:r w:rsidR="0076525D" w:rsidRPr="00602B69">
        <w:rPr>
          <w:rFonts w:ascii="Arial" w:hAnsi="Arial" w:cs="Arial"/>
          <w:i/>
        </w:rPr>
        <w:t>per se</w:t>
      </w:r>
      <w:r w:rsidR="0076525D" w:rsidRPr="0001374D">
        <w:rPr>
          <w:rFonts w:ascii="Arial" w:hAnsi="Arial" w:cs="Arial"/>
        </w:rPr>
        <w:t xml:space="preserve"> is yet to be presented to the Parliament for legislative endorsement, the Strategic Development Plan (SDP) </w:t>
      </w:r>
      <w:r w:rsidR="0073357C" w:rsidRPr="0001374D">
        <w:rPr>
          <w:rFonts w:ascii="Arial" w:hAnsi="Arial" w:cs="Arial"/>
        </w:rPr>
        <w:t>and</w:t>
      </w:r>
      <w:r w:rsidR="0076525D" w:rsidRPr="0001374D">
        <w:rPr>
          <w:rFonts w:ascii="Arial" w:hAnsi="Arial" w:cs="Arial"/>
        </w:rPr>
        <w:t xml:space="preserve"> its later version</w:t>
      </w:r>
      <w:r w:rsidR="0001374D">
        <w:rPr>
          <w:rFonts w:ascii="Arial" w:hAnsi="Arial" w:cs="Arial"/>
        </w:rPr>
        <w:t>,</w:t>
      </w:r>
      <w:r w:rsidR="0076525D" w:rsidRPr="0001374D">
        <w:rPr>
          <w:rFonts w:ascii="Arial" w:hAnsi="Arial" w:cs="Arial"/>
        </w:rPr>
        <w:t xml:space="preserve"> </w:t>
      </w:r>
      <w:r w:rsidR="0076525D" w:rsidRPr="0001374D">
        <w:rPr>
          <w:rFonts w:ascii="Arial" w:hAnsi="Arial" w:cs="Arial"/>
          <w:color w:val="000000"/>
        </w:rPr>
        <w:t>SEEDS (</w:t>
      </w:r>
      <w:r w:rsidR="0076525D" w:rsidRPr="0001374D">
        <w:rPr>
          <w:rFonts w:ascii="Arial" w:hAnsi="Arial" w:cs="Arial"/>
        </w:rPr>
        <w:t xml:space="preserve">Sustainable Economic and Empowerment Development Strategy) that incorporates </w:t>
      </w:r>
      <w:r w:rsidR="00C26FFE">
        <w:rPr>
          <w:rFonts w:ascii="Arial" w:hAnsi="Arial" w:cs="Arial"/>
        </w:rPr>
        <w:t>MDG</w:t>
      </w:r>
      <w:r w:rsidR="0076525D" w:rsidRPr="0001374D">
        <w:rPr>
          <w:rFonts w:ascii="Arial" w:hAnsi="Arial" w:cs="Arial"/>
        </w:rPr>
        <w:t xml:space="preserve"> as an </w:t>
      </w:r>
      <w:r w:rsidR="0001374D">
        <w:rPr>
          <w:rFonts w:ascii="Arial" w:hAnsi="Arial" w:cs="Arial"/>
        </w:rPr>
        <w:t xml:space="preserve">integral part </w:t>
      </w:r>
      <w:r w:rsidR="0076525D" w:rsidRPr="0001374D">
        <w:rPr>
          <w:rFonts w:ascii="Arial" w:hAnsi="Arial" w:cs="Arial"/>
        </w:rPr>
        <w:t xml:space="preserve">of </w:t>
      </w:r>
      <w:r w:rsidR="0001374D">
        <w:rPr>
          <w:rFonts w:ascii="Arial" w:hAnsi="Arial" w:cs="Arial"/>
        </w:rPr>
        <w:t>its plan</w:t>
      </w:r>
      <w:r w:rsidR="0076525D" w:rsidRPr="0001374D">
        <w:rPr>
          <w:rFonts w:ascii="Arial" w:hAnsi="Arial" w:cs="Arial"/>
        </w:rPr>
        <w:t xml:space="preserve">, has been submitted to and endorsed by the legislative body.  </w:t>
      </w:r>
      <w:r w:rsidR="00276681" w:rsidRPr="0001374D">
        <w:rPr>
          <w:rFonts w:ascii="Arial" w:hAnsi="Arial" w:cs="Arial"/>
        </w:rPr>
        <w:t>C</w:t>
      </w:r>
      <w:r w:rsidR="0076525D" w:rsidRPr="0001374D">
        <w:rPr>
          <w:rFonts w:ascii="Arial" w:hAnsi="Arial" w:cs="Arial"/>
        </w:rPr>
        <w:t>oordinated by the National Planning Office and pursued within the framework of SDP or SEEDS, the Fiji planning process envisage</w:t>
      </w:r>
      <w:r w:rsidR="0001374D">
        <w:rPr>
          <w:rFonts w:ascii="Arial" w:hAnsi="Arial" w:cs="Arial"/>
        </w:rPr>
        <w:t>s</w:t>
      </w:r>
      <w:r w:rsidR="0076525D" w:rsidRPr="0001374D">
        <w:rPr>
          <w:rFonts w:ascii="Arial" w:hAnsi="Arial" w:cs="Arial"/>
        </w:rPr>
        <w:t xml:space="preserve"> </w:t>
      </w:r>
      <w:r w:rsidR="00276681" w:rsidRPr="0001374D">
        <w:rPr>
          <w:rFonts w:ascii="Arial" w:hAnsi="Arial" w:cs="Arial"/>
        </w:rPr>
        <w:t xml:space="preserve">incorporating </w:t>
      </w:r>
      <w:r w:rsidR="00C26FFE">
        <w:rPr>
          <w:rFonts w:ascii="Arial" w:hAnsi="Arial" w:cs="Arial"/>
        </w:rPr>
        <w:t>MDG</w:t>
      </w:r>
      <w:r w:rsidR="00276681" w:rsidRPr="0001374D">
        <w:rPr>
          <w:rFonts w:ascii="Arial" w:hAnsi="Arial" w:cs="Arial"/>
        </w:rPr>
        <w:t xml:space="preserve"> indicators at its </w:t>
      </w:r>
      <w:r w:rsidR="0001374D">
        <w:rPr>
          <w:rFonts w:ascii="Arial" w:hAnsi="Arial" w:cs="Arial"/>
        </w:rPr>
        <w:t>sectoral</w:t>
      </w:r>
      <w:r w:rsidR="00276681" w:rsidRPr="0001374D">
        <w:rPr>
          <w:rFonts w:ascii="Arial" w:hAnsi="Arial" w:cs="Arial"/>
        </w:rPr>
        <w:t xml:space="preserve"> planning levels</w:t>
      </w:r>
      <w:r w:rsidR="0076525D" w:rsidRPr="0001374D">
        <w:rPr>
          <w:rFonts w:ascii="Arial" w:hAnsi="Arial" w:cs="Arial"/>
        </w:rPr>
        <w:t xml:space="preserve">. In recent times Fiji has also taken initiatives to revamp its MDG </w:t>
      </w:r>
      <w:r w:rsidR="00602B69">
        <w:rPr>
          <w:rFonts w:ascii="Arial" w:hAnsi="Arial" w:cs="Arial"/>
        </w:rPr>
        <w:t>n</w:t>
      </w:r>
      <w:r w:rsidR="0076525D" w:rsidRPr="0001374D">
        <w:rPr>
          <w:rFonts w:ascii="Arial" w:hAnsi="Arial" w:cs="Arial"/>
        </w:rPr>
        <w:t xml:space="preserve">ational </w:t>
      </w:r>
      <w:r w:rsidR="00602B69">
        <w:rPr>
          <w:rFonts w:ascii="Arial" w:hAnsi="Arial" w:cs="Arial"/>
        </w:rPr>
        <w:t>t</w:t>
      </w:r>
      <w:r w:rsidR="0076525D" w:rsidRPr="0001374D">
        <w:rPr>
          <w:rFonts w:ascii="Arial" w:hAnsi="Arial" w:cs="Arial"/>
        </w:rPr>
        <w:t xml:space="preserve">ask </w:t>
      </w:r>
      <w:r w:rsidR="00602B69">
        <w:rPr>
          <w:rFonts w:ascii="Arial" w:hAnsi="Arial" w:cs="Arial"/>
        </w:rPr>
        <w:t>f</w:t>
      </w:r>
      <w:r w:rsidR="0076525D" w:rsidRPr="0001374D">
        <w:rPr>
          <w:rFonts w:ascii="Arial" w:hAnsi="Arial" w:cs="Arial"/>
        </w:rPr>
        <w:t>orce</w:t>
      </w:r>
      <w:r w:rsidR="0001374D">
        <w:rPr>
          <w:rFonts w:ascii="Arial" w:hAnsi="Arial" w:cs="Arial"/>
        </w:rPr>
        <w:t xml:space="preserve"> </w:t>
      </w:r>
      <w:r w:rsidR="00602B69">
        <w:rPr>
          <w:rFonts w:ascii="Arial" w:hAnsi="Arial" w:cs="Arial"/>
        </w:rPr>
        <w:t xml:space="preserve">which </w:t>
      </w:r>
      <w:r w:rsidR="0001374D">
        <w:rPr>
          <w:rFonts w:ascii="Arial" w:hAnsi="Arial" w:cs="Arial"/>
        </w:rPr>
        <w:t>held its first review meeting after a long recess</w:t>
      </w:r>
      <w:r w:rsidR="00A170D7" w:rsidRPr="0001374D">
        <w:rPr>
          <w:rFonts w:ascii="Arial" w:hAnsi="Arial" w:cs="Arial"/>
        </w:rPr>
        <w:t>.</w:t>
      </w:r>
      <w:r w:rsidR="0073357C" w:rsidRPr="0001374D">
        <w:rPr>
          <w:rFonts w:ascii="Arial" w:hAnsi="Arial" w:cs="Arial"/>
        </w:rPr>
        <w:t xml:space="preserve"> </w:t>
      </w:r>
      <w:r w:rsidR="0001374D">
        <w:rPr>
          <w:rFonts w:ascii="Arial" w:hAnsi="Arial" w:cs="Arial"/>
        </w:rPr>
        <w:t xml:space="preserve">The meeting discussed various aspects of </w:t>
      </w:r>
      <w:r w:rsidR="00C26FFE">
        <w:rPr>
          <w:rFonts w:ascii="Arial" w:hAnsi="Arial" w:cs="Arial"/>
        </w:rPr>
        <w:t>MDG</w:t>
      </w:r>
      <w:r w:rsidR="0001374D">
        <w:rPr>
          <w:rFonts w:ascii="Arial" w:hAnsi="Arial" w:cs="Arial"/>
        </w:rPr>
        <w:t xml:space="preserve"> and options </w:t>
      </w:r>
      <w:r w:rsidR="00602B69">
        <w:rPr>
          <w:rFonts w:ascii="Arial" w:hAnsi="Arial" w:cs="Arial"/>
        </w:rPr>
        <w:t>for</w:t>
      </w:r>
      <w:r w:rsidR="0001374D">
        <w:rPr>
          <w:rFonts w:ascii="Arial" w:hAnsi="Arial" w:cs="Arial"/>
        </w:rPr>
        <w:t xml:space="preserve"> advancing </w:t>
      </w:r>
      <w:r w:rsidR="00C26FFE">
        <w:rPr>
          <w:rFonts w:ascii="Arial" w:hAnsi="Arial" w:cs="Arial"/>
        </w:rPr>
        <w:t>MDG</w:t>
      </w:r>
      <w:r w:rsidR="0001374D">
        <w:rPr>
          <w:rFonts w:ascii="Arial" w:hAnsi="Arial" w:cs="Arial"/>
        </w:rPr>
        <w:t xml:space="preserve"> indicators into the planning and monitoring frameworks of the </w:t>
      </w:r>
      <w:r w:rsidR="00602B69">
        <w:rPr>
          <w:rFonts w:ascii="Arial" w:hAnsi="Arial" w:cs="Arial"/>
        </w:rPr>
        <w:t>G</w:t>
      </w:r>
      <w:r w:rsidR="0001374D">
        <w:rPr>
          <w:rFonts w:ascii="Arial" w:hAnsi="Arial" w:cs="Arial"/>
        </w:rPr>
        <w:t xml:space="preserve">overnment. </w:t>
      </w:r>
      <w:r>
        <w:rPr>
          <w:rFonts w:ascii="Arial" w:hAnsi="Arial" w:cs="Arial"/>
        </w:rPr>
        <w:t xml:space="preserve">However, more work is needed to mainstream and operationalize the </w:t>
      </w:r>
      <w:r w:rsidR="00C26FFE">
        <w:rPr>
          <w:rFonts w:ascii="Arial" w:hAnsi="Arial" w:cs="Arial"/>
        </w:rPr>
        <w:t>MDG</w:t>
      </w:r>
      <w:r>
        <w:rPr>
          <w:rFonts w:ascii="Arial" w:hAnsi="Arial" w:cs="Arial"/>
        </w:rPr>
        <w:t xml:space="preserve"> indicators into the </w:t>
      </w:r>
      <w:r w:rsidR="0073357C" w:rsidRPr="0001374D">
        <w:rPr>
          <w:rFonts w:ascii="Arial" w:hAnsi="Arial" w:cs="Arial"/>
        </w:rPr>
        <w:t xml:space="preserve">monitoring </w:t>
      </w:r>
      <w:r w:rsidR="00546BB7">
        <w:rPr>
          <w:rFonts w:ascii="Arial" w:hAnsi="Arial" w:cs="Arial"/>
        </w:rPr>
        <w:t xml:space="preserve">and evaluation framework of the </w:t>
      </w:r>
      <w:r w:rsidR="0001374D">
        <w:rPr>
          <w:rFonts w:ascii="Arial" w:hAnsi="Arial" w:cs="Arial"/>
        </w:rPr>
        <w:t>medium term plan and its outputs</w:t>
      </w:r>
      <w:r w:rsidR="0073357C" w:rsidRPr="0001374D">
        <w:rPr>
          <w:rFonts w:ascii="Arial" w:hAnsi="Arial" w:cs="Arial"/>
        </w:rPr>
        <w:t xml:space="preserve">. </w:t>
      </w:r>
      <w:r w:rsidR="00546BB7">
        <w:rPr>
          <w:rFonts w:ascii="Arial" w:hAnsi="Arial" w:cs="Arial"/>
        </w:rPr>
        <w:t xml:space="preserve">Linking </w:t>
      </w:r>
      <w:r w:rsidR="00602B69">
        <w:rPr>
          <w:rFonts w:ascii="Arial" w:hAnsi="Arial" w:cs="Arial"/>
        </w:rPr>
        <w:t xml:space="preserve">the </w:t>
      </w:r>
      <w:r w:rsidR="00546BB7">
        <w:rPr>
          <w:rFonts w:ascii="Arial" w:hAnsi="Arial" w:cs="Arial"/>
        </w:rPr>
        <w:t xml:space="preserve">monitoring of results of </w:t>
      </w:r>
      <w:r w:rsidR="00602B69">
        <w:rPr>
          <w:rFonts w:ascii="Arial" w:hAnsi="Arial" w:cs="Arial"/>
        </w:rPr>
        <w:t xml:space="preserve">the </w:t>
      </w:r>
      <w:r w:rsidR="00546BB7">
        <w:rPr>
          <w:rFonts w:ascii="Arial" w:hAnsi="Arial" w:cs="Arial"/>
        </w:rPr>
        <w:t xml:space="preserve">medium term plan with </w:t>
      </w:r>
      <w:r w:rsidR="00C26FFE">
        <w:rPr>
          <w:rFonts w:ascii="Arial" w:hAnsi="Arial" w:cs="Arial"/>
        </w:rPr>
        <w:t>MDG</w:t>
      </w:r>
      <w:r w:rsidR="00546BB7">
        <w:rPr>
          <w:rFonts w:ascii="Arial" w:hAnsi="Arial" w:cs="Arial"/>
        </w:rPr>
        <w:t xml:space="preserve"> indicators is an important step in ensuring full ownership, as the former guarantees guiding public policies and programmes to </w:t>
      </w:r>
      <w:r w:rsidR="00C26FFE">
        <w:rPr>
          <w:rFonts w:ascii="Arial" w:hAnsi="Arial" w:cs="Arial"/>
        </w:rPr>
        <w:t>MDG</w:t>
      </w:r>
      <w:r w:rsidR="00546BB7">
        <w:rPr>
          <w:rFonts w:ascii="Arial" w:hAnsi="Arial" w:cs="Arial"/>
        </w:rPr>
        <w:t xml:space="preserve"> targets. However, </w:t>
      </w:r>
      <w:r w:rsidR="00602B69">
        <w:rPr>
          <w:rFonts w:ascii="Arial" w:hAnsi="Arial" w:cs="Arial"/>
        </w:rPr>
        <w:t xml:space="preserve">the </w:t>
      </w:r>
      <w:r w:rsidR="00546BB7">
        <w:rPr>
          <w:rFonts w:ascii="Arial" w:hAnsi="Arial" w:cs="Arial"/>
        </w:rPr>
        <w:t>c</w:t>
      </w:r>
      <w:r w:rsidR="0073357C" w:rsidRPr="0001374D">
        <w:rPr>
          <w:rFonts w:ascii="Arial" w:hAnsi="Arial" w:cs="Arial"/>
        </w:rPr>
        <w:t xml:space="preserve">hallenges of accessing data at primary sources and </w:t>
      </w:r>
      <w:r w:rsidR="00132E80" w:rsidRPr="0001374D">
        <w:rPr>
          <w:rFonts w:ascii="Arial" w:hAnsi="Arial" w:cs="Arial"/>
        </w:rPr>
        <w:t xml:space="preserve">incompatibilities with the budget process may </w:t>
      </w:r>
      <w:r w:rsidR="00546BB7">
        <w:rPr>
          <w:rFonts w:ascii="Arial" w:hAnsi="Arial" w:cs="Arial"/>
        </w:rPr>
        <w:t xml:space="preserve">continue to </w:t>
      </w:r>
      <w:r w:rsidR="00132E80" w:rsidRPr="0001374D">
        <w:rPr>
          <w:rFonts w:ascii="Arial" w:hAnsi="Arial" w:cs="Arial"/>
        </w:rPr>
        <w:t xml:space="preserve">risk meaningful translation of </w:t>
      </w:r>
      <w:r w:rsidR="00C26FFE">
        <w:rPr>
          <w:rFonts w:ascii="Arial" w:hAnsi="Arial" w:cs="Arial"/>
        </w:rPr>
        <w:t>MDG</w:t>
      </w:r>
      <w:r w:rsidR="00132E80" w:rsidRPr="0001374D">
        <w:rPr>
          <w:rFonts w:ascii="Arial" w:hAnsi="Arial" w:cs="Arial"/>
        </w:rPr>
        <w:t xml:space="preserve"> indicators into the planning and monitoring processes of the </w:t>
      </w:r>
      <w:r w:rsidR="00602B69">
        <w:rPr>
          <w:rFonts w:ascii="Arial" w:hAnsi="Arial" w:cs="Arial"/>
        </w:rPr>
        <w:t>G</w:t>
      </w:r>
      <w:r w:rsidR="00132E80" w:rsidRPr="0001374D">
        <w:rPr>
          <w:rFonts w:ascii="Arial" w:hAnsi="Arial" w:cs="Arial"/>
        </w:rPr>
        <w:t>overnment</w:t>
      </w:r>
      <w:r w:rsidR="00546BB7">
        <w:rPr>
          <w:rFonts w:ascii="Arial" w:hAnsi="Arial" w:cs="Arial"/>
        </w:rPr>
        <w:t xml:space="preserve"> in Fiji</w:t>
      </w:r>
      <w:r w:rsidR="00132E80" w:rsidRPr="0001374D">
        <w:rPr>
          <w:rFonts w:ascii="Arial" w:hAnsi="Arial" w:cs="Arial"/>
        </w:rPr>
        <w:t>.</w:t>
      </w:r>
      <w:r w:rsidR="00132E80" w:rsidRPr="0001374D">
        <w:rPr>
          <w:rStyle w:val="FootnoteReference"/>
          <w:rFonts w:ascii="Arial" w:hAnsi="Arial" w:cs="Arial"/>
        </w:rPr>
        <w:footnoteReference w:id="40"/>
      </w:r>
    </w:p>
    <w:p w14:paraId="4A8B77FA" w14:textId="77777777" w:rsidR="00602B69" w:rsidRPr="0001374D" w:rsidRDefault="00602B69" w:rsidP="00602B69">
      <w:pPr>
        <w:spacing w:after="0" w:line="240" w:lineRule="auto"/>
        <w:jc w:val="both"/>
        <w:rPr>
          <w:rFonts w:ascii="Arial" w:hAnsi="Arial" w:cs="Arial"/>
        </w:rPr>
      </w:pPr>
    </w:p>
    <w:p w14:paraId="63869805" w14:textId="77777777" w:rsidR="00A170D7" w:rsidRDefault="00393CC7" w:rsidP="00602B69">
      <w:pPr>
        <w:spacing w:after="0" w:line="240" w:lineRule="auto"/>
        <w:jc w:val="both"/>
        <w:rPr>
          <w:rFonts w:ascii="Arial" w:hAnsi="Arial" w:cs="Arial"/>
        </w:rPr>
      </w:pPr>
      <w:r w:rsidRPr="00FC3E9A">
        <w:rPr>
          <w:rFonts w:ascii="Arial" w:hAnsi="Arial" w:cs="Arial"/>
        </w:rPr>
        <w:t>I</w:t>
      </w:r>
      <w:r w:rsidR="00A170D7" w:rsidRPr="00FC3E9A">
        <w:rPr>
          <w:rFonts w:ascii="Arial" w:hAnsi="Arial" w:cs="Arial"/>
        </w:rPr>
        <w:t xml:space="preserve">n </w:t>
      </w:r>
      <w:r w:rsidR="00A170D7" w:rsidRPr="00602B69">
        <w:rPr>
          <w:rFonts w:ascii="Arial" w:hAnsi="Arial" w:cs="Arial"/>
          <w:b/>
        </w:rPr>
        <w:t>FSM</w:t>
      </w:r>
      <w:r w:rsidR="00A170D7" w:rsidRPr="00FC3E9A">
        <w:rPr>
          <w:rFonts w:ascii="Arial" w:hAnsi="Arial" w:cs="Arial"/>
        </w:rPr>
        <w:t xml:space="preserve"> </w:t>
      </w:r>
      <w:r w:rsidRPr="00FC3E9A">
        <w:rPr>
          <w:rFonts w:ascii="Arial" w:hAnsi="Arial" w:cs="Arial"/>
        </w:rPr>
        <w:t xml:space="preserve">the Strategic Development Plan (SDP) 2004-2023 was prepared prior </w:t>
      </w:r>
      <w:r w:rsidR="00602B69">
        <w:rPr>
          <w:rFonts w:ascii="Arial" w:hAnsi="Arial" w:cs="Arial"/>
        </w:rPr>
        <w:t xml:space="preserve">to </w:t>
      </w:r>
      <w:r w:rsidRPr="00FC3E9A">
        <w:rPr>
          <w:rFonts w:ascii="Arial" w:hAnsi="Arial" w:cs="Arial"/>
        </w:rPr>
        <w:t>the MDGR process. However, SDP contains elements such as health, education, environment and gender development</w:t>
      </w:r>
      <w:r w:rsidR="00602B69">
        <w:rPr>
          <w:rFonts w:ascii="Arial" w:hAnsi="Arial" w:cs="Arial"/>
        </w:rPr>
        <w:t>,</w:t>
      </w:r>
      <w:r w:rsidRPr="00FC3E9A">
        <w:rPr>
          <w:rFonts w:ascii="Arial" w:hAnsi="Arial" w:cs="Arial"/>
        </w:rPr>
        <w:t xml:space="preserve"> that are conducive to </w:t>
      </w:r>
      <w:r w:rsidR="00C26FFE">
        <w:rPr>
          <w:rFonts w:ascii="Arial" w:hAnsi="Arial" w:cs="Arial"/>
        </w:rPr>
        <w:t>MDG</w:t>
      </w:r>
      <w:r w:rsidRPr="00FC3E9A">
        <w:rPr>
          <w:rFonts w:ascii="Arial" w:hAnsi="Arial" w:cs="Arial"/>
        </w:rPr>
        <w:t xml:space="preserve">. </w:t>
      </w:r>
      <w:r w:rsidR="00602B69">
        <w:rPr>
          <w:rFonts w:ascii="Arial" w:hAnsi="Arial" w:cs="Arial"/>
        </w:rPr>
        <w:t>Alt</w:t>
      </w:r>
      <w:r w:rsidRPr="00FC3E9A">
        <w:rPr>
          <w:rFonts w:ascii="Arial" w:hAnsi="Arial" w:cs="Arial"/>
        </w:rPr>
        <w:t xml:space="preserve">hough the objectives of FSM SDP do not specifically mention poverty alleviation, it is expected </w:t>
      </w:r>
      <w:r w:rsidR="00276681" w:rsidRPr="00FC3E9A">
        <w:rPr>
          <w:rFonts w:ascii="Arial" w:hAnsi="Arial" w:cs="Arial"/>
        </w:rPr>
        <w:t xml:space="preserve">that </w:t>
      </w:r>
      <w:r w:rsidRPr="00FC3E9A">
        <w:rPr>
          <w:rFonts w:ascii="Arial" w:hAnsi="Arial" w:cs="Arial"/>
        </w:rPr>
        <w:t xml:space="preserve">the stated objectives of economic growth, self-reliance and social development </w:t>
      </w:r>
      <w:r w:rsidR="00546BB7" w:rsidRPr="00FC3E9A">
        <w:rPr>
          <w:rFonts w:ascii="Arial" w:hAnsi="Arial" w:cs="Arial"/>
        </w:rPr>
        <w:t>etc. have the potential</w:t>
      </w:r>
      <w:r w:rsidRPr="00FC3E9A">
        <w:rPr>
          <w:rFonts w:ascii="Arial" w:hAnsi="Arial" w:cs="Arial"/>
        </w:rPr>
        <w:t xml:space="preserve"> </w:t>
      </w:r>
      <w:r w:rsidR="00602B69">
        <w:rPr>
          <w:rFonts w:ascii="Arial" w:hAnsi="Arial" w:cs="Arial"/>
        </w:rPr>
        <w:t xml:space="preserve">to </w:t>
      </w:r>
      <w:r w:rsidRPr="00FC3E9A">
        <w:rPr>
          <w:rFonts w:ascii="Arial" w:hAnsi="Arial" w:cs="Arial"/>
        </w:rPr>
        <w:t xml:space="preserve">contribute to </w:t>
      </w:r>
      <w:r w:rsidR="00546BB7" w:rsidRPr="00FC3E9A">
        <w:rPr>
          <w:rFonts w:ascii="Arial" w:hAnsi="Arial" w:cs="Arial"/>
        </w:rPr>
        <w:t xml:space="preserve">economic development with </w:t>
      </w:r>
      <w:r w:rsidRPr="00FC3E9A">
        <w:rPr>
          <w:rFonts w:ascii="Arial" w:hAnsi="Arial" w:cs="Arial"/>
        </w:rPr>
        <w:t xml:space="preserve">poverty alleviation. </w:t>
      </w:r>
      <w:r w:rsidR="00546BB7" w:rsidRPr="00FC3E9A">
        <w:rPr>
          <w:rFonts w:ascii="Arial" w:hAnsi="Arial" w:cs="Arial"/>
        </w:rPr>
        <w:t>Furthermore, s</w:t>
      </w:r>
      <w:r w:rsidRPr="00FC3E9A">
        <w:rPr>
          <w:rFonts w:ascii="Arial" w:hAnsi="Arial" w:cs="Arial"/>
        </w:rPr>
        <w:t>ince the production</w:t>
      </w:r>
      <w:r w:rsidR="00A170D7" w:rsidRPr="00FC3E9A">
        <w:rPr>
          <w:rFonts w:ascii="Arial" w:hAnsi="Arial" w:cs="Arial"/>
        </w:rPr>
        <w:t xml:space="preserve"> of </w:t>
      </w:r>
      <w:r w:rsidRPr="00FC3E9A">
        <w:rPr>
          <w:rFonts w:ascii="Arial" w:hAnsi="Arial" w:cs="Arial"/>
        </w:rPr>
        <w:t xml:space="preserve">the </w:t>
      </w:r>
      <w:r w:rsidR="00A170D7" w:rsidRPr="00FC3E9A">
        <w:rPr>
          <w:rFonts w:ascii="Arial" w:hAnsi="Arial" w:cs="Arial"/>
        </w:rPr>
        <w:t xml:space="preserve">draft 2005 MDGR and </w:t>
      </w:r>
      <w:r w:rsidR="0073357C" w:rsidRPr="00FC3E9A">
        <w:rPr>
          <w:rFonts w:ascii="Arial" w:hAnsi="Arial" w:cs="Arial"/>
        </w:rPr>
        <w:t xml:space="preserve">establishment of </w:t>
      </w:r>
      <w:r w:rsidR="00A170D7" w:rsidRPr="00FC3E9A">
        <w:rPr>
          <w:rFonts w:ascii="Arial" w:hAnsi="Arial" w:cs="Arial"/>
        </w:rPr>
        <w:t>UNDP</w:t>
      </w:r>
      <w:r w:rsidR="0073357C" w:rsidRPr="00FC3E9A">
        <w:rPr>
          <w:rFonts w:ascii="Arial" w:hAnsi="Arial" w:cs="Arial"/>
        </w:rPr>
        <w:t>’s</w:t>
      </w:r>
      <w:r w:rsidR="00A170D7" w:rsidRPr="00FC3E9A">
        <w:rPr>
          <w:rFonts w:ascii="Arial" w:hAnsi="Arial" w:cs="Arial"/>
        </w:rPr>
        <w:t xml:space="preserve"> “in-country MDG </w:t>
      </w:r>
      <w:r w:rsidR="00602B69">
        <w:rPr>
          <w:rFonts w:ascii="Arial" w:hAnsi="Arial" w:cs="Arial"/>
        </w:rPr>
        <w:t>d</w:t>
      </w:r>
      <w:r w:rsidR="00A170D7" w:rsidRPr="00FC3E9A">
        <w:rPr>
          <w:rFonts w:ascii="Arial" w:hAnsi="Arial" w:cs="Arial"/>
        </w:rPr>
        <w:t>esk”</w:t>
      </w:r>
      <w:r w:rsidRPr="00FC3E9A">
        <w:rPr>
          <w:rFonts w:ascii="Arial" w:hAnsi="Arial" w:cs="Arial"/>
        </w:rPr>
        <w:t xml:space="preserve">, </w:t>
      </w:r>
      <w:r w:rsidR="00602B69">
        <w:rPr>
          <w:rFonts w:ascii="Arial" w:hAnsi="Arial" w:cs="Arial"/>
        </w:rPr>
        <w:t>the G</w:t>
      </w:r>
      <w:r w:rsidRPr="00FC3E9A">
        <w:rPr>
          <w:rFonts w:ascii="Arial" w:hAnsi="Arial" w:cs="Arial"/>
        </w:rPr>
        <w:t xml:space="preserve">overnment is </w:t>
      </w:r>
      <w:r w:rsidR="00546BB7" w:rsidRPr="00FC3E9A">
        <w:rPr>
          <w:rFonts w:ascii="Arial" w:hAnsi="Arial" w:cs="Arial"/>
        </w:rPr>
        <w:t xml:space="preserve">also </w:t>
      </w:r>
      <w:r w:rsidRPr="00FC3E9A">
        <w:rPr>
          <w:rFonts w:ascii="Arial" w:hAnsi="Arial" w:cs="Arial"/>
        </w:rPr>
        <w:t xml:space="preserve">making efforts to mainstream, </w:t>
      </w:r>
      <w:r w:rsidR="00A170D7" w:rsidRPr="00FC3E9A">
        <w:rPr>
          <w:rFonts w:ascii="Arial" w:hAnsi="Arial" w:cs="Arial"/>
        </w:rPr>
        <w:t xml:space="preserve">monitor and implement </w:t>
      </w:r>
      <w:r w:rsidR="00C26FFE">
        <w:rPr>
          <w:rFonts w:ascii="Arial" w:hAnsi="Arial" w:cs="Arial"/>
        </w:rPr>
        <w:t>MDG</w:t>
      </w:r>
      <w:r w:rsidR="0073357C" w:rsidRPr="00FC3E9A">
        <w:rPr>
          <w:rFonts w:ascii="Arial" w:hAnsi="Arial" w:cs="Arial"/>
        </w:rPr>
        <w:t xml:space="preserve"> in a more coordinative manner</w:t>
      </w:r>
      <w:r w:rsidR="00A170D7" w:rsidRPr="00FC3E9A">
        <w:rPr>
          <w:rFonts w:ascii="Arial" w:hAnsi="Arial" w:cs="Arial"/>
        </w:rPr>
        <w:t>. In contrast to the pre-MDGR phase when there w</w:t>
      </w:r>
      <w:r w:rsidR="00602B69">
        <w:rPr>
          <w:rFonts w:ascii="Arial" w:hAnsi="Arial" w:cs="Arial"/>
        </w:rPr>
        <w:t>as</w:t>
      </w:r>
      <w:r w:rsidR="00A170D7" w:rsidRPr="00FC3E9A">
        <w:rPr>
          <w:rFonts w:ascii="Arial" w:hAnsi="Arial" w:cs="Arial"/>
        </w:rPr>
        <w:t xml:space="preserve"> inadequate public discourse on or understanding of poverty issues, the MDGR has successfully articulated and engaged policy makers to discuss poverty issues in their multi-dimensional perspectives</w:t>
      </w:r>
      <w:r w:rsidR="00602B69">
        <w:rPr>
          <w:rFonts w:ascii="Arial" w:hAnsi="Arial" w:cs="Arial"/>
        </w:rPr>
        <w:t>,</w:t>
      </w:r>
      <w:r w:rsidR="00A170D7" w:rsidRPr="00FC3E9A">
        <w:rPr>
          <w:rFonts w:ascii="Arial" w:hAnsi="Arial" w:cs="Arial"/>
        </w:rPr>
        <w:t xml:space="preserve"> and </w:t>
      </w:r>
      <w:r w:rsidRPr="00FC3E9A">
        <w:rPr>
          <w:rFonts w:ascii="Arial" w:hAnsi="Arial" w:cs="Arial"/>
        </w:rPr>
        <w:t>this has also</w:t>
      </w:r>
      <w:r w:rsidR="00A170D7" w:rsidRPr="00FC3E9A">
        <w:rPr>
          <w:rFonts w:ascii="Arial" w:hAnsi="Arial" w:cs="Arial"/>
        </w:rPr>
        <w:t xml:space="preserve"> encouraged budget discussions to account for </w:t>
      </w:r>
      <w:r w:rsidR="00C26FFE">
        <w:rPr>
          <w:rFonts w:ascii="Arial" w:hAnsi="Arial" w:cs="Arial"/>
        </w:rPr>
        <w:t>MDG</w:t>
      </w:r>
      <w:r w:rsidR="00A170D7" w:rsidRPr="00FC3E9A">
        <w:rPr>
          <w:rFonts w:ascii="Arial" w:hAnsi="Arial" w:cs="Arial"/>
        </w:rPr>
        <w:t xml:space="preserve"> indicators, especially those that relate to poverty</w:t>
      </w:r>
      <w:r w:rsidR="00BB692F" w:rsidRPr="00FC3E9A">
        <w:rPr>
          <w:rFonts w:ascii="Arial" w:hAnsi="Arial" w:cs="Arial"/>
        </w:rPr>
        <w:t>.</w:t>
      </w:r>
      <w:r w:rsidRPr="00602B69">
        <w:rPr>
          <w:vertAlign w:val="superscript"/>
        </w:rPr>
        <w:footnoteReference w:id="41"/>
      </w:r>
      <w:r w:rsidR="00A170D7" w:rsidRPr="00FC3E9A">
        <w:rPr>
          <w:rFonts w:ascii="Arial" w:hAnsi="Arial" w:cs="Arial"/>
        </w:rPr>
        <w:t xml:space="preserve"> However, it has also been reported that further skills are </w:t>
      </w:r>
      <w:r w:rsidR="0001374D" w:rsidRPr="00FC3E9A">
        <w:rPr>
          <w:rFonts w:ascii="Arial" w:hAnsi="Arial" w:cs="Arial"/>
        </w:rPr>
        <w:t>needed in</w:t>
      </w:r>
      <w:r w:rsidR="00A170D7" w:rsidRPr="00FC3E9A">
        <w:rPr>
          <w:rFonts w:ascii="Arial" w:hAnsi="Arial" w:cs="Arial"/>
        </w:rPr>
        <w:t xml:space="preserve"> costing and budgeting for </w:t>
      </w:r>
      <w:r w:rsidR="00C26FFE">
        <w:rPr>
          <w:rFonts w:ascii="Arial" w:hAnsi="Arial" w:cs="Arial"/>
        </w:rPr>
        <w:t>MDG</w:t>
      </w:r>
      <w:r w:rsidR="00A170D7" w:rsidRPr="00FC3E9A">
        <w:rPr>
          <w:rFonts w:ascii="Arial" w:hAnsi="Arial" w:cs="Arial"/>
        </w:rPr>
        <w:t>.</w:t>
      </w:r>
    </w:p>
    <w:p w14:paraId="3D82EEBA" w14:textId="77777777" w:rsidR="00602B69" w:rsidRPr="00FC3E9A" w:rsidRDefault="00602B69" w:rsidP="00602B69">
      <w:pPr>
        <w:spacing w:after="0" w:line="240" w:lineRule="auto"/>
        <w:jc w:val="both"/>
        <w:rPr>
          <w:rFonts w:ascii="Arial" w:hAnsi="Arial" w:cs="Arial"/>
        </w:rPr>
      </w:pPr>
    </w:p>
    <w:p w14:paraId="630D3986" w14:textId="77777777" w:rsidR="000E711D" w:rsidRDefault="000E711D" w:rsidP="00602B69">
      <w:pPr>
        <w:spacing w:after="0" w:line="240" w:lineRule="auto"/>
        <w:jc w:val="both"/>
        <w:rPr>
          <w:rFonts w:ascii="Arial" w:hAnsi="Arial" w:cs="Arial"/>
        </w:rPr>
      </w:pPr>
      <w:r w:rsidRPr="00FC3E9A">
        <w:rPr>
          <w:rFonts w:ascii="Arial" w:hAnsi="Arial" w:cs="Arial"/>
        </w:rPr>
        <w:t xml:space="preserve">In </w:t>
      </w:r>
      <w:r w:rsidRPr="00602B69">
        <w:rPr>
          <w:rFonts w:ascii="Arial" w:hAnsi="Arial" w:cs="Arial"/>
          <w:b/>
        </w:rPr>
        <w:t>Kiribati</w:t>
      </w:r>
      <w:r w:rsidRPr="00FC3E9A">
        <w:rPr>
          <w:rFonts w:ascii="Arial" w:hAnsi="Arial" w:cs="Arial"/>
        </w:rPr>
        <w:t xml:space="preserve"> b</w:t>
      </w:r>
      <w:r w:rsidRPr="00192393">
        <w:rPr>
          <w:rFonts w:ascii="Arial" w:hAnsi="Arial" w:cs="Arial"/>
        </w:rPr>
        <w:t xml:space="preserve">eyond the statement that the </w:t>
      </w:r>
      <w:r w:rsidR="00C26FFE">
        <w:rPr>
          <w:rFonts w:ascii="Arial" w:hAnsi="Arial" w:cs="Arial"/>
        </w:rPr>
        <w:t>MDG</w:t>
      </w:r>
      <w:r>
        <w:rPr>
          <w:rFonts w:ascii="Arial" w:hAnsi="Arial" w:cs="Arial"/>
        </w:rPr>
        <w:t xml:space="preserve"> </w:t>
      </w:r>
      <w:r w:rsidRPr="00192393">
        <w:rPr>
          <w:rFonts w:ascii="Arial" w:hAnsi="Arial" w:cs="Arial"/>
        </w:rPr>
        <w:t xml:space="preserve">report </w:t>
      </w:r>
      <w:r>
        <w:rPr>
          <w:rFonts w:ascii="Arial" w:hAnsi="Arial" w:cs="Arial"/>
        </w:rPr>
        <w:t>indicators have</w:t>
      </w:r>
      <w:r w:rsidRPr="00192393">
        <w:rPr>
          <w:rFonts w:ascii="Arial" w:hAnsi="Arial" w:cs="Arial"/>
        </w:rPr>
        <w:t xml:space="preserve"> been incorporated </w:t>
      </w:r>
      <w:r>
        <w:rPr>
          <w:rFonts w:ascii="Arial" w:hAnsi="Arial" w:cs="Arial"/>
        </w:rPr>
        <w:t xml:space="preserve">into </w:t>
      </w:r>
      <w:r w:rsidRPr="00192393">
        <w:rPr>
          <w:rFonts w:ascii="Arial" w:hAnsi="Arial" w:cs="Arial"/>
        </w:rPr>
        <w:t>the Kiribati Development Plan</w:t>
      </w:r>
      <w:r w:rsidR="00602B69">
        <w:rPr>
          <w:rFonts w:ascii="Arial" w:hAnsi="Arial" w:cs="Arial"/>
        </w:rPr>
        <w:t>,</w:t>
      </w:r>
      <w:r w:rsidRPr="00192393">
        <w:rPr>
          <w:rFonts w:ascii="Arial" w:hAnsi="Arial" w:cs="Arial"/>
        </w:rPr>
        <w:t xml:space="preserve"> there is no tangible evidence to suggest that the</w:t>
      </w:r>
      <w:r>
        <w:rPr>
          <w:rFonts w:ascii="Arial" w:hAnsi="Arial" w:cs="Arial"/>
        </w:rPr>
        <w:t xml:space="preserve">se have actually </w:t>
      </w:r>
      <w:r w:rsidR="0001374D">
        <w:rPr>
          <w:rFonts w:ascii="Arial" w:hAnsi="Arial" w:cs="Arial"/>
        </w:rPr>
        <w:t xml:space="preserve">been </w:t>
      </w:r>
      <w:r>
        <w:rPr>
          <w:rFonts w:ascii="Arial" w:hAnsi="Arial" w:cs="Arial"/>
        </w:rPr>
        <w:t>mainstreamed within</w:t>
      </w:r>
      <w:r w:rsidRPr="00192393">
        <w:rPr>
          <w:rFonts w:ascii="Arial" w:hAnsi="Arial" w:cs="Arial"/>
        </w:rPr>
        <w:t xml:space="preserve"> the </w:t>
      </w:r>
      <w:r>
        <w:rPr>
          <w:rFonts w:ascii="Arial" w:hAnsi="Arial" w:cs="Arial"/>
        </w:rPr>
        <w:t>on-going</w:t>
      </w:r>
      <w:r w:rsidRPr="00192393">
        <w:rPr>
          <w:rFonts w:ascii="Arial" w:hAnsi="Arial" w:cs="Arial"/>
        </w:rPr>
        <w:t xml:space="preserve"> </w:t>
      </w:r>
      <w:r>
        <w:rPr>
          <w:rFonts w:ascii="Arial" w:hAnsi="Arial" w:cs="Arial"/>
        </w:rPr>
        <w:t xml:space="preserve">budget and implementation processes of the </w:t>
      </w:r>
      <w:r w:rsidRPr="00192393">
        <w:rPr>
          <w:rFonts w:ascii="Arial" w:hAnsi="Arial" w:cs="Arial"/>
        </w:rPr>
        <w:t xml:space="preserve">development activities of the </w:t>
      </w:r>
      <w:r w:rsidR="00602B69">
        <w:rPr>
          <w:rFonts w:ascii="Arial" w:hAnsi="Arial" w:cs="Arial"/>
        </w:rPr>
        <w:t>G</w:t>
      </w:r>
      <w:r w:rsidRPr="00192393">
        <w:rPr>
          <w:rFonts w:ascii="Arial" w:hAnsi="Arial" w:cs="Arial"/>
        </w:rPr>
        <w:t xml:space="preserve">overnment. Mere inclusion of </w:t>
      </w:r>
      <w:r w:rsidR="00C26FFE">
        <w:rPr>
          <w:rFonts w:ascii="Arial" w:hAnsi="Arial" w:cs="Arial"/>
        </w:rPr>
        <w:t>MDG</w:t>
      </w:r>
      <w:r w:rsidRPr="00192393">
        <w:rPr>
          <w:rFonts w:ascii="Arial" w:hAnsi="Arial" w:cs="Arial"/>
        </w:rPr>
        <w:t xml:space="preserve"> indicators</w:t>
      </w:r>
      <w:r>
        <w:rPr>
          <w:rFonts w:ascii="Arial" w:hAnsi="Arial" w:cs="Arial"/>
        </w:rPr>
        <w:t xml:space="preserve"> (insertion of an MDG table)</w:t>
      </w:r>
      <w:r w:rsidRPr="00192393">
        <w:rPr>
          <w:rFonts w:ascii="Arial" w:hAnsi="Arial" w:cs="Arial"/>
        </w:rPr>
        <w:t xml:space="preserve"> into the monitoring and evaluation plan without similar incorporation into the </w:t>
      </w:r>
      <w:r w:rsidR="00BB692F">
        <w:rPr>
          <w:rFonts w:ascii="Arial" w:hAnsi="Arial" w:cs="Arial"/>
        </w:rPr>
        <w:t xml:space="preserve">operational frameworks of </w:t>
      </w:r>
      <w:r w:rsidR="00602B69">
        <w:rPr>
          <w:rFonts w:ascii="Arial" w:hAnsi="Arial" w:cs="Arial"/>
        </w:rPr>
        <w:t xml:space="preserve">the </w:t>
      </w:r>
      <w:r w:rsidR="00BB692F">
        <w:rPr>
          <w:rFonts w:ascii="Arial" w:hAnsi="Arial" w:cs="Arial"/>
        </w:rPr>
        <w:t>medium term plan</w:t>
      </w:r>
      <w:r w:rsidR="00602B69">
        <w:rPr>
          <w:rFonts w:ascii="Arial" w:hAnsi="Arial" w:cs="Arial"/>
        </w:rPr>
        <w:t>,</w:t>
      </w:r>
      <w:r w:rsidR="00BB692F">
        <w:rPr>
          <w:rFonts w:ascii="Arial" w:hAnsi="Arial" w:cs="Arial"/>
        </w:rPr>
        <w:t xml:space="preserve"> may</w:t>
      </w:r>
      <w:r w:rsidRPr="00192393">
        <w:rPr>
          <w:rFonts w:ascii="Arial" w:hAnsi="Arial" w:cs="Arial"/>
        </w:rPr>
        <w:t xml:space="preserve"> </w:t>
      </w:r>
      <w:r w:rsidR="00551913">
        <w:rPr>
          <w:rFonts w:ascii="Arial" w:hAnsi="Arial" w:cs="Arial"/>
        </w:rPr>
        <w:t>not lead to full</w:t>
      </w:r>
      <w:r w:rsidR="00602B69">
        <w:rPr>
          <w:rFonts w:ascii="Arial" w:hAnsi="Arial" w:cs="Arial"/>
        </w:rPr>
        <w:t>y</w:t>
      </w:r>
      <w:r w:rsidR="00551913">
        <w:rPr>
          <w:rFonts w:ascii="Arial" w:hAnsi="Arial" w:cs="Arial"/>
        </w:rPr>
        <w:t>-fledged</w:t>
      </w:r>
      <w:r w:rsidR="00BB692F">
        <w:rPr>
          <w:rFonts w:ascii="Arial" w:hAnsi="Arial" w:cs="Arial"/>
        </w:rPr>
        <w:t xml:space="preserve"> </w:t>
      </w:r>
      <w:r w:rsidR="00C26FFE">
        <w:rPr>
          <w:rFonts w:ascii="Arial" w:hAnsi="Arial" w:cs="Arial"/>
        </w:rPr>
        <w:t>MDG</w:t>
      </w:r>
      <w:r w:rsidRPr="00192393">
        <w:rPr>
          <w:rFonts w:ascii="Arial" w:hAnsi="Arial" w:cs="Arial"/>
        </w:rPr>
        <w:t xml:space="preserve"> based </w:t>
      </w:r>
      <w:r w:rsidR="00BB692F">
        <w:rPr>
          <w:rFonts w:ascii="Arial" w:hAnsi="Arial" w:cs="Arial"/>
        </w:rPr>
        <w:t xml:space="preserve">planning and </w:t>
      </w:r>
      <w:r w:rsidRPr="00192393">
        <w:rPr>
          <w:rFonts w:ascii="Arial" w:hAnsi="Arial" w:cs="Arial"/>
        </w:rPr>
        <w:t xml:space="preserve">monitoring. However, in this regard it has also been reported that </w:t>
      </w:r>
      <w:r w:rsidR="00602B69">
        <w:rPr>
          <w:rFonts w:ascii="Arial" w:hAnsi="Arial" w:cs="Arial"/>
        </w:rPr>
        <w:t xml:space="preserve">a </w:t>
      </w:r>
      <w:r w:rsidRPr="00192393">
        <w:rPr>
          <w:rFonts w:ascii="Arial" w:hAnsi="Arial" w:cs="Arial"/>
        </w:rPr>
        <w:t>“lack of capacit</w:t>
      </w:r>
      <w:r w:rsidR="00602B69">
        <w:rPr>
          <w:rFonts w:ascii="Arial" w:hAnsi="Arial" w:cs="Arial"/>
        </w:rPr>
        <w:t>y</w:t>
      </w:r>
      <w:r w:rsidRPr="00192393">
        <w:rPr>
          <w:rFonts w:ascii="Arial" w:hAnsi="Arial" w:cs="Arial"/>
        </w:rPr>
        <w:t xml:space="preserve"> in how to cost the implementation of </w:t>
      </w:r>
      <w:r w:rsidR="00C26FFE">
        <w:rPr>
          <w:rFonts w:ascii="Arial" w:hAnsi="Arial" w:cs="Arial"/>
        </w:rPr>
        <w:t>MDG</w:t>
      </w:r>
      <w:r w:rsidRPr="00192393">
        <w:rPr>
          <w:rFonts w:ascii="Arial" w:hAnsi="Arial" w:cs="Arial"/>
        </w:rPr>
        <w:t xml:space="preserve">” is constraining efforts to put </w:t>
      </w:r>
      <w:r w:rsidR="00C26FFE">
        <w:rPr>
          <w:rFonts w:ascii="Arial" w:hAnsi="Arial" w:cs="Arial"/>
        </w:rPr>
        <w:t>MDG</w:t>
      </w:r>
      <w:r w:rsidRPr="00192393">
        <w:rPr>
          <w:rFonts w:ascii="Arial" w:hAnsi="Arial" w:cs="Arial"/>
        </w:rPr>
        <w:t xml:space="preserve"> into the planning and budgeting processes of the </w:t>
      </w:r>
      <w:r w:rsidR="00602B69">
        <w:rPr>
          <w:rFonts w:ascii="Arial" w:hAnsi="Arial" w:cs="Arial"/>
        </w:rPr>
        <w:t>G</w:t>
      </w:r>
      <w:r w:rsidRPr="00192393">
        <w:rPr>
          <w:rFonts w:ascii="Arial" w:hAnsi="Arial" w:cs="Arial"/>
        </w:rPr>
        <w:t>overnment</w:t>
      </w:r>
      <w:r w:rsidR="00551913">
        <w:rPr>
          <w:rFonts w:ascii="Arial" w:hAnsi="Arial" w:cs="Arial"/>
        </w:rPr>
        <w:t>.</w:t>
      </w:r>
      <w:r w:rsidR="006F2EF2">
        <w:rPr>
          <w:rStyle w:val="FootnoteReference"/>
          <w:rFonts w:ascii="Arial" w:hAnsi="Arial" w:cs="Arial"/>
        </w:rPr>
        <w:footnoteReference w:id="42"/>
      </w:r>
    </w:p>
    <w:p w14:paraId="0D64AF5C" w14:textId="77777777" w:rsidR="00602B69" w:rsidRDefault="00602B69" w:rsidP="00602B69">
      <w:pPr>
        <w:spacing w:after="0" w:line="240" w:lineRule="auto"/>
        <w:jc w:val="both"/>
        <w:rPr>
          <w:rFonts w:ascii="Arial" w:hAnsi="Arial" w:cs="Arial"/>
        </w:rPr>
      </w:pPr>
    </w:p>
    <w:p w14:paraId="6AA8228D" w14:textId="77777777" w:rsidR="001D02D3" w:rsidRDefault="001D02D3" w:rsidP="00602B69">
      <w:pPr>
        <w:spacing w:after="0" w:line="240" w:lineRule="auto"/>
        <w:jc w:val="both"/>
        <w:rPr>
          <w:rFonts w:ascii="Arial" w:hAnsi="Arial" w:cs="Arial"/>
        </w:rPr>
      </w:pPr>
      <w:r>
        <w:rPr>
          <w:rFonts w:ascii="Arial" w:hAnsi="Arial" w:cs="Arial"/>
        </w:rPr>
        <w:t xml:space="preserve">The </w:t>
      </w:r>
      <w:r>
        <w:rPr>
          <w:rFonts w:ascii="Arial" w:hAnsi="Arial" w:cs="Arial"/>
          <w:b/>
        </w:rPr>
        <w:t xml:space="preserve">Palau </w:t>
      </w:r>
      <w:r>
        <w:rPr>
          <w:rFonts w:ascii="Arial" w:hAnsi="Arial" w:cs="Arial"/>
        </w:rPr>
        <w:t>Master Development Plan 2020 was prepared in 1996, predat</w:t>
      </w:r>
      <w:r w:rsidR="004027FA">
        <w:rPr>
          <w:rFonts w:ascii="Arial" w:hAnsi="Arial" w:cs="Arial"/>
        </w:rPr>
        <w:t>ing</w:t>
      </w:r>
      <w:r>
        <w:rPr>
          <w:rFonts w:ascii="Arial" w:hAnsi="Arial" w:cs="Arial"/>
        </w:rPr>
        <w:t xml:space="preserve"> </w:t>
      </w:r>
      <w:r w:rsidR="00C26FFE">
        <w:rPr>
          <w:rFonts w:ascii="Arial" w:hAnsi="Arial" w:cs="Arial"/>
        </w:rPr>
        <w:t>MDG</w:t>
      </w:r>
      <w:r>
        <w:rPr>
          <w:rFonts w:ascii="Arial" w:hAnsi="Arial" w:cs="Arial"/>
        </w:rPr>
        <w:t xml:space="preserve"> reporting</w:t>
      </w:r>
      <w:r w:rsidR="004027FA">
        <w:rPr>
          <w:rFonts w:ascii="Arial" w:hAnsi="Arial" w:cs="Arial"/>
        </w:rPr>
        <w:t>.</w:t>
      </w:r>
      <w:r w:rsidR="00602B69">
        <w:rPr>
          <w:rFonts w:ascii="Arial" w:hAnsi="Arial" w:cs="Arial"/>
        </w:rPr>
        <w:t xml:space="preserve"> T</w:t>
      </w:r>
      <w:r>
        <w:rPr>
          <w:rFonts w:ascii="Arial" w:hAnsi="Arial" w:cs="Arial"/>
        </w:rPr>
        <w:t xml:space="preserve">he Plan envisages several goals such as “share economic growth on an equitable basis” that are conducive to </w:t>
      </w:r>
      <w:r w:rsidR="00C26FFE">
        <w:rPr>
          <w:rFonts w:ascii="Arial" w:hAnsi="Arial" w:cs="Arial"/>
        </w:rPr>
        <w:t>MDG</w:t>
      </w:r>
      <w:r>
        <w:rPr>
          <w:rFonts w:ascii="Arial" w:hAnsi="Arial" w:cs="Arial"/>
        </w:rPr>
        <w:t xml:space="preserve">. </w:t>
      </w:r>
      <w:r w:rsidR="00602B69">
        <w:rPr>
          <w:rFonts w:ascii="Arial" w:hAnsi="Arial" w:cs="Arial"/>
        </w:rPr>
        <w:t>S</w:t>
      </w:r>
      <w:r>
        <w:rPr>
          <w:rFonts w:ascii="Arial" w:hAnsi="Arial" w:cs="Arial"/>
        </w:rPr>
        <w:t xml:space="preserve">ince the preparation of the </w:t>
      </w:r>
      <w:r w:rsidR="004027FA">
        <w:rPr>
          <w:rFonts w:ascii="Arial" w:hAnsi="Arial" w:cs="Arial"/>
        </w:rPr>
        <w:t xml:space="preserve">Palau </w:t>
      </w:r>
      <w:r w:rsidR="00C26FFE">
        <w:rPr>
          <w:rFonts w:ascii="Arial" w:hAnsi="Arial" w:cs="Arial"/>
        </w:rPr>
        <w:t>MDG</w:t>
      </w:r>
      <w:r>
        <w:rPr>
          <w:rFonts w:ascii="Arial" w:hAnsi="Arial" w:cs="Arial"/>
        </w:rPr>
        <w:t xml:space="preserve"> </w:t>
      </w:r>
      <w:r w:rsidR="004027FA">
        <w:rPr>
          <w:rFonts w:ascii="Arial" w:hAnsi="Arial" w:cs="Arial"/>
        </w:rPr>
        <w:t xml:space="preserve">report, </w:t>
      </w:r>
      <w:r>
        <w:rPr>
          <w:rFonts w:ascii="Arial" w:hAnsi="Arial" w:cs="Arial"/>
        </w:rPr>
        <w:t>efforts have also been made to</w:t>
      </w:r>
      <w:r w:rsidR="00602B69">
        <w:rPr>
          <w:rFonts w:ascii="Arial" w:hAnsi="Arial" w:cs="Arial"/>
        </w:rPr>
        <w:t>wards</w:t>
      </w:r>
      <w:r>
        <w:rPr>
          <w:rFonts w:ascii="Arial" w:hAnsi="Arial" w:cs="Arial"/>
        </w:rPr>
        <w:t xml:space="preserve"> </w:t>
      </w:r>
      <w:r w:rsidRPr="00FC3E9A">
        <w:rPr>
          <w:rFonts w:ascii="Arial" w:hAnsi="Arial" w:cs="Arial"/>
        </w:rPr>
        <w:t>“defining of appropriate measures to counter demonstrated poverty (economic hardship)”</w:t>
      </w:r>
      <w:r w:rsidR="00B93B28" w:rsidRPr="00FC3E9A">
        <w:rPr>
          <w:rFonts w:ascii="Arial" w:hAnsi="Arial" w:cs="Arial"/>
        </w:rPr>
        <w:t>,</w:t>
      </w:r>
      <w:r w:rsidRPr="00FC3E9A">
        <w:rPr>
          <w:rFonts w:ascii="Arial" w:hAnsi="Arial" w:cs="Arial"/>
        </w:rPr>
        <w:t xml:space="preserve"> </w:t>
      </w:r>
      <w:r w:rsidR="00B03376" w:rsidRPr="00FC3E9A">
        <w:rPr>
          <w:rFonts w:ascii="Arial" w:hAnsi="Arial" w:cs="Arial"/>
        </w:rPr>
        <w:t xml:space="preserve">on the basis of the information </w:t>
      </w:r>
      <w:r w:rsidRPr="00FC3E9A">
        <w:rPr>
          <w:rFonts w:ascii="Arial" w:hAnsi="Arial" w:cs="Arial"/>
        </w:rPr>
        <w:t xml:space="preserve">revealed through the 2006 HIES, 2008 </w:t>
      </w:r>
      <w:r w:rsidRPr="00FC3E9A">
        <w:rPr>
          <w:rFonts w:ascii="Arial" w:hAnsi="Arial" w:cs="Arial"/>
        </w:rPr>
        <w:lastRenderedPageBreak/>
        <w:t xml:space="preserve">Poverty Analysis Report. </w:t>
      </w:r>
      <w:r w:rsidR="00B93B28" w:rsidRPr="00FC3E9A">
        <w:rPr>
          <w:rFonts w:ascii="Arial" w:hAnsi="Arial" w:cs="Arial"/>
        </w:rPr>
        <w:t>To address the issue of poverty, t</w:t>
      </w:r>
      <w:r w:rsidR="002905A9">
        <w:rPr>
          <w:rFonts w:ascii="Arial" w:hAnsi="Arial" w:cs="Arial"/>
        </w:rPr>
        <w:t>here is now a new G</w:t>
      </w:r>
      <w:r w:rsidRPr="00FC3E9A">
        <w:rPr>
          <w:rFonts w:ascii="Arial" w:hAnsi="Arial" w:cs="Arial"/>
        </w:rPr>
        <w:t xml:space="preserve">overnment plan to provide </w:t>
      </w:r>
      <w:r w:rsidR="00602B69">
        <w:rPr>
          <w:rFonts w:ascii="Arial" w:hAnsi="Arial" w:cs="Arial"/>
        </w:rPr>
        <w:t xml:space="preserve">a </w:t>
      </w:r>
      <w:r w:rsidRPr="00FC3E9A">
        <w:rPr>
          <w:rFonts w:ascii="Arial" w:hAnsi="Arial" w:cs="Arial"/>
        </w:rPr>
        <w:t>household stimulus fund</w:t>
      </w:r>
      <w:r w:rsidR="004F4EF9" w:rsidRPr="00FC3E9A">
        <w:rPr>
          <w:rFonts w:ascii="Arial" w:hAnsi="Arial" w:cs="Arial"/>
        </w:rPr>
        <w:t>.</w:t>
      </w:r>
      <w:r w:rsidRPr="002905A9">
        <w:rPr>
          <w:rFonts w:ascii="Arial" w:hAnsi="Arial" w:cs="Arial"/>
          <w:vertAlign w:val="superscript"/>
        </w:rPr>
        <w:footnoteReference w:id="43"/>
      </w:r>
      <w:r w:rsidR="004F4EF9" w:rsidRPr="00FC3E9A">
        <w:rPr>
          <w:rFonts w:ascii="Arial" w:hAnsi="Arial" w:cs="Arial"/>
        </w:rPr>
        <w:t xml:space="preserve"> </w:t>
      </w:r>
      <w:r w:rsidR="00BB692F" w:rsidRPr="00FC3E9A">
        <w:rPr>
          <w:rFonts w:ascii="Arial" w:hAnsi="Arial" w:cs="Arial"/>
        </w:rPr>
        <w:t xml:space="preserve">However, the Evaluation Mission observes that </w:t>
      </w:r>
      <w:r w:rsidR="00132E80" w:rsidRPr="00FC3E9A">
        <w:rPr>
          <w:rFonts w:ascii="Arial" w:hAnsi="Arial" w:cs="Arial"/>
        </w:rPr>
        <w:t xml:space="preserve">Palau’s monitoring and evaluation system is yet to </w:t>
      </w:r>
      <w:r w:rsidR="00B93B28" w:rsidRPr="00FC3E9A">
        <w:rPr>
          <w:rFonts w:ascii="Arial" w:hAnsi="Arial" w:cs="Arial"/>
        </w:rPr>
        <w:t xml:space="preserve">be </w:t>
      </w:r>
      <w:r w:rsidR="00132E80" w:rsidRPr="00FC3E9A">
        <w:rPr>
          <w:rFonts w:ascii="Arial" w:hAnsi="Arial" w:cs="Arial"/>
        </w:rPr>
        <w:t xml:space="preserve">organized </w:t>
      </w:r>
      <w:r w:rsidR="00BB692F" w:rsidRPr="00FC3E9A">
        <w:rPr>
          <w:rFonts w:ascii="Arial" w:hAnsi="Arial" w:cs="Arial"/>
        </w:rPr>
        <w:t xml:space="preserve">such as </w:t>
      </w:r>
      <w:r w:rsidR="00132E80" w:rsidRPr="00FC3E9A">
        <w:rPr>
          <w:rFonts w:ascii="Arial" w:hAnsi="Arial" w:cs="Arial"/>
        </w:rPr>
        <w:t>to pursue a</w:t>
      </w:r>
      <w:r w:rsidR="002905A9">
        <w:rPr>
          <w:rFonts w:ascii="Arial" w:hAnsi="Arial" w:cs="Arial"/>
        </w:rPr>
        <w:t>n</w:t>
      </w:r>
      <w:r w:rsidR="00132E80" w:rsidRPr="00FC3E9A">
        <w:rPr>
          <w:rFonts w:ascii="Arial" w:hAnsi="Arial" w:cs="Arial"/>
        </w:rPr>
        <w:t xml:space="preserve"> </w:t>
      </w:r>
      <w:r w:rsidR="00C26FFE">
        <w:rPr>
          <w:rFonts w:ascii="Arial" w:hAnsi="Arial" w:cs="Arial"/>
        </w:rPr>
        <w:t>MDG</w:t>
      </w:r>
      <w:r w:rsidR="00132E80" w:rsidRPr="00FC3E9A">
        <w:rPr>
          <w:rFonts w:ascii="Arial" w:hAnsi="Arial" w:cs="Arial"/>
        </w:rPr>
        <w:t xml:space="preserve"> </w:t>
      </w:r>
      <w:r w:rsidR="00BB692F" w:rsidRPr="00FC3E9A">
        <w:rPr>
          <w:rFonts w:ascii="Arial" w:hAnsi="Arial" w:cs="Arial"/>
        </w:rPr>
        <w:t>focused</w:t>
      </w:r>
      <w:r w:rsidR="00132E80" w:rsidRPr="00FC3E9A">
        <w:rPr>
          <w:rFonts w:ascii="Arial" w:hAnsi="Arial" w:cs="Arial"/>
        </w:rPr>
        <w:t xml:space="preserve"> monitoring and evaluation strategy in the country.</w:t>
      </w:r>
      <w:r w:rsidR="00132E80" w:rsidRPr="002905A9">
        <w:rPr>
          <w:rFonts w:ascii="Arial" w:hAnsi="Arial" w:cs="Arial"/>
          <w:vertAlign w:val="superscript"/>
        </w:rPr>
        <w:footnoteReference w:id="44"/>
      </w:r>
    </w:p>
    <w:p w14:paraId="4F427C06" w14:textId="77777777" w:rsidR="002905A9" w:rsidRPr="00FC3E9A" w:rsidRDefault="002905A9" w:rsidP="00602B69">
      <w:pPr>
        <w:spacing w:after="0" w:line="240" w:lineRule="auto"/>
        <w:jc w:val="both"/>
        <w:rPr>
          <w:rFonts w:ascii="Arial" w:hAnsi="Arial" w:cs="Arial"/>
        </w:rPr>
      </w:pPr>
    </w:p>
    <w:p w14:paraId="449CD53C" w14:textId="77777777" w:rsidR="004027FA" w:rsidRDefault="004027FA" w:rsidP="00602B69">
      <w:pPr>
        <w:spacing w:after="0" w:line="240" w:lineRule="auto"/>
        <w:jc w:val="both"/>
        <w:rPr>
          <w:rFonts w:ascii="Arial" w:hAnsi="Arial" w:cs="Arial"/>
        </w:rPr>
      </w:pPr>
      <w:r w:rsidRPr="002905A9">
        <w:rPr>
          <w:rFonts w:ascii="Arial" w:hAnsi="Arial" w:cs="Arial"/>
          <w:b/>
        </w:rPr>
        <w:t>RMI’s</w:t>
      </w:r>
      <w:r w:rsidRPr="00FC3E9A">
        <w:rPr>
          <w:rFonts w:ascii="Arial" w:hAnsi="Arial" w:cs="Arial"/>
        </w:rPr>
        <w:t xml:space="preserve"> </w:t>
      </w:r>
      <w:r w:rsidR="00C26FFE">
        <w:rPr>
          <w:rFonts w:ascii="Arial" w:hAnsi="Arial" w:cs="Arial"/>
        </w:rPr>
        <w:t>MDG</w:t>
      </w:r>
      <w:r w:rsidRPr="00FC3E9A">
        <w:rPr>
          <w:rFonts w:ascii="Arial" w:hAnsi="Arial" w:cs="Arial"/>
        </w:rPr>
        <w:t xml:space="preserve"> Progress Report is yet to be officially approved and therefore, the task of inputting </w:t>
      </w:r>
      <w:r w:rsidR="00C26FFE">
        <w:rPr>
          <w:rFonts w:ascii="Arial" w:hAnsi="Arial" w:cs="Arial"/>
        </w:rPr>
        <w:t>MDG</w:t>
      </w:r>
      <w:r w:rsidRPr="00FC3E9A">
        <w:rPr>
          <w:rFonts w:ascii="Arial" w:hAnsi="Arial" w:cs="Arial"/>
        </w:rPr>
        <w:t xml:space="preserve"> indicators into the policies</w:t>
      </w:r>
      <w:r w:rsidR="001834DF" w:rsidRPr="00FC3E9A">
        <w:rPr>
          <w:rFonts w:ascii="Arial" w:hAnsi="Arial" w:cs="Arial"/>
        </w:rPr>
        <w:t xml:space="preserve"> </w:t>
      </w:r>
      <w:r w:rsidR="0006274C" w:rsidRPr="00FC3E9A">
        <w:rPr>
          <w:rFonts w:ascii="Arial" w:hAnsi="Arial" w:cs="Arial"/>
        </w:rPr>
        <w:t xml:space="preserve">is also </w:t>
      </w:r>
      <w:r w:rsidR="004F4EF9" w:rsidRPr="00FC3E9A">
        <w:rPr>
          <w:rFonts w:ascii="Arial" w:hAnsi="Arial" w:cs="Arial"/>
        </w:rPr>
        <w:t>yet to be accomplished</w:t>
      </w:r>
      <w:r w:rsidRPr="00FC3E9A">
        <w:rPr>
          <w:rFonts w:ascii="Arial" w:hAnsi="Arial" w:cs="Arial"/>
        </w:rPr>
        <w:t xml:space="preserve">. With regard to mainstreaming of MDGR within the policy processes of the </w:t>
      </w:r>
      <w:r w:rsidR="002905A9">
        <w:rPr>
          <w:rFonts w:ascii="Arial" w:hAnsi="Arial" w:cs="Arial"/>
        </w:rPr>
        <w:t>G</w:t>
      </w:r>
      <w:r w:rsidRPr="00FC3E9A">
        <w:rPr>
          <w:rFonts w:ascii="Arial" w:hAnsi="Arial" w:cs="Arial"/>
        </w:rPr>
        <w:t xml:space="preserve">overnment, the challenge for RMI </w:t>
      </w:r>
      <w:r w:rsidR="002905A9">
        <w:rPr>
          <w:rFonts w:ascii="Arial" w:hAnsi="Arial" w:cs="Arial"/>
        </w:rPr>
        <w:t xml:space="preserve">appears </w:t>
      </w:r>
      <w:r w:rsidRPr="00FC3E9A">
        <w:rPr>
          <w:rFonts w:ascii="Arial" w:hAnsi="Arial" w:cs="Arial"/>
        </w:rPr>
        <w:t xml:space="preserve">to be twofold: (i) lack of technical skills needed in policy analysis and policy advice linked </w:t>
      </w:r>
      <w:r w:rsidR="00B830B8">
        <w:rPr>
          <w:rFonts w:ascii="Arial" w:hAnsi="Arial" w:cs="Arial"/>
        </w:rPr>
        <w:t xml:space="preserve">to the </w:t>
      </w:r>
      <w:r w:rsidRPr="00FC3E9A">
        <w:rPr>
          <w:rFonts w:ascii="Arial" w:hAnsi="Arial" w:cs="Arial"/>
        </w:rPr>
        <w:t xml:space="preserve">MDGR; and most importantly, (ii) lack of </w:t>
      </w:r>
      <w:r w:rsidR="004F4EF9" w:rsidRPr="00FC3E9A">
        <w:rPr>
          <w:rFonts w:ascii="Arial" w:hAnsi="Arial" w:cs="Arial"/>
        </w:rPr>
        <w:t xml:space="preserve">technical </w:t>
      </w:r>
      <w:r w:rsidRPr="00FC3E9A">
        <w:rPr>
          <w:rFonts w:ascii="Arial" w:hAnsi="Arial" w:cs="Arial"/>
        </w:rPr>
        <w:t xml:space="preserve">knowledge associated with the mainstreaming of the MDGR within the approved national development plan, </w:t>
      </w:r>
      <w:r w:rsidR="002905A9">
        <w:rPr>
          <w:rFonts w:ascii="Arial" w:hAnsi="Arial" w:cs="Arial"/>
        </w:rPr>
        <w:t>t</w:t>
      </w:r>
      <w:r w:rsidRPr="00FC3E9A">
        <w:rPr>
          <w:rFonts w:ascii="Arial" w:hAnsi="Arial" w:cs="Arial"/>
        </w:rPr>
        <w:t xml:space="preserve">he Strategic Development Framework (SDF), 2003-2018, Vision 2018. However, </w:t>
      </w:r>
      <w:r w:rsidR="002905A9">
        <w:rPr>
          <w:rFonts w:ascii="Arial" w:hAnsi="Arial" w:cs="Arial"/>
        </w:rPr>
        <w:t>al</w:t>
      </w:r>
      <w:r w:rsidRPr="00FC3E9A">
        <w:rPr>
          <w:rFonts w:ascii="Arial" w:hAnsi="Arial" w:cs="Arial"/>
        </w:rPr>
        <w:t xml:space="preserve">though the Strategic Framework does not refer to </w:t>
      </w:r>
      <w:r w:rsidR="00C26FFE">
        <w:rPr>
          <w:rFonts w:ascii="Arial" w:hAnsi="Arial" w:cs="Arial"/>
        </w:rPr>
        <w:t>MDG</w:t>
      </w:r>
      <w:r w:rsidRPr="00FC3E9A">
        <w:rPr>
          <w:rFonts w:ascii="Arial" w:hAnsi="Arial" w:cs="Arial"/>
        </w:rPr>
        <w:t xml:space="preserve"> </w:t>
      </w:r>
      <w:r w:rsidRPr="00551768">
        <w:rPr>
          <w:rFonts w:ascii="Arial" w:hAnsi="Arial" w:cs="Arial"/>
          <w:i/>
        </w:rPr>
        <w:t>per se</w:t>
      </w:r>
      <w:r w:rsidRPr="00FC3E9A">
        <w:rPr>
          <w:rFonts w:ascii="Arial" w:hAnsi="Arial" w:cs="Arial"/>
        </w:rPr>
        <w:t>, several of its milestones such as “more harmonized development in the context of healthy lifestyles and on prevailing culture and sustainable development”, etc. do seem to allude to the goals that are not too far removed from the goals of</w:t>
      </w:r>
      <w:r w:rsidR="00B830B8">
        <w:rPr>
          <w:rFonts w:ascii="Arial" w:hAnsi="Arial" w:cs="Arial"/>
        </w:rPr>
        <w:t xml:space="preserve"> the</w:t>
      </w:r>
      <w:r w:rsidRPr="00FC3E9A">
        <w:rPr>
          <w:rFonts w:ascii="Arial" w:hAnsi="Arial" w:cs="Arial"/>
        </w:rPr>
        <w:t xml:space="preserve"> </w:t>
      </w:r>
      <w:r w:rsidR="00C26FFE">
        <w:rPr>
          <w:rFonts w:ascii="Arial" w:hAnsi="Arial" w:cs="Arial"/>
        </w:rPr>
        <w:t>MDG</w:t>
      </w:r>
      <w:r w:rsidR="00260571">
        <w:rPr>
          <w:rFonts w:ascii="Arial" w:hAnsi="Arial" w:cs="Arial"/>
        </w:rPr>
        <w:t>.</w:t>
      </w:r>
      <w:r w:rsidRPr="00551768">
        <w:rPr>
          <w:rFonts w:ascii="Arial" w:hAnsi="Arial" w:cs="Arial"/>
          <w:vertAlign w:val="superscript"/>
        </w:rPr>
        <w:t>.</w:t>
      </w:r>
      <w:r w:rsidRPr="00551768">
        <w:rPr>
          <w:vertAlign w:val="superscript"/>
        </w:rPr>
        <w:footnoteReference w:id="45"/>
      </w:r>
      <w:r w:rsidRPr="00FC3E9A">
        <w:rPr>
          <w:rFonts w:ascii="Arial" w:hAnsi="Arial" w:cs="Arial"/>
        </w:rPr>
        <w:t xml:space="preserve"> It has also been observed that in recent times, the </w:t>
      </w:r>
      <w:r w:rsidR="00551768">
        <w:rPr>
          <w:rFonts w:ascii="Arial" w:hAnsi="Arial" w:cs="Arial"/>
        </w:rPr>
        <w:t>G</w:t>
      </w:r>
      <w:r w:rsidRPr="00FC3E9A">
        <w:rPr>
          <w:rFonts w:ascii="Arial" w:hAnsi="Arial" w:cs="Arial"/>
        </w:rPr>
        <w:t>overnment has initiated a “demonstrated usage of poverty data for policy discussions”</w:t>
      </w:r>
      <w:r w:rsidR="00551768">
        <w:rPr>
          <w:rFonts w:ascii="Arial" w:hAnsi="Arial" w:cs="Arial"/>
        </w:rPr>
        <w:t>.</w:t>
      </w:r>
      <w:r w:rsidRPr="00551768">
        <w:rPr>
          <w:vertAlign w:val="superscript"/>
        </w:rPr>
        <w:footnoteReference w:id="46"/>
      </w:r>
      <w:r w:rsidRPr="00FC3E9A">
        <w:rPr>
          <w:rFonts w:ascii="Arial" w:hAnsi="Arial" w:cs="Arial"/>
        </w:rPr>
        <w:t xml:space="preserve"> Furthermore, the Framework also stipulates that during the early years of the P</w:t>
      </w:r>
      <w:r w:rsidR="00551768">
        <w:rPr>
          <w:rFonts w:ascii="Arial" w:hAnsi="Arial" w:cs="Arial"/>
        </w:rPr>
        <w:t>l</w:t>
      </w:r>
      <w:r w:rsidRPr="00FC3E9A">
        <w:rPr>
          <w:rFonts w:ascii="Arial" w:hAnsi="Arial" w:cs="Arial"/>
        </w:rPr>
        <w:t>an, “a poverty survey will be undertaken” and that “with regard to ensuring equitable distribution of income among different income groups, our national vision incorporates strategic aims at raising income levels and for increasing job opportunities”.</w:t>
      </w:r>
      <w:r w:rsidRPr="00551768">
        <w:rPr>
          <w:vertAlign w:val="superscript"/>
        </w:rPr>
        <w:footnoteReference w:id="47"/>
      </w:r>
      <w:r w:rsidR="001873BC">
        <w:rPr>
          <w:rFonts w:ascii="Arial" w:hAnsi="Arial" w:cs="Arial"/>
        </w:rPr>
        <w:t xml:space="preserve">  E</w:t>
      </w:r>
      <w:r w:rsidRPr="00FC3E9A">
        <w:rPr>
          <w:rFonts w:ascii="Arial" w:hAnsi="Arial" w:cs="Arial"/>
        </w:rPr>
        <w:t xml:space="preserve">xactly when and how this will be accomplished is not clear. Of all the PICs, RMI took the longest (four years) to </w:t>
      </w:r>
      <w:r w:rsidR="004F4EF9" w:rsidRPr="00FC3E9A">
        <w:rPr>
          <w:rFonts w:ascii="Arial" w:hAnsi="Arial" w:cs="Arial"/>
        </w:rPr>
        <w:t>finalize</w:t>
      </w:r>
      <w:r w:rsidRPr="00FC3E9A">
        <w:rPr>
          <w:rFonts w:ascii="Arial" w:hAnsi="Arial" w:cs="Arial"/>
        </w:rPr>
        <w:t xml:space="preserve"> the </w:t>
      </w:r>
      <w:r w:rsidR="00C26FFE">
        <w:rPr>
          <w:rFonts w:ascii="Arial" w:hAnsi="Arial" w:cs="Arial"/>
        </w:rPr>
        <w:t>MDG</w:t>
      </w:r>
      <w:r w:rsidRPr="00FC3E9A">
        <w:rPr>
          <w:rFonts w:ascii="Arial" w:hAnsi="Arial" w:cs="Arial"/>
        </w:rPr>
        <w:t xml:space="preserve"> report. </w:t>
      </w:r>
      <w:r w:rsidR="001834DF" w:rsidRPr="00FC3E9A">
        <w:rPr>
          <w:rFonts w:ascii="Arial" w:hAnsi="Arial" w:cs="Arial"/>
        </w:rPr>
        <w:t xml:space="preserve">Therefore, at this stage many of the key initiatives concerning </w:t>
      </w:r>
      <w:r w:rsidR="00C26FFE">
        <w:rPr>
          <w:rFonts w:ascii="Arial" w:hAnsi="Arial" w:cs="Arial"/>
        </w:rPr>
        <w:t>MDG</w:t>
      </w:r>
      <w:r w:rsidR="001834DF" w:rsidRPr="00FC3E9A">
        <w:rPr>
          <w:rFonts w:ascii="Arial" w:hAnsi="Arial" w:cs="Arial"/>
        </w:rPr>
        <w:t xml:space="preserve"> based planning, budgeting and monitoring </w:t>
      </w:r>
      <w:r w:rsidR="00B93B28" w:rsidRPr="00FC3E9A">
        <w:rPr>
          <w:rFonts w:ascii="Arial" w:hAnsi="Arial" w:cs="Arial"/>
        </w:rPr>
        <w:t xml:space="preserve">etc. </w:t>
      </w:r>
      <w:r w:rsidR="001834DF" w:rsidRPr="00FC3E9A">
        <w:rPr>
          <w:rFonts w:ascii="Arial" w:hAnsi="Arial" w:cs="Arial"/>
        </w:rPr>
        <w:t xml:space="preserve">are yet to take place, </w:t>
      </w:r>
      <w:r w:rsidR="001873BC">
        <w:rPr>
          <w:rFonts w:ascii="Arial" w:hAnsi="Arial" w:cs="Arial"/>
        </w:rPr>
        <w:t>al</w:t>
      </w:r>
      <w:r w:rsidR="001834DF" w:rsidRPr="00FC3E9A">
        <w:rPr>
          <w:rFonts w:ascii="Arial" w:hAnsi="Arial" w:cs="Arial"/>
        </w:rPr>
        <w:t xml:space="preserve">though in recent times the MDG Working Group has initiated steps to promote </w:t>
      </w:r>
      <w:r w:rsidR="001873BC">
        <w:rPr>
          <w:rFonts w:ascii="Arial" w:hAnsi="Arial" w:cs="Arial"/>
        </w:rPr>
        <w:t xml:space="preserve">the </w:t>
      </w:r>
      <w:r w:rsidR="00C26FFE">
        <w:rPr>
          <w:rFonts w:ascii="Arial" w:hAnsi="Arial" w:cs="Arial"/>
        </w:rPr>
        <w:t>MDG</w:t>
      </w:r>
      <w:r w:rsidR="001834DF" w:rsidRPr="00FC3E9A">
        <w:rPr>
          <w:rFonts w:ascii="Arial" w:hAnsi="Arial" w:cs="Arial"/>
        </w:rPr>
        <w:t xml:space="preserve"> </w:t>
      </w:r>
      <w:r w:rsidR="001873BC">
        <w:rPr>
          <w:rFonts w:ascii="Arial" w:hAnsi="Arial" w:cs="Arial"/>
        </w:rPr>
        <w:t>r</w:t>
      </w:r>
      <w:r w:rsidR="001834DF" w:rsidRPr="00FC3E9A">
        <w:rPr>
          <w:rFonts w:ascii="Arial" w:hAnsi="Arial" w:cs="Arial"/>
        </w:rPr>
        <w:t xml:space="preserve">eport to </w:t>
      </w:r>
      <w:r w:rsidR="001873BC">
        <w:rPr>
          <w:rFonts w:ascii="Arial" w:hAnsi="Arial" w:cs="Arial"/>
        </w:rPr>
        <w:t>a</w:t>
      </w:r>
      <w:r w:rsidR="001834DF" w:rsidRPr="00FC3E9A">
        <w:rPr>
          <w:rFonts w:ascii="Arial" w:hAnsi="Arial" w:cs="Arial"/>
        </w:rPr>
        <w:t xml:space="preserve"> wider audience including local government entities.</w:t>
      </w:r>
      <w:r w:rsidR="001834DF" w:rsidRPr="001873BC">
        <w:rPr>
          <w:vertAlign w:val="superscript"/>
        </w:rPr>
        <w:footnoteReference w:id="48"/>
      </w:r>
      <w:r w:rsidR="001834DF" w:rsidRPr="00FC3E9A">
        <w:rPr>
          <w:rFonts w:ascii="Arial" w:hAnsi="Arial" w:cs="Arial"/>
        </w:rPr>
        <w:t xml:space="preserve"> </w:t>
      </w:r>
      <w:r w:rsidRPr="00FC3E9A">
        <w:rPr>
          <w:rFonts w:ascii="Arial" w:hAnsi="Arial" w:cs="Arial"/>
        </w:rPr>
        <w:t xml:space="preserve">Hopefully </w:t>
      </w:r>
      <w:r w:rsidR="001834DF" w:rsidRPr="00FC3E9A">
        <w:rPr>
          <w:rFonts w:ascii="Arial" w:hAnsi="Arial" w:cs="Arial"/>
        </w:rPr>
        <w:t>these initiatives</w:t>
      </w:r>
      <w:r w:rsidR="001873BC">
        <w:rPr>
          <w:rFonts w:ascii="Arial" w:hAnsi="Arial" w:cs="Arial"/>
        </w:rPr>
        <w:t>,</w:t>
      </w:r>
      <w:r w:rsidR="001834DF" w:rsidRPr="00FC3E9A">
        <w:rPr>
          <w:rFonts w:ascii="Arial" w:hAnsi="Arial" w:cs="Arial"/>
        </w:rPr>
        <w:t xml:space="preserve"> accompanied by relevant</w:t>
      </w:r>
      <w:r w:rsidRPr="00FC3E9A">
        <w:rPr>
          <w:rFonts w:ascii="Arial" w:hAnsi="Arial" w:cs="Arial"/>
        </w:rPr>
        <w:t xml:space="preserve"> capacity building</w:t>
      </w:r>
      <w:r w:rsidR="001873BC">
        <w:rPr>
          <w:rFonts w:ascii="Arial" w:hAnsi="Arial" w:cs="Arial"/>
        </w:rPr>
        <w:t>,</w:t>
      </w:r>
      <w:r w:rsidRPr="00FC3E9A">
        <w:rPr>
          <w:rFonts w:ascii="Arial" w:hAnsi="Arial" w:cs="Arial"/>
        </w:rPr>
        <w:t xml:space="preserve"> </w:t>
      </w:r>
      <w:r w:rsidR="001834DF" w:rsidRPr="00FC3E9A">
        <w:rPr>
          <w:rFonts w:ascii="Arial" w:hAnsi="Arial" w:cs="Arial"/>
        </w:rPr>
        <w:t xml:space="preserve">will assist RMI </w:t>
      </w:r>
      <w:r w:rsidRPr="00FC3E9A">
        <w:rPr>
          <w:rFonts w:ascii="Arial" w:hAnsi="Arial" w:cs="Arial"/>
        </w:rPr>
        <w:t xml:space="preserve">to incorporate </w:t>
      </w:r>
      <w:r w:rsidR="00B93B28" w:rsidRPr="00FC3E9A">
        <w:rPr>
          <w:rFonts w:ascii="Arial" w:hAnsi="Arial" w:cs="Arial"/>
        </w:rPr>
        <w:t xml:space="preserve">and operationalize </w:t>
      </w:r>
      <w:r w:rsidRPr="00FC3E9A">
        <w:rPr>
          <w:rFonts w:ascii="Arial" w:hAnsi="Arial" w:cs="Arial"/>
        </w:rPr>
        <w:t xml:space="preserve">the </w:t>
      </w:r>
      <w:r w:rsidR="00C26FFE">
        <w:rPr>
          <w:rFonts w:ascii="Arial" w:hAnsi="Arial" w:cs="Arial"/>
        </w:rPr>
        <w:t>MDG</w:t>
      </w:r>
      <w:r w:rsidRPr="00FC3E9A">
        <w:rPr>
          <w:rFonts w:ascii="Arial" w:hAnsi="Arial" w:cs="Arial"/>
        </w:rPr>
        <w:t xml:space="preserve"> indicators within the SDF 2003-2018</w:t>
      </w:r>
      <w:r w:rsidR="001834DF" w:rsidRPr="00FC3E9A">
        <w:rPr>
          <w:rFonts w:ascii="Arial" w:hAnsi="Arial" w:cs="Arial"/>
        </w:rPr>
        <w:t xml:space="preserve"> effectively</w:t>
      </w:r>
      <w:r w:rsidRPr="00FC3E9A">
        <w:rPr>
          <w:rFonts w:ascii="Arial" w:hAnsi="Arial" w:cs="Arial"/>
        </w:rPr>
        <w:t>.</w:t>
      </w:r>
    </w:p>
    <w:p w14:paraId="4FAD3D95" w14:textId="77777777" w:rsidR="001873BC" w:rsidRPr="00FC3E9A" w:rsidRDefault="001873BC" w:rsidP="00602B69">
      <w:pPr>
        <w:spacing w:after="0" w:line="240" w:lineRule="auto"/>
        <w:jc w:val="both"/>
        <w:rPr>
          <w:rFonts w:ascii="Arial" w:hAnsi="Arial" w:cs="Arial"/>
        </w:rPr>
      </w:pPr>
    </w:p>
    <w:p w14:paraId="44204E5A" w14:textId="77777777" w:rsidR="00046592" w:rsidRDefault="00B93B28" w:rsidP="00602B69">
      <w:pPr>
        <w:spacing w:after="0" w:line="240" w:lineRule="auto"/>
        <w:jc w:val="both"/>
        <w:rPr>
          <w:rFonts w:ascii="Arial" w:hAnsi="Arial" w:cs="Arial"/>
        </w:rPr>
      </w:pPr>
      <w:r>
        <w:rPr>
          <w:rFonts w:ascii="Arial" w:hAnsi="Arial" w:cs="Arial"/>
        </w:rPr>
        <w:t>I</w:t>
      </w:r>
      <w:r w:rsidR="00046592" w:rsidRPr="004027FA">
        <w:rPr>
          <w:rFonts w:ascii="Arial" w:hAnsi="Arial" w:cs="Arial"/>
        </w:rPr>
        <w:t xml:space="preserve">n </w:t>
      </w:r>
      <w:r w:rsidR="00046592" w:rsidRPr="00244618">
        <w:rPr>
          <w:rFonts w:ascii="Arial" w:hAnsi="Arial" w:cs="Arial"/>
          <w:b/>
        </w:rPr>
        <w:t>Solomon Islands</w:t>
      </w:r>
      <w:r w:rsidR="00046592">
        <w:rPr>
          <w:rFonts w:ascii="Arial" w:hAnsi="Arial" w:cs="Arial"/>
        </w:rPr>
        <w:t xml:space="preserve"> (SI)</w:t>
      </w:r>
      <w:r w:rsidR="00046592" w:rsidRPr="00FC3E9A">
        <w:rPr>
          <w:rFonts w:ascii="Arial" w:hAnsi="Arial" w:cs="Arial"/>
        </w:rPr>
        <w:t xml:space="preserve">, efforts have been made to “adapt and </w:t>
      </w:r>
      <w:r w:rsidR="00FD2764" w:rsidRPr="00FC3E9A">
        <w:rPr>
          <w:rFonts w:ascii="Arial" w:hAnsi="Arial" w:cs="Arial"/>
        </w:rPr>
        <w:t>localize</w:t>
      </w:r>
      <w:r w:rsidR="00046592" w:rsidRPr="00FC3E9A">
        <w:rPr>
          <w:rFonts w:ascii="Arial" w:hAnsi="Arial" w:cs="Arial"/>
        </w:rPr>
        <w:t xml:space="preserve"> </w:t>
      </w:r>
      <w:r w:rsidR="00C26FFE">
        <w:rPr>
          <w:rFonts w:ascii="Arial" w:hAnsi="Arial" w:cs="Arial"/>
        </w:rPr>
        <w:t>MDG</w:t>
      </w:r>
      <w:r w:rsidR="00046592" w:rsidRPr="00FC3E9A">
        <w:rPr>
          <w:rFonts w:ascii="Arial" w:hAnsi="Arial" w:cs="Arial"/>
        </w:rPr>
        <w:t xml:space="preserve">” and incorporate the </w:t>
      </w:r>
      <w:r w:rsidR="00C26FFE">
        <w:rPr>
          <w:rFonts w:ascii="Arial" w:hAnsi="Arial" w:cs="Arial"/>
        </w:rPr>
        <w:t>MDG</w:t>
      </w:r>
      <w:r w:rsidRPr="00FC3E9A">
        <w:rPr>
          <w:rFonts w:ascii="Arial" w:hAnsi="Arial" w:cs="Arial"/>
        </w:rPr>
        <w:t xml:space="preserve"> </w:t>
      </w:r>
      <w:r w:rsidR="00046592" w:rsidRPr="00FC3E9A">
        <w:rPr>
          <w:rFonts w:ascii="Arial" w:hAnsi="Arial" w:cs="Arial"/>
        </w:rPr>
        <w:t>indicators</w:t>
      </w:r>
      <w:r w:rsidRPr="00FC3E9A">
        <w:rPr>
          <w:rFonts w:ascii="Arial" w:hAnsi="Arial" w:cs="Arial"/>
        </w:rPr>
        <w:t xml:space="preserve"> (MDG Report </w:t>
      </w:r>
      <w:r w:rsidR="00244618">
        <w:rPr>
          <w:rFonts w:ascii="Arial" w:hAnsi="Arial" w:cs="Arial"/>
        </w:rPr>
        <w:t>published</w:t>
      </w:r>
      <w:r w:rsidRPr="00FC3E9A">
        <w:rPr>
          <w:rFonts w:ascii="Arial" w:hAnsi="Arial" w:cs="Arial"/>
        </w:rPr>
        <w:t xml:space="preserve"> in 2004)</w:t>
      </w:r>
      <w:r w:rsidR="00046592" w:rsidRPr="00FC3E9A">
        <w:rPr>
          <w:rFonts w:ascii="Arial" w:hAnsi="Arial" w:cs="Arial"/>
        </w:rPr>
        <w:t xml:space="preserve"> into the National Economic Recovery and Development Plan (NERDP) 2003.</w:t>
      </w:r>
      <w:r w:rsidR="00244618">
        <w:rPr>
          <w:rFonts w:ascii="Arial" w:hAnsi="Arial" w:cs="Arial"/>
        </w:rPr>
        <w:t xml:space="preserve"> The Solomon Islands </w:t>
      </w:r>
      <w:r w:rsidR="00C26FFE">
        <w:rPr>
          <w:rFonts w:ascii="Arial" w:hAnsi="Arial" w:cs="Arial"/>
        </w:rPr>
        <w:t>MDG</w:t>
      </w:r>
      <w:r w:rsidR="00244618">
        <w:rPr>
          <w:rFonts w:ascii="Arial" w:hAnsi="Arial" w:cs="Arial"/>
        </w:rPr>
        <w:t xml:space="preserve"> r</w:t>
      </w:r>
      <w:r w:rsidR="00046592" w:rsidRPr="00FC3E9A">
        <w:rPr>
          <w:rFonts w:ascii="Arial" w:hAnsi="Arial" w:cs="Arial"/>
        </w:rPr>
        <w:t>eport identifies “</w:t>
      </w:r>
      <w:r w:rsidR="00C26FFE">
        <w:rPr>
          <w:rFonts w:ascii="Arial" w:hAnsi="Arial" w:cs="Arial"/>
        </w:rPr>
        <w:t>MDG</w:t>
      </w:r>
      <w:r w:rsidR="00046592" w:rsidRPr="00FC3E9A">
        <w:rPr>
          <w:rFonts w:ascii="Arial" w:hAnsi="Arial" w:cs="Arial"/>
        </w:rPr>
        <w:t xml:space="preserve"> Plus” as the </w:t>
      </w:r>
      <w:r w:rsidR="00FD2764" w:rsidRPr="00FC3E9A">
        <w:rPr>
          <w:rFonts w:ascii="Arial" w:hAnsi="Arial" w:cs="Arial"/>
        </w:rPr>
        <w:t>“localized”</w:t>
      </w:r>
      <w:r w:rsidR="00046592" w:rsidRPr="00FC3E9A">
        <w:rPr>
          <w:rFonts w:ascii="Arial" w:hAnsi="Arial" w:cs="Arial"/>
        </w:rPr>
        <w:t xml:space="preserve"> targets of </w:t>
      </w:r>
      <w:r w:rsidR="00C26FFE">
        <w:rPr>
          <w:rFonts w:ascii="Arial" w:hAnsi="Arial" w:cs="Arial"/>
        </w:rPr>
        <w:t>MDG</w:t>
      </w:r>
      <w:r w:rsidR="00046592" w:rsidRPr="00FC3E9A">
        <w:rPr>
          <w:rFonts w:ascii="Arial" w:hAnsi="Arial" w:cs="Arial"/>
        </w:rPr>
        <w:t xml:space="preserve"> in the country. The most significant among these are the gender empowerment goals and the goals of provincial equity (the goal of “provincial equity” is of particular significance for recovery and rehabilitation of post</w:t>
      </w:r>
      <w:r w:rsidR="00244618">
        <w:rPr>
          <w:rFonts w:ascii="Arial" w:hAnsi="Arial" w:cs="Arial"/>
        </w:rPr>
        <w:t>-</w:t>
      </w:r>
      <w:r w:rsidRPr="00FC3E9A">
        <w:rPr>
          <w:rFonts w:ascii="Arial" w:hAnsi="Arial" w:cs="Arial"/>
        </w:rPr>
        <w:t xml:space="preserve">conflict country such as </w:t>
      </w:r>
      <w:r w:rsidR="00046592" w:rsidRPr="00FC3E9A">
        <w:rPr>
          <w:rFonts w:ascii="Arial" w:hAnsi="Arial" w:cs="Arial"/>
        </w:rPr>
        <w:t>Solomon Islands). In terms of gender empowerment</w:t>
      </w:r>
      <w:r w:rsidR="00244618">
        <w:rPr>
          <w:rFonts w:ascii="Arial" w:hAnsi="Arial" w:cs="Arial"/>
        </w:rPr>
        <w:t>,</w:t>
      </w:r>
      <w:r w:rsidRPr="00FC3E9A">
        <w:rPr>
          <w:rFonts w:ascii="Arial" w:hAnsi="Arial" w:cs="Arial"/>
        </w:rPr>
        <w:t xml:space="preserve"> and as part of its “</w:t>
      </w:r>
      <w:r w:rsidR="00C26FFE">
        <w:rPr>
          <w:rFonts w:ascii="Arial" w:hAnsi="Arial" w:cs="Arial"/>
        </w:rPr>
        <w:t>MDG</w:t>
      </w:r>
      <w:r w:rsidRPr="00FC3E9A">
        <w:rPr>
          <w:rFonts w:ascii="Arial" w:hAnsi="Arial" w:cs="Arial"/>
        </w:rPr>
        <w:t xml:space="preserve"> Plus” agenda, the</w:t>
      </w:r>
      <w:r w:rsidR="00046592" w:rsidRPr="00FC3E9A">
        <w:rPr>
          <w:rFonts w:ascii="Arial" w:hAnsi="Arial" w:cs="Arial"/>
        </w:rPr>
        <w:t xml:space="preserve"> NERDP </w:t>
      </w:r>
      <w:r w:rsidRPr="00FC3E9A">
        <w:rPr>
          <w:rFonts w:ascii="Arial" w:hAnsi="Arial" w:cs="Arial"/>
        </w:rPr>
        <w:t xml:space="preserve">has </w:t>
      </w:r>
      <w:r w:rsidR="00046592" w:rsidRPr="00FC3E9A">
        <w:rPr>
          <w:rFonts w:ascii="Arial" w:hAnsi="Arial" w:cs="Arial"/>
        </w:rPr>
        <w:t>incorporate</w:t>
      </w:r>
      <w:r w:rsidRPr="00FC3E9A">
        <w:rPr>
          <w:rFonts w:ascii="Arial" w:hAnsi="Arial" w:cs="Arial"/>
        </w:rPr>
        <w:t>d</w:t>
      </w:r>
      <w:r w:rsidR="00046592" w:rsidRPr="00FC3E9A">
        <w:rPr>
          <w:rFonts w:ascii="Arial" w:hAnsi="Arial" w:cs="Arial"/>
        </w:rPr>
        <w:t xml:space="preserve"> several gender based economic as well as political targets </w:t>
      </w:r>
      <w:r w:rsidRPr="00FC3E9A">
        <w:rPr>
          <w:rFonts w:ascii="Arial" w:hAnsi="Arial" w:cs="Arial"/>
        </w:rPr>
        <w:t>into the plan</w:t>
      </w:r>
      <w:r w:rsidR="00046592" w:rsidRPr="00FC3E9A">
        <w:rPr>
          <w:rFonts w:ascii="Arial" w:hAnsi="Arial" w:cs="Arial"/>
        </w:rPr>
        <w:t xml:space="preserve">. Similar targets have also been identified for bridging urban/rural inequality, poverty alleviation of vulnerable groups affected by conflicts etc. The </w:t>
      </w:r>
      <w:r w:rsidR="00C26FFE">
        <w:rPr>
          <w:rFonts w:ascii="Arial" w:hAnsi="Arial" w:cs="Arial"/>
        </w:rPr>
        <w:t>MDG</w:t>
      </w:r>
      <w:r w:rsidR="00046592" w:rsidRPr="00FC3E9A">
        <w:rPr>
          <w:rFonts w:ascii="Arial" w:hAnsi="Arial" w:cs="Arial"/>
        </w:rPr>
        <w:t xml:space="preserve"> Plus also recognizes as part of NERDP the significance of regional and/or provincial disparities and expresses its commitments to address these challenges more strategically. However, even though the </w:t>
      </w:r>
      <w:r w:rsidR="00C26FFE">
        <w:rPr>
          <w:rFonts w:ascii="Arial" w:hAnsi="Arial" w:cs="Arial"/>
        </w:rPr>
        <w:t>MDG</w:t>
      </w:r>
      <w:r w:rsidR="00046592" w:rsidRPr="00FC3E9A">
        <w:rPr>
          <w:rFonts w:ascii="Arial" w:hAnsi="Arial" w:cs="Arial"/>
        </w:rPr>
        <w:t xml:space="preserve"> report has helped in flagging these important issues in NERDP</w:t>
      </w:r>
      <w:r w:rsidR="00FD2764" w:rsidRPr="00FC3E9A">
        <w:rPr>
          <w:rFonts w:ascii="Arial" w:hAnsi="Arial" w:cs="Arial"/>
        </w:rPr>
        <w:t xml:space="preserve"> and that “some of the indicators are used to measure progress of the SL Medium Term Strategic Development Plan 2008-2010</w:t>
      </w:r>
      <w:r w:rsidR="00046592" w:rsidRPr="00FC3E9A">
        <w:rPr>
          <w:rFonts w:ascii="Arial" w:hAnsi="Arial" w:cs="Arial"/>
        </w:rPr>
        <w:t xml:space="preserve">, lack </w:t>
      </w:r>
      <w:r w:rsidR="004F4EF9" w:rsidRPr="00FC3E9A">
        <w:rPr>
          <w:rFonts w:ascii="Arial" w:hAnsi="Arial" w:cs="Arial"/>
        </w:rPr>
        <w:t xml:space="preserve">of capacity </w:t>
      </w:r>
      <w:r w:rsidR="00880F01" w:rsidRPr="00FC3E9A">
        <w:rPr>
          <w:rFonts w:ascii="Arial" w:hAnsi="Arial" w:cs="Arial"/>
        </w:rPr>
        <w:t xml:space="preserve">and firm commitment of the </w:t>
      </w:r>
      <w:r w:rsidR="00244618">
        <w:rPr>
          <w:rFonts w:ascii="Arial" w:hAnsi="Arial" w:cs="Arial"/>
        </w:rPr>
        <w:t>G</w:t>
      </w:r>
      <w:r w:rsidR="00880F01" w:rsidRPr="00FC3E9A">
        <w:rPr>
          <w:rFonts w:ascii="Arial" w:hAnsi="Arial" w:cs="Arial"/>
        </w:rPr>
        <w:t xml:space="preserve">overnment to monitor </w:t>
      </w:r>
      <w:r w:rsidR="00C26FFE">
        <w:rPr>
          <w:rFonts w:ascii="Arial" w:hAnsi="Arial" w:cs="Arial"/>
        </w:rPr>
        <w:t>MDG</w:t>
      </w:r>
      <w:r w:rsidR="00880F01" w:rsidRPr="00FC3E9A">
        <w:rPr>
          <w:rFonts w:ascii="Arial" w:hAnsi="Arial" w:cs="Arial"/>
        </w:rPr>
        <w:t xml:space="preserve"> progress, insufficient data to effectively monitor progress, and </w:t>
      </w:r>
      <w:r w:rsidR="00244618">
        <w:rPr>
          <w:rFonts w:ascii="Arial" w:hAnsi="Arial" w:cs="Arial"/>
        </w:rPr>
        <w:t xml:space="preserve">a </w:t>
      </w:r>
      <w:r w:rsidR="00880F01" w:rsidRPr="00FC3E9A">
        <w:rPr>
          <w:rFonts w:ascii="Arial" w:hAnsi="Arial" w:cs="Arial"/>
        </w:rPr>
        <w:t xml:space="preserve">lack of sustained effort by the </w:t>
      </w:r>
      <w:r w:rsidR="00244618">
        <w:rPr>
          <w:rFonts w:ascii="Arial" w:hAnsi="Arial" w:cs="Arial"/>
        </w:rPr>
        <w:t>G</w:t>
      </w:r>
      <w:r w:rsidR="00880F01" w:rsidRPr="00FC3E9A">
        <w:rPr>
          <w:rFonts w:ascii="Arial" w:hAnsi="Arial" w:cs="Arial"/>
        </w:rPr>
        <w:t xml:space="preserve">overnment to promote </w:t>
      </w:r>
      <w:r w:rsidR="00C26FFE">
        <w:rPr>
          <w:rFonts w:ascii="Arial" w:hAnsi="Arial" w:cs="Arial"/>
        </w:rPr>
        <w:t>MDG</w:t>
      </w:r>
      <w:r w:rsidR="00880F01" w:rsidRPr="00FC3E9A">
        <w:rPr>
          <w:rFonts w:ascii="Arial" w:hAnsi="Arial" w:cs="Arial"/>
        </w:rPr>
        <w:t xml:space="preserve"> based planning and budgeting” etc. </w:t>
      </w:r>
      <w:r w:rsidR="00880F01" w:rsidRPr="00FC3E9A">
        <w:rPr>
          <w:rFonts w:ascii="Arial" w:hAnsi="Arial" w:cs="Arial"/>
        </w:rPr>
        <w:lastRenderedPageBreak/>
        <w:t xml:space="preserve">have been cited as some of the on-going challenges of effective implementation </w:t>
      </w:r>
      <w:r w:rsidR="00046592" w:rsidRPr="00FC3E9A">
        <w:rPr>
          <w:rFonts w:ascii="Arial" w:hAnsi="Arial" w:cs="Arial"/>
        </w:rPr>
        <w:t xml:space="preserve">of </w:t>
      </w:r>
      <w:r w:rsidR="00880F01" w:rsidRPr="00FC3E9A">
        <w:rPr>
          <w:rFonts w:ascii="Arial" w:hAnsi="Arial" w:cs="Arial"/>
        </w:rPr>
        <w:t xml:space="preserve">a </w:t>
      </w:r>
      <w:r w:rsidR="00C26FFE">
        <w:rPr>
          <w:rFonts w:ascii="Arial" w:hAnsi="Arial" w:cs="Arial"/>
        </w:rPr>
        <w:t>MDG</w:t>
      </w:r>
      <w:r w:rsidR="00880F01" w:rsidRPr="00FC3E9A">
        <w:rPr>
          <w:rFonts w:ascii="Arial" w:hAnsi="Arial" w:cs="Arial"/>
        </w:rPr>
        <w:t xml:space="preserve"> based planning and monitoring in the country.</w:t>
      </w:r>
      <w:r w:rsidR="00880F01" w:rsidRPr="00244618">
        <w:rPr>
          <w:vertAlign w:val="superscript"/>
        </w:rPr>
        <w:footnoteReference w:id="49"/>
      </w:r>
    </w:p>
    <w:p w14:paraId="266AA8A4" w14:textId="77777777" w:rsidR="00244618" w:rsidRPr="00FC3E9A" w:rsidRDefault="00244618" w:rsidP="00602B69">
      <w:pPr>
        <w:spacing w:after="0" w:line="240" w:lineRule="auto"/>
        <w:jc w:val="both"/>
        <w:rPr>
          <w:rFonts w:ascii="Arial" w:hAnsi="Arial" w:cs="Arial"/>
        </w:rPr>
      </w:pPr>
    </w:p>
    <w:p w14:paraId="64D45C2A" w14:textId="77777777" w:rsidR="004027FA" w:rsidRDefault="004027FA" w:rsidP="00602B69">
      <w:pPr>
        <w:spacing w:after="0" w:line="240" w:lineRule="auto"/>
        <w:jc w:val="both"/>
        <w:rPr>
          <w:rFonts w:ascii="Arial" w:hAnsi="Arial" w:cs="Arial"/>
        </w:rPr>
      </w:pPr>
      <w:r w:rsidRPr="00FC3E9A">
        <w:rPr>
          <w:rFonts w:ascii="Arial" w:hAnsi="Arial" w:cs="Arial"/>
        </w:rPr>
        <w:t xml:space="preserve">In </w:t>
      </w:r>
      <w:r w:rsidRPr="00244618">
        <w:rPr>
          <w:rFonts w:ascii="Arial" w:hAnsi="Arial" w:cs="Arial"/>
          <w:b/>
        </w:rPr>
        <w:t>Tonga</w:t>
      </w:r>
      <w:r w:rsidR="00244618">
        <w:rPr>
          <w:rFonts w:ascii="Arial" w:hAnsi="Arial" w:cs="Arial"/>
        </w:rPr>
        <w:t xml:space="preserve">, </w:t>
      </w:r>
      <w:r w:rsidRPr="00FC3E9A">
        <w:rPr>
          <w:rFonts w:ascii="Arial" w:hAnsi="Arial" w:cs="Arial"/>
        </w:rPr>
        <w:t>a</w:t>
      </w:r>
      <w:r w:rsidRPr="00C0485B">
        <w:rPr>
          <w:rFonts w:ascii="Arial" w:hAnsi="Arial" w:cs="Arial"/>
        </w:rPr>
        <w:t>s a contrast to the pre-MDGR phase when there w</w:t>
      </w:r>
      <w:r w:rsidR="00244618">
        <w:rPr>
          <w:rFonts w:ascii="Arial" w:hAnsi="Arial" w:cs="Arial"/>
        </w:rPr>
        <w:t>as</w:t>
      </w:r>
      <w:r w:rsidRPr="00C0485B">
        <w:rPr>
          <w:rFonts w:ascii="Arial" w:hAnsi="Arial" w:cs="Arial"/>
        </w:rPr>
        <w:t xml:space="preserve"> little public discourse on or understanding of poverty, the MDGR process </w:t>
      </w:r>
      <w:r w:rsidR="004F4EF9">
        <w:rPr>
          <w:rFonts w:ascii="Arial" w:hAnsi="Arial" w:cs="Arial"/>
        </w:rPr>
        <w:t>has</w:t>
      </w:r>
      <w:r w:rsidRPr="00C0485B">
        <w:rPr>
          <w:rFonts w:ascii="Arial" w:hAnsi="Arial" w:cs="Arial"/>
        </w:rPr>
        <w:t xml:space="preserve"> successfully articulated and engaged policy makers in discussing and prioritizing poverty and proposing measures conducive to poverty reduction. </w:t>
      </w:r>
      <w:r w:rsidR="00244618">
        <w:rPr>
          <w:rFonts w:ascii="Arial" w:hAnsi="Arial" w:cs="Arial"/>
        </w:rPr>
        <w:t>T</w:t>
      </w:r>
      <w:r w:rsidRPr="00C0485B">
        <w:rPr>
          <w:rFonts w:ascii="Arial" w:hAnsi="Arial" w:cs="Arial"/>
        </w:rPr>
        <w:t xml:space="preserve">he </w:t>
      </w:r>
      <w:r w:rsidR="00C26FFE">
        <w:rPr>
          <w:rFonts w:ascii="Arial" w:hAnsi="Arial" w:cs="Arial"/>
        </w:rPr>
        <w:t>MDG</w:t>
      </w:r>
      <w:r w:rsidRPr="00C0485B">
        <w:rPr>
          <w:rFonts w:ascii="Arial" w:hAnsi="Arial" w:cs="Arial"/>
        </w:rPr>
        <w:t xml:space="preserve"> have since been subsumed within the S</w:t>
      </w:r>
      <w:r>
        <w:rPr>
          <w:rFonts w:ascii="Arial" w:hAnsi="Arial" w:cs="Arial"/>
        </w:rPr>
        <w:t xml:space="preserve">trategic </w:t>
      </w:r>
      <w:r w:rsidRPr="00C0485B">
        <w:rPr>
          <w:rFonts w:ascii="Arial" w:hAnsi="Arial" w:cs="Arial"/>
        </w:rPr>
        <w:t>D</w:t>
      </w:r>
      <w:r>
        <w:rPr>
          <w:rFonts w:ascii="Arial" w:hAnsi="Arial" w:cs="Arial"/>
        </w:rPr>
        <w:t xml:space="preserve">evelopment </w:t>
      </w:r>
      <w:r w:rsidRPr="00C0485B">
        <w:rPr>
          <w:rFonts w:ascii="Arial" w:hAnsi="Arial" w:cs="Arial"/>
        </w:rPr>
        <w:t>P</w:t>
      </w:r>
      <w:r>
        <w:rPr>
          <w:rFonts w:ascii="Arial" w:hAnsi="Arial" w:cs="Arial"/>
        </w:rPr>
        <w:t>lan 8 (2006/7-2008/9)</w:t>
      </w:r>
      <w:r w:rsidRPr="00C0485B">
        <w:rPr>
          <w:rFonts w:ascii="Arial" w:hAnsi="Arial" w:cs="Arial"/>
        </w:rPr>
        <w:t xml:space="preserve"> goals, underscoring high ownership </w:t>
      </w:r>
      <w:r w:rsidR="00B93B28">
        <w:rPr>
          <w:rFonts w:ascii="Arial" w:hAnsi="Arial" w:cs="Arial"/>
        </w:rPr>
        <w:t xml:space="preserve">to </w:t>
      </w:r>
      <w:r w:rsidRPr="00C0485B">
        <w:rPr>
          <w:rFonts w:ascii="Arial" w:hAnsi="Arial" w:cs="Arial"/>
        </w:rPr>
        <w:t>and convergence of these two sets of goals</w:t>
      </w:r>
      <w:r>
        <w:rPr>
          <w:rFonts w:ascii="Arial" w:hAnsi="Arial" w:cs="Arial"/>
        </w:rPr>
        <w:t xml:space="preserve"> into one</w:t>
      </w:r>
      <w:r w:rsidR="004F4EF9">
        <w:rPr>
          <w:rFonts w:ascii="Arial" w:hAnsi="Arial" w:cs="Arial"/>
        </w:rPr>
        <w:t>.</w:t>
      </w:r>
      <w:r>
        <w:rPr>
          <w:rStyle w:val="FootnoteReference"/>
          <w:rFonts w:ascii="Arial" w:hAnsi="Arial" w:cs="Arial"/>
        </w:rPr>
        <w:footnoteReference w:id="50"/>
      </w:r>
      <w:r w:rsidRPr="00C0485B">
        <w:rPr>
          <w:rFonts w:ascii="Arial" w:hAnsi="Arial" w:cs="Arial"/>
        </w:rPr>
        <w:t xml:space="preserve"> </w:t>
      </w:r>
      <w:r w:rsidR="00CD3460">
        <w:rPr>
          <w:rFonts w:ascii="Arial" w:hAnsi="Arial" w:cs="Arial"/>
        </w:rPr>
        <w:t xml:space="preserve"> And </w:t>
      </w:r>
      <w:r w:rsidRPr="00C0485B">
        <w:rPr>
          <w:rFonts w:ascii="Arial" w:hAnsi="Arial" w:cs="Arial"/>
        </w:rPr>
        <w:t xml:space="preserve">to strategize its poverty interventions better, Tonga’s </w:t>
      </w:r>
      <w:r>
        <w:rPr>
          <w:rFonts w:ascii="Arial" w:hAnsi="Arial" w:cs="Arial"/>
        </w:rPr>
        <w:t>SDP</w:t>
      </w:r>
      <w:r w:rsidRPr="00C0485B">
        <w:rPr>
          <w:rFonts w:ascii="Arial" w:hAnsi="Arial" w:cs="Arial"/>
        </w:rPr>
        <w:t xml:space="preserve"> 8 </w:t>
      </w:r>
      <w:r>
        <w:rPr>
          <w:rFonts w:ascii="Arial" w:hAnsi="Arial" w:cs="Arial"/>
        </w:rPr>
        <w:t>has also made an attempt to de</w:t>
      </w:r>
      <w:r w:rsidRPr="00C0485B">
        <w:rPr>
          <w:rFonts w:ascii="Arial" w:hAnsi="Arial" w:cs="Arial"/>
        </w:rPr>
        <w:t>fine poverty from a variety of perspectives</w:t>
      </w:r>
      <w:r w:rsidR="00CD3460">
        <w:rPr>
          <w:rFonts w:ascii="Arial" w:hAnsi="Arial" w:cs="Arial"/>
        </w:rPr>
        <w:t>: “Food Poverty Line”</w:t>
      </w:r>
      <w:r w:rsidRPr="00C0485B">
        <w:rPr>
          <w:rFonts w:ascii="Arial" w:hAnsi="Arial" w:cs="Arial"/>
        </w:rPr>
        <w:t xml:space="preserve">, “Basic Needs Poverty Line”, “Hardship” etc. </w:t>
      </w:r>
      <w:r>
        <w:rPr>
          <w:rFonts w:ascii="Arial" w:hAnsi="Arial" w:cs="Arial"/>
        </w:rPr>
        <w:t xml:space="preserve">Also quite unique to Tonga, in addition to using information from quantitative surveys such as </w:t>
      </w:r>
      <w:r w:rsidR="00CD3460">
        <w:rPr>
          <w:rFonts w:ascii="Arial" w:hAnsi="Arial" w:cs="Arial"/>
        </w:rPr>
        <w:t>HIESs</w:t>
      </w:r>
      <w:r>
        <w:rPr>
          <w:rFonts w:ascii="Arial" w:hAnsi="Arial" w:cs="Arial"/>
        </w:rPr>
        <w:t xml:space="preserve">, the Food Survey etc, the country also employed </w:t>
      </w:r>
      <w:r w:rsidR="00CD3460">
        <w:rPr>
          <w:rFonts w:ascii="Arial" w:hAnsi="Arial" w:cs="Arial"/>
        </w:rPr>
        <w:t xml:space="preserve">a </w:t>
      </w:r>
      <w:r>
        <w:rPr>
          <w:rFonts w:ascii="Arial" w:hAnsi="Arial" w:cs="Arial"/>
        </w:rPr>
        <w:t xml:space="preserve">participatory methodology to assess </w:t>
      </w:r>
      <w:r w:rsidR="00CD3460">
        <w:rPr>
          <w:rFonts w:ascii="Arial" w:hAnsi="Arial" w:cs="Arial"/>
        </w:rPr>
        <w:t xml:space="preserve">the </w:t>
      </w:r>
      <w:r>
        <w:rPr>
          <w:rFonts w:ascii="Arial" w:hAnsi="Arial" w:cs="Arial"/>
        </w:rPr>
        <w:t>regional and qualitative dimension of poverty</w:t>
      </w:r>
      <w:r w:rsidR="004F4EF9">
        <w:rPr>
          <w:rFonts w:ascii="Arial" w:hAnsi="Arial" w:cs="Arial"/>
        </w:rPr>
        <w:t>.</w:t>
      </w:r>
      <w:r>
        <w:rPr>
          <w:rStyle w:val="FootnoteReference"/>
          <w:rFonts w:ascii="Arial" w:hAnsi="Arial" w:cs="Arial"/>
        </w:rPr>
        <w:footnoteReference w:id="51"/>
      </w:r>
      <w:r w:rsidR="00B93B28">
        <w:rPr>
          <w:rFonts w:ascii="Arial" w:hAnsi="Arial" w:cs="Arial"/>
        </w:rPr>
        <w:t xml:space="preserve"> </w:t>
      </w:r>
      <w:r w:rsidR="004F4EF9">
        <w:rPr>
          <w:rFonts w:ascii="Arial" w:hAnsi="Arial" w:cs="Arial"/>
        </w:rPr>
        <w:t>The Evaluation Mission is of the view that t</w:t>
      </w:r>
      <w:r w:rsidR="00B93B28">
        <w:rPr>
          <w:rFonts w:ascii="Arial" w:hAnsi="Arial" w:cs="Arial"/>
        </w:rPr>
        <w:t xml:space="preserve">hese measures are </w:t>
      </w:r>
      <w:r w:rsidR="004F4EF9">
        <w:rPr>
          <w:rFonts w:ascii="Arial" w:hAnsi="Arial" w:cs="Arial"/>
        </w:rPr>
        <w:t>likely</w:t>
      </w:r>
      <w:r w:rsidR="00B93B28">
        <w:rPr>
          <w:rFonts w:ascii="Arial" w:hAnsi="Arial" w:cs="Arial"/>
        </w:rPr>
        <w:t xml:space="preserve"> to orient the development strategy of Tonga significantly to </w:t>
      </w:r>
      <w:r w:rsidR="00C26FFE">
        <w:rPr>
          <w:rFonts w:ascii="Arial" w:hAnsi="Arial" w:cs="Arial"/>
        </w:rPr>
        <w:t>MDG</w:t>
      </w:r>
      <w:r w:rsidR="00B93B28">
        <w:rPr>
          <w:rFonts w:ascii="Arial" w:hAnsi="Arial" w:cs="Arial"/>
        </w:rPr>
        <w:t xml:space="preserve"> targets</w:t>
      </w:r>
      <w:r w:rsidR="004F4EF9">
        <w:rPr>
          <w:rFonts w:ascii="Arial" w:hAnsi="Arial" w:cs="Arial"/>
        </w:rPr>
        <w:t xml:space="preserve"> and promote </w:t>
      </w:r>
      <w:r w:rsidR="00CD3460">
        <w:rPr>
          <w:rFonts w:ascii="Arial" w:hAnsi="Arial" w:cs="Arial"/>
        </w:rPr>
        <w:t xml:space="preserve">a </w:t>
      </w:r>
      <w:r w:rsidR="004F4EF9">
        <w:rPr>
          <w:rFonts w:ascii="Arial" w:hAnsi="Arial" w:cs="Arial"/>
        </w:rPr>
        <w:t>high degree of synergy, if not ownership</w:t>
      </w:r>
      <w:r w:rsidR="00CD3460">
        <w:rPr>
          <w:rFonts w:ascii="Arial" w:hAnsi="Arial" w:cs="Arial"/>
        </w:rPr>
        <w:t>,</w:t>
      </w:r>
      <w:r w:rsidR="004F4EF9">
        <w:rPr>
          <w:rFonts w:ascii="Arial" w:hAnsi="Arial" w:cs="Arial"/>
        </w:rPr>
        <w:t xml:space="preserve"> to </w:t>
      </w:r>
      <w:r w:rsidR="00CD3460">
        <w:rPr>
          <w:rFonts w:ascii="Arial" w:hAnsi="Arial" w:cs="Arial"/>
        </w:rPr>
        <w:t xml:space="preserve">the </w:t>
      </w:r>
      <w:r w:rsidR="00C26FFE">
        <w:rPr>
          <w:rFonts w:ascii="Arial" w:hAnsi="Arial" w:cs="Arial"/>
        </w:rPr>
        <w:t>MDG</w:t>
      </w:r>
      <w:r w:rsidR="00B93B28">
        <w:rPr>
          <w:rFonts w:ascii="Arial" w:hAnsi="Arial" w:cs="Arial"/>
        </w:rPr>
        <w:t>.</w:t>
      </w:r>
      <w:r w:rsidR="00ED3F2A">
        <w:rPr>
          <w:rFonts w:ascii="Arial" w:hAnsi="Arial" w:cs="Arial"/>
        </w:rPr>
        <w:t xml:space="preserve"> Tonga is also in the process of preparing its next National Strategic Development Framework which will be for 5-10 years. It has also been reported that due to </w:t>
      </w:r>
      <w:r w:rsidR="00CD3460">
        <w:rPr>
          <w:rFonts w:ascii="Arial" w:hAnsi="Arial" w:cs="Arial"/>
        </w:rPr>
        <w:t xml:space="preserve">the </w:t>
      </w:r>
      <w:r w:rsidR="00ED3F2A">
        <w:rPr>
          <w:rFonts w:ascii="Arial" w:hAnsi="Arial" w:cs="Arial"/>
        </w:rPr>
        <w:t xml:space="preserve">merger of the Central Planning Department with the newly constituted Ministry of Finance and National Planning, the planning functions have been relocated to the newly formed Policy and Planning Division under the same ministry and that </w:t>
      </w:r>
      <w:r w:rsidR="005D3D41">
        <w:rPr>
          <w:rFonts w:ascii="Arial" w:hAnsi="Arial" w:cs="Arial"/>
        </w:rPr>
        <w:t xml:space="preserve">there is now one person who is responsible for </w:t>
      </w:r>
      <w:r w:rsidR="00C26FFE">
        <w:rPr>
          <w:rFonts w:ascii="Arial" w:hAnsi="Arial" w:cs="Arial"/>
        </w:rPr>
        <w:t>MDG</w:t>
      </w:r>
      <w:r w:rsidR="005D3D41">
        <w:rPr>
          <w:rFonts w:ascii="Arial" w:hAnsi="Arial" w:cs="Arial"/>
        </w:rPr>
        <w:t xml:space="preserve"> coordination and follow up. It has also been reported that the </w:t>
      </w:r>
      <w:r w:rsidR="00C26FFE">
        <w:rPr>
          <w:rFonts w:ascii="Arial" w:hAnsi="Arial" w:cs="Arial"/>
        </w:rPr>
        <w:t>MDG</w:t>
      </w:r>
      <w:r w:rsidR="005D3D41">
        <w:rPr>
          <w:rFonts w:ascii="Arial" w:hAnsi="Arial" w:cs="Arial"/>
        </w:rPr>
        <w:t xml:space="preserve"> focal point is working closely with the MDG technical committee.</w:t>
      </w:r>
    </w:p>
    <w:p w14:paraId="41E0A720" w14:textId="77777777" w:rsidR="00CD3460" w:rsidRDefault="00CD3460" w:rsidP="00602B69">
      <w:pPr>
        <w:spacing w:after="0" w:line="240" w:lineRule="auto"/>
        <w:jc w:val="both"/>
        <w:rPr>
          <w:rFonts w:ascii="Arial" w:hAnsi="Arial" w:cs="Arial"/>
        </w:rPr>
      </w:pPr>
    </w:p>
    <w:p w14:paraId="627857BB" w14:textId="77777777" w:rsidR="004027FA" w:rsidRDefault="004027FA" w:rsidP="00602B69">
      <w:pPr>
        <w:spacing w:after="0" w:line="240" w:lineRule="auto"/>
        <w:jc w:val="both"/>
        <w:rPr>
          <w:rFonts w:ascii="Arial" w:hAnsi="Arial" w:cs="Arial"/>
        </w:rPr>
      </w:pPr>
      <w:r>
        <w:rPr>
          <w:rFonts w:ascii="Arial" w:hAnsi="Arial" w:cs="Arial"/>
        </w:rPr>
        <w:t xml:space="preserve">In </w:t>
      </w:r>
      <w:r>
        <w:rPr>
          <w:rFonts w:ascii="Arial" w:hAnsi="Arial" w:cs="Arial"/>
          <w:b/>
        </w:rPr>
        <w:t xml:space="preserve">Tuvalu, </w:t>
      </w:r>
      <w:r>
        <w:rPr>
          <w:rFonts w:ascii="Arial" w:hAnsi="Arial" w:cs="Arial"/>
        </w:rPr>
        <w:t xml:space="preserve">its </w:t>
      </w:r>
      <w:r w:rsidR="00C26FFE">
        <w:rPr>
          <w:rFonts w:ascii="Arial" w:hAnsi="Arial" w:cs="Arial"/>
        </w:rPr>
        <w:t>MDG</w:t>
      </w:r>
      <w:r>
        <w:rPr>
          <w:rFonts w:ascii="Arial" w:hAnsi="Arial" w:cs="Arial"/>
        </w:rPr>
        <w:t xml:space="preserve"> report has had </w:t>
      </w:r>
      <w:r w:rsidR="00CD3460">
        <w:rPr>
          <w:rFonts w:ascii="Arial" w:hAnsi="Arial" w:cs="Arial"/>
        </w:rPr>
        <w:t xml:space="preserve">a </w:t>
      </w:r>
      <w:r>
        <w:rPr>
          <w:rFonts w:ascii="Arial" w:hAnsi="Arial" w:cs="Arial"/>
        </w:rPr>
        <w:t>significant impact on its national de</w:t>
      </w:r>
      <w:r w:rsidRPr="009F0E1A">
        <w:rPr>
          <w:rFonts w:ascii="Arial" w:hAnsi="Arial" w:cs="Arial"/>
        </w:rPr>
        <w:t>velopment plan, Te Kakeega II</w:t>
      </w:r>
      <w:r w:rsidR="00AB3801">
        <w:rPr>
          <w:rFonts w:ascii="Arial" w:hAnsi="Arial" w:cs="Arial"/>
        </w:rPr>
        <w:t>.</w:t>
      </w:r>
      <w:r w:rsidRPr="009F0E1A">
        <w:rPr>
          <w:rFonts w:ascii="Arial" w:hAnsi="Arial" w:cs="Arial"/>
        </w:rPr>
        <w:t xml:space="preserve"> Tuvalu ensured that </w:t>
      </w:r>
      <w:r w:rsidR="00C26FFE">
        <w:rPr>
          <w:rFonts w:ascii="Arial" w:hAnsi="Arial" w:cs="Arial"/>
        </w:rPr>
        <w:t>MDG</w:t>
      </w:r>
      <w:r w:rsidRPr="009F0E1A">
        <w:rPr>
          <w:rFonts w:ascii="Arial" w:hAnsi="Arial" w:cs="Arial"/>
        </w:rPr>
        <w:t xml:space="preserve"> targets are align</w:t>
      </w:r>
      <w:r>
        <w:rPr>
          <w:rFonts w:ascii="Arial" w:hAnsi="Arial" w:cs="Arial"/>
        </w:rPr>
        <w:t>ed</w:t>
      </w:r>
      <w:r w:rsidRPr="009F0E1A">
        <w:rPr>
          <w:rFonts w:ascii="Arial" w:hAnsi="Arial" w:cs="Arial"/>
        </w:rPr>
        <w:t xml:space="preserve"> with the key strategic areas identified in Te Kakeega II. For example, in contrast to the pre-MDGR phase when there </w:t>
      </w:r>
      <w:r>
        <w:rPr>
          <w:rFonts w:ascii="Arial" w:hAnsi="Arial" w:cs="Arial"/>
        </w:rPr>
        <w:t>was</w:t>
      </w:r>
      <w:r w:rsidRPr="009F0E1A">
        <w:rPr>
          <w:rFonts w:ascii="Arial" w:hAnsi="Arial" w:cs="Arial"/>
        </w:rPr>
        <w:t xml:space="preserve"> little or no public discourse on or understanding of poverty, the MDGR has successfully articulated and engaged policy makers in discussing poverty issues in its local perspective</w:t>
      </w:r>
      <w:r>
        <w:rPr>
          <w:rFonts w:ascii="Arial" w:hAnsi="Arial" w:cs="Arial"/>
        </w:rPr>
        <w:t>s</w:t>
      </w:r>
      <w:r w:rsidRPr="009F0E1A">
        <w:rPr>
          <w:rFonts w:ascii="Arial" w:hAnsi="Arial" w:cs="Arial"/>
        </w:rPr>
        <w:t xml:space="preserve"> and </w:t>
      </w:r>
      <w:r>
        <w:rPr>
          <w:rFonts w:ascii="Arial" w:hAnsi="Arial" w:cs="Arial"/>
        </w:rPr>
        <w:t xml:space="preserve">has since </w:t>
      </w:r>
      <w:r w:rsidRPr="009F0E1A">
        <w:rPr>
          <w:rFonts w:ascii="Arial" w:hAnsi="Arial" w:cs="Arial"/>
        </w:rPr>
        <w:t>propos</w:t>
      </w:r>
      <w:r>
        <w:rPr>
          <w:rFonts w:ascii="Arial" w:hAnsi="Arial" w:cs="Arial"/>
        </w:rPr>
        <w:t>ed</w:t>
      </w:r>
      <w:r w:rsidR="003515C3">
        <w:rPr>
          <w:rFonts w:ascii="Arial" w:hAnsi="Arial" w:cs="Arial"/>
        </w:rPr>
        <w:t xml:space="preserve"> </w:t>
      </w:r>
      <w:r w:rsidRPr="009F0E1A">
        <w:rPr>
          <w:rFonts w:ascii="Arial" w:hAnsi="Arial" w:cs="Arial"/>
        </w:rPr>
        <w:t xml:space="preserve">strategies aligned to </w:t>
      </w:r>
      <w:r w:rsidR="00C26FFE">
        <w:rPr>
          <w:rFonts w:ascii="Arial" w:hAnsi="Arial" w:cs="Arial"/>
        </w:rPr>
        <w:t>MDG</w:t>
      </w:r>
      <w:r w:rsidRPr="009F0E1A">
        <w:rPr>
          <w:rFonts w:ascii="Arial" w:hAnsi="Arial" w:cs="Arial"/>
        </w:rPr>
        <w:t xml:space="preserve"> including poverty alleviation. These include, Tuvalu National Action Plan, Gender strategy, Social Development Policy, National Youth Policy, National Food, Nutrition Policy 2004 (this predates MDGR, </w:t>
      </w:r>
      <w:r>
        <w:rPr>
          <w:rFonts w:ascii="Arial" w:hAnsi="Arial" w:cs="Arial"/>
        </w:rPr>
        <w:t>though</w:t>
      </w:r>
      <w:r w:rsidRPr="009F0E1A">
        <w:rPr>
          <w:rFonts w:ascii="Arial" w:hAnsi="Arial" w:cs="Arial"/>
        </w:rPr>
        <w:t>), Education Master Plan, Draft Health Sector Plan 2009 etc.</w:t>
      </w:r>
      <w:r w:rsidRPr="009F0E1A">
        <w:rPr>
          <w:rStyle w:val="FootnoteReference"/>
          <w:rFonts w:ascii="Arial" w:hAnsi="Arial" w:cs="Arial"/>
        </w:rPr>
        <w:footnoteReference w:id="52"/>
      </w:r>
      <w:r w:rsidRPr="009F0E1A">
        <w:rPr>
          <w:rFonts w:ascii="Arial" w:hAnsi="Arial" w:cs="Arial"/>
        </w:rPr>
        <w:t xml:space="preserve"> </w:t>
      </w:r>
      <w:r w:rsidR="00CD3460">
        <w:rPr>
          <w:rFonts w:ascii="Arial" w:hAnsi="Arial" w:cs="Arial"/>
        </w:rPr>
        <w:t xml:space="preserve">The </w:t>
      </w:r>
      <w:r w:rsidRPr="009F0E1A">
        <w:rPr>
          <w:rFonts w:ascii="Arial" w:hAnsi="Arial" w:cs="Arial"/>
        </w:rPr>
        <w:t xml:space="preserve">Tuvalu National Strategy for Sustainable Development (NSSD) 2005-2015 also recognizes that not all </w:t>
      </w:r>
      <w:r w:rsidR="00B92DCF">
        <w:rPr>
          <w:rFonts w:ascii="Arial" w:hAnsi="Arial" w:cs="Arial"/>
        </w:rPr>
        <w:t xml:space="preserve">of its </w:t>
      </w:r>
      <w:r w:rsidRPr="009F0E1A">
        <w:rPr>
          <w:rFonts w:ascii="Arial" w:hAnsi="Arial" w:cs="Arial"/>
        </w:rPr>
        <w:t xml:space="preserve">goals are directly relevant to </w:t>
      </w:r>
      <w:r w:rsidR="00C26FFE">
        <w:rPr>
          <w:rFonts w:ascii="Arial" w:hAnsi="Arial" w:cs="Arial"/>
        </w:rPr>
        <w:t>MDG</w:t>
      </w:r>
      <w:r w:rsidRPr="009F0E1A">
        <w:rPr>
          <w:rFonts w:ascii="Arial" w:hAnsi="Arial" w:cs="Arial"/>
        </w:rPr>
        <w:t xml:space="preserve">. In this regard, and based on a minimum basic needs basket </w:t>
      </w:r>
      <w:r>
        <w:rPr>
          <w:rFonts w:ascii="Arial" w:hAnsi="Arial" w:cs="Arial"/>
        </w:rPr>
        <w:t xml:space="preserve">approach </w:t>
      </w:r>
      <w:r w:rsidRPr="009F0E1A">
        <w:rPr>
          <w:rFonts w:ascii="Arial" w:hAnsi="Arial" w:cs="Arial"/>
        </w:rPr>
        <w:t xml:space="preserve">(food plus non-food items), Tuvalu has developed its own definition of poverty and established a national poverty line accordingly. </w:t>
      </w:r>
      <w:r w:rsidR="00271AD2">
        <w:rPr>
          <w:rFonts w:ascii="Arial" w:hAnsi="Arial" w:cs="Arial"/>
        </w:rPr>
        <w:t>D</w:t>
      </w:r>
      <w:r w:rsidR="00326FF0">
        <w:rPr>
          <w:rFonts w:ascii="Arial" w:hAnsi="Arial" w:cs="Arial"/>
        </w:rPr>
        <w:t xml:space="preserve">espite these accomplishments and </w:t>
      </w:r>
      <w:r w:rsidR="00B92DCF">
        <w:rPr>
          <w:rFonts w:ascii="Arial" w:hAnsi="Arial" w:cs="Arial"/>
        </w:rPr>
        <w:t xml:space="preserve">even though </w:t>
      </w:r>
      <w:r w:rsidR="00880F01">
        <w:rPr>
          <w:rFonts w:ascii="Arial" w:hAnsi="Arial" w:cs="Arial"/>
        </w:rPr>
        <w:t xml:space="preserve">some of the </w:t>
      </w:r>
      <w:r w:rsidR="00C26FFE">
        <w:rPr>
          <w:rFonts w:ascii="Arial" w:hAnsi="Arial" w:cs="Arial"/>
        </w:rPr>
        <w:t>MDG</w:t>
      </w:r>
      <w:r w:rsidR="00880F01">
        <w:rPr>
          <w:rFonts w:ascii="Arial" w:hAnsi="Arial" w:cs="Arial"/>
        </w:rPr>
        <w:t xml:space="preserve"> monitoring indicators are consistent with </w:t>
      </w:r>
      <w:r w:rsidR="00973EC2">
        <w:rPr>
          <w:rFonts w:ascii="Arial" w:hAnsi="Arial" w:cs="Arial"/>
        </w:rPr>
        <w:t xml:space="preserve">Tuvalu National Development Plan, </w:t>
      </w:r>
      <w:r w:rsidR="003515C3">
        <w:rPr>
          <w:rFonts w:ascii="Arial" w:hAnsi="Arial" w:cs="Arial"/>
        </w:rPr>
        <w:t>p</w:t>
      </w:r>
      <w:r>
        <w:rPr>
          <w:rFonts w:ascii="Arial" w:hAnsi="Arial" w:cs="Arial"/>
        </w:rPr>
        <w:t xml:space="preserve">rogress of mainstreaming these goals into the budgetary and </w:t>
      </w:r>
      <w:r w:rsidR="00B92DCF">
        <w:rPr>
          <w:rFonts w:ascii="Arial" w:hAnsi="Arial" w:cs="Arial"/>
        </w:rPr>
        <w:t xml:space="preserve">trackable </w:t>
      </w:r>
      <w:r>
        <w:rPr>
          <w:rFonts w:ascii="Arial" w:hAnsi="Arial" w:cs="Arial"/>
        </w:rPr>
        <w:t xml:space="preserve">monitoring initiatives </w:t>
      </w:r>
      <w:r w:rsidR="003515C3">
        <w:rPr>
          <w:rFonts w:ascii="Arial" w:hAnsi="Arial" w:cs="Arial"/>
        </w:rPr>
        <w:t xml:space="preserve">is </w:t>
      </w:r>
      <w:r w:rsidR="00B92DCF">
        <w:rPr>
          <w:rFonts w:ascii="Arial" w:hAnsi="Arial" w:cs="Arial"/>
        </w:rPr>
        <w:t xml:space="preserve">yet </w:t>
      </w:r>
      <w:r w:rsidR="00973EC2">
        <w:rPr>
          <w:rFonts w:ascii="Arial" w:hAnsi="Arial" w:cs="Arial"/>
        </w:rPr>
        <w:t xml:space="preserve">to be </w:t>
      </w:r>
      <w:r w:rsidR="00B92DCF">
        <w:rPr>
          <w:rFonts w:ascii="Arial" w:hAnsi="Arial" w:cs="Arial"/>
        </w:rPr>
        <w:t>further achieved and this is because of</w:t>
      </w:r>
      <w:r w:rsidR="00973EC2">
        <w:rPr>
          <w:rFonts w:ascii="Arial" w:hAnsi="Arial" w:cs="Arial"/>
        </w:rPr>
        <w:t>: (i) lack of technical capacity in planning and monitoring</w:t>
      </w:r>
      <w:r w:rsidR="00271AD2">
        <w:rPr>
          <w:rFonts w:ascii="Arial" w:hAnsi="Arial" w:cs="Arial"/>
        </w:rPr>
        <w:t>;</w:t>
      </w:r>
      <w:r w:rsidR="001D6522">
        <w:rPr>
          <w:rFonts w:ascii="Arial" w:hAnsi="Arial" w:cs="Arial"/>
        </w:rPr>
        <w:t xml:space="preserve"> (ii)</w:t>
      </w:r>
      <w:r w:rsidR="00973EC2">
        <w:rPr>
          <w:rFonts w:ascii="Arial" w:hAnsi="Arial" w:cs="Arial"/>
        </w:rPr>
        <w:t xml:space="preserve"> insufficient data</w:t>
      </w:r>
      <w:r w:rsidR="00271AD2">
        <w:rPr>
          <w:rFonts w:ascii="Arial" w:hAnsi="Arial" w:cs="Arial"/>
        </w:rPr>
        <w:t>;</w:t>
      </w:r>
      <w:r w:rsidR="001D6522">
        <w:rPr>
          <w:rFonts w:ascii="Arial" w:hAnsi="Arial" w:cs="Arial"/>
        </w:rPr>
        <w:t xml:space="preserve"> (iii)</w:t>
      </w:r>
      <w:r w:rsidR="00973EC2">
        <w:rPr>
          <w:rFonts w:ascii="Arial" w:hAnsi="Arial" w:cs="Arial"/>
        </w:rPr>
        <w:t xml:space="preserve"> lack of </w:t>
      </w:r>
      <w:r w:rsidR="00C26FFE">
        <w:rPr>
          <w:rFonts w:ascii="Arial" w:hAnsi="Arial" w:cs="Arial"/>
        </w:rPr>
        <w:t>MDG</w:t>
      </w:r>
      <w:r w:rsidR="00973EC2">
        <w:rPr>
          <w:rFonts w:ascii="Arial" w:hAnsi="Arial" w:cs="Arial"/>
        </w:rPr>
        <w:t xml:space="preserve"> awareness in rural areas and schools</w:t>
      </w:r>
      <w:r w:rsidR="00271AD2">
        <w:rPr>
          <w:rFonts w:ascii="Arial" w:hAnsi="Arial" w:cs="Arial"/>
        </w:rPr>
        <w:t>;</w:t>
      </w:r>
      <w:r w:rsidR="00973EC2">
        <w:rPr>
          <w:rFonts w:ascii="Arial" w:hAnsi="Arial" w:cs="Arial"/>
        </w:rPr>
        <w:t xml:space="preserve"> and </w:t>
      </w:r>
      <w:r w:rsidR="001D6522">
        <w:rPr>
          <w:rFonts w:ascii="Arial" w:hAnsi="Arial" w:cs="Arial"/>
        </w:rPr>
        <w:t xml:space="preserve">(iv) </w:t>
      </w:r>
      <w:r w:rsidR="00973EC2">
        <w:rPr>
          <w:rFonts w:ascii="Arial" w:hAnsi="Arial" w:cs="Arial"/>
        </w:rPr>
        <w:t xml:space="preserve">lack of technical capacity in costing and budgeting for </w:t>
      </w:r>
      <w:r w:rsidR="00C26FFE">
        <w:rPr>
          <w:rFonts w:ascii="Arial" w:hAnsi="Arial" w:cs="Arial"/>
        </w:rPr>
        <w:t>MDG</w:t>
      </w:r>
      <w:r w:rsidR="00973EC2">
        <w:rPr>
          <w:rFonts w:ascii="Arial" w:hAnsi="Arial" w:cs="Arial"/>
        </w:rPr>
        <w:t xml:space="preserve"> issues in the national and local government</w:t>
      </w:r>
      <w:r w:rsidR="00271AD2">
        <w:rPr>
          <w:rFonts w:ascii="Arial" w:hAnsi="Arial" w:cs="Arial"/>
        </w:rPr>
        <w:t>,</w:t>
      </w:r>
      <w:r w:rsidR="00973EC2">
        <w:rPr>
          <w:rFonts w:ascii="Arial" w:hAnsi="Arial" w:cs="Arial"/>
        </w:rPr>
        <w:t xml:space="preserve"> as well as in NGOs.</w:t>
      </w:r>
      <w:r w:rsidR="00973EC2">
        <w:rPr>
          <w:rStyle w:val="FootnoteReference"/>
          <w:rFonts w:ascii="Arial" w:hAnsi="Arial" w:cs="Arial"/>
        </w:rPr>
        <w:footnoteReference w:id="53"/>
      </w:r>
      <w:r w:rsidR="00973EC2">
        <w:rPr>
          <w:rFonts w:ascii="Arial" w:hAnsi="Arial" w:cs="Arial"/>
        </w:rPr>
        <w:t xml:space="preserve"> </w:t>
      </w:r>
      <w:r w:rsidR="003515C3">
        <w:rPr>
          <w:rFonts w:ascii="Arial" w:hAnsi="Arial" w:cs="Arial"/>
        </w:rPr>
        <w:t>Given the significant progress Tuvalu has made</w:t>
      </w:r>
      <w:r w:rsidR="00271AD2">
        <w:rPr>
          <w:rFonts w:ascii="Arial" w:hAnsi="Arial" w:cs="Arial"/>
        </w:rPr>
        <w:t>,</w:t>
      </w:r>
      <w:r w:rsidR="003515C3">
        <w:rPr>
          <w:rFonts w:ascii="Arial" w:hAnsi="Arial" w:cs="Arial"/>
        </w:rPr>
        <w:t xml:space="preserve"> and </w:t>
      </w:r>
      <w:r w:rsidR="005D3D41">
        <w:rPr>
          <w:rFonts w:ascii="Arial" w:hAnsi="Arial" w:cs="Arial"/>
        </w:rPr>
        <w:t xml:space="preserve">the </w:t>
      </w:r>
      <w:r w:rsidR="003515C3">
        <w:rPr>
          <w:rFonts w:ascii="Arial" w:hAnsi="Arial" w:cs="Arial"/>
        </w:rPr>
        <w:t>resolve it has shown</w:t>
      </w:r>
      <w:r w:rsidR="00973EC2">
        <w:rPr>
          <w:rFonts w:ascii="Arial" w:hAnsi="Arial" w:cs="Arial"/>
        </w:rPr>
        <w:t xml:space="preserve"> in advancing MDG</w:t>
      </w:r>
      <w:r w:rsidR="003515C3">
        <w:rPr>
          <w:rFonts w:ascii="Arial" w:hAnsi="Arial" w:cs="Arial"/>
        </w:rPr>
        <w:t xml:space="preserve">, the Evaluation </w:t>
      </w:r>
      <w:r w:rsidR="00AB3801">
        <w:rPr>
          <w:rFonts w:ascii="Arial" w:hAnsi="Arial" w:cs="Arial"/>
        </w:rPr>
        <w:t>M</w:t>
      </w:r>
      <w:r w:rsidR="003515C3">
        <w:rPr>
          <w:rFonts w:ascii="Arial" w:hAnsi="Arial" w:cs="Arial"/>
        </w:rPr>
        <w:t xml:space="preserve">ission is of the </w:t>
      </w:r>
      <w:r w:rsidR="00973EC2">
        <w:rPr>
          <w:rFonts w:ascii="Arial" w:hAnsi="Arial" w:cs="Arial"/>
        </w:rPr>
        <w:t>view</w:t>
      </w:r>
      <w:r w:rsidR="003515C3">
        <w:rPr>
          <w:rFonts w:ascii="Arial" w:hAnsi="Arial" w:cs="Arial"/>
        </w:rPr>
        <w:t xml:space="preserve"> that further capacity building, stronger administrative support, and provision of required funding </w:t>
      </w:r>
      <w:r w:rsidR="00271AD2">
        <w:rPr>
          <w:rFonts w:ascii="Arial" w:hAnsi="Arial" w:cs="Arial"/>
        </w:rPr>
        <w:t xml:space="preserve">will </w:t>
      </w:r>
      <w:r w:rsidR="003515C3">
        <w:rPr>
          <w:rFonts w:ascii="Arial" w:hAnsi="Arial" w:cs="Arial"/>
        </w:rPr>
        <w:t xml:space="preserve">enable the country to make </w:t>
      </w:r>
      <w:r w:rsidR="00AB3801">
        <w:rPr>
          <w:rFonts w:ascii="Arial" w:hAnsi="Arial" w:cs="Arial"/>
        </w:rPr>
        <w:t>impressive strides</w:t>
      </w:r>
      <w:r w:rsidR="003515C3">
        <w:rPr>
          <w:rFonts w:ascii="Arial" w:hAnsi="Arial" w:cs="Arial"/>
        </w:rPr>
        <w:t xml:space="preserve"> in the implementation of the </w:t>
      </w:r>
      <w:r w:rsidR="00C26FFE">
        <w:rPr>
          <w:rFonts w:ascii="Arial" w:hAnsi="Arial" w:cs="Arial"/>
        </w:rPr>
        <w:t>MDG</w:t>
      </w:r>
      <w:r w:rsidR="00271AD2">
        <w:rPr>
          <w:rFonts w:ascii="Arial" w:hAnsi="Arial" w:cs="Arial"/>
        </w:rPr>
        <w:t>,</w:t>
      </w:r>
      <w:r w:rsidR="001D6522">
        <w:rPr>
          <w:rFonts w:ascii="Arial" w:hAnsi="Arial" w:cs="Arial"/>
        </w:rPr>
        <w:t xml:space="preserve"> and thus its full ownership</w:t>
      </w:r>
      <w:r w:rsidR="003515C3">
        <w:rPr>
          <w:rFonts w:ascii="Arial" w:hAnsi="Arial" w:cs="Arial"/>
        </w:rPr>
        <w:t>.</w:t>
      </w:r>
    </w:p>
    <w:p w14:paraId="3DCA8A5C" w14:textId="77777777" w:rsidR="00271AD2" w:rsidRDefault="00271AD2" w:rsidP="00602B69">
      <w:pPr>
        <w:spacing w:after="0" w:line="240" w:lineRule="auto"/>
        <w:jc w:val="both"/>
        <w:rPr>
          <w:rFonts w:ascii="Arial" w:hAnsi="Arial" w:cs="Arial"/>
        </w:rPr>
      </w:pPr>
    </w:p>
    <w:p w14:paraId="1E2AB4B4" w14:textId="77777777" w:rsidR="00046592" w:rsidRDefault="00B92DCF" w:rsidP="00602B69">
      <w:pPr>
        <w:spacing w:after="0" w:line="240" w:lineRule="auto"/>
        <w:jc w:val="both"/>
        <w:rPr>
          <w:rFonts w:ascii="Arial" w:hAnsi="Arial" w:cs="Arial"/>
        </w:rPr>
      </w:pPr>
      <w:r>
        <w:rPr>
          <w:rFonts w:ascii="Arial" w:hAnsi="Arial" w:cs="Arial"/>
        </w:rPr>
        <w:t>I</w:t>
      </w:r>
      <w:r w:rsidR="003515C3">
        <w:rPr>
          <w:rFonts w:ascii="Arial" w:hAnsi="Arial" w:cs="Arial"/>
        </w:rPr>
        <w:t xml:space="preserve">n </w:t>
      </w:r>
      <w:r w:rsidR="003515C3">
        <w:rPr>
          <w:rFonts w:ascii="Arial" w:hAnsi="Arial" w:cs="Arial"/>
          <w:b/>
        </w:rPr>
        <w:t xml:space="preserve">Vanuatu, </w:t>
      </w:r>
      <w:r w:rsidR="003515C3">
        <w:rPr>
          <w:rFonts w:ascii="Arial" w:hAnsi="Arial" w:cs="Arial"/>
        </w:rPr>
        <w:t xml:space="preserve">efforts have </w:t>
      </w:r>
      <w:r w:rsidR="00BF6C50">
        <w:rPr>
          <w:rFonts w:ascii="Arial" w:hAnsi="Arial" w:cs="Arial"/>
        </w:rPr>
        <w:t xml:space="preserve">been </w:t>
      </w:r>
      <w:r w:rsidR="003515C3">
        <w:rPr>
          <w:rFonts w:ascii="Arial" w:hAnsi="Arial" w:cs="Arial"/>
        </w:rPr>
        <w:t>made to mainstream the findings of the</w:t>
      </w:r>
      <w:r w:rsidR="00046592" w:rsidRPr="00311B84">
        <w:rPr>
          <w:rFonts w:ascii="Arial" w:hAnsi="Arial" w:cs="Arial"/>
        </w:rPr>
        <w:t xml:space="preserve"> MDGR 2005 into the Priorities and Action Agenda (PAA) 2006-2015</w:t>
      </w:r>
      <w:r w:rsidR="003515C3">
        <w:rPr>
          <w:rFonts w:ascii="Arial" w:hAnsi="Arial" w:cs="Arial"/>
        </w:rPr>
        <w:t xml:space="preserve"> of the </w:t>
      </w:r>
      <w:r>
        <w:rPr>
          <w:rFonts w:ascii="Arial" w:hAnsi="Arial" w:cs="Arial"/>
        </w:rPr>
        <w:t>G</w:t>
      </w:r>
      <w:r w:rsidR="003515C3">
        <w:rPr>
          <w:rFonts w:ascii="Arial" w:hAnsi="Arial" w:cs="Arial"/>
        </w:rPr>
        <w:t>overnment</w:t>
      </w:r>
      <w:r w:rsidR="00046592" w:rsidRPr="00311B84">
        <w:rPr>
          <w:rFonts w:ascii="Arial" w:hAnsi="Arial" w:cs="Arial"/>
        </w:rPr>
        <w:t xml:space="preserve">. </w:t>
      </w:r>
      <w:r>
        <w:rPr>
          <w:rFonts w:ascii="Arial" w:hAnsi="Arial" w:cs="Arial"/>
        </w:rPr>
        <w:t>T</w:t>
      </w:r>
      <w:r w:rsidR="00046592" w:rsidRPr="00311B84">
        <w:rPr>
          <w:rFonts w:ascii="Arial" w:hAnsi="Arial" w:cs="Arial"/>
        </w:rPr>
        <w:t xml:space="preserve">he PAA states </w:t>
      </w:r>
      <w:r w:rsidR="00046592">
        <w:rPr>
          <w:rFonts w:ascii="Arial" w:hAnsi="Arial" w:cs="Arial"/>
        </w:rPr>
        <w:t xml:space="preserve">that </w:t>
      </w:r>
      <w:r w:rsidR="00046592" w:rsidRPr="00311B84">
        <w:rPr>
          <w:rFonts w:ascii="Arial" w:hAnsi="Arial" w:cs="Arial"/>
        </w:rPr>
        <w:t xml:space="preserve">among </w:t>
      </w:r>
      <w:r w:rsidR="00046592">
        <w:rPr>
          <w:rFonts w:ascii="Arial" w:hAnsi="Arial" w:cs="Arial"/>
        </w:rPr>
        <w:t>many objectives</w:t>
      </w:r>
      <w:r w:rsidR="00046592" w:rsidRPr="00311B84">
        <w:rPr>
          <w:rFonts w:ascii="Arial" w:hAnsi="Arial" w:cs="Arial"/>
        </w:rPr>
        <w:t xml:space="preserve"> “By 2015, Vanuatu will have achieved a significant increase in real </w:t>
      </w:r>
      <w:r w:rsidR="00046592" w:rsidRPr="00311B84">
        <w:rPr>
          <w:rFonts w:ascii="Arial" w:hAnsi="Arial" w:cs="Arial"/>
        </w:rPr>
        <w:lastRenderedPageBreak/>
        <w:t xml:space="preserve">per capita incomes, along with steady growth in levels of employment. Within the region, Vanuatu </w:t>
      </w:r>
      <w:r w:rsidR="00AB3801">
        <w:rPr>
          <w:rFonts w:ascii="Arial" w:hAnsi="Arial" w:cs="Arial"/>
        </w:rPr>
        <w:t xml:space="preserve">is seen as one of the </w:t>
      </w:r>
      <w:r w:rsidR="00046592" w:rsidRPr="00311B84">
        <w:rPr>
          <w:rFonts w:ascii="Arial" w:hAnsi="Arial" w:cs="Arial"/>
        </w:rPr>
        <w:t xml:space="preserve">leading countries </w:t>
      </w:r>
      <w:r w:rsidR="00AB3801">
        <w:rPr>
          <w:rFonts w:ascii="Arial" w:hAnsi="Arial" w:cs="Arial"/>
        </w:rPr>
        <w:t>to</w:t>
      </w:r>
      <w:r w:rsidR="00046592" w:rsidRPr="00311B84">
        <w:rPr>
          <w:rFonts w:ascii="Arial" w:hAnsi="Arial" w:cs="Arial"/>
        </w:rPr>
        <w:t xml:space="preserve"> achiev</w:t>
      </w:r>
      <w:r w:rsidR="00AB3801">
        <w:rPr>
          <w:rFonts w:ascii="Arial" w:hAnsi="Arial" w:cs="Arial"/>
        </w:rPr>
        <w:t>e</w:t>
      </w:r>
      <w:r w:rsidR="00326FF0">
        <w:rPr>
          <w:rFonts w:ascii="Arial" w:hAnsi="Arial" w:cs="Arial"/>
        </w:rPr>
        <w:t xml:space="preserve"> </w:t>
      </w:r>
      <w:r w:rsidR="00AB3801">
        <w:rPr>
          <w:rFonts w:ascii="Arial" w:hAnsi="Arial" w:cs="Arial"/>
        </w:rPr>
        <w:t>the</w:t>
      </w:r>
      <w:r w:rsidR="00046592" w:rsidRPr="00311B84">
        <w:rPr>
          <w:rFonts w:ascii="Arial" w:hAnsi="Arial" w:cs="Arial"/>
        </w:rPr>
        <w:t xml:space="preserve"> Millennium Development Goals in education, health, environmental management, and </w:t>
      </w:r>
      <w:r w:rsidR="00326FF0">
        <w:rPr>
          <w:rFonts w:ascii="Arial" w:hAnsi="Arial" w:cs="Arial"/>
        </w:rPr>
        <w:t xml:space="preserve">in </w:t>
      </w:r>
      <w:r w:rsidR="00046592" w:rsidRPr="00311B84">
        <w:rPr>
          <w:rFonts w:ascii="Arial" w:hAnsi="Arial" w:cs="Arial"/>
        </w:rPr>
        <w:t>other key social indicators</w:t>
      </w:r>
      <w:r w:rsidR="00326FF0">
        <w:rPr>
          <w:rFonts w:ascii="Arial" w:hAnsi="Arial" w:cs="Arial"/>
        </w:rPr>
        <w:t>.</w:t>
      </w:r>
      <w:r w:rsidR="00046592" w:rsidRPr="00311B84">
        <w:rPr>
          <w:rFonts w:ascii="Arial" w:hAnsi="Arial" w:cs="Arial"/>
        </w:rPr>
        <w:t>”</w:t>
      </w:r>
      <w:r w:rsidR="00046592" w:rsidRPr="00311B84">
        <w:rPr>
          <w:rStyle w:val="FootnoteReference"/>
          <w:rFonts w:ascii="Arial" w:hAnsi="Arial" w:cs="Arial"/>
        </w:rPr>
        <w:footnoteReference w:id="54"/>
      </w:r>
      <w:r w:rsidR="00046592" w:rsidRPr="00311B84">
        <w:rPr>
          <w:rFonts w:ascii="Arial" w:hAnsi="Arial" w:cs="Arial"/>
        </w:rPr>
        <w:t xml:space="preserve"> However, Vanuatu’s main predicament is not its intentions </w:t>
      </w:r>
      <w:r>
        <w:rPr>
          <w:rFonts w:ascii="Arial" w:hAnsi="Arial" w:cs="Arial"/>
        </w:rPr>
        <w:t>nor</w:t>
      </w:r>
      <w:r w:rsidR="00046592" w:rsidRPr="00311B84">
        <w:rPr>
          <w:rFonts w:ascii="Arial" w:hAnsi="Arial" w:cs="Arial"/>
        </w:rPr>
        <w:t xml:space="preserve"> </w:t>
      </w:r>
      <w:r w:rsidR="00046592">
        <w:rPr>
          <w:rFonts w:ascii="Arial" w:hAnsi="Arial" w:cs="Arial"/>
        </w:rPr>
        <w:t>a</w:t>
      </w:r>
      <w:r w:rsidR="00046592" w:rsidRPr="00311B84">
        <w:rPr>
          <w:rFonts w:ascii="Arial" w:hAnsi="Arial" w:cs="Arial"/>
        </w:rPr>
        <w:t xml:space="preserve"> lack of commitment to </w:t>
      </w:r>
      <w:r w:rsidR="00C26FFE">
        <w:rPr>
          <w:rFonts w:ascii="Arial" w:hAnsi="Arial" w:cs="Arial"/>
        </w:rPr>
        <w:t>MDG</w:t>
      </w:r>
      <w:r w:rsidR="00046592" w:rsidRPr="00311B84">
        <w:rPr>
          <w:rFonts w:ascii="Arial" w:hAnsi="Arial" w:cs="Arial"/>
        </w:rPr>
        <w:t>, but its lack of capaci</w:t>
      </w:r>
      <w:r w:rsidR="00046592">
        <w:rPr>
          <w:rFonts w:ascii="Arial" w:hAnsi="Arial" w:cs="Arial"/>
        </w:rPr>
        <w:t>ty</w:t>
      </w:r>
      <w:r>
        <w:rPr>
          <w:rFonts w:ascii="Arial" w:hAnsi="Arial" w:cs="Arial"/>
        </w:rPr>
        <w:t xml:space="preserve"> in a number of areas: </w:t>
      </w:r>
      <w:r w:rsidR="00046592" w:rsidRPr="00311B84">
        <w:rPr>
          <w:rFonts w:ascii="Arial" w:hAnsi="Arial" w:cs="Arial"/>
        </w:rPr>
        <w:t>statistical</w:t>
      </w:r>
      <w:r w:rsidR="003515C3">
        <w:rPr>
          <w:rFonts w:ascii="Arial" w:hAnsi="Arial" w:cs="Arial"/>
        </w:rPr>
        <w:t xml:space="preserve"> (especially in gathering time and quality data from sources)</w:t>
      </w:r>
      <w:r w:rsidR="00046592" w:rsidRPr="00311B84">
        <w:rPr>
          <w:rFonts w:ascii="Arial" w:hAnsi="Arial" w:cs="Arial"/>
        </w:rPr>
        <w:t xml:space="preserve">; linking </w:t>
      </w:r>
      <w:r w:rsidR="004025B8">
        <w:rPr>
          <w:rFonts w:ascii="Arial" w:hAnsi="Arial" w:cs="Arial"/>
        </w:rPr>
        <w:t>data</w:t>
      </w:r>
      <w:r w:rsidR="00046592" w:rsidRPr="00311B84">
        <w:rPr>
          <w:rFonts w:ascii="Arial" w:hAnsi="Arial" w:cs="Arial"/>
        </w:rPr>
        <w:t xml:space="preserve"> to planning and planning to programme budgeting; </w:t>
      </w:r>
      <w:r w:rsidR="004025B8">
        <w:rPr>
          <w:rFonts w:ascii="Arial" w:hAnsi="Arial" w:cs="Arial"/>
        </w:rPr>
        <w:t xml:space="preserve">and </w:t>
      </w:r>
      <w:r w:rsidR="00046592" w:rsidRPr="00311B84">
        <w:rPr>
          <w:rFonts w:ascii="Arial" w:hAnsi="Arial" w:cs="Arial"/>
        </w:rPr>
        <w:t>lack or weak institutional coherence</w:t>
      </w:r>
      <w:r w:rsidR="004025B8">
        <w:rPr>
          <w:rFonts w:ascii="Arial" w:hAnsi="Arial" w:cs="Arial"/>
        </w:rPr>
        <w:t xml:space="preserve">. </w:t>
      </w:r>
      <w:r w:rsidR="00326FF0">
        <w:rPr>
          <w:rFonts w:ascii="Arial" w:hAnsi="Arial" w:cs="Arial"/>
        </w:rPr>
        <w:t>However, i</w:t>
      </w:r>
      <w:r w:rsidR="004025B8">
        <w:rPr>
          <w:rFonts w:ascii="Arial" w:hAnsi="Arial" w:cs="Arial"/>
        </w:rPr>
        <w:t xml:space="preserve">n recent times Vanuatu </w:t>
      </w:r>
      <w:r w:rsidR="001D6522">
        <w:rPr>
          <w:rFonts w:ascii="Arial" w:hAnsi="Arial" w:cs="Arial"/>
        </w:rPr>
        <w:t>has taken</w:t>
      </w:r>
      <w:r w:rsidR="004025B8">
        <w:rPr>
          <w:rFonts w:ascii="Arial" w:hAnsi="Arial" w:cs="Arial"/>
        </w:rPr>
        <w:t xml:space="preserve"> steps to strengthen its </w:t>
      </w:r>
      <w:r w:rsidR="00C26FFE">
        <w:rPr>
          <w:rFonts w:ascii="Arial" w:hAnsi="Arial" w:cs="Arial"/>
        </w:rPr>
        <w:t>MDG</w:t>
      </w:r>
      <w:r w:rsidR="004025B8">
        <w:rPr>
          <w:rFonts w:ascii="Arial" w:hAnsi="Arial" w:cs="Arial"/>
        </w:rPr>
        <w:t xml:space="preserve"> based planning and monitoring system and the government has </w:t>
      </w:r>
      <w:r w:rsidR="00326FF0">
        <w:rPr>
          <w:rFonts w:ascii="Arial" w:hAnsi="Arial" w:cs="Arial"/>
        </w:rPr>
        <w:t xml:space="preserve">also </w:t>
      </w:r>
      <w:r w:rsidR="004025B8">
        <w:rPr>
          <w:rFonts w:ascii="Arial" w:hAnsi="Arial" w:cs="Arial"/>
        </w:rPr>
        <w:t xml:space="preserve">developed a results based framework for monitoring and evaluating its development activities. </w:t>
      </w:r>
      <w:r w:rsidR="00AB3801">
        <w:rPr>
          <w:rFonts w:ascii="Arial" w:hAnsi="Arial" w:cs="Arial"/>
        </w:rPr>
        <w:t xml:space="preserve">Using this results </w:t>
      </w:r>
      <w:r>
        <w:rPr>
          <w:rFonts w:ascii="Arial" w:hAnsi="Arial" w:cs="Arial"/>
        </w:rPr>
        <w:t xml:space="preserve">based </w:t>
      </w:r>
      <w:r w:rsidR="00AB3801">
        <w:rPr>
          <w:rFonts w:ascii="Arial" w:hAnsi="Arial" w:cs="Arial"/>
        </w:rPr>
        <w:t xml:space="preserve">framework the country has also produced its first draft Annual Development Report (ADR). These are early days and the ADR suffers from </w:t>
      </w:r>
      <w:r w:rsidR="001D6522">
        <w:rPr>
          <w:rFonts w:ascii="Arial" w:hAnsi="Arial" w:cs="Arial"/>
        </w:rPr>
        <w:t xml:space="preserve">gaps of </w:t>
      </w:r>
      <w:r w:rsidR="00AB3801">
        <w:rPr>
          <w:rFonts w:ascii="Arial" w:hAnsi="Arial" w:cs="Arial"/>
        </w:rPr>
        <w:t xml:space="preserve">data </w:t>
      </w:r>
      <w:r w:rsidR="001D6522">
        <w:rPr>
          <w:rFonts w:ascii="Arial" w:hAnsi="Arial" w:cs="Arial"/>
        </w:rPr>
        <w:t>and analytical rigour</w:t>
      </w:r>
      <w:r w:rsidR="00AB3801">
        <w:rPr>
          <w:rFonts w:ascii="Arial" w:hAnsi="Arial" w:cs="Arial"/>
        </w:rPr>
        <w:t>. However, it is a step in the right direction and what is needed now</w:t>
      </w:r>
      <w:r w:rsidR="004025B8">
        <w:rPr>
          <w:rFonts w:ascii="Arial" w:hAnsi="Arial" w:cs="Arial"/>
        </w:rPr>
        <w:t xml:space="preserve"> </w:t>
      </w:r>
      <w:r w:rsidR="00326FF0">
        <w:rPr>
          <w:rFonts w:ascii="Arial" w:hAnsi="Arial" w:cs="Arial"/>
        </w:rPr>
        <w:t xml:space="preserve">is </w:t>
      </w:r>
      <w:r w:rsidR="004025B8">
        <w:rPr>
          <w:rFonts w:ascii="Arial" w:hAnsi="Arial" w:cs="Arial"/>
        </w:rPr>
        <w:t>capacity building in information management system</w:t>
      </w:r>
      <w:r>
        <w:rPr>
          <w:rFonts w:ascii="Arial" w:hAnsi="Arial" w:cs="Arial"/>
        </w:rPr>
        <w:t>s</w:t>
      </w:r>
      <w:r w:rsidR="004025B8">
        <w:rPr>
          <w:rFonts w:ascii="Arial" w:hAnsi="Arial" w:cs="Arial"/>
        </w:rPr>
        <w:t xml:space="preserve">, programme budgeting  and </w:t>
      </w:r>
      <w:r w:rsidR="00AB3801">
        <w:rPr>
          <w:rFonts w:ascii="Arial" w:hAnsi="Arial" w:cs="Arial"/>
        </w:rPr>
        <w:t>skills in data analysis</w:t>
      </w:r>
      <w:r w:rsidR="001D6522">
        <w:rPr>
          <w:rFonts w:ascii="Arial" w:hAnsi="Arial" w:cs="Arial"/>
        </w:rPr>
        <w:t xml:space="preserve"> and monitoring of results more substantively</w:t>
      </w:r>
      <w:r w:rsidR="00AB3801">
        <w:rPr>
          <w:rFonts w:ascii="Arial" w:hAnsi="Arial" w:cs="Arial"/>
        </w:rPr>
        <w:t xml:space="preserve">. </w:t>
      </w:r>
      <w:r>
        <w:rPr>
          <w:rFonts w:ascii="Arial" w:hAnsi="Arial" w:cs="Arial"/>
        </w:rPr>
        <w:t>T</w:t>
      </w:r>
      <w:r w:rsidR="00AB3801">
        <w:rPr>
          <w:rFonts w:ascii="Arial" w:hAnsi="Arial" w:cs="Arial"/>
        </w:rPr>
        <w:t>he Evaluation Mission is of the view that given that its proposed results based M&amp;E framework is sound</w:t>
      </w:r>
      <w:r w:rsidR="001D6522">
        <w:rPr>
          <w:rFonts w:ascii="Arial" w:hAnsi="Arial" w:cs="Arial"/>
        </w:rPr>
        <w:t xml:space="preserve"> as a design or a blueprint</w:t>
      </w:r>
      <w:r w:rsidR="00AB3801">
        <w:rPr>
          <w:rFonts w:ascii="Arial" w:hAnsi="Arial" w:cs="Arial"/>
        </w:rPr>
        <w:t xml:space="preserve">, </w:t>
      </w:r>
      <w:r w:rsidR="00EC41E3">
        <w:rPr>
          <w:rFonts w:ascii="Arial" w:hAnsi="Arial" w:cs="Arial"/>
        </w:rPr>
        <w:t xml:space="preserve">further capacity building in </w:t>
      </w:r>
      <w:r w:rsidR="001D6522">
        <w:rPr>
          <w:rFonts w:ascii="Arial" w:hAnsi="Arial" w:cs="Arial"/>
        </w:rPr>
        <w:t>operational and substantive aspects of the ADR process</w:t>
      </w:r>
      <w:r w:rsidR="00EC41E3">
        <w:rPr>
          <w:rFonts w:ascii="Arial" w:hAnsi="Arial" w:cs="Arial"/>
        </w:rPr>
        <w:t xml:space="preserve"> </w:t>
      </w:r>
      <w:r w:rsidR="00326FF0">
        <w:rPr>
          <w:rFonts w:ascii="Arial" w:hAnsi="Arial" w:cs="Arial"/>
        </w:rPr>
        <w:t>has the potential to</w:t>
      </w:r>
      <w:r w:rsidR="00EC41E3">
        <w:rPr>
          <w:rFonts w:ascii="Arial" w:hAnsi="Arial" w:cs="Arial"/>
        </w:rPr>
        <w:t xml:space="preserve"> greatly </w:t>
      </w:r>
      <w:r w:rsidR="00326FF0">
        <w:rPr>
          <w:rFonts w:ascii="Arial" w:hAnsi="Arial" w:cs="Arial"/>
        </w:rPr>
        <w:t>enhance</w:t>
      </w:r>
      <w:r w:rsidR="00EC41E3">
        <w:rPr>
          <w:rFonts w:ascii="Arial" w:hAnsi="Arial" w:cs="Arial"/>
        </w:rPr>
        <w:t xml:space="preserve"> its efforts </w:t>
      </w:r>
      <w:r w:rsidR="007A76C0">
        <w:rPr>
          <w:rFonts w:ascii="Arial" w:hAnsi="Arial" w:cs="Arial"/>
        </w:rPr>
        <w:t>in</w:t>
      </w:r>
      <w:r w:rsidR="004025B8">
        <w:rPr>
          <w:rFonts w:ascii="Arial" w:hAnsi="Arial" w:cs="Arial"/>
        </w:rPr>
        <w:t xml:space="preserve"> </w:t>
      </w:r>
      <w:r w:rsidR="00C26FFE">
        <w:rPr>
          <w:rFonts w:ascii="Arial" w:hAnsi="Arial" w:cs="Arial"/>
        </w:rPr>
        <w:t>MDG</w:t>
      </w:r>
      <w:r w:rsidR="004025B8">
        <w:rPr>
          <w:rFonts w:ascii="Arial" w:hAnsi="Arial" w:cs="Arial"/>
        </w:rPr>
        <w:t xml:space="preserve"> based planning and monitoring.</w:t>
      </w:r>
      <w:r w:rsidR="007A76C0">
        <w:rPr>
          <w:rFonts w:ascii="Arial" w:hAnsi="Arial" w:cs="Arial"/>
        </w:rPr>
        <w:t xml:space="preserve"> </w:t>
      </w:r>
    </w:p>
    <w:p w14:paraId="67632997" w14:textId="77777777" w:rsidR="00B92DCF" w:rsidRDefault="00B92DCF" w:rsidP="00602B69">
      <w:pPr>
        <w:spacing w:after="0" w:line="240" w:lineRule="auto"/>
        <w:jc w:val="both"/>
        <w:rPr>
          <w:rFonts w:ascii="Arial" w:hAnsi="Arial" w:cs="Arial"/>
        </w:rPr>
      </w:pPr>
    </w:p>
    <w:p w14:paraId="623F7BA4" w14:textId="77777777" w:rsidR="006504C7" w:rsidRDefault="006504C7" w:rsidP="00602B69">
      <w:pPr>
        <w:spacing w:after="0" w:line="240" w:lineRule="auto"/>
        <w:jc w:val="both"/>
        <w:rPr>
          <w:rFonts w:ascii="Arial" w:hAnsi="Arial" w:cs="Arial"/>
        </w:rPr>
      </w:pPr>
      <w:r>
        <w:rPr>
          <w:rFonts w:ascii="Arial" w:hAnsi="Arial" w:cs="Arial"/>
        </w:rPr>
        <w:t xml:space="preserve">Table 3 below describes the current status of </w:t>
      </w:r>
      <w:r w:rsidR="00C26FFE">
        <w:rPr>
          <w:rFonts w:ascii="Arial" w:hAnsi="Arial" w:cs="Arial"/>
        </w:rPr>
        <w:t>MDG</w:t>
      </w:r>
      <w:r>
        <w:rPr>
          <w:rFonts w:ascii="Arial" w:hAnsi="Arial" w:cs="Arial"/>
        </w:rPr>
        <w:t xml:space="preserve"> mainstreaming.</w:t>
      </w:r>
    </w:p>
    <w:p w14:paraId="38773119" w14:textId="77777777" w:rsidR="006504C7" w:rsidRDefault="006504C7" w:rsidP="00602B69">
      <w:pPr>
        <w:spacing w:after="0" w:line="240" w:lineRule="auto"/>
        <w:jc w:val="both"/>
        <w:rPr>
          <w:rFonts w:ascii="Arial" w:hAnsi="Arial" w:cs="Arial"/>
        </w:rPr>
      </w:pPr>
    </w:p>
    <w:p w14:paraId="4FA362D9" w14:textId="77777777" w:rsidR="006504C7" w:rsidRPr="00425508" w:rsidRDefault="002243A9" w:rsidP="00602B69">
      <w:pPr>
        <w:spacing w:after="0" w:line="240" w:lineRule="auto"/>
        <w:jc w:val="both"/>
        <w:rPr>
          <w:rFonts w:ascii="Arial" w:hAnsi="Arial" w:cs="Arial"/>
          <w:b/>
        </w:rPr>
      </w:pPr>
      <w:r>
        <w:rPr>
          <w:rFonts w:ascii="Arial" w:hAnsi="Arial" w:cs="Arial"/>
          <w:b/>
        </w:rPr>
        <w:t>Table 3</w:t>
      </w:r>
      <w:r w:rsidR="006504C7" w:rsidRPr="00425508">
        <w:rPr>
          <w:rFonts w:ascii="Arial" w:hAnsi="Arial" w:cs="Arial"/>
          <w:b/>
        </w:rPr>
        <w:t>: Status of MDG Mainstreaming into the National Strategic Development Plans (NSDP)</w:t>
      </w:r>
      <w:r w:rsidR="00F54935" w:rsidRPr="00425508">
        <w:rPr>
          <w:rFonts w:ascii="Arial" w:hAnsi="Arial" w:cs="Arial"/>
          <w:b/>
        </w:rPr>
        <w:t>,</w:t>
      </w:r>
      <w:r w:rsidR="006504C7" w:rsidRPr="00425508">
        <w:rPr>
          <w:rFonts w:ascii="Arial" w:hAnsi="Arial" w:cs="Arial"/>
          <w:b/>
        </w:rPr>
        <w:t xml:space="preserve"> </w:t>
      </w:r>
      <w:r w:rsidR="00F54935" w:rsidRPr="00425508">
        <w:rPr>
          <w:rFonts w:ascii="Arial" w:hAnsi="Arial" w:cs="Arial"/>
          <w:b/>
        </w:rPr>
        <w:t>M</w:t>
      </w:r>
      <w:r w:rsidR="006504C7" w:rsidRPr="00425508">
        <w:rPr>
          <w:rFonts w:ascii="Arial" w:hAnsi="Arial" w:cs="Arial"/>
          <w:b/>
        </w:rPr>
        <w:t>DG Task Forces (MDG-TF)</w:t>
      </w:r>
      <w:r w:rsidR="00F54935" w:rsidRPr="00425508">
        <w:rPr>
          <w:rFonts w:ascii="Arial" w:hAnsi="Arial" w:cs="Arial"/>
          <w:b/>
        </w:rPr>
        <w:t xml:space="preserve">, </w:t>
      </w:r>
      <w:r w:rsidR="006504C7" w:rsidRPr="00425508">
        <w:rPr>
          <w:rFonts w:ascii="Arial" w:hAnsi="Arial" w:cs="Arial"/>
          <w:b/>
        </w:rPr>
        <w:t>Budget and Monitoring and Evaluation (B-M&amp;E) Processes</w:t>
      </w:r>
    </w:p>
    <w:p w14:paraId="4A1405B5" w14:textId="77777777" w:rsidR="006504C7" w:rsidRDefault="006504C7" w:rsidP="006504C7">
      <w:pPr>
        <w:spacing w:after="0" w:line="240" w:lineRule="auto"/>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6"/>
        <w:gridCol w:w="1671"/>
        <w:gridCol w:w="1817"/>
        <w:gridCol w:w="1942"/>
        <w:gridCol w:w="2645"/>
        <w:tblGridChange w:id="27">
          <w:tblGrid>
            <w:gridCol w:w="986"/>
            <w:gridCol w:w="1671"/>
            <w:gridCol w:w="1817"/>
            <w:gridCol w:w="1942"/>
            <w:gridCol w:w="2645"/>
          </w:tblGrid>
        </w:tblGridChange>
      </w:tblGrid>
      <w:tr w:rsidR="006504C7" w:rsidRPr="00B92DCF" w14:paraId="0C629B8A" w14:textId="77777777">
        <w:trPr>
          <w:trHeight w:val="538"/>
        </w:trPr>
        <w:tc>
          <w:tcPr>
            <w:tcW w:w="983" w:type="dxa"/>
            <w:shd w:val="clear" w:color="auto" w:fill="D9D9D9"/>
          </w:tcPr>
          <w:p w14:paraId="7D2BD9A6" w14:textId="77777777" w:rsidR="00B92DCF" w:rsidRPr="00B56DDC" w:rsidRDefault="00B92DCF" w:rsidP="00B92DCF">
            <w:pPr>
              <w:spacing w:after="0" w:line="240" w:lineRule="auto"/>
              <w:jc w:val="center"/>
              <w:rPr>
                <w:rFonts w:ascii="Arial" w:hAnsi="Arial" w:cs="Arial"/>
                <w:b/>
                <w:sz w:val="20"/>
                <w:szCs w:val="20"/>
              </w:rPr>
            </w:pPr>
          </w:p>
          <w:p w14:paraId="1649C0E6" w14:textId="77777777" w:rsidR="006504C7" w:rsidRPr="00B56DDC" w:rsidRDefault="006504C7" w:rsidP="00B92DCF">
            <w:pPr>
              <w:spacing w:after="0" w:line="240" w:lineRule="auto"/>
              <w:jc w:val="center"/>
              <w:rPr>
                <w:rFonts w:ascii="Arial" w:hAnsi="Arial" w:cs="Arial"/>
                <w:b/>
                <w:sz w:val="20"/>
                <w:szCs w:val="20"/>
              </w:rPr>
            </w:pPr>
            <w:r w:rsidRPr="00B56DDC">
              <w:rPr>
                <w:rFonts w:ascii="Arial" w:hAnsi="Arial" w:cs="Arial"/>
                <w:b/>
                <w:sz w:val="20"/>
                <w:szCs w:val="20"/>
              </w:rPr>
              <w:t>Country</w:t>
            </w:r>
          </w:p>
        </w:tc>
        <w:tc>
          <w:tcPr>
            <w:tcW w:w="1677" w:type="dxa"/>
            <w:shd w:val="clear" w:color="auto" w:fill="D9D9D9"/>
          </w:tcPr>
          <w:p w14:paraId="2679FA51" w14:textId="77777777" w:rsidR="006504C7" w:rsidRPr="00B92DCF" w:rsidRDefault="006504C7" w:rsidP="00D36566">
            <w:pPr>
              <w:spacing w:after="0" w:line="240" w:lineRule="auto"/>
              <w:jc w:val="center"/>
              <w:rPr>
                <w:rFonts w:ascii="Arial" w:hAnsi="Arial" w:cs="Arial"/>
                <w:b/>
                <w:sz w:val="20"/>
                <w:szCs w:val="20"/>
              </w:rPr>
            </w:pPr>
            <w:r w:rsidRPr="00B92DCF">
              <w:rPr>
                <w:rFonts w:ascii="Arial" w:hAnsi="Arial" w:cs="Arial"/>
                <w:b/>
                <w:sz w:val="20"/>
                <w:szCs w:val="20"/>
              </w:rPr>
              <w:t>Mainstreaming in NSDP</w:t>
            </w:r>
          </w:p>
        </w:tc>
        <w:tc>
          <w:tcPr>
            <w:tcW w:w="1843" w:type="dxa"/>
            <w:shd w:val="clear" w:color="auto" w:fill="D9D9D9"/>
          </w:tcPr>
          <w:p w14:paraId="3084C932" w14:textId="77777777" w:rsidR="006504C7" w:rsidRPr="00B92DCF" w:rsidRDefault="006504C7" w:rsidP="00B92DCF">
            <w:pPr>
              <w:spacing w:after="0" w:line="240" w:lineRule="auto"/>
              <w:jc w:val="center"/>
              <w:rPr>
                <w:rFonts w:ascii="Arial" w:hAnsi="Arial" w:cs="Arial"/>
                <w:b/>
                <w:sz w:val="20"/>
                <w:szCs w:val="20"/>
              </w:rPr>
            </w:pPr>
          </w:p>
          <w:p w14:paraId="71275FD9" w14:textId="77777777" w:rsidR="006504C7" w:rsidRPr="00B92DCF" w:rsidRDefault="006504C7" w:rsidP="00D36566">
            <w:pPr>
              <w:spacing w:after="0" w:line="240" w:lineRule="auto"/>
              <w:jc w:val="center"/>
              <w:rPr>
                <w:rFonts w:ascii="Arial" w:hAnsi="Arial" w:cs="Arial"/>
                <w:b/>
                <w:sz w:val="20"/>
                <w:szCs w:val="20"/>
              </w:rPr>
            </w:pPr>
            <w:r w:rsidRPr="00B92DCF">
              <w:rPr>
                <w:rFonts w:ascii="Arial" w:hAnsi="Arial" w:cs="Arial"/>
                <w:b/>
                <w:sz w:val="20"/>
                <w:szCs w:val="20"/>
              </w:rPr>
              <w:t>Mainstreaming of MDG-TF</w:t>
            </w:r>
          </w:p>
        </w:tc>
        <w:tc>
          <w:tcPr>
            <w:tcW w:w="1984" w:type="dxa"/>
            <w:tcBorders>
              <w:bottom w:val="single" w:sz="4" w:space="0" w:color="auto"/>
            </w:tcBorders>
            <w:shd w:val="clear" w:color="auto" w:fill="D9D9D9"/>
          </w:tcPr>
          <w:p w14:paraId="0E94FC20" w14:textId="77777777" w:rsidR="006504C7" w:rsidRPr="00B92DCF" w:rsidRDefault="006504C7" w:rsidP="00D36566">
            <w:pPr>
              <w:spacing w:after="0" w:line="240" w:lineRule="auto"/>
              <w:jc w:val="center"/>
              <w:rPr>
                <w:rFonts w:ascii="Arial" w:hAnsi="Arial" w:cs="Arial"/>
                <w:b/>
                <w:sz w:val="20"/>
                <w:szCs w:val="20"/>
              </w:rPr>
            </w:pPr>
            <w:r w:rsidRPr="00B92DCF">
              <w:rPr>
                <w:rFonts w:ascii="Arial" w:hAnsi="Arial" w:cs="Arial"/>
                <w:b/>
                <w:sz w:val="20"/>
                <w:szCs w:val="20"/>
              </w:rPr>
              <w:t>Mainstreaming into M&amp;E frameworks</w:t>
            </w:r>
          </w:p>
        </w:tc>
        <w:tc>
          <w:tcPr>
            <w:tcW w:w="2800" w:type="dxa"/>
            <w:shd w:val="clear" w:color="auto" w:fill="D9D9D9"/>
          </w:tcPr>
          <w:p w14:paraId="04990782" w14:textId="77777777" w:rsidR="006504C7" w:rsidRDefault="006504C7" w:rsidP="00B92DCF">
            <w:pPr>
              <w:spacing w:after="0" w:line="240" w:lineRule="auto"/>
              <w:jc w:val="center"/>
              <w:rPr>
                <w:rFonts w:ascii="Arial" w:hAnsi="Arial" w:cs="Arial"/>
                <w:b/>
                <w:sz w:val="20"/>
                <w:szCs w:val="20"/>
              </w:rPr>
            </w:pPr>
          </w:p>
          <w:p w14:paraId="7DC1BC52" w14:textId="77777777" w:rsidR="006504C7" w:rsidRPr="00B92DCF" w:rsidRDefault="006504C7" w:rsidP="00B92DCF">
            <w:pPr>
              <w:spacing w:after="0" w:line="240" w:lineRule="auto"/>
              <w:jc w:val="center"/>
              <w:rPr>
                <w:rFonts w:ascii="Arial" w:hAnsi="Arial" w:cs="Arial"/>
                <w:b/>
                <w:sz w:val="20"/>
                <w:szCs w:val="20"/>
              </w:rPr>
            </w:pPr>
            <w:r w:rsidRPr="00B92DCF">
              <w:rPr>
                <w:rFonts w:ascii="Arial" w:hAnsi="Arial" w:cs="Arial"/>
                <w:b/>
                <w:sz w:val="20"/>
                <w:szCs w:val="20"/>
              </w:rPr>
              <w:t>Remarks</w:t>
            </w:r>
          </w:p>
        </w:tc>
      </w:tr>
      <w:tr w:rsidR="006504C7" w:rsidRPr="00D33E57" w14:paraId="40F31BB4" w14:textId="77777777">
        <w:trPr>
          <w:trHeight w:val="1854"/>
        </w:trPr>
        <w:tc>
          <w:tcPr>
            <w:tcW w:w="983" w:type="dxa"/>
            <w:tcBorders>
              <w:bottom w:val="single" w:sz="4" w:space="0" w:color="auto"/>
            </w:tcBorders>
          </w:tcPr>
          <w:p w14:paraId="3DF5B973" w14:textId="77777777" w:rsidR="006504C7" w:rsidRPr="00B56DDC" w:rsidRDefault="006504C7" w:rsidP="00D36566">
            <w:pPr>
              <w:spacing w:after="0" w:line="240" w:lineRule="auto"/>
              <w:jc w:val="both"/>
              <w:rPr>
                <w:rFonts w:ascii="Arial" w:hAnsi="Arial" w:cs="Arial"/>
                <w:b/>
                <w:sz w:val="18"/>
                <w:szCs w:val="18"/>
              </w:rPr>
            </w:pPr>
          </w:p>
          <w:p w14:paraId="16D85316" w14:textId="77777777" w:rsidR="006504C7" w:rsidRPr="00B56DDC" w:rsidRDefault="006504C7" w:rsidP="00D36566">
            <w:pPr>
              <w:spacing w:after="0" w:line="240" w:lineRule="auto"/>
              <w:jc w:val="both"/>
              <w:rPr>
                <w:rFonts w:ascii="Arial" w:hAnsi="Arial" w:cs="Arial"/>
                <w:b/>
                <w:sz w:val="18"/>
                <w:szCs w:val="18"/>
              </w:rPr>
            </w:pPr>
            <w:r w:rsidRPr="00B56DDC">
              <w:rPr>
                <w:rFonts w:ascii="Arial" w:hAnsi="Arial" w:cs="Arial"/>
                <w:b/>
                <w:sz w:val="18"/>
                <w:szCs w:val="18"/>
              </w:rPr>
              <w:t>Fiji</w:t>
            </w:r>
          </w:p>
          <w:p w14:paraId="03F83276" w14:textId="77777777" w:rsidR="006504C7" w:rsidRPr="00B56DDC" w:rsidRDefault="006504C7" w:rsidP="00D36566">
            <w:pPr>
              <w:spacing w:after="0" w:line="240" w:lineRule="auto"/>
              <w:jc w:val="both"/>
              <w:rPr>
                <w:rFonts w:ascii="Arial" w:hAnsi="Arial" w:cs="Arial"/>
                <w:b/>
                <w:sz w:val="18"/>
                <w:szCs w:val="18"/>
              </w:rPr>
            </w:pPr>
          </w:p>
          <w:p w14:paraId="63B48692" w14:textId="77777777" w:rsidR="006504C7" w:rsidRPr="00B56DDC" w:rsidRDefault="006504C7" w:rsidP="00D36566">
            <w:pPr>
              <w:spacing w:after="0" w:line="240" w:lineRule="auto"/>
              <w:jc w:val="both"/>
              <w:rPr>
                <w:rFonts w:ascii="Arial" w:hAnsi="Arial" w:cs="Arial"/>
                <w:b/>
                <w:sz w:val="18"/>
                <w:szCs w:val="18"/>
              </w:rPr>
            </w:pPr>
          </w:p>
          <w:p w14:paraId="1F9B879A" w14:textId="77777777" w:rsidR="006504C7" w:rsidRPr="00B56DDC" w:rsidRDefault="006504C7" w:rsidP="00D36566">
            <w:pPr>
              <w:spacing w:after="0" w:line="240" w:lineRule="auto"/>
              <w:jc w:val="both"/>
              <w:rPr>
                <w:rFonts w:ascii="Arial" w:hAnsi="Arial" w:cs="Arial"/>
                <w:b/>
                <w:sz w:val="18"/>
                <w:szCs w:val="18"/>
              </w:rPr>
            </w:pPr>
          </w:p>
          <w:p w14:paraId="2CADDC63" w14:textId="77777777" w:rsidR="006504C7" w:rsidRPr="00B56DDC" w:rsidRDefault="006504C7" w:rsidP="00D36566">
            <w:pPr>
              <w:spacing w:after="0" w:line="240" w:lineRule="auto"/>
              <w:jc w:val="both"/>
              <w:rPr>
                <w:rFonts w:ascii="Arial" w:hAnsi="Arial" w:cs="Arial"/>
                <w:b/>
                <w:sz w:val="18"/>
                <w:szCs w:val="18"/>
              </w:rPr>
            </w:pPr>
          </w:p>
          <w:p w14:paraId="24EC99B5" w14:textId="77777777" w:rsidR="006504C7" w:rsidRPr="00B56DDC" w:rsidRDefault="006504C7" w:rsidP="00D36566">
            <w:pPr>
              <w:spacing w:after="0" w:line="240" w:lineRule="auto"/>
              <w:jc w:val="both"/>
              <w:rPr>
                <w:rFonts w:ascii="Arial" w:hAnsi="Arial" w:cs="Arial"/>
                <w:b/>
                <w:sz w:val="18"/>
                <w:szCs w:val="18"/>
              </w:rPr>
            </w:pPr>
          </w:p>
          <w:p w14:paraId="23D18322" w14:textId="77777777" w:rsidR="006504C7" w:rsidRPr="00B56DDC" w:rsidRDefault="006504C7" w:rsidP="00D36566">
            <w:pPr>
              <w:spacing w:after="0" w:line="240" w:lineRule="auto"/>
              <w:jc w:val="both"/>
              <w:rPr>
                <w:rFonts w:ascii="Arial" w:hAnsi="Arial" w:cs="Arial"/>
                <w:b/>
                <w:sz w:val="18"/>
                <w:szCs w:val="18"/>
              </w:rPr>
            </w:pPr>
          </w:p>
        </w:tc>
        <w:tc>
          <w:tcPr>
            <w:tcW w:w="1677" w:type="dxa"/>
            <w:tcBorders>
              <w:bottom w:val="single" w:sz="4" w:space="0" w:color="auto"/>
            </w:tcBorders>
          </w:tcPr>
          <w:p w14:paraId="37A062AE" w14:textId="77777777" w:rsidR="006504C7" w:rsidRPr="00D36566" w:rsidRDefault="006504C7" w:rsidP="00D36566">
            <w:pPr>
              <w:spacing w:after="0" w:line="240" w:lineRule="auto"/>
              <w:rPr>
                <w:rFonts w:ascii="Arial" w:hAnsi="Arial" w:cs="Arial"/>
                <w:sz w:val="18"/>
                <w:szCs w:val="18"/>
              </w:rPr>
            </w:pPr>
            <w:r w:rsidRPr="00D36566">
              <w:rPr>
                <w:rFonts w:ascii="Arial" w:hAnsi="Arial" w:cs="Arial"/>
                <w:sz w:val="18"/>
                <w:szCs w:val="18"/>
              </w:rPr>
              <w:t>Mainstreamed within SEEDS</w:t>
            </w:r>
          </w:p>
          <w:p w14:paraId="1EF670F3" w14:textId="77777777" w:rsidR="006504C7" w:rsidRPr="00D36566" w:rsidRDefault="006504C7" w:rsidP="00D36566">
            <w:pPr>
              <w:spacing w:after="0" w:line="240" w:lineRule="auto"/>
              <w:rPr>
                <w:rFonts w:ascii="Arial" w:hAnsi="Arial" w:cs="Arial"/>
                <w:sz w:val="18"/>
                <w:szCs w:val="18"/>
              </w:rPr>
            </w:pPr>
          </w:p>
          <w:p w14:paraId="6F57D58B" w14:textId="77777777" w:rsidR="006504C7" w:rsidRPr="00D36566" w:rsidRDefault="006504C7" w:rsidP="00D36566">
            <w:pPr>
              <w:spacing w:after="0" w:line="240" w:lineRule="auto"/>
              <w:rPr>
                <w:rFonts w:ascii="Arial" w:hAnsi="Arial" w:cs="Arial"/>
                <w:sz w:val="18"/>
                <w:szCs w:val="18"/>
              </w:rPr>
            </w:pPr>
          </w:p>
          <w:p w14:paraId="17A82957" w14:textId="77777777" w:rsidR="006504C7" w:rsidRPr="00D36566" w:rsidRDefault="006504C7" w:rsidP="00D36566">
            <w:pPr>
              <w:spacing w:after="0" w:line="240" w:lineRule="auto"/>
              <w:rPr>
                <w:rFonts w:ascii="Arial" w:hAnsi="Arial" w:cs="Arial"/>
                <w:sz w:val="18"/>
                <w:szCs w:val="18"/>
              </w:rPr>
            </w:pPr>
          </w:p>
          <w:p w14:paraId="29469B0A" w14:textId="77777777" w:rsidR="006504C7" w:rsidRPr="00D36566" w:rsidRDefault="006504C7" w:rsidP="00D36566">
            <w:pPr>
              <w:spacing w:after="0" w:line="240" w:lineRule="auto"/>
              <w:rPr>
                <w:rFonts w:ascii="Arial" w:hAnsi="Arial" w:cs="Arial"/>
                <w:sz w:val="18"/>
                <w:szCs w:val="18"/>
              </w:rPr>
            </w:pPr>
          </w:p>
          <w:p w14:paraId="14B69D76" w14:textId="77777777" w:rsidR="006504C7" w:rsidRPr="00D36566" w:rsidRDefault="006504C7" w:rsidP="00D36566">
            <w:pPr>
              <w:spacing w:after="0" w:line="240" w:lineRule="auto"/>
              <w:rPr>
                <w:rFonts w:ascii="Arial" w:hAnsi="Arial" w:cs="Arial"/>
                <w:sz w:val="18"/>
                <w:szCs w:val="18"/>
              </w:rPr>
            </w:pPr>
          </w:p>
          <w:p w14:paraId="3CC36EA4" w14:textId="77777777" w:rsidR="006504C7" w:rsidRPr="00D36566" w:rsidRDefault="006504C7" w:rsidP="00D36566">
            <w:pPr>
              <w:spacing w:after="0" w:line="240" w:lineRule="auto"/>
              <w:jc w:val="both"/>
              <w:rPr>
                <w:rFonts w:ascii="Arial" w:hAnsi="Arial" w:cs="Arial"/>
                <w:sz w:val="18"/>
                <w:szCs w:val="18"/>
              </w:rPr>
            </w:pPr>
          </w:p>
        </w:tc>
        <w:tc>
          <w:tcPr>
            <w:tcW w:w="1843" w:type="dxa"/>
            <w:tcBorders>
              <w:bottom w:val="single" w:sz="4" w:space="0" w:color="auto"/>
              <w:right w:val="single" w:sz="4" w:space="0" w:color="auto"/>
            </w:tcBorders>
          </w:tcPr>
          <w:p w14:paraId="30785AF4" w14:textId="77777777" w:rsidR="006504C7" w:rsidRPr="00D36566" w:rsidRDefault="00C26FFE" w:rsidP="00D36566">
            <w:pPr>
              <w:spacing w:after="0" w:line="240" w:lineRule="auto"/>
              <w:rPr>
                <w:rFonts w:ascii="Arial" w:hAnsi="Arial" w:cs="Arial"/>
                <w:sz w:val="18"/>
                <w:szCs w:val="18"/>
              </w:rPr>
            </w:pPr>
            <w:r>
              <w:rPr>
                <w:rFonts w:ascii="Arial" w:hAnsi="Arial" w:cs="Arial"/>
                <w:sz w:val="18"/>
                <w:szCs w:val="18"/>
              </w:rPr>
              <w:t>MDG</w:t>
            </w:r>
            <w:r w:rsidR="006504C7" w:rsidRPr="00D36566">
              <w:rPr>
                <w:rFonts w:ascii="Arial" w:hAnsi="Arial" w:cs="Arial"/>
                <w:sz w:val="18"/>
                <w:szCs w:val="18"/>
              </w:rPr>
              <w:t xml:space="preserve"> Task Force has been re-constituted</w:t>
            </w:r>
          </w:p>
          <w:p w14:paraId="14460029" w14:textId="77777777" w:rsidR="006504C7" w:rsidRPr="00D36566" w:rsidRDefault="006504C7" w:rsidP="00D36566">
            <w:pPr>
              <w:spacing w:after="0" w:line="240" w:lineRule="auto"/>
              <w:rPr>
                <w:rFonts w:ascii="Arial" w:hAnsi="Arial" w:cs="Arial"/>
                <w:sz w:val="18"/>
                <w:szCs w:val="18"/>
              </w:rPr>
            </w:pPr>
          </w:p>
          <w:p w14:paraId="5C80DD3D" w14:textId="77777777" w:rsidR="006504C7" w:rsidRPr="00D36566" w:rsidRDefault="006504C7" w:rsidP="00D36566">
            <w:pPr>
              <w:spacing w:after="0" w:line="240" w:lineRule="auto"/>
              <w:rPr>
                <w:rFonts w:ascii="Arial" w:hAnsi="Arial" w:cs="Arial"/>
                <w:sz w:val="18"/>
                <w:szCs w:val="18"/>
              </w:rPr>
            </w:pPr>
          </w:p>
          <w:p w14:paraId="56B45DC7" w14:textId="77777777" w:rsidR="006504C7" w:rsidRPr="00D36566" w:rsidRDefault="006504C7" w:rsidP="00D36566">
            <w:pPr>
              <w:spacing w:after="0" w:line="240" w:lineRule="auto"/>
              <w:rPr>
                <w:rFonts w:ascii="Arial" w:hAnsi="Arial" w:cs="Arial"/>
                <w:sz w:val="18"/>
                <w:szCs w:val="18"/>
              </w:rPr>
            </w:pPr>
          </w:p>
          <w:p w14:paraId="607E755B" w14:textId="77777777" w:rsidR="006504C7" w:rsidRPr="00D36566" w:rsidRDefault="006504C7" w:rsidP="00D36566">
            <w:pPr>
              <w:spacing w:after="0" w:line="240" w:lineRule="auto"/>
              <w:rPr>
                <w:rFonts w:ascii="Arial" w:hAnsi="Arial" w:cs="Arial"/>
                <w:sz w:val="18"/>
                <w:szCs w:val="18"/>
              </w:rPr>
            </w:pPr>
          </w:p>
          <w:p w14:paraId="6E690AA2" w14:textId="77777777" w:rsidR="006504C7" w:rsidRPr="00D36566" w:rsidRDefault="006504C7" w:rsidP="00D36566">
            <w:pPr>
              <w:spacing w:after="0" w:line="240" w:lineRule="auto"/>
              <w:rPr>
                <w:rFonts w:ascii="Arial" w:hAnsi="Arial" w:cs="Arial"/>
                <w:sz w:val="18"/>
                <w:szCs w:val="18"/>
              </w:rPr>
            </w:pPr>
          </w:p>
          <w:p w14:paraId="4EC9DC3E" w14:textId="77777777" w:rsidR="006504C7" w:rsidRPr="00D36566" w:rsidRDefault="006504C7" w:rsidP="00D36566">
            <w:pPr>
              <w:spacing w:after="0" w:line="240" w:lineRule="auto"/>
              <w:jc w:val="both"/>
              <w:rPr>
                <w:rFonts w:ascii="Arial" w:hAnsi="Arial" w:cs="Arial"/>
                <w:sz w:val="18"/>
                <w:szCs w:val="18"/>
              </w:rPr>
            </w:pPr>
          </w:p>
        </w:tc>
        <w:tc>
          <w:tcPr>
            <w:tcW w:w="1984" w:type="dxa"/>
            <w:tcBorders>
              <w:top w:val="single" w:sz="4" w:space="0" w:color="auto"/>
              <w:left w:val="single" w:sz="4" w:space="0" w:color="auto"/>
              <w:bottom w:val="single" w:sz="4" w:space="0" w:color="auto"/>
              <w:right w:val="single" w:sz="4" w:space="0" w:color="auto"/>
            </w:tcBorders>
          </w:tcPr>
          <w:p w14:paraId="311305E0" w14:textId="77777777" w:rsidR="006504C7" w:rsidRPr="00D36566" w:rsidRDefault="00C26FFE" w:rsidP="00D36566">
            <w:pPr>
              <w:spacing w:after="0" w:line="240" w:lineRule="auto"/>
              <w:rPr>
                <w:rFonts w:ascii="Arial" w:hAnsi="Arial" w:cs="Arial"/>
                <w:sz w:val="18"/>
                <w:szCs w:val="18"/>
              </w:rPr>
            </w:pPr>
            <w:r>
              <w:rPr>
                <w:rFonts w:ascii="Arial" w:hAnsi="Arial" w:cs="Arial"/>
                <w:sz w:val="18"/>
                <w:szCs w:val="18"/>
              </w:rPr>
              <w:t>MDG</w:t>
            </w:r>
            <w:r w:rsidR="006504C7" w:rsidRPr="00D36566">
              <w:rPr>
                <w:rFonts w:ascii="Arial" w:hAnsi="Arial" w:cs="Arial"/>
                <w:sz w:val="18"/>
                <w:szCs w:val="18"/>
              </w:rPr>
              <w:t xml:space="preserve"> indicators mainstreamed for review and monitoring by the </w:t>
            </w:r>
            <w:r w:rsidR="004114BE">
              <w:rPr>
                <w:rFonts w:ascii="Arial" w:hAnsi="Arial" w:cs="Arial"/>
                <w:sz w:val="18"/>
                <w:szCs w:val="18"/>
              </w:rPr>
              <w:t>w</w:t>
            </w:r>
            <w:r w:rsidR="006504C7" w:rsidRPr="00D36566">
              <w:rPr>
                <w:rFonts w:ascii="Arial" w:hAnsi="Arial" w:cs="Arial"/>
                <w:sz w:val="18"/>
                <w:szCs w:val="18"/>
              </w:rPr>
              <w:t xml:space="preserve">orking groups </w:t>
            </w:r>
          </w:p>
          <w:p w14:paraId="41D52390" w14:textId="77777777" w:rsidR="006504C7" w:rsidRPr="00D36566" w:rsidRDefault="006504C7" w:rsidP="00D36566">
            <w:pPr>
              <w:spacing w:after="0" w:line="240" w:lineRule="auto"/>
              <w:rPr>
                <w:rFonts w:ascii="Arial" w:hAnsi="Arial" w:cs="Arial"/>
                <w:sz w:val="18"/>
                <w:szCs w:val="18"/>
              </w:rPr>
            </w:pPr>
          </w:p>
          <w:p w14:paraId="28C22634" w14:textId="77777777" w:rsidR="006504C7" w:rsidRPr="00D36566" w:rsidRDefault="006504C7" w:rsidP="00D36566">
            <w:pPr>
              <w:spacing w:after="0" w:line="240" w:lineRule="auto"/>
              <w:rPr>
                <w:rFonts w:ascii="Arial" w:hAnsi="Arial" w:cs="Arial"/>
                <w:sz w:val="18"/>
                <w:szCs w:val="18"/>
              </w:rPr>
            </w:pPr>
          </w:p>
          <w:p w14:paraId="3B405908" w14:textId="77777777" w:rsidR="006504C7" w:rsidRPr="00D36566" w:rsidRDefault="006504C7" w:rsidP="00D36566">
            <w:pPr>
              <w:spacing w:after="0" w:line="240" w:lineRule="auto"/>
              <w:rPr>
                <w:rFonts w:ascii="Arial" w:hAnsi="Arial" w:cs="Arial"/>
                <w:sz w:val="18"/>
                <w:szCs w:val="18"/>
              </w:rPr>
            </w:pPr>
          </w:p>
          <w:p w14:paraId="2EA44DF7" w14:textId="77777777" w:rsidR="006504C7" w:rsidRPr="00D36566" w:rsidRDefault="006504C7" w:rsidP="00D36566">
            <w:pPr>
              <w:spacing w:after="0" w:line="240" w:lineRule="auto"/>
              <w:jc w:val="both"/>
              <w:rPr>
                <w:rFonts w:ascii="Arial" w:hAnsi="Arial" w:cs="Arial"/>
                <w:sz w:val="18"/>
                <w:szCs w:val="18"/>
              </w:rPr>
            </w:pPr>
          </w:p>
        </w:tc>
        <w:tc>
          <w:tcPr>
            <w:tcW w:w="2800" w:type="dxa"/>
            <w:tcBorders>
              <w:left w:val="single" w:sz="4" w:space="0" w:color="auto"/>
              <w:bottom w:val="single" w:sz="4" w:space="0" w:color="auto"/>
            </w:tcBorders>
          </w:tcPr>
          <w:p w14:paraId="704FD033" w14:textId="77777777" w:rsidR="006504C7" w:rsidRPr="00D36566" w:rsidRDefault="006504C7" w:rsidP="00F54935">
            <w:pPr>
              <w:spacing w:after="0" w:line="240" w:lineRule="auto"/>
              <w:rPr>
                <w:rFonts w:ascii="Arial" w:hAnsi="Arial" w:cs="Arial"/>
                <w:sz w:val="18"/>
                <w:szCs w:val="18"/>
              </w:rPr>
            </w:pPr>
            <w:r w:rsidRPr="00D36566">
              <w:rPr>
                <w:rFonts w:ascii="Arial" w:hAnsi="Arial" w:cs="Arial"/>
                <w:sz w:val="18"/>
                <w:szCs w:val="18"/>
              </w:rPr>
              <w:t xml:space="preserve">Due to lack of capacity no </w:t>
            </w:r>
            <w:r w:rsidR="00C26FFE">
              <w:rPr>
                <w:rFonts w:ascii="Arial" w:hAnsi="Arial" w:cs="Arial"/>
                <w:sz w:val="18"/>
                <w:szCs w:val="18"/>
              </w:rPr>
              <w:t>MDG</w:t>
            </w:r>
            <w:r w:rsidRPr="00D36566">
              <w:rPr>
                <w:rFonts w:ascii="Arial" w:hAnsi="Arial" w:cs="Arial"/>
                <w:sz w:val="18"/>
                <w:szCs w:val="18"/>
              </w:rPr>
              <w:t xml:space="preserve"> costing done yet; not clear whether MDG-TF has been incorporated within the National Economic Development Committee and into various sectoral working groups/planning sub-committees etc.</w:t>
            </w:r>
          </w:p>
        </w:tc>
      </w:tr>
      <w:tr w:rsidR="006504C7" w:rsidRPr="00D33E57" w14:paraId="4E282514" w14:textId="77777777">
        <w:trPr>
          <w:trHeight w:val="1815"/>
        </w:trPr>
        <w:tc>
          <w:tcPr>
            <w:tcW w:w="983" w:type="dxa"/>
            <w:tcBorders>
              <w:top w:val="single" w:sz="4" w:space="0" w:color="auto"/>
              <w:bottom w:val="single" w:sz="4" w:space="0" w:color="auto"/>
            </w:tcBorders>
          </w:tcPr>
          <w:p w14:paraId="497AA6E0" w14:textId="77777777" w:rsidR="006504C7" w:rsidRPr="00B56DDC" w:rsidRDefault="006504C7" w:rsidP="00D36566">
            <w:pPr>
              <w:spacing w:after="0" w:line="240" w:lineRule="auto"/>
              <w:jc w:val="both"/>
              <w:rPr>
                <w:rFonts w:ascii="Arial" w:hAnsi="Arial" w:cs="Arial"/>
                <w:b/>
                <w:sz w:val="18"/>
                <w:szCs w:val="18"/>
              </w:rPr>
            </w:pPr>
          </w:p>
          <w:p w14:paraId="0160BB17" w14:textId="77777777" w:rsidR="006504C7" w:rsidRPr="00B56DDC" w:rsidRDefault="006504C7" w:rsidP="00D36566">
            <w:pPr>
              <w:spacing w:after="0" w:line="240" w:lineRule="auto"/>
              <w:jc w:val="both"/>
              <w:rPr>
                <w:rFonts w:ascii="Arial" w:hAnsi="Arial" w:cs="Arial"/>
                <w:b/>
                <w:sz w:val="18"/>
                <w:szCs w:val="18"/>
              </w:rPr>
            </w:pPr>
            <w:r w:rsidRPr="00B56DDC">
              <w:rPr>
                <w:rFonts w:ascii="Arial" w:hAnsi="Arial" w:cs="Arial"/>
                <w:b/>
                <w:sz w:val="18"/>
                <w:szCs w:val="18"/>
              </w:rPr>
              <w:t>FSM</w:t>
            </w:r>
          </w:p>
          <w:p w14:paraId="76F6216B" w14:textId="77777777" w:rsidR="006504C7" w:rsidRPr="00B56DDC" w:rsidRDefault="006504C7" w:rsidP="00D36566">
            <w:pPr>
              <w:spacing w:after="0" w:line="240" w:lineRule="auto"/>
              <w:jc w:val="both"/>
              <w:rPr>
                <w:rFonts w:ascii="Arial" w:hAnsi="Arial" w:cs="Arial"/>
                <w:b/>
                <w:sz w:val="18"/>
                <w:szCs w:val="18"/>
              </w:rPr>
            </w:pPr>
          </w:p>
          <w:p w14:paraId="5B6CEB53" w14:textId="77777777" w:rsidR="006504C7" w:rsidRPr="00B56DDC" w:rsidRDefault="006504C7" w:rsidP="00D36566">
            <w:pPr>
              <w:spacing w:after="0" w:line="240" w:lineRule="auto"/>
              <w:jc w:val="both"/>
              <w:rPr>
                <w:rFonts w:ascii="Arial" w:hAnsi="Arial" w:cs="Arial"/>
                <w:b/>
                <w:sz w:val="18"/>
                <w:szCs w:val="18"/>
              </w:rPr>
            </w:pPr>
          </w:p>
        </w:tc>
        <w:tc>
          <w:tcPr>
            <w:tcW w:w="1677" w:type="dxa"/>
            <w:tcBorders>
              <w:top w:val="single" w:sz="4" w:space="0" w:color="auto"/>
              <w:bottom w:val="single" w:sz="4" w:space="0" w:color="auto"/>
            </w:tcBorders>
          </w:tcPr>
          <w:p w14:paraId="7C8CB247" w14:textId="77777777" w:rsidR="006504C7" w:rsidRPr="00D36566" w:rsidRDefault="006504C7" w:rsidP="00D36566">
            <w:pPr>
              <w:spacing w:after="0" w:line="240" w:lineRule="auto"/>
              <w:rPr>
                <w:rFonts w:ascii="Arial" w:hAnsi="Arial" w:cs="Arial"/>
                <w:sz w:val="18"/>
                <w:szCs w:val="18"/>
              </w:rPr>
            </w:pPr>
            <w:r w:rsidRPr="00D36566">
              <w:rPr>
                <w:rFonts w:ascii="Arial" w:hAnsi="Arial" w:cs="Arial"/>
                <w:sz w:val="18"/>
                <w:szCs w:val="18"/>
              </w:rPr>
              <w:t xml:space="preserve">Strategic Development Plan, 2003-2023 precedes </w:t>
            </w:r>
            <w:r w:rsidR="00C26FFE">
              <w:rPr>
                <w:rFonts w:ascii="Arial" w:hAnsi="Arial" w:cs="Arial"/>
                <w:sz w:val="18"/>
                <w:szCs w:val="18"/>
              </w:rPr>
              <w:t>MDG</w:t>
            </w:r>
            <w:r w:rsidRPr="00D36566">
              <w:rPr>
                <w:rFonts w:ascii="Arial" w:hAnsi="Arial" w:cs="Arial"/>
                <w:sz w:val="18"/>
                <w:szCs w:val="18"/>
              </w:rPr>
              <w:t xml:space="preserve"> report, now efforts being made to incorporate </w:t>
            </w:r>
            <w:r w:rsidR="00C26FFE">
              <w:rPr>
                <w:rFonts w:ascii="Arial" w:hAnsi="Arial" w:cs="Arial"/>
                <w:sz w:val="18"/>
                <w:szCs w:val="18"/>
              </w:rPr>
              <w:t>MDG</w:t>
            </w:r>
            <w:r w:rsidRPr="00D36566">
              <w:rPr>
                <w:rFonts w:ascii="Arial" w:hAnsi="Arial" w:cs="Arial"/>
                <w:sz w:val="18"/>
                <w:szCs w:val="18"/>
              </w:rPr>
              <w:t xml:space="preserve"> indicators into the SDP.</w:t>
            </w:r>
          </w:p>
        </w:tc>
        <w:tc>
          <w:tcPr>
            <w:tcW w:w="1843" w:type="dxa"/>
            <w:tcBorders>
              <w:top w:val="single" w:sz="4" w:space="0" w:color="auto"/>
              <w:bottom w:val="single" w:sz="4" w:space="0" w:color="auto"/>
              <w:right w:val="single" w:sz="4" w:space="0" w:color="auto"/>
            </w:tcBorders>
          </w:tcPr>
          <w:p w14:paraId="3CA059E9" w14:textId="77777777" w:rsidR="006504C7" w:rsidRPr="00D36566" w:rsidRDefault="006504C7" w:rsidP="00D36566">
            <w:pPr>
              <w:spacing w:after="0" w:line="240" w:lineRule="auto"/>
              <w:rPr>
                <w:rFonts w:ascii="Arial" w:hAnsi="Arial" w:cs="Arial"/>
                <w:sz w:val="18"/>
                <w:szCs w:val="18"/>
              </w:rPr>
            </w:pPr>
            <w:r w:rsidRPr="00D36566">
              <w:rPr>
                <w:rFonts w:ascii="Arial" w:hAnsi="Arial" w:cs="Arial"/>
                <w:sz w:val="18"/>
                <w:szCs w:val="18"/>
              </w:rPr>
              <w:t>No information on mainstreaming</w:t>
            </w:r>
          </w:p>
          <w:p w14:paraId="6EA60CBE" w14:textId="77777777" w:rsidR="006504C7" w:rsidRPr="00D36566" w:rsidRDefault="006504C7" w:rsidP="00D36566">
            <w:pPr>
              <w:spacing w:after="0" w:line="240" w:lineRule="auto"/>
              <w:rPr>
                <w:rFonts w:ascii="Arial" w:hAnsi="Arial" w:cs="Arial"/>
                <w:sz w:val="18"/>
                <w:szCs w:val="18"/>
              </w:rPr>
            </w:pPr>
          </w:p>
          <w:p w14:paraId="7343D1B4" w14:textId="77777777" w:rsidR="006504C7" w:rsidRPr="00D36566" w:rsidRDefault="006504C7" w:rsidP="00D36566">
            <w:pPr>
              <w:spacing w:after="0" w:line="240" w:lineRule="auto"/>
              <w:rPr>
                <w:rFonts w:ascii="Arial" w:hAnsi="Arial" w:cs="Arial"/>
                <w:sz w:val="18"/>
                <w:szCs w:val="18"/>
              </w:rPr>
            </w:pPr>
          </w:p>
          <w:p w14:paraId="0BD0C9D3" w14:textId="77777777" w:rsidR="006504C7" w:rsidRPr="00D36566" w:rsidRDefault="006504C7" w:rsidP="00D36566">
            <w:pPr>
              <w:spacing w:after="0" w:line="240" w:lineRule="auto"/>
              <w:jc w:val="both"/>
              <w:rPr>
                <w:rFonts w:ascii="Arial" w:hAnsi="Arial" w:cs="Arial"/>
                <w:sz w:val="18"/>
                <w:szCs w:val="18"/>
              </w:rPr>
            </w:pPr>
          </w:p>
        </w:tc>
        <w:tc>
          <w:tcPr>
            <w:tcW w:w="1984" w:type="dxa"/>
            <w:tcBorders>
              <w:top w:val="single" w:sz="4" w:space="0" w:color="auto"/>
              <w:left w:val="single" w:sz="4" w:space="0" w:color="auto"/>
              <w:bottom w:val="single" w:sz="4" w:space="0" w:color="auto"/>
              <w:right w:val="single" w:sz="4" w:space="0" w:color="auto"/>
            </w:tcBorders>
          </w:tcPr>
          <w:p w14:paraId="63DB58A0" w14:textId="77777777" w:rsidR="006504C7" w:rsidRPr="00D36566" w:rsidRDefault="00C26FFE" w:rsidP="00D36566">
            <w:pPr>
              <w:spacing w:after="0" w:line="240" w:lineRule="auto"/>
              <w:rPr>
                <w:rFonts w:ascii="Arial" w:hAnsi="Arial" w:cs="Arial"/>
                <w:sz w:val="18"/>
                <w:szCs w:val="18"/>
              </w:rPr>
            </w:pPr>
            <w:r>
              <w:rPr>
                <w:rFonts w:ascii="Arial" w:hAnsi="Arial" w:cs="Arial"/>
                <w:sz w:val="18"/>
                <w:szCs w:val="18"/>
              </w:rPr>
              <w:t>MDG</w:t>
            </w:r>
            <w:r w:rsidR="006504C7" w:rsidRPr="00D36566">
              <w:rPr>
                <w:rFonts w:ascii="Arial" w:hAnsi="Arial" w:cs="Arial"/>
                <w:sz w:val="18"/>
                <w:szCs w:val="18"/>
              </w:rPr>
              <w:t xml:space="preserve"> monitoring at local government level</w:t>
            </w:r>
          </w:p>
          <w:p w14:paraId="70E3DC12" w14:textId="77777777" w:rsidR="006504C7" w:rsidRPr="00D36566" w:rsidRDefault="006504C7" w:rsidP="00D36566">
            <w:pPr>
              <w:spacing w:after="0" w:line="240" w:lineRule="auto"/>
              <w:rPr>
                <w:rFonts w:ascii="Arial" w:hAnsi="Arial" w:cs="Arial"/>
                <w:sz w:val="18"/>
                <w:szCs w:val="18"/>
              </w:rPr>
            </w:pPr>
          </w:p>
          <w:p w14:paraId="707E9898" w14:textId="77777777" w:rsidR="006504C7" w:rsidRPr="00D36566" w:rsidRDefault="006504C7" w:rsidP="00D36566">
            <w:pPr>
              <w:spacing w:after="0" w:line="240" w:lineRule="auto"/>
              <w:rPr>
                <w:rFonts w:ascii="Arial" w:hAnsi="Arial" w:cs="Arial"/>
                <w:sz w:val="18"/>
                <w:szCs w:val="18"/>
              </w:rPr>
            </w:pPr>
          </w:p>
          <w:p w14:paraId="43B0FB60" w14:textId="77777777" w:rsidR="006504C7" w:rsidRPr="00D36566" w:rsidRDefault="006504C7" w:rsidP="00D36566">
            <w:pPr>
              <w:spacing w:after="0" w:line="240" w:lineRule="auto"/>
              <w:rPr>
                <w:rFonts w:ascii="Arial" w:hAnsi="Arial" w:cs="Arial"/>
                <w:sz w:val="18"/>
                <w:szCs w:val="18"/>
              </w:rPr>
            </w:pPr>
          </w:p>
          <w:p w14:paraId="77A86AF6" w14:textId="77777777" w:rsidR="006504C7" w:rsidRPr="00D36566" w:rsidRDefault="006504C7" w:rsidP="00D36566">
            <w:pPr>
              <w:spacing w:after="0" w:line="240" w:lineRule="auto"/>
              <w:rPr>
                <w:rFonts w:ascii="Arial" w:hAnsi="Arial" w:cs="Arial"/>
                <w:sz w:val="18"/>
                <w:szCs w:val="18"/>
              </w:rPr>
            </w:pPr>
          </w:p>
          <w:p w14:paraId="131C5E73" w14:textId="77777777" w:rsidR="006504C7" w:rsidRPr="00D36566" w:rsidRDefault="006504C7" w:rsidP="00D36566">
            <w:pPr>
              <w:spacing w:after="0" w:line="240" w:lineRule="auto"/>
              <w:jc w:val="both"/>
              <w:rPr>
                <w:rFonts w:ascii="Arial" w:hAnsi="Arial" w:cs="Arial"/>
                <w:sz w:val="18"/>
                <w:szCs w:val="18"/>
              </w:rPr>
            </w:pPr>
          </w:p>
        </w:tc>
        <w:tc>
          <w:tcPr>
            <w:tcW w:w="2800" w:type="dxa"/>
            <w:tcBorders>
              <w:top w:val="single" w:sz="4" w:space="0" w:color="auto"/>
              <w:left w:val="single" w:sz="4" w:space="0" w:color="auto"/>
              <w:bottom w:val="single" w:sz="4" w:space="0" w:color="auto"/>
            </w:tcBorders>
          </w:tcPr>
          <w:p w14:paraId="426017A7" w14:textId="77777777" w:rsidR="006504C7" w:rsidRPr="00D36566" w:rsidRDefault="006504C7" w:rsidP="00D36566">
            <w:pPr>
              <w:spacing w:after="0" w:line="240" w:lineRule="auto"/>
              <w:rPr>
                <w:rFonts w:ascii="Arial" w:hAnsi="Arial" w:cs="Arial"/>
                <w:sz w:val="18"/>
                <w:szCs w:val="18"/>
              </w:rPr>
            </w:pPr>
            <w:r w:rsidRPr="00D36566">
              <w:rPr>
                <w:rFonts w:ascii="Arial" w:hAnsi="Arial" w:cs="Arial"/>
                <w:sz w:val="18"/>
                <w:szCs w:val="18"/>
              </w:rPr>
              <w:t xml:space="preserve">UNDP’s in-country </w:t>
            </w:r>
            <w:r w:rsidR="00C26FFE">
              <w:rPr>
                <w:rFonts w:ascii="Arial" w:hAnsi="Arial" w:cs="Arial"/>
                <w:sz w:val="18"/>
                <w:szCs w:val="18"/>
              </w:rPr>
              <w:t>MDG</w:t>
            </w:r>
            <w:r w:rsidRPr="00D36566">
              <w:rPr>
                <w:rFonts w:ascii="Arial" w:hAnsi="Arial" w:cs="Arial"/>
                <w:sz w:val="18"/>
                <w:szCs w:val="18"/>
              </w:rPr>
              <w:t xml:space="preserve"> Desk assisting the mainstreaming process; lack of capacity in </w:t>
            </w:r>
            <w:r w:rsidR="00C26FFE">
              <w:rPr>
                <w:rFonts w:ascii="Arial" w:hAnsi="Arial" w:cs="Arial"/>
                <w:sz w:val="18"/>
                <w:szCs w:val="18"/>
              </w:rPr>
              <w:t>MDG</w:t>
            </w:r>
            <w:r w:rsidRPr="00D36566">
              <w:rPr>
                <w:rFonts w:ascii="Arial" w:hAnsi="Arial" w:cs="Arial"/>
                <w:sz w:val="18"/>
                <w:szCs w:val="18"/>
              </w:rPr>
              <w:t xml:space="preserve"> costing and budgeting</w:t>
            </w:r>
          </w:p>
          <w:p w14:paraId="7B782C25" w14:textId="77777777" w:rsidR="006504C7" w:rsidRPr="00D36566" w:rsidRDefault="006504C7" w:rsidP="00D36566">
            <w:pPr>
              <w:spacing w:after="0" w:line="240" w:lineRule="auto"/>
              <w:rPr>
                <w:rFonts w:ascii="Arial" w:hAnsi="Arial" w:cs="Arial"/>
                <w:sz w:val="18"/>
                <w:szCs w:val="18"/>
              </w:rPr>
            </w:pPr>
          </w:p>
          <w:p w14:paraId="4C427669" w14:textId="77777777" w:rsidR="006504C7" w:rsidRPr="00D36566" w:rsidRDefault="006504C7" w:rsidP="00D36566">
            <w:pPr>
              <w:spacing w:after="0" w:line="240" w:lineRule="auto"/>
              <w:rPr>
                <w:rFonts w:ascii="Arial" w:hAnsi="Arial" w:cs="Arial"/>
                <w:sz w:val="18"/>
                <w:szCs w:val="18"/>
              </w:rPr>
            </w:pPr>
          </w:p>
          <w:p w14:paraId="2CC5746F" w14:textId="77777777" w:rsidR="006504C7" w:rsidRPr="00D36566" w:rsidRDefault="006504C7" w:rsidP="00D36566">
            <w:pPr>
              <w:spacing w:after="0" w:line="240" w:lineRule="auto"/>
              <w:rPr>
                <w:rFonts w:ascii="Arial" w:hAnsi="Arial" w:cs="Arial"/>
                <w:sz w:val="18"/>
                <w:szCs w:val="18"/>
              </w:rPr>
            </w:pPr>
          </w:p>
          <w:p w14:paraId="2E109B72" w14:textId="77777777" w:rsidR="006504C7" w:rsidRPr="00D36566" w:rsidRDefault="006504C7" w:rsidP="00D36566">
            <w:pPr>
              <w:spacing w:after="0" w:line="240" w:lineRule="auto"/>
              <w:jc w:val="both"/>
              <w:rPr>
                <w:rFonts w:ascii="Arial" w:hAnsi="Arial" w:cs="Arial"/>
                <w:sz w:val="18"/>
                <w:szCs w:val="18"/>
              </w:rPr>
            </w:pPr>
          </w:p>
        </w:tc>
      </w:tr>
      <w:tr w:rsidR="006504C7" w:rsidRPr="00D33E57" w14:paraId="3A0418E4" w14:textId="77777777">
        <w:trPr>
          <w:trHeight w:val="1529"/>
        </w:trPr>
        <w:tc>
          <w:tcPr>
            <w:tcW w:w="983" w:type="dxa"/>
            <w:tcBorders>
              <w:top w:val="single" w:sz="4" w:space="0" w:color="auto"/>
              <w:bottom w:val="single" w:sz="4" w:space="0" w:color="auto"/>
            </w:tcBorders>
          </w:tcPr>
          <w:p w14:paraId="752340BC" w14:textId="77777777" w:rsidR="006504C7" w:rsidRPr="00B56DDC" w:rsidRDefault="006504C7" w:rsidP="00D36566">
            <w:pPr>
              <w:spacing w:after="0" w:line="240" w:lineRule="auto"/>
              <w:jc w:val="both"/>
              <w:rPr>
                <w:rFonts w:ascii="Arial" w:hAnsi="Arial" w:cs="Arial"/>
                <w:b/>
                <w:sz w:val="18"/>
                <w:szCs w:val="18"/>
              </w:rPr>
            </w:pPr>
            <w:r w:rsidRPr="00B56DDC">
              <w:rPr>
                <w:rFonts w:ascii="Arial" w:hAnsi="Arial" w:cs="Arial"/>
                <w:b/>
                <w:sz w:val="18"/>
                <w:szCs w:val="18"/>
              </w:rPr>
              <w:t>Kiribati</w:t>
            </w:r>
          </w:p>
        </w:tc>
        <w:tc>
          <w:tcPr>
            <w:tcW w:w="1677" w:type="dxa"/>
            <w:tcBorders>
              <w:top w:val="single" w:sz="4" w:space="0" w:color="auto"/>
              <w:bottom w:val="single" w:sz="4" w:space="0" w:color="auto"/>
            </w:tcBorders>
          </w:tcPr>
          <w:p w14:paraId="64776FA5" w14:textId="77777777" w:rsidR="006504C7" w:rsidRPr="00D36566" w:rsidRDefault="00C26FFE" w:rsidP="00D36566">
            <w:pPr>
              <w:spacing w:after="0" w:line="240" w:lineRule="auto"/>
              <w:rPr>
                <w:rFonts w:ascii="Arial" w:hAnsi="Arial" w:cs="Arial"/>
                <w:sz w:val="18"/>
                <w:szCs w:val="18"/>
              </w:rPr>
            </w:pPr>
            <w:r>
              <w:rPr>
                <w:rFonts w:ascii="Arial" w:hAnsi="Arial" w:cs="Arial"/>
                <w:sz w:val="18"/>
                <w:szCs w:val="18"/>
              </w:rPr>
              <w:t>MDG</w:t>
            </w:r>
            <w:r w:rsidR="006504C7" w:rsidRPr="00D36566">
              <w:rPr>
                <w:rFonts w:ascii="Arial" w:hAnsi="Arial" w:cs="Arial"/>
                <w:sz w:val="18"/>
                <w:szCs w:val="18"/>
              </w:rPr>
              <w:t xml:space="preserve"> indicators incorporated in the Kiribati National Development Plan</w:t>
            </w:r>
          </w:p>
          <w:p w14:paraId="5502F6D0" w14:textId="77777777" w:rsidR="006504C7" w:rsidRPr="00D36566" w:rsidRDefault="006504C7" w:rsidP="00D36566">
            <w:pPr>
              <w:spacing w:after="0" w:line="240" w:lineRule="auto"/>
              <w:jc w:val="both"/>
              <w:rPr>
                <w:rFonts w:ascii="Arial" w:hAnsi="Arial" w:cs="Arial"/>
                <w:sz w:val="18"/>
                <w:szCs w:val="18"/>
              </w:rPr>
            </w:pPr>
          </w:p>
        </w:tc>
        <w:tc>
          <w:tcPr>
            <w:tcW w:w="1843" w:type="dxa"/>
            <w:tcBorders>
              <w:top w:val="single" w:sz="4" w:space="0" w:color="auto"/>
              <w:bottom w:val="single" w:sz="4" w:space="0" w:color="auto"/>
              <w:right w:val="single" w:sz="4" w:space="0" w:color="auto"/>
            </w:tcBorders>
          </w:tcPr>
          <w:p w14:paraId="6DC37CA6" w14:textId="77777777" w:rsidR="006504C7" w:rsidRPr="00D36566" w:rsidRDefault="006504C7" w:rsidP="00D36566">
            <w:pPr>
              <w:spacing w:after="0" w:line="240" w:lineRule="auto"/>
              <w:jc w:val="both"/>
              <w:rPr>
                <w:rFonts w:ascii="Arial" w:hAnsi="Arial" w:cs="Arial"/>
                <w:sz w:val="18"/>
                <w:szCs w:val="18"/>
              </w:rPr>
            </w:pPr>
            <w:r w:rsidRPr="00D36566">
              <w:rPr>
                <w:rFonts w:ascii="Arial" w:hAnsi="Arial" w:cs="Arial"/>
                <w:sz w:val="18"/>
                <w:szCs w:val="18"/>
              </w:rPr>
              <w:t>No information on mainstreaming</w:t>
            </w:r>
          </w:p>
        </w:tc>
        <w:tc>
          <w:tcPr>
            <w:tcW w:w="1984" w:type="dxa"/>
            <w:tcBorders>
              <w:top w:val="single" w:sz="4" w:space="0" w:color="auto"/>
              <w:left w:val="single" w:sz="4" w:space="0" w:color="auto"/>
              <w:bottom w:val="single" w:sz="4" w:space="0" w:color="auto"/>
              <w:right w:val="single" w:sz="4" w:space="0" w:color="auto"/>
            </w:tcBorders>
          </w:tcPr>
          <w:p w14:paraId="7F91EC81" w14:textId="77777777" w:rsidR="006504C7" w:rsidRPr="00D36566" w:rsidRDefault="006504C7" w:rsidP="00D36566">
            <w:pPr>
              <w:spacing w:after="0" w:line="240" w:lineRule="auto"/>
              <w:jc w:val="both"/>
              <w:rPr>
                <w:rFonts w:ascii="Arial" w:hAnsi="Arial" w:cs="Arial"/>
                <w:sz w:val="18"/>
                <w:szCs w:val="18"/>
              </w:rPr>
            </w:pPr>
            <w:r w:rsidRPr="00D36566">
              <w:rPr>
                <w:rFonts w:ascii="Arial" w:hAnsi="Arial" w:cs="Arial"/>
                <w:sz w:val="18"/>
                <w:szCs w:val="18"/>
              </w:rPr>
              <w:t>No information on M&amp;E</w:t>
            </w:r>
          </w:p>
        </w:tc>
        <w:tc>
          <w:tcPr>
            <w:tcW w:w="2800" w:type="dxa"/>
            <w:tcBorders>
              <w:top w:val="single" w:sz="4" w:space="0" w:color="auto"/>
              <w:left w:val="single" w:sz="4" w:space="0" w:color="auto"/>
              <w:bottom w:val="single" w:sz="4" w:space="0" w:color="auto"/>
            </w:tcBorders>
          </w:tcPr>
          <w:p w14:paraId="1C2B08FA" w14:textId="77777777" w:rsidR="006504C7" w:rsidRPr="00D36566" w:rsidRDefault="006504C7" w:rsidP="00D36566">
            <w:pPr>
              <w:spacing w:after="0" w:line="240" w:lineRule="auto"/>
              <w:rPr>
                <w:rFonts w:ascii="Arial" w:hAnsi="Arial" w:cs="Arial"/>
                <w:sz w:val="18"/>
                <w:szCs w:val="18"/>
              </w:rPr>
            </w:pPr>
            <w:r w:rsidRPr="00D36566">
              <w:rPr>
                <w:rFonts w:ascii="Arial" w:hAnsi="Arial" w:cs="Arial"/>
                <w:sz w:val="18"/>
                <w:szCs w:val="18"/>
              </w:rPr>
              <w:t>Beyond the statement that the “</w:t>
            </w:r>
            <w:r w:rsidR="00C26FFE">
              <w:rPr>
                <w:rFonts w:ascii="Arial" w:hAnsi="Arial" w:cs="Arial"/>
                <w:sz w:val="18"/>
                <w:szCs w:val="18"/>
              </w:rPr>
              <w:t>MDG</w:t>
            </w:r>
            <w:r w:rsidRPr="00D36566">
              <w:rPr>
                <w:rFonts w:ascii="Arial" w:hAnsi="Arial" w:cs="Arial"/>
                <w:sz w:val="18"/>
                <w:szCs w:val="18"/>
              </w:rPr>
              <w:t xml:space="preserve"> indicators have been incorporated into the Kiribati National Development Plan”, no specific information about M&amp;E; lack of capacity hampering </w:t>
            </w:r>
            <w:r w:rsidR="00C26FFE">
              <w:rPr>
                <w:rFonts w:ascii="Arial" w:hAnsi="Arial" w:cs="Arial"/>
                <w:sz w:val="18"/>
                <w:szCs w:val="18"/>
              </w:rPr>
              <w:t>MDG</w:t>
            </w:r>
            <w:r w:rsidRPr="00D36566">
              <w:rPr>
                <w:rFonts w:ascii="Arial" w:hAnsi="Arial" w:cs="Arial"/>
                <w:sz w:val="18"/>
                <w:szCs w:val="18"/>
              </w:rPr>
              <w:t xml:space="preserve"> costing and budgeting</w:t>
            </w:r>
          </w:p>
        </w:tc>
      </w:tr>
      <w:tr w:rsidR="006504C7" w:rsidRPr="00D33E57" w14:paraId="05B77F36" w14:textId="77777777">
        <w:trPr>
          <w:trHeight w:val="1391"/>
        </w:trPr>
        <w:tc>
          <w:tcPr>
            <w:tcW w:w="983" w:type="dxa"/>
            <w:tcBorders>
              <w:top w:val="single" w:sz="4" w:space="0" w:color="auto"/>
              <w:bottom w:val="single" w:sz="4" w:space="0" w:color="auto"/>
            </w:tcBorders>
          </w:tcPr>
          <w:p w14:paraId="4A3BB3E6" w14:textId="77777777" w:rsidR="006504C7" w:rsidRPr="00B56DDC" w:rsidRDefault="006504C7" w:rsidP="00D36566">
            <w:pPr>
              <w:spacing w:after="0" w:line="240" w:lineRule="auto"/>
              <w:jc w:val="both"/>
              <w:rPr>
                <w:rFonts w:ascii="Arial" w:hAnsi="Arial" w:cs="Arial"/>
                <w:b/>
                <w:sz w:val="18"/>
                <w:szCs w:val="18"/>
              </w:rPr>
            </w:pPr>
            <w:r w:rsidRPr="00B56DDC">
              <w:rPr>
                <w:rFonts w:ascii="Arial" w:hAnsi="Arial" w:cs="Arial"/>
                <w:b/>
                <w:sz w:val="18"/>
                <w:szCs w:val="18"/>
              </w:rPr>
              <w:t>Palau</w:t>
            </w:r>
          </w:p>
        </w:tc>
        <w:tc>
          <w:tcPr>
            <w:tcW w:w="1677" w:type="dxa"/>
            <w:tcBorders>
              <w:top w:val="single" w:sz="4" w:space="0" w:color="auto"/>
              <w:bottom w:val="single" w:sz="4" w:space="0" w:color="auto"/>
            </w:tcBorders>
          </w:tcPr>
          <w:p w14:paraId="6F716CEC" w14:textId="77777777" w:rsidR="006504C7" w:rsidRPr="00D36566" w:rsidRDefault="006504C7" w:rsidP="00D36566">
            <w:pPr>
              <w:spacing w:after="0" w:line="240" w:lineRule="auto"/>
              <w:rPr>
                <w:rFonts w:ascii="Arial" w:hAnsi="Arial" w:cs="Arial"/>
                <w:sz w:val="18"/>
                <w:szCs w:val="18"/>
              </w:rPr>
            </w:pPr>
            <w:r w:rsidRPr="00D36566">
              <w:rPr>
                <w:rFonts w:ascii="Arial" w:hAnsi="Arial" w:cs="Arial"/>
                <w:sz w:val="18"/>
                <w:szCs w:val="18"/>
              </w:rPr>
              <w:t xml:space="preserve">Palau Master Development Plan 2020 formulated in 1996, predates </w:t>
            </w:r>
            <w:r w:rsidR="00C26FFE">
              <w:rPr>
                <w:rFonts w:ascii="Arial" w:hAnsi="Arial" w:cs="Arial"/>
                <w:sz w:val="18"/>
                <w:szCs w:val="18"/>
              </w:rPr>
              <w:t>MDG</w:t>
            </w:r>
            <w:r w:rsidRPr="00D36566">
              <w:rPr>
                <w:rFonts w:ascii="Arial" w:hAnsi="Arial" w:cs="Arial"/>
                <w:sz w:val="18"/>
                <w:szCs w:val="18"/>
              </w:rPr>
              <w:t xml:space="preserve"> report</w:t>
            </w:r>
          </w:p>
        </w:tc>
        <w:tc>
          <w:tcPr>
            <w:tcW w:w="1843" w:type="dxa"/>
            <w:tcBorders>
              <w:top w:val="single" w:sz="4" w:space="0" w:color="auto"/>
              <w:bottom w:val="single" w:sz="4" w:space="0" w:color="auto"/>
              <w:right w:val="single" w:sz="4" w:space="0" w:color="auto"/>
            </w:tcBorders>
          </w:tcPr>
          <w:p w14:paraId="6D6C88ED" w14:textId="77777777" w:rsidR="006504C7" w:rsidRPr="00D36566" w:rsidRDefault="006504C7" w:rsidP="004114BE">
            <w:pPr>
              <w:spacing w:after="0" w:line="240" w:lineRule="auto"/>
              <w:rPr>
                <w:rFonts w:ascii="Arial" w:hAnsi="Arial" w:cs="Arial"/>
                <w:sz w:val="18"/>
                <w:szCs w:val="18"/>
              </w:rPr>
            </w:pPr>
            <w:r w:rsidRPr="00D36566">
              <w:rPr>
                <w:rFonts w:ascii="Arial" w:hAnsi="Arial" w:cs="Arial"/>
                <w:sz w:val="18"/>
                <w:szCs w:val="18"/>
              </w:rPr>
              <w:t>No information available</w:t>
            </w:r>
          </w:p>
        </w:tc>
        <w:tc>
          <w:tcPr>
            <w:tcW w:w="1984" w:type="dxa"/>
            <w:tcBorders>
              <w:top w:val="single" w:sz="4" w:space="0" w:color="auto"/>
              <w:left w:val="single" w:sz="4" w:space="0" w:color="auto"/>
              <w:bottom w:val="single" w:sz="4" w:space="0" w:color="auto"/>
              <w:right w:val="single" w:sz="4" w:space="0" w:color="auto"/>
            </w:tcBorders>
          </w:tcPr>
          <w:p w14:paraId="77CDDB37" w14:textId="77777777" w:rsidR="006504C7" w:rsidRPr="00D36566" w:rsidRDefault="006504C7" w:rsidP="00D36566">
            <w:pPr>
              <w:spacing w:after="0" w:line="240" w:lineRule="auto"/>
              <w:jc w:val="both"/>
              <w:rPr>
                <w:rFonts w:ascii="Arial" w:hAnsi="Arial" w:cs="Arial"/>
                <w:sz w:val="18"/>
                <w:szCs w:val="18"/>
              </w:rPr>
            </w:pPr>
            <w:r w:rsidRPr="00D36566">
              <w:rPr>
                <w:rFonts w:ascii="Arial" w:hAnsi="Arial" w:cs="Arial"/>
                <w:sz w:val="18"/>
                <w:szCs w:val="18"/>
              </w:rPr>
              <w:t>No, but has plan</w:t>
            </w:r>
          </w:p>
        </w:tc>
        <w:tc>
          <w:tcPr>
            <w:tcW w:w="2800" w:type="dxa"/>
            <w:tcBorders>
              <w:top w:val="single" w:sz="4" w:space="0" w:color="auto"/>
              <w:left w:val="single" w:sz="4" w:space="0" w:color="auto"/>
              <w:bottom w:val="single" w:sz="4" w:space="0" w:color="auto"/>
            </w:tcBorders>
          </w:tcPr>
          <w:p w14:paraId="2F5FB535" w14:textId="77777777" w:rsidR="006504C7" w:rsidRPr="00D36566" w:rsidRDefault="006504C7" w:rsidP="00D36566">
            <w:pPr>
              <w:spacing w:after="0" w:line="240" w:lineRule="auto"/>
              <w:rPr>
                <w:rFonts w:ascii="Arial" w:hAnsi="Arial" w:cs="Arial"/>
                <w:sz w:val="18"/>
                <w:szCs w:val="18"/>
              </w:rPr>
            </w:pPr>
            <w:r w:rsidRPr="00D36566">
              <w:rPr>
                <w:rFonts w:ascii="Arial" w:hAnsi="Arial" w:cs="Arial"/>
                <w:sz w:val="18"/>
                <w:szCs w:val="18"/>
              </w:rPr>
              <w:t xml:space="preserve">The Palau Master Development Plan 2020 reflects key goals of </w:t>
            </w:r>
            <w:r w:rsidR="00C26FFE">
              <w:rPr>
                <w:rFonts w:ascii="Arial" w:hAnsi="Arial" w:cs="Arial"/>
                <w:sz w:val="18"/>
                <w:szCs w:val="18"/>
              </w:rPr>
              <w:t>MDG</w:t>
            </w:r>
            <w:r w:rsidRPr="00D36566">
              <w:rPr>
                <w:rFonts w:ascii="Arial" w:hAnsi="Arial" w:cs="Arial"/>
                <w:sz w:val="18"/>
                <w:szCs w:val="18"/>
              </w:rPr>
              <w:t>, but req</w:t>
            </w:r>
            <w:r w:rsidR="004114BE">
              <w:rPr>
                <w:rFonts w:ascii="Arial" w:hAnsi="Arial" w:cs="Arial"/>
                <w:sz w:val="18"/>
                <w:szCs w:val="18"/>
              </w:rPr>
              <w:t>uires “firm commitment” of the G</w:t>
            </w:r>
            <w:r w:rsidRPr="00D36566">
              <w:rPr>
                <w:rFonts w:ascii="Arial" w:hAnsi="Arial" w:cs="Arial"/>
                <w:sz w:val="18"/>
                <w:szCs w:val="18"/>
              </w:rPr>
              <w:t xml:space="preserve">overnment to monitor; require more training in </w:t>
            </w:r>
            <w:r w:rsidR="00C26FFE">
              <w:rPr>
                <w:rFonts w:ascii="Arial" w:hAnsi="Arial" w:cs="Arial"/>
                <w:sz w:val="18"/>
                <w:szCs w:val="18"/>
              </w:rPr>
              <w:t>MDG</w:t>
            </w:r>
            <w:r w:rsidRPr="00D36566">
              <w:rPr>
                <w:rFonts w:ascii="Arial" w:hAnsi="Arial" w:cs="Arial"/>
                <w:sz w:val="18"/>
                <w:szCs w:val="18"/>
              </w:rPr>
              <w:t xml:space="preserve"> costing and budgeting</w:t>
            </w:r>
          </w:p>
        </w:tc>
      </w:tr>
      <w:tr w:rsidR="006504C7" w:rsidRPr="00D33E57" w14:paraId="49A7AB0E" w14:textId="77777777">
        <w:trPr>
          <w:trHeight w:val="1541"/>
        </w:trPr>
        <w:tc>
          <w:tcPr>
            <w:tcW w:w="983" w:type="dxa"/>
            <w:tcBorders>
              <w:top w:val="single" w:sz="4" w:space="0" w:color="auto"/>
              <w:bottom w:val="single" w:sz="4" w:space="0" w:color="auto"/>
            </w:tcBorders>
          </w:tcPr>
          <w:p w14:paraId="6B97DCA2" w14:textId="77777777" w:rsidR="006504C7" w:rsidRPr="00B56DDC" w:rsidRDefault="006504C7" w:rsidP="00D36566">
            <w:pPr>
              <w:spacing w:after="0" w:line="240" w:lineRule="auto"/>
              <w:jc w:val="both"/>
              <w:rPr>
                <w:rFonts w:ascii="Arial" w:hAnsi="Arial" w:cs="Arial"/>
                <w:b/>
                <w:sz w:val="18"/>
                <w:szCs w:val="18"/>
              </w:rPr>
            </w:pPr>
            <w:r w:rsidRPr="00B56DDC">
              <w:rPr>
                <w:rFonts w:ascii="Arial" w:hAnsi="Arial" w:cs="Arial"/>
                <w:b/>
                <w:sz w:val="18"/>
                <w:szCs w:val="18"/>
              </w:rPr>
              <w:lastRenderedPageBreak/>
              <w:t>RMI</w:t>
            </w:r>
          </w:p>
          <w:p w14:paraId="3BF81E86" w14:textId="77777777" w:rsidR="006504C7" w:rsidRPr="00B56DDC" w:rsidRDefault="006504C7" w:rsidP="00D36566">
            <w:pPr>
              <w:spacing w:after="0" w:line="240" w:lineRule="auto"/>
              <w:jc w:val="both"/>
              <w:rPr>
                <w:rFonts w:ascii="Arial" w:hAnsi="Arial" w:cs="Arial"/>
                <w:b/>
                <w:sz w:val="18"/>
                <w:szCs w:val="18"/>
              </w:rPr>
            </w:pPr>
          </w:p>
          <w:p w14:paraId="38B7D545" w14:textId="77777777" w:rsidR="006504C7" w:rsidRPr="00B56DDC" w:rsidRDefault="006504C7" w:rsidP="00D36566">
            <w:pPr>
              <w:spacing w:after="0" w:line="240" w:lineRule="auto"/>
              <w:jc w:val="both"/>
              <w:rPr>
                <w:rFonts w:ascii="Arial" w:hAnsi="Arial" w:cs="Arial"/>
                <w:b/>
                <w:sz w:val="18"/>
                <w:szCs w:val="18"/>
              </w:rPr>
            </w:pPr>
          </w:p>
          <w:p w14:paraId="7F7D82B1" w14:textId="77777777" w:rsidR="006504C7" w:rsidRPr="00B56DDC" w:rsidRDefault="006504C7" w:rsidP="00D36566">
            <w:pPr>
              <w:spacing w:after="0" w:line="240" w:lineRule="auto"/>
              <w:jc w:val="both"/>
              <w:rPr>
                <w:rFonts w:ascii="Arial" w:hAnsi="Arial" w:cs="Arial"/>
                <w:b/>
                <w:sz w:val="18"/>
                <w:szCs w:val="18"/>
              </w:rPr>
            </w:pPr>
          </w:p>
        </w:tc>
        <w:tc>
          <w:tcPr>
            <w:tcW w:w="1677" w:type="dxa"/>
            <w:tcBorders>
              <w:top w:val="single" w:sz="4" w:space="0" w:color="auto"/>
              <w:bottom w:val="single" w:sz="4" w:space="0" w:color="auto"/>
            </w:tcBorders>
          </w:tcPr>
          <w:p w14:paraId="0D0BBD36" w14:textId="77777777" w:rsidR="006504C7" w:rsidRPr="00D36566" w:rsidRDefault="006504C7" w:rsidP="00D36566">
            <w:pPr>
              <w:spacing w:after="0" w:line="240" w:lineRule="auto"/>
              <w:rPr>
                <w:rFonts w:ascii="Arial" w:hAnsi="Arial" w:cs="Arial"/>
                <w:sz w:val="18"/>
                <w:szCs w:val="18"/>
              </w:rPr>
            </w:pPr>
            <w:r w:rsidRPr="00D36566">
              <w:rPr>
                <w:rFonts w:ascii="Arial" w:hAnsi="Arial" w:cs="Arial"/>
                <w:sz w:val="18"/>
                <w:szCs w:val="18"/>
              </w:rPr>
              <w:t>Pending</w:t>
            </w:r>
          </w:p>
        </w:tc>
        <w:tc>
          <w:tcPr>
            <w:tcW w:w="1843" w:type="dxa"/>
            <w:tcBorders>
              <w:top w:val="single" w:sz="4" w:space="0" w:color="auto"/>
              <w:bottom w:val="single" w:sz="4" w:space="0" w:color="auto"/>
              <w:right w:val="single" w:sz="4" w:space="0" w:color="auto"/>
            </w:tcBorders>
          </w:tcPr>
          <w:p w14:paraId="16666C4E" w14:textId="77777777" w:rsidR="006504C7" w:rsidRPr="00D36566" w:rsidRDefault="006504C7" w:rsidP="00D36566">
            <w:pPr>
              <w:spacing w:after="0" w:line="240" w:lineRule="auto"/>
              <w:rPr>
                <w:rFonts w:ascii="Arial" w:hAnsi="Arial" w:cs="Arial"/>
                <w:sz w:val="18"/>
                <w:szCs w:val="18"/>
              </w:rPr>
            </w:pPr>
            <w:r w:rsidRPr="00D36566">
              <w:rPr>
                <w:rFonts w:ascii="Arial" w:hAnsi="Arial" w:cs="Arial"/>
                <w:sz w:val="18"/>
                <w:szCs w:val="18"/>
              </w:rPr>
              <w:t>Ad hoc MDG Working Group by the President is expected to be approved by the cabinet soon</w:t>
            </w:r>
          </w:p>
        </w:tc>
        <w:tc>
          <w:tcPr>
            <w:tcW w:w="1984" w:type="dxa"/>
            <w:tcBorders>
              <w:top w:val="single" w:sz="4" w:space="0" w:color="auto"/>
              <w:left w:val="single" w:sz="4" w:space="0" w:color="auto"/>
              <w:bottom w:val="single" w:sz="4" w:space="0" w:color="auto"/>
              <w:right w:val="single" w:sz="4" w:space="0" w:color="auto"/>
            </w:tcBorders>
          </w:tcPr>
          <w:p w14:paraId="72559BD6" w14:textId="77777777" w:rsidR="006504C7" w:rsidRPr="00D36566" w:rsidRDefault="006504C7" w:rsidP="00D36566">
            <w:pPr>
              <w:spacing w:after="0" w:line="240" w:lineRule="auto"/>
              <w:rPr>
                <w:rFonts w:ascii="Arial" w:hAnsi="Arial" w:cs="Arial"/>
                <w:sz w:val="18"/>
                <w:szCs w:val="18"/>
              </w:rPr>
            </w:pPr>
            <w:r w:rsidRPr="00D36566">
              <w:rPr>
                <w:rFonts w:ascii="Arial" w:hAnsi="Arial" w:cs="Arial"/>
                <w:sz w:val="18"/>
                <w:szCs w:val="18"/>
              </w:rPr>
              <w:t>Pending</w:t>
            </w:r>
          </w:p>
        </w:tc>
        <w:tc>
          <w:tcPr>
            <w:tcW w:w="2800" w:type="dxa"/>
            <w:tcBorders>
              <w:top w:val="single" w:sz="4" w:space="0" w:color="auto"/>
              <w:left w:val="single" w:sz="4" w:space="0" w:color="auto"/>
              <w:bottom w:val="single" w:sz="4" w:space="0" w:color="auto"/>
            </w:tcBorders>
          </w:tcPr>
          <w:p w14:paraId="59486716" w14:textId="77777777" w:rsidR="006504C7" w:rsidRPr="00D36566" w:rsidRDefault="006504C7" w:rsidP="00D36566">
            <w:pPr>
              <w:spacing w:after="0" w:line="240" w:lineRule="auto"/>
              <w:rPr>
                <w:rFonts w:ascii="Arial" w:hAnsi="Arial" w:cs="Arial"/>
                <w:sz w:val="18"/>
                <w:szCs w:val="18"/>
              </w:rPr>
            </w:pPr>
            <w:r w:rsidRPr="00D36566">
              <w:rPr>
                <w:rFonts w:ascii="Arial" w:hAnsi="Arial" w:cs="Arial"/>
                <w:sz w:val="18"/>
                <w:szCs w:val="18"/>
              </w:rPr>
              <w:t xml:space="preserve">RMI’s </w:t>
            </w:r>
            <w:r w:rsidR="00C26FFE">
              <w:rPr>
                <w:rFonts w:ascii="Arial" w:hAnsi="Arial" w:cs="Arial"/>
                <w:sz w:val="18"/>
                <w:szCs w:val="18"/>
              </w:rPr>
              <w:t>MDG</w:t>
            </w:r>
            <w:r w:rsidRPr="00D36566">
              <w:rPr>
                <w:rFonts w:ascii="Arial" w:hAnsi="Arial" w:cs="Arial"/>
                <w:sz w:val="18"/>
                <w:szCs w:val="18"/>
              </w:rPr>
              <w:t xml:space="preserve"> report has only recently been approved and therefore several tasks relating to mainstreaming the report into the planning, budgeting and monitoring processes are yet to take place</w:t>
            </w:r>
          </w:p>
        </w:tc>
      </w:tr>
      <w:tr w:rsidR="006504C7" w:rsidRPr="00D33E57" w14:paraId="6F571312" w14:textId="77777777">
        <w:trPr>
          <w:trHeight w:val="2153"/>
        </w:trPr>
        <w:tc>
          <w:tcPr>
            <w:tcW w:w="983" w:type="dxa"/>
            <w:tcBorders>
              <w:top w:val="single" w:sz="4" w:space="0" w:color="auto"/>
              <w:bottom w:val="single" w:sz="4" w:space="0" w:color="auto"/>
            </w:tcBorders>
          </w:tcPr>
          <w:p w14:paraId="405A1FC9" w14:textId="77777777" w:rsidR="006504C7" w:rsidRPr="00B56DDC" w:rsidRDefault="006504C7" w:rsidP="00D36566">
            <w:pPr>
              <w:spacing w:after="0" w:line="240" w:lineRule="auto"/>
              <w:jc w:val="both"/>
              <w:rPr>
                <w:rFonts w:ascii="Arial" w:hAnsi="Arial" w:cs="Arial"/>
                <w:b/>
                <w:sz w:val="18"/>
                <w:szCs w:val="18"/>
              </w:rPr>
            </w:pPr>
            <w:r w:rsidRPr="00B56DDC">
              <w:rPr>
                <w:rFonts w:ascii="Arial" w:hAnsi="Arial" w:cs="Arial"/>
                <w:b/>
                <w:sz w:val="18"/>
                <w:szCs w:val="18"/>
              </w:rPr>
              <w:t>Solomon Islands</w:t>
            </w:r>
          </w:p>
          <w:p w14:paraId="5C824AD8" w14:textId="77777777" w:rsidR="006504C7" w:rsidRPr="00B56DDC" w:rsidRDefault="006504C7" w:rsidP="00D36566">
            <w:pPr>
              <w:spacing w:after="0" w:line="240" w:lineRule="auto"/>
              <w:jc w:val="both"/>
              <w:rPr>
                <w:rFonts w:ascii="Arial" w:hAnsi="Arial" w:cs="Arial"/>
                <w:b/>
                <w:sz w:val="18"/>
                <w:szCs w:val="18"/>
              </w:rPr>
            </w:pPr>
          </w:p>
          <w:p w14:paraId="0D7E1EBB" w14:textId="77777777" w:rsidR="006504C7" w:rsidRPr="00B56DDC" w:rsidRDefault="006504C7" w:rsidP="00D36566">
            <w:pPr>
              <w:spacing w:after="0" w:line="240" w:lineRule="auto"/>
              <w:jc w:val="both"/>
              <w:rPr>
                <w:rFonts w:ascii="Arial" w:hAnsi="Arial" w:cs="Arial"/>
                <w:b/>
                <w:sz w:val="18"/>
                <w:szCs w:val="18"/>
              </w:rPr>
            </w:pPr>
          </w:p>
          <w:p w14:paraId="3A6DB2BE" w14:textId="77777777" w:rsidR="006504C7" w:rsidRPr="00B56DDC" w:rsidRDefault="006504C7" w:rsidP="00D36566">
            <w:pPr>
              <w:spacing w:after="0" w:line="240" w:lineRule="auto"/>
              <w:jc w:val="both"/>
              <w:rPr>
                <w:rFonts w:ascii="Arial" w:hAnsi="Arial" w:cs="Arial"/>
                <w:b/>
                <w:sz w:val="18"/>
                <w:szCs w:val="18"/>
              </w:rPr>
            </w:pPr>
          </w:p>
        </w:tc>
        <w:tc>
          <w:tcPr>
            <w:tcW w:w="1677" w:type="dxa"/>
            <w:tcBorders>
              <w:top w:val="single" w:sz="4" w:space="0" w:color="auto"/>
              <w:bottom w:val="single" w:sz="4" w:space="0" w:color="auto"/>
            </w:tcBorders>
          </w:tcPr>
          <w:p w14:paraId="1D6EEF74" w14:textId="77777777" w:rsidR="006504C7" w:rsidRPr="00D36566" w:rsidRDefault="006504C7" w:rsidP="00D36566">
            <w:pPr>
              <w:spacing w:after="0" w:line="240" w:lineRule="auto"/>
              <w:rPr>
                <w:rFonts w:ascii="Arial" w:hAnsi="Arial" w:cs="Arial"/>
                <w:sz w:val="18"/>
                <w:szCs w:val="18"/>
              </w:rPr>
            </w:pPr>
            <w:r w:rsidRPr="00D36566">
              <w:rPr>
                <w:rFonts w:ascii="Arial" w:hAnsi="Arial" w:cs="Arial"/>
                <w:sz w:val="18"/>
                <w:szCs w:val="18"/>
              </w:rPr>
              <w:t xml:space="preserve">Localized the indicators and incorporated into the National Economic Recovery and Development Plan  2003 that predates the </w:t>
            </w:r>
            <w:r w:rsidR="00C26FFE">
              <w:rPr>
                <w:rFonts w:ascii="Arial" w:hAnsi="Arial" w:cs="Arial"/>
                <w:sz w:val="18"/>
                <w:szCs w:val="18"/>
              </w:rPr>
              <w:t>MDG</w:t>
            </w:r>
            <w:r w:rsidRPr="00D36566">
              <w:rPr>
                <w:rFonts w:ascii="Arial" w:hAnsi="Arial" w:cs="Arial"/>
                <w:sz w:val="18"/>
                <w:szCs w:val="18"/>
              </w:rPr>
              <w:t xml:space="preserve"> Report 2004</w:t>
            </w:r>
          </w:p>
        </w:tc>
        <w:tc>
          <w:tcPr>
            <w:tcW w:w="1843" w:type="dxa"/>
            <w:tcBorders>
              <w:top w:val="single" w:sz="4" w:space="0" w:color="auto"/>
              <w:bottom w:val="single" w:sz="4" w:space="0" w:color="auto"/>
              <w:right w:val="single" w:sz="4" w:space="0" w:color="auto"/>
            </w:tcBorders>
          </w:tcPr>
          <w:p w14:paraId="43E4F31B" w14:textId="77777777" w:rsidR="006504C7" w:rsidRPr="00D36566" w:rsidRDefault="006504C7" w:rsidP="00D36566">
            <w:pPr>
              <w:spacing w:after="0" w:line="240" w:lineRule="auto"/>
              <w:rPr>
                <w:rFonts w:ascii="Arial" w:hAnsi="Arial" w:cs="Arial"/>
                <w:sz w:val="18"/>
                <w:szCs w:val="18"/>
              </w:rPr>
            </w:pPr>
            <w:r w:rsidRPr="00D36566">
              <w:rPr>
                <w:rFonts w:ascii="Arial" w:hAnsi="Arial" w:cs="Arial"/>
                <w:sz w:val="18"/>
                <w:szCs w:val="18"/>
              </w:rPr>
              <w:t>Being reconstituted</w:t>
            </w:r>
          </w:p>
        </w:tc>
        <w:tc>
          <w:tcPr>
            <w:tcW w:w="1984" w:type="dxa"/>
            <w:tcBorders>
              <w:top w:val="single" w:sz="4" w:space="0" w:color="auto"/>
              <w:left w:val="single" w:sz="4" w:space="0" w:color="auto"/>
              <w:bottom w:val="single" w:sz="4" w:space="0" w:color="auto"/>
              <w:right w:val="single" w:sz="4" w:space="0" w:color="auto"/>
            </w:tcBorders>
          </w:tcPr>
          <w:p w14:paraId="414F34F7" w14:textId="77777777" w:rsidR="006504C7" w:rsidRPr="00D36566" w:rsidRDefault="006504C7" w:rsidP="00D36566">
            <w:pPr>
              <w:spacing w:after="0" w:line="240" w:lineRule="auto"/>
              <w:rPr>
                <w:rFonts w:ascii="Arial" w:hAnsi="Arial" w:cs="Arial"/>
                <w:sz w:val="18"/>
                <w:szCs w:val="18"/>
              </w:rPr>
            </w:pPr>
            <w:r w:rsidRPr="00D36566">
              <w:rPr>
                <w:rFonts w:ascii="Arial" w:hAnsi="Arial" w:cs="Arial"/>
                <w:sz w:val="18"/>
                <w:szCs w:val="18"/>
              </w:rPr>
              <w:t xml:space="preserve">Mainstreamed, some indicators of </w:t>
            </w:r>
            <w:r w:rsidR="00C26FFE">
              <w:rPr>
                <w:rFonts w:ascii="Arial" w:hAnsi="Arial" w:cs="Arial"/>
                <w:sz w:val="18"/>
                <w:szCs w:val="18"/>
              </w:rPr>
              <w:t>MDG</w:t>
            </w:r>
            <w:r w:rsidRPr="00D36566">
              <w:rPr>
                <w:rFonts w:ascii="Arial" w:hAnsi="Arial" w:cs="Arial"/>
                <w:sz w:val="18"/>
                <w:szCs w:val="18"/>
              </w:rPr>
              <w:t xml:space="preserve"> used to measure progress of medium development plan</w:t>
            </w:r>
          </w:p>
        </w:tc>
        <w:tc>
          <w:tcPr>
            <w:tcW w:w="2800" w:type="dxa"/>
            <w:tcBorders>
              <w:top w:val="single" w:sz="4" w:space="0" w:color="auto"/>
              <w:left w:val="single" w:sz="4" w:space="0" w:color="auto"/>
              <w:bottom w:val="single" w:sz="4" w:space="0" w:color="auto"/>
            </w:tcBorders>
          </w:tcPr>
          <w:p w14:paraId="16AFBFA0" w14:textId="77777777" w:rsidR="006504C7" w:rsidRPr="00D36566" w:rsidRDefault="006504C7" w:rsidP="00D36566">
            <w:pPr>
              <w:spacing w:after="0" w:line="240" w:lineRule="auto"/>
              <w:rPr>
                <w:rFonts w:ascii="Arial" w:hAnsi="Arial" w:cs="Arial"/>
                <w:sz w:val="18"/>
                <w:szCs w:val="18"/>
              </w:rPr>
            </w:pPr>
            <w:r w:rsidRPr="00D36566">
              <w:rPr>
                <w:rFonts w:ascii="Arial" w:hAnsi="Arial" w:cs="Arial"/>
                <w:sz w:val="18"/>
                <w:szCs w:val="18"/>
              </w:rPr>
              <w:t xml:space="preserve">Further training needed in </w:t>
            </w:r>
            <w:r w:rsidR="00C26FFE">
              <w:rPr>
                <w:rFonts w:ascii="Arial" w:hAnsi="Arial" w:cs="Arial"/>
                <w:sz w:val="18"/>
                <w:szCs w:val="18"/>
              </w:rPr>
              <w:t>MDG</w:t>
            </w:r>
            <w:r w:rsidRPr="00D36566">
              <w:rPr>
                <w:rFonts w:ascii="Arial" w:hAnsi="Arial" w:cs="Arial"/>
                <w:sz w:val="18"/>
                <w:szCs w:val="18"/>
              </w:rPr>
              <w:t xml:space="preserve"> costing and budgeting</w:t>
            </w:r>
          </w:p>
        </w:tc>
      </w:tr>
      <w:tr w:rsidR="006504C7" w:rsidRPr="00D33E57" w14:paraId="381E755A" w14:textId="77777777">
        <w:trPr>
          <w:trHeight w:val="2291"/>
        </w:trPr>
        <w:tc>
          <w:tcPr>
            <w:tcW w:w="983" w:type="dxa"/>
            <w:tcBorders>
              <w:top w:val="single" w:sz="4" w:space="0" w:color="auto"/>
              <w:bottom w:val="single" w:sz="4" w:space="0" w:color="auto"/>
            </w:tcBorders>
          </w:tcPr>
          <w:p w14:paraId="7A839159" w14:textId="77777777" w:rsidR="006504C7" w:rsidRPr="00B56DDC" w:rsidRDefault="006504C7" w:rsidP="00D36566">
            <w:pPr>
              <w:spacing w:after="0" w:line="240" w:lineRule="auto"/>
              <w:jc w:val="both"/>
              <w:rPr>
                <w:rFonts w:ascii="Arial" w:hAnsi="Arial" w:cs="Arial"/>
                <w:b/>
                <w:sz w:val="18"/>
                <w:szCs w:val="18"/>
              </w:rPr>
            </w:pPr>
            <w:r w:rsidRPr="00B56DDC">
              <w:rPr>
                <w:rFonts w:ascii="Arial" w:hAnsi="Arial" w:cs="Arial"/>
                <w:b/>
                <w:sz w:val="18"/>
                <w:szCs w:val="18"/>
              </w:rPr>
              <w:t>Tonga</w:t>
            </w:r>
          </w:p>
          <w:p w14:paraId="246BEE42" w14:textId="77777777" w:rsidR="006504C7" w:rsidRPr="00B56DDC" w:rsidRDefault="006504C7" w:rsidP="00D36566">
            <w:pPr>
              <w:spacing w:after="0" w:line="240" w:lineRule="auto"/>
              <w:jc w:val="both"/>
              <w:rPr>
                <w:rFonts w:ascii="Arial" w:hAnsi="Arial" w:cs="Arial"/>
                <w:b/>
                <w:sz w:val="18"/>
                <w:szCs w:val="18"/>
              </w:rPr>
            </w:pPr>
          </w:p>
          <w:p w14:paraId="5BA0153E" w14:textId="77777777" w:rsidR="006504C7" w:rsidRPr="00B56DDC" w:rsidRDefault="006504C7" w:rsidP="00D36566">
            <w:pPr>
              <w:spacing w:after="0" w:line="240" w:lineRule="auto"/>
              <w:jc w:val="both"/>
              <w:rPr>
                <w:rFonts w:ascii="Arial" w:hAnsi="Arial" w:cs="Arial"/>
                <w:b/>
                <w:sz w:val="18"/>
                <w:szCs w:val="18"/>
              </w:rPr>
            </w:pPr>
          </w:p>
          <w:p w14:paraId="275BDF5D" w14:textId="77777777" w:rsidR="006504C7" w:rsidRPr="00B56DDC" w:rsidRDefault="006504C7" w:rsidP="00D36566">
            <w:pPr>
              <w:spacing w:after="0" w:line="240" w:lineRule="auto"/>
              <w:jc w:val="both"/>
              <w:rPr>
                <w:rFonts w:ascii="Arial" w:hAnsi="Arial" w:cs="Arial"/>
                <w:b/>
                <w:sz w:val="18"/>
                <w:szCs w:val="18"/>
              </w:rPr>
            </w:pPr>
          </w:p>
          <w:p w14:paraId="0A94C596" w14:textId="77777777" w:rsidR="006504C7" w:rsidRPr="00B56DDC" w:rsidRDefault="006504C7" w:rsidP="00D36566">
            <w:pPr>
              <w:spacing w:after="0" w:line="240" w:lineRule="auto"/>
              <w:jc w:val="both"/>
              <w:rPr>
                <w:rFonts w:ascii="Arial" w:hAnsi="Arial" w:cs="Arial"/>
                <w:b/>
                <w:sz w:val="18"/>
                <w:szCs w:val="18"/>
              </w:rPr>
            </w:pPr>
          </w:p>
          <w:p w14:paraId="086CB3F5" w14:textId="77777777" w:rsidR="006504C7" w:rsidRPr="00B56DDC" w:rsidRDefault="006504C7" w:rsidP="00D36566">
            <w:pPr>
              <w:spacing w:after="0" w:line="240" w:lineRule="auto"/>
              <w:jc w:val="both"/>
              <w:rPr>
                <w:rFonts w:ascii="Arial" w:hAnsi="Arial" w:cs="Arial"/>
                <w:b/>
                <w:sz w:val="18"/>
                <w:szCs w:val="18"/>
              </w:rPr>
            </w:pPr>
          </w:p>
        </w:tc>
        <w:tc>
          <w:tcPr>
            <w:tcW w:w="1677" w:type="dxa"/>
            <w:tcBorders>
              <w:top w:val="single" w:sz="4" w:space="0" w:color="auto"/>
              <w:bottom w:val="single" w:sz="4" w:space="0" w:color="auto"/>
            </w:tcBorders>
          </w:tcPr>
          <w:p w14:paraId="4D4074C7" w14:textId="77777777" w:rsidR="006504C7" w:rsidRPr="00D36566" w:rsidRDefault="006504C7" w:rsidP="00D36566">
            <w:pPr>
              <w:spacing w:after="0" w:line="240" w:lineRule="auto"/>
              <w:rPr>
                <w:rFonts w:ascii="Arial" w:hAnsi="Arial" w:cs="Arial"/>
                <w:sz w:val="18"/>
                <w:szCs w:val="18"/>
              </w:rPr>
            </w:pPr>
            <w:r w:rsidRPr="00D36566">
              <w:rPr>
                <w:rFonts w:ascii="Arial" w:hAnsi="Arial" w:cs="Arial"/>
                <w:sz w:val="18"/>
                <w:szCs w:val="18"/>
              </w:rPr>
              <w:t>Mainstreamed within the Strategic Development Plan 8 (2006/7-2008/9)</w:t>
            </w:r>
          </w:p>
        </w:tc>
        <w:tc>
          <w:tcPr>
            <w:tcW w:w="1843" w:type="dxa"/>
            <w:tcBorders>
              <w:top w:val="single" w:sz="4" w:space="0" w:color="auto"/>
              <w:bottom w:val="single" w:sz="4" w:space="0" w:color="auto"/>
              <w:right w:val="single" w:sz="4" w:space="0" w:color="auto"/>
            </w:tcBorders>
          </w:tcPr>
          <w:p w14:paraId="3CCCC7AA" w14:textId="77777777" w:rsidR="006504C7" w:rsidRPr="00D36566" w:rsidRDefault="004114BE" w:rsidP="004114BE">
            <w:pPr>
              <w:spacing w:after="0" w:line="240" w:lineRule="auto"/>
              <w:rPr>
                <w:rFonts w:ascii="Arial" w:hAnsi="Arial" w:cs="Arial"/>
                <w:sz w:val="18"/>
                <w:szCs w:val="18"/>
              </w:rPr>
            </w:pPr>
            <w:r>
              <w:rPr>
                <w:rFonts w:ascii="Arial" w:hAnsi="Arial" w:cs="Arial"/>
                <w:sz w:val="18"/>
                <w:szCs w:val="18"/>
              </w:rPr>
              <w:t>Nine</w:t>
            </w:r>
            <w:r w:rsidR="006504C7" w:rsidRPr="00D36566">
              <w:rPr>
                <w:rFonts w:ascii="Arial" w:hAnsi="Arial" w:cs="Arial"/>
                <w:sz w:val="18"/>
                <w:szCs w:val="18"/>
              </w:rPr>
              <w:t xml:space="preserve"> out of </w:t>
            </w:r>
            <w:r>
              <w:rPr>
                <w:rFonts w:ascii="Arial" w:hAnsi="Arial" w:cs="Arial"/>
                <w:sz w:val="18"/>
                <w:szCs w:val="18"/>
              </w:rPr>
              <w:t>ten</w:t>
            </w:r>
            <w:r w:rsidR="006504C7" w:rsidRPr="00D36566">
              <w:rPr>
                <w:rFonts w:ascii="Arial" w:hAnsi="Arial" w:cs="Arial"/>
                <w:sz w:val="18"/>
                <w:szCs w:val="18"/>
              </w:rPr>
              <w:t xml:space="preserve"> members of </w:t>
            </w:r>
            <w:r w:rsidR="00C26FFE">
              <w:rPr>
                <w:rFonts w:ascii="Arial" w:hAnsi="Arial" w:cs="Arial"/>
                <w:sz w:val="18"/>
                <w:szCs w:val="18"/>
              </w:rPr>
              <w:t>MDG</w:t>
            </w:r>
            <w:r w:rsidR="006504C7" w:rsidRPr="00D36566">
              <w:rPr>
                <w:rFonts w:ascii="Arial" w:hAnsi="Arial" w:cs="Arial"/>
                <w:sz w:val="18"/>
                <w:szCs w:val="18"/>
              </w:rPr>
              <w:t xml:space="preserve"> </w:t>
            </w:r>
            <w:r>
              <w:rPr>
                <w:rFonts w:ascii="Arial" w:hAnsi="Arial" w:cs="Arial"/>
                <w:sz w:val="18"/>
                <w:szCs w:val="18"/>
              </w:rPr>
              <w:t xml:space="preserve">TF </w:t>
            </w:r>
            <w:r w:rsidR="006504C7" w:rsidRPr="00D36566">
              <w:rPr>
                <w:rFonts w:ascii="Arial" w:hAnsi="Arial" w:cs="Arial"/>
                <w:sz w:val="18"/>
                <w:szCs w:val="18"/>
              </w:rPr>
              <w:t xml:space="preserve">represent government organizations – one member from the NGO umbrella organization and there is also an </w:t>
            </w:r>
            <w:r w:rsidR="00C26FFE">
              <w:rPr>
                <w:rFonts w:ascii="Arial" w:hAnsi="Arial" w:cs="Arial"/>
                <w:sz w:val="18"/>
                <w:szCs w:val="18"/>
              </w:rPr>
              <w:t>MDG</w:t>
            </w:r>
            <w:r w:rsidR="006504C7" w:rsidRPr="00D36566">
              <w:rPr>
                <w:rFonts w:ascii="Arial" w:hAnsi="Arial" w:cs="Arial"/>
                <w:sz w:val="18"/>
                <w:szCs w:val="18"/>
              </w:rPr>
              <w:t xml:space="preserve"> technical committee supporting operational aspects of </w:t>
            </w:r>
            <w:r w:rsidR="00C26FFE">
              <w:rPr>
                <w:rFonts w:ascii="Arial" w:hAnsi="Arial" w:cs="Arial"/>
                <w:sz w:val="18"/>
                <w:szCs w:val="18"/>
              </w:rPr>
              <w:t>MDG</w:t>
            </w:r>
          </w:p>
        </w:tc>
        <w:tc>
          <w:tcPr>
            <w:tcW w:w="1984" w:type="dxa"/>
            <w:tcBorders>
              <w:top w:val="single" w:sz="4" w:space="0" w:color="auto"/>
              <w:left w:val="single" w:sz="4" w:space="0" w:color="auto"/>
              <w:bottom w:val="single" w:sz="4" w:space="0" w:color="auto"/>
              <w:right w:val="single" w:sz="4" w:space="0" w:color="auto"/>
            </w:tcBorders>
          </w:tcPr>
          <w:p w14:paraId="1714A8A4" w14:textId="77777777" w:rsidR="006504C7" w:rsidRPr="00D36566" w:rsidRDefault="006504C7" w:rsidP="00D36566">
            <w:pPr>
              <w:spacing w:after="0" w:line="240" w:lineRule="auto"/>
              <w:rPr>
                <w:rFonts w:ascii="Arial" w:hAnsi="Arial" w:cs="Arial"/>
                <w:sz w:val="18"/>
                <w:szCs w:val="18"/>
              </w:rPr>
            </w:pPr>
            <w:r w:rsidRPr="00D36566">
              <w:rPr>
                <w:rFonts w:ascii="Arial" w:hAnsi="Arial" w:cs="Arial"/>
                <w:sz w:val="18"/>
                <w:szCs w:val="18"/>
              </w:rPr>
              <w:t>M&amp;E arrangements under new set up yet to be made fully functional</w:t>
            </w:r>
          </w:p>
        </w:tc>
        <w:tc>
          <w:tcPr>
            <w:tcW w:w="2800" w:type="dxa"/>
            <w:tcBorders>
              <w:top w:val="single" w:sz="4" w:space="0" w:color="auto"/>
              <w:left w:val="single" w:sz="4" w:space="0" w:color="auto"/>
              <w:bottom w:val="single" w:sz="4" w:space="0" w:color="auto"/>
            </w:tcBorders>
          </w:tcPr>
          <w:p w14:paraId="0E9653ED" w14:textId="77777777" w:rsidR="006504C7" w:rsidRPr="00D36566" w:rsidRDefault="006504C7" w:rsidP="00D36566">
            <w:pPr>
              <w:spacing w:after="0" w:line="240" w:lineRule="auto"/>
              <w:rPr>
                <w:rFonts w:ascii="Arial" w:hAnsi="Arial" w:cs="Arial"/>
                <w:sz w:val="18"/>
                <w:szCs w:val="18"/>
              </w:rPr>
            </w:pPr>
            <w:r w:rsidRPr="00D36566">
              <w:rPr>
                <w:rFonts w:ascii="Arial" w:hAnsi="Arial" w:cs="Arial"/>
                <w:sz w:val="18"/>
                <w:szCs w:val="18"/>
              </w:rPr>
              <w:t xml:space="preserve">Support to multi-sectoral data and statistics production key to enhancing overall statistical capacity and policy making and thus </w:t>
            </w:r>
            <w:r w:rsidR="00C26FFE">
              <w:rPr>
                <w:rFonts w:ascii="Arial" w:hAnsi="Arial" w:cs="Arial"/>
                <w:sz w:val="18"/>
                <w:szCs w:val="18"/>
              </w:rPr>
              <w:t>MDG</w:t>
            </w:r>
            <w:r w:rsidRPr="00D36566">
              <w:rPr>
                <w:rFonts w:ascii="Arial" w:hAnsi="Arial" w:cs="Arial"/>
                <w:sz w:val="18"/>
                <w:szCs w:val="18"/>
              </w:rPr>
              <w:t xml:space="preserve"> mainstreaming</w:t>
            </w:r>
          </w:p>
        </w:tc>
      </w:tr>
      <w:tr w:rsidR="006504C7" w:rsidRPr="00D33E57" w14:paraId="755C2969" w14:textId="77777777">
        <w:trPr>
          <w:trHeight w:val="1133"/>
        </w:trPr>
        <w:tc>
          <w:tcPr>
            <w:tcW w:w="983" w:type="dxa"/>
            <w:tcBorders>
              <w:top w:val="single" w:sz="4" w:space="0" w:color="auto"/>
              <w:bottom w:val="single" w:sz="4" w:space="0" w:color="auto"/>
            </w:tcBorders>
          </w:tcPr>
          <w:p w14:paraId="0388D7C3" w14:textId="77777777" w:rsidR="006504C7" w:rsidRPr="00B56DDC" w:rsidRDefault="006504C7" w:rsidP="00D36566">
            <w:pPr>
              <w:spacing w:after="0" w:line="240" w:lineRule="auto"/>
              <w:jc w:val="both"/>
              <w:rPr>
                <w:rFonts w:ascii="Arial" w:hAnsi="Arial" w:cs="Arial"/>
                <w:b/>
                <w:sz w:val="18"/>
                <w:szCs w:val="18"/>
              </w:rPr>
            </w:pPr>
            <w:r w:rsidRPr="00B56DDC">
              <w:rPr>
                <w:rFonts w:ascii="Arial" w:hAnsi="Arial" w:cs="Arial"/>
                <w:b/>
                <w:sz w:val="18"/>
                <w:szCs w:val="18"/>
              </w:rPr>
              <w:t>Tuvalu</w:t>
            </w:r>
          </w:p>
          <w:p w14:paraId="33CA140E" w14:textId="77777777" w:rsidR="006504C7" w:rsidRPr="00B56DDC" w:rsidRDefault="006504C7" w:rsidP="00D36566">
            <w:pPr>
              <w:spacing w:after="0" w:line="240" w:lineRule="auto"/>
              <w:jc w:val="both"/>
              <w:rPr>
                <w:rFonts w:ascii="Arial" w:hAnsi="Arial" w:cs="Arial"/>
                <w:b/>
                <w:sz w:val="18"/>
                <w:szCs w:val="18"/>
              </w:rPr>
            </w:pPr>
          </w:p>
          <w:p w14:paraId="6A702A1C" w14:textId="77777777" w:rsidR="006504C7" w:rsidRPr="00B56DDC" w:rsidRDefault="006504C7" w:rsidP="00D36566">
            <w:pPr>
              <w:spacing w:after="0" w:line="240" w:lineRule="auto"/>
              <w:jc w:val="both"/>
              <w:rPr>
                <w:rFonts w:ascii="Arial" w:hAnsi="Arial" w:cs="Arial"/>
                <w:b/>
                <w:sz w:val="18"/>
                <w:szCs w:val="18"/>
              </w:rPr>
            </w:pPr>
          </w:p>
        </w:tc>
        <w:tc>
          <w:tcPr>
            <w:tcW w:w="1677" w:type="dxa"/>
            <w:tcBorders>
              <w:top w:val="single" w:sz="4" w:space="0" w:color="auto"/>
              <w:bottom w:val="single" w:sz="4" w:space="0" w:color="auto"/>
            </w:tcBorders>
          </w:tcPr>
          <w:p w14:paraId="6C0C69E2" w14:textId="77777777" w:rsidR="006504C7" w:rsidRPr="00D36566" w:rsidRDefault="006504C7" w:rsidP="00D36566">
            <w:pPr>
              <w:spacing w:after="0" w:line="240" w:lineRule="auto"/>
              <w:rPr>
                <w:rFonts w:ascii="Arial" w:hAnsi="Arial" w:cs="Arial"/>
                <w:sz w:val="18"/>
                <w:szCs w:val="18"/>
              </w:rPr>
            </w:pPr>
            <w:r w:rsidRPr="00D36566">
              <w:rPr>
                <w:rFonts w:ascii="Arial" w:hAnsi="Arial" w:cs="Arial"/>
                <w:sz w:val="18"/>
                <w:szCs w:val="18"/>
              </w:rPr>
              <w:t>Mainstreamed in Te Kakeega II</w:t>
            </w:r>
          </w:p>
        </w:tc>
        <w:tc>
          <w:tcPr>
            <w:tcW w:w="1843" w:type="dxa"/>
            <w:tcBorders>
              <w:top w:val="single" w:sz="4" w:space="0" w:color="auto"/>
              <w:bottom w:val="single" w:sz="4" w:space="0" w:color="auto"/>
              <w:right w:val="single" w:sz="4" w:space="0" w:color="auto"/>
            </w:tcBorders>
          </w:tcPr>
          <w:p w14:paraId="3346EAA7" w14:textId="77777777" w:rsidR="006504C7" w:rsidRPr="00D36566" w:rsidRDefault="004114BE" w:rsidP="004114BE">
            <w:pPr>
              <w:spacing w:after="0" w:line="240" w:lineRule="auto"/>
              <w:rPr>
                <w:rFonts w:ascii="Arial" w:hAnsi="Arial" w:cs="Arial"/>
                <w:sz w:val="18"/>
                <w:szCs w:val="18"/>
              </w:rPr>
            </w:pPr>
            <w:r>
              <w:rPr>
                <w:rFonts w:ascii="Arial" w:hAnsi="Arial" w:cs="Arial"/>
                <w:sz w:val="18"/>
                <w:szCs w:val="18"/>
              </w:rPr>
              <w:t>Nine</w:t>
            </w:r>
            <w:r w:rsidR="006504C7" w:rsidRPr="00D36566">
              <w:rPr>
                <w:rFonts w:ascii="Arial" w:hAnsi="Arial" w:cs="Arial"/>
                <w:sz w:val="18"/>
                <w:szCs w:val="18"/>
              </w:rPr>
              <w:t xml:space="preserve"> out of </w:t>
            </w:r>
            <w:r>
              <w:rPr>
                <w:rFonts w:ascii="Arial" w:hAnsi="Arial" w:cs="Arial"/>
                <w:sz w:val="18"/>
                <w:szCs w:val="18"/>
              </w:rPr>
              <w:t>ten</w:t>
            </w:r>
            <w:r w:rsidR="006504C7" w:rsidRPr="00D36566">
              <w:rPr>
                <w:rFonts w:ascii="Arial" w:hAnsi="Arial" w:cs="Arial"/>
                <w:sz w:val="18"/>
                <w:szCs w:val="18"/>
              </w:rPr>
              <w:t xml:space="preserve"> </w:t>
            </w:r>
            <w:r w:rsidR="00C26FFE">
              <w:rPr>
                <w:rFonts w:ascii="Arial" w:hAnsi="Arial" w:cs="Arial"/>
                <w:sz w:val="18"/>
                <w:szCs w:val="18"/>
              </w:rPr>
              <w:t>MDG</w:t>
            </w:r>
            <w:r w:rsidR="006504C7" w:rsidRPr="00D36566">
              <w:rPr>
                <w:rFonts w:ascii="Arial" w:hAnsi="Arial" w:cs="Arial"/>
                <w:sz w:val="18"/>
                <w:szCs w:val="18"/>
              </w:rPr>
              <w:t xml:space="preserve"> TF are representatives of government, one represents NGO sector</w:t>
            </w:r>
          </w:p>
        </w:tc>
        <w:tc>
          <w:tcPr>
            <w:tcW w:w="1984" w:type="dxa"/>
            <w:tcBorders>
              <w:top w:val="single" w:sz="4" w:space="0" w:color="auto"/>
              <w:left w:val="single" w:sz="4" w:space="0" w:color="auto"/>
              <w:bottom w:val="single" w:sz="4" w:space="0" w:color="auto"/>
              <w:right w:val="single" w:sz="4" w:space="0" w:color="auto"/>
            </w:tcBorders>
          </w:tcPr>
          <w:p w14:paraId="42A4E38E" w14:textId="77777777" w:rsidR="006504C7" w:rsidRPr="00D36566" w:rsidRDefault="006504C7" w:rsidP="00D36566">
            <w:pPr>
              <w:spacing w:after="0" w:line="240" w:lineRule="auto"/>
              <w:rPr>
                <w:rFonts w:ascii="Arial" w:hAnsi="Arial" w:cs="Arial"/>
                <w:sz w:val="18"/>
                <w:szCs w:val="18"/>
              </w:rPr>
            </w:pPr>
            <w:r w:rsidRPr="00D36566">
              <w:rPr>
                <w:rFonts w:ascii="Arial" w:hAnsi="Arial" w:cs="Arial"/>
                <w:sz w:val="18"/>
                <w:szCs w:val="18"/>
              </w:rPr>
              <w:t>Some of the indicators have been incorporated into the 9</w:t>
            </w:r>
            <w:r w:rsidRPr="00D36566">
              <w:rPr>
                <w:rFonts w:ascii="Arial" w:hAnsi="Arial" w:cs="Arial"/>
                <w:sz w:val="18"/>
                <w:szCs w:val="18"/>
                <w:vertAlign w:val="superscript"/>
              </w:rPr>
              <w:t>th</w:t>
            </w:r>
            <w:r w:rsidRPr="00D36566">
              <w:rPr>
                <w:rFonts w:ascii="Arial" w:hAnsi="Arial" w:cs="Arial"/>
                <w:sz w:val="18"/>
                <w:szCs w:val="18"/>
              </w:rPr>
              <w:t xml:space="preserve"> development plan</w:t>
            </w:r>
          </w:p>
        </w:tc>
        <w:tc>
          <w:tcPr>
            <w:tcW w:w="2800" w:type="dxa"/>
            <w:tcBorders>
              <w:top w:val="single" w:sz="4" w:space="0" w:color="auto"/>
              <w:left w:val="single" w:sz="4" w:space="0" w:color="auto"/>
              <w:bottom w:val="single" w:sz="4" w:space="0" w:color="auto"/>
            </w:tcBorders>
          </w:tcPr>
          <w:p w14:paraId="4ABAA516" w14:textId="77777777" w:rsidR="006504C7" w:rsidRPr="00D36566" w:rsidRDefault="006504C7" w:rsidP="00D36566">
            <w:pPr>
              <w:spacing w:after="0" w:line="240" w:lineRule="auto"/>
              <w:rPr>
                <w:rFonts w:ascii="Arial" w:hAnsi="Arial" w:cs="Arial"/>
                <w:sz w:val="18"/>
                <w:szCs w:val="18"/>
              </w:rPr>
            </w:pPr>
            <w:r w:rsidRPr="00D36566">
              <w:rPr>
                <w:rFonts w:ascii="Arial" w:hAnsi="Arial" w:cs="Arial"/>
                <w:sz w:val="18"/>
                <w:szCs w:val="18"/>
              </w:rPr>
              <w:t xml:space="preserve">Capacity building in </w:t>
            </w:r>
            <w:r w:rsidR="00C26FFE">
              <w:rPr>
                <w:rFonts w:ascii="Arial" w:hAnsi="Arial" w:cs="Arial"/>
                <w:sz w:val="18"/>
                <w:szCs w:val="18"/>
              </w:rPr>
              <w:t>MDG</w:t>
            </w:r>
            <w:r w:rsidRPr="00D36566">
              <w:rPr>
                <w:rFonts w:ascii="Arial" w:hAnsi="Arial" w:cs="Arial"/>
                <w:sz w:val="18"/>
                <w:szCs w:val="18"/>
              </w:rPr>
              <w:t xml:space="preserve"> costing and budgeting needed</w:t>
            </w:r>
          </w:p>
        </w:tc>
      </w:tr>
      <w:tr w:rsidR="006504C7" w:rsidRPr="00D33E57" w14:paraId="2E267462" w14:textId="77777777">
        <w:trPr>
          <w:trHeight w:val="789"/>
        </w:trPr>
        <w:tc>
          <w:tcPr>
            <w:tcW w:w="983" w:type="dxa"/>
            <w:tcBorders>
              <w:top w:val="single" w:sz="4" w:space="0" w:color="auto"/>
            </w:tcBorders>
          </w:tcPr>
          <w:p w14:paraId="6BAD9AFA" w14:textId="77777777" w:rsidR="006504C7" w:rsidRPr="00B56DDC" w:rsidRDefault="006504C7" w:rsidP="00D36566">
            <w:pPr>
              <w:spacing w:after="0" w:line="240" w:lineRule="auto"/>
              <w:jc w:val="both"/>
              <w:rPr>
                <w:rFonts w:ascii="Arial" w:hAnsi="Arial" w:cs="Arial"/>
                <w:b/>
                <w:sz w:val="18"/>
                <w:szCs w:val="18"/>
              </w:rPr>
            </w:pPr>
            <w:r w:rsidRPr="00B56DDC">
              <w:rPr>
                <w:rFonts w:ascii="Arial" w:hAnsi="Arial" w:cs="Arial"/>
                <w:b/>
                <w:sz w:val="18"/>
                <w:szCs w:val="18"/>
              </w:rPr>
              <w:t>Vanuatu</w:t>
            </w:r>
          </w:p>
          <w:p w14:paraId="7E1F4FFE" w14:textId="77777777" w:rsidR="006504C7" w:rsidRPr="00B56DDC" w:rsidRDefault="006504C7" w:rsidP="00D36566">
            <w:pPr>
              <w:spacing w:after="0" w:line="240" w:lineRule="auto"/>
              <w:jc w:val="both"/>
              <w:rPr>
                <w:rFonts w:ascii="Arial" w:hAnsi="Arial" w:cs="Arial"/>
                <w:b/>
                <w:sz w:val="18"/>
                <w:szCs w:val="18"/>
              </w:rPr>
            </w:pPr>
          </w:p>
        </w:tc>
        <w:tc>
          <w:tcPr>
            <w:tcW w:w="1677" w:type="dxa"/>
            <w:tcBorders>
              <w:top w:val="single" w:sz="4" w:space="0" w:color="auto"/>
            </w:tcBorders>
          </w:tcPr>
          <w:p w14:paraId="124CC820" w14:textId="77777777" w:rsidR="006504C7" w:rsidRPr="00D36566" w:rsidRDefault="006504C7" w:rsidP="00D36566">
            <w:pPr>
              <w:spacing w:after="0" w:line="240" w:lineRule="auto"/>
              <w:rPr>
                <w:rFonts w:ascii="Arial" w:hAnsi="Arial" w:cs="Arial"/>
                <w:sz w:val="18"/>
                <w:szCs w:val="18"/>
              </w:rPr>
            </w:pPr>
            <w:r w:rsidRPr="00D36566">
              <w:rPr>
                <w:rFonts w:ascii="Arial" w:hAnsi="Arial" w:cs="Arial"/>
                <w:sz w:val="18"/>
                <w:szCs w:val="18"/>
              </w:rPr>
              <w:t>Mainstreamed in Priorities and Action Agenda (PAA) 2006-2015</w:t>
            </w:r>
          </w:p>
        </w:tc>
        <w:tc>
          <w:tcPr>
            <w:tcW w:w="1843" w:type="dxa"/>
            <w:tcBorders>
              <w:top w:val="single" w:sz="4" w:space="0" w:color="auto"/>
              <w:right w:val="single" w:sz="4" w:space="0" w:color="auto"/>
            </w:tcBorders>
          </w:tcPr>
          <w:p w14:paraId="26A6290D" w14:textId="77777777" w:rsidR="006504C7" w:rsidRPr="00D36566" w:rsidRDefault="004114BE" w:rsidP="004114BE">
            <w:pPr>
              <w:spacing w:after="0" w:line="240" w:lineRule="auto"/>
              <w:rPr>
                <w:rFonts w:ascii="Arial" w:hAnsi="Arial" w:cs="Arial"/>
                <w:sz w:val="18"/>
                <w:szCs w:val="18"/>
              </w:rPr>
            </w:pPr>
            <w:r>
              <w:rPr>
                <w:rFonts w:ascii="Arial" w:hAnsi="Arial" w:cs="Arial"/>
                <w:sz w:val="18"/>
                <w:szCs w:val="18"/>
              </w:rPr>
              <w:t>Twenty one</w:t>
            </w:r>
            <w:r w:rsidR="006504C7" w:rsidRPr="00D36566">
              <w:rPr>
                <w:rFonts w:ascii="Arial" w:hAnsi="Arial" w:cs="Arial"/>
                <w:sz w:val="18"/>
                <w:szCs w:val="18"/>
              </w:rPr>
              <w:t xml:space="preserve"> out of </w:t>
            </w:r>
            <w:r>
              <w:rPr>
                <w:rFonts w:ascii="Arial" w:hAnsi="Arial" w:cs="Arial"/>
                <w:sz w:val="18"/>
                <w:szCs w:val="18"/>
              </w:rPr>
              <w:t>twenty two</w:t>
            </w:r>
            <w:r w:rsidR="006504C7" w:rsidRPr="00D36566">
              <w:rPr>
                <w:rFonts w:ascii="Arial" w:hAnsi="Arial" w:cs="Arial"/>
                <w:sz w:val="18"/>
                <w:szCs w:val="18"/>
              </w:rPr>
              <w:t xml:space="preserve"> members represent government departments – one from a NGO coalition</w:t>
            </w:r>
          </w:p>
        </w:tc>
        <w:tc>
          <w:tcPr>
            <w:tcW w:w="1984" w:type="dxa"/>
            <w:tcBorders>
              <w:top w:val="single" w:sz="4" w:space="0" w:color="auto"/>
              <w:left w:val="single" w:sz="4" w:space="0" w:color="auto"/>
              <w:bottom w:val="single" w:sz="4" w:space="0" w:color="auto"/>
              <w:right w:val="single" w:sz="4" w:space="0" w:color="auto"/>
            </w:tcBorders>
          </w:tcPr>
          <w:p w14:paraId="4F819EC1" w14:textId="77777777" w:rsidR="006504C7" w:rsidRPr="00D36566" w:rsidRDefault="006504C7" w:rsidP="00D36566">
            <w:pPr>
              <w:spacing w:after="0" w:line="240" w:lineRule="auto"/>
              <w:rPr>
                <w:rFonts w:ascii="Arial" w:hAnsi="Arial" w:cs="Arial"/>
                <w:sz w:val="18"/>
                <w:szCs w:val="18"/>
              </w:rPr>
            </w:pPr>
            <w:r w:rsidRPr="00D36566">
              <w:rPr>
                <w:rFonts w:ascii="Arial" w:hAnsi="Arial" w:cs="Arial"/>
                <w:sz w:val="18"/>
                <w:szCs w:val="18"/>
              </w:rPr>
              <w:t>A separate M&amp;E unit at the Prime Minister’s office being set up and a results framework for M&amp;E of development projects has also been outlined</w:t>
            </w:r>
          </w:p>
        </w:tc>
        <w:tc>
          <w:tcPr>
            <w:tcW w:w="2800" w:type="dxa"/>
            <w:tcBorders>
              <w:top w:val="single" w:sz="4" w:space="0" w:color="auto"/>
              <w:left w:val="single" w:sz="4" w:space="0" w:color="auto"/>
            </w:tcBorders>
          </w:tcPr>
          <w:p w14:paraId="3AB43372" w14:textId="77777777" w:rsidR="006504C7" w:rsidRPr="00D36566" w:rsidRDefault="006504C7" w:rsidP="004114BE">
            <w:pPr>
              <w:spacing w:after="0" w:line="240" w:lineRule="auto"/>
              <w:rPr>
                <w:rFonts w:ascii="Arial" w:hAnsi="Arial" w:cs="Arial"/>
                <w:sz w:val="18"/>
                <w:szCs w:val="18"/>
              </w:rPr>
            </w:pPr>
            <w:r w:rsidRPr="00D36566">
              <w:rPr>
                <w:rFonts w:ascii="Arial" w:hAnsi="Arial" w:cs="Arial"/>
                <w:sz w:val="18"/>
                <w:szCs w:val="18"/>
              </w:rPr>
              <w:t xml:space="preserve">A permanent </w:t>
            </w:r>
            <w:r w:rsidR="00C26FFE">
              <w:rPr>
                <w:rFonts w:ascii="Arial" w:hAnsi="Arial" w:cs="Arial"/>
                <w:sz w:val="18"/>
                <w:szCs w:val="18"/>
              </w:rPr>
              <w:t>MDG</w:t>
            </w:r>
            <w:r w:rsidRPr="00D36566">
              <w:rPr>
                <w:rFonts w:ascii="Arial" w:hAnsi="Arial" w:cs="Arial"/>
                <w:sz w:val="18"/>
                <w:szCs w:val="18"/>
              </w:rPr>
              <w:t xml:space="preserve"> Coordinator at Prime Minister’s </w:t>
            </w:r>
            <w:r w:rsidR="004114BE">
              <w:rPr>
                <w:rFonts w:ascii="Arial" w:hAnsi="Arial" w:cs="Arial"/>
                <w:sz w:val="18"/>
                <w:szCs w:val="18"/>
              </w:rPr>
              <w:t>office has since been engaged; G</w:t>
            </w:r>
            <w:r w:rsidRPr="00D36566">
              <w:rPr>
                <w:rFonts w:ascii="Arial" w:hAnsi="Arial" w:cs="Arial"/>
                <w:sz w:val="18"/>
                <w:szCs w:val="18"/>
              </w:rPr>
              <w:t xml:space="preserve">overnment is also taking steps to streamline reporting requirements and its evolving results based M&amp;E framework has potential to monitor and evaluate development projects with </w:t>
            </w:r>
            <w:r w:rsidR="00C26FFE">
              <w:rPr>
                <w:rFonts w:ascii="Arial" w:hAnsi="Arial" w:cs="Arial"/>
                <w:sz w:val="18"/>
                <w:szCs w:val="18"/>
              </w:rPr>
              <w:t>MDG</w:t>
            </w:r>
            <w:r w:rsidRPr="00D36566">
              <w:rPr>
                <w:rFonts w:ascii="Arial" w:hAnsi="Arial" w:cs="Arial"/>
                <w:sz w:val="18"/>
                <w:szCs w:val="18"/>
              </w:rPr>
              <w:t xml:space="preserve"> indicators but requires capacity building</w:t>
            </w:r>
          </w:p>
        </w:tc>
      </w:tr>
    </w:tbl>
    <w:p w14:paraId="144B9085" w14:textId="77777777" w:rsidR="006504C7" w:rsidRDefault="006504C7" w:rsidP="006504C7">
      <w:pPr>
        <w:spacing w:after="0" w:line="240" w:lineRule="auto"/>
        <w:jc w:val="both"/>
        <w:rPr>
          <w:rFonts w:ascii="Arial" w:hAnsi="Arial" w:cs="Arial"/>
          <w:sz w:val="20"/>
          <w:szCs w:val="20"/>
        </w:rPr>
      </w:pPr>
      <w:r w:rsidRPr="00D36566">
        <w:rPr>
          <w:rFonts w:ascii="Arial" w:hAnsi="Arial" w:cs="Arial"/>
          <w:sz w:val="20"/>
          <w:szCs w:val="20"/>
        </w:rPr>
        <w:t xml:space="preserve">Source: Compiled from </w:t>
      </w:r>
      <w:r w:rsidR="00D36566">
        <w:rPr>
          <w:rFonts w:ascii="Arial" w:hAnsi="Arial" w:cs="Arial"/>
          <w:sz w:val="20"/>
          <w:szCs w:val="20"/>
        </w:rPr>
        <w:t>q</w:t>
      </w:r>
      <w:r w:rsidRPr="00D36566">
        <w:rPr>
          <w:rFonts w:ascii="Arial" w:hAnsi="Arial" w:cs="Arial"/>
          <w:sz w:val="20"/>
          <w:szCs w:val="20"/>
        </w:rPr>
        <w:t xml:space="preserve">uestionnaire </w:t>
      </w:r>
      <w:r w:rsidR="00D36566">
        <w:rPr>
          <w:rFonts w:ascii="Arial" w:hAnsi="Arial" w:cs="Arial"/>
          <w:sz w:val="20"/>
          <w:szCs w:val="20"/>
        </w:rPr>
        <w:t>r</w:t>
      </w:r>
      <w:r w:rsidRPr="00D36566">
        <w:rPr>
          <w:rFonts w:ascii="Arial" w:hAnsi="Arial" w:cs="Arial"/>
          <w:sz w:val="20"/>
          <w:szCs w:val="20"/>
        </w:rPr>
        <w:t>esponses</w:t>
      </w:r>
      <w:r w:rsidR="00D36566">
        <w:rPr>
          <w:rFonts w:ascii="Arial" w:hAnsi="Arial" w:cs="Arial"/>
          <w:sz w:val="20"/>
          <w:szCs w:val="20"/>
        </w:rPr>
        <w:t>.</w:t>
      </w:r>
    </w:p>
    <w:p w14:paraId="31F40BA5" w14:textId="77777777" w:rsidR="00F54935" w:rsidRPr="00D36566" w:rsidRDefault="00F54935" w:rsidP="006504C7">
      <w:pPr>
        <w:spacing w:after="0" w:line="240" w:lineRule="auto"/>
        <w:jc w:val="both"/>
        <w:rPr>
          <w:rFonts w:ascii="Arial" w:hAnsi="Arial" w:cs="Arial"/>
          <w:sz w:val="20"/>
          <w:szCs w:val="20"/>
        </w:rPr>
      </w:pPr>
    </w:p>
    <w:p w14:paraId="7A6F7DCC" w14:textId="77777777" w:rsidR="006504C7" w:rsidRDefault="006504C7" w:rsidP="0001712E">
      <w:pPr>
        <w:spacing w:after="0" w:line="240" w:lineRule="auto"/>
        <w:jc w:val="both"/>
        <w:rPr>
          <w:rFonts w:ascii="Arial" w:hAnsi="Arial" w:cs="Arial"/>
        </w:rPr>
      </w:pPr>
      <w:r>
        <w:rPr>
          <w:rFonts w:ascii="Arial" w:hAnsi="Arial" w:cs="Arial"/>
        </w:rPr>
        <w:t xml:space="preserve">Table 3 above reveals that Fiji, Kiribati, Solomon Islands, Tonga, Tuvalu and Vanuatu have already mainstreamed </w:t>
      </w:r>
      <w:r w:rsidR="00C26FFE">
        <w:rPr>
          <w:rFonts w:ascii="Arial" w:hAnsi="Arial" w:cs="Arial"/>
        </w:rPr>
        <w:t>MDG</w:t>
      </w:r>
      <w:r>
        <w:rPr>
          <w:rFonts w:ascii="Arial" w:hAnsi="Arial" w:cs="Arial"/>
        </w:rPr>
        <w:t xml:space="preserve"> indicators into their respective national development strategic plans. In FSM and Palau, their NSDPs predate </w:t>
      </w:r>
      <w:r w:rsidR="00F54935">
        <w:rPr>
          <w:rFonts w:ascii="Arial" w:hAnsi="Arial" w:cs="Arial"/>
        </w:rPr>
        <w:t xml:space="preserve">the </w:t>
      </w:r>
      <w:r w:rsidR="00C26FFE">
        <w:rPr>
          <w:rFonts w:ascii="Arial" w:hAnsi="Arial" w:cs="Arial"/>
        </w:rPr>
        <w:t>MDG</w:t>
      </w:r>
      <w:r>
        <w:rPr>
          <w:rFonts w:ascii="Arial" w:hAnsi="Arial" w:cs="Arial"/>
        </w:rPr>
        <w:t xml:space="preserve"> rep</w:t>
      </w:r>
      <w:r w:rsidR="00400E27">
        <w:rPr>
          <w:rFonts w:ascii="Arial" w:hAnsi="Arial" w:cs="Arial"/>
        </w:rPr>
        <w:t xml:space="preserve">ort and therefore efforts are </w:t>
      </w:r>
      <w:r>
        <w:rPr>
          <w:rFonts w:ascii="Arial" w:hAnsi="Arial" w:cs="Arial"/>
        </w:rPr>
        <w:t xml:space="preserve">now being made to incorporate the indicators gradually into the </w:t>
      </w:r>
      <w:r w:rsidR="00F54935">
        <w:rPr>
          <w:rFonts w:ascii="Arial" w:hAnsi="Arial" w:cs="Arial"/>
        </w:rPr>
        <w:t>p</w:t>
      </w:r>
      <w:r>
        <w:rPr>
          <w:rFonts w:ascii="Arial" w:hAnsi="Arial" w:cs="Arial"/>
        </w:rPr>
        <w:t>lan</w:t>
      </w:r>
      <w:r w:rsidR="00F54935">
        <w:rPr>
          <w:rFonts w:ascii="Arial" w:hAnsi="Arial" w:cs="Arial"/>
        </w:rPr>
        <w:t>s</w:t>
      </w:r>
      <w:r>
        <w:rPr>
          <w:rFonts w:ascii="Arial" w:hAnsi="Arial" w:cs="Arial"/>
        </w:rPr>
        <w:t xml:space="preserve">. In RMI </w:t>
      </w:r>
      <w:r w:rsidR="00F54935">
        <w:rPr>
          <w:rFonts w:ascii="Arial" w:hAnsi="Arial" w:cs="Arial"/>
        </w:rPr>
        <w:t xml:space="preserve">the </w:t>
      </w:r>
      <w:r>
        <w:rPr>
          <w:rFonts w:ascii="Arial" w:hAnsi="Arial" w:cs="Arial"/>
        </w:rPr>
        <w:t xml:space="preserve">late preparation and approval of </w:t>
      </w:r>
      <w:r w:rsidR="00F54935">
        <w:rPr>
          <w:rFonts w:ascii="Arial" w:hAnsi="Arial" w:cs="Arial"/>
        </w:rPr>
        <w:t xml:space="preserve">the </w:t>
      </w:r>
      <w:r w:rsidR="00C26FFE">
        <w:rPr>
          <w:rFonts w:ascii="Arial" w:hAnsi="Arial" w:cs="Arial"/>
        </w:rPr>
        <w:t>MDG</w:t>
      </w:r>
      <w:r>
        <w:rPr>
          <w:rFonts w:ascii="Arial" w:hAnsi="Arial" w:cs="Arial"/>
        </w:rPr>
        <w:t xml:space="preserve"> report is also delaying the task of mainstreaming. In Palau, the Palau Master Plan 2000 predates </w:t>
      </w:r>
      <w:r w:rsidR="00C26FFE">
        <w:rPr>
          <w:rFonts w:ascii="Arial" w:hAnsi="Arial" w:cs="Arial"/>
        </w:rPr>
        <w:t>MDG</w:t>
      </w:r>
      <w:r>
        <w:rPr>
          <w:rFonts w:ascii="Arial" w:hAnsi="Arial" w:cs="Arial"/>
        </w:rPr>
        <w:t xml:space="preserve"> reporting but the objectives of the plan include outcomes similar to </w:t>
      </w:r>
      <w:r w:rsidR="00C26FFE">
        <w:rPr>
          <w:rFonts w:ascii="Arial" w:hAnsi="Arial" w:cs="Arial"/>
        </w:rPr>
        <w:t>MDG</w:t>
      </w:r>
      <w:r>
        <w:rPr>
          <w:rFonts w:ascii="Arial" w:hAnsi="Arial" w:cs="Arial"/>
        </w:rPr>
        <w:t>. However, it has also been reported that Palau needs “firm commitment” from the government to implement these goals.</w:t>
      </w:r>
      <w:r w:rsidR="00400E27">
        <w:rPr>
          <w:rStyle w:val="FootnoteReference"/>
          <w:rFonts w:ascii="Arial" w:hAnsi="Arial" w:cs="Arial"/>
        </w:rPr>
        <w:footnoteReference w:id="55"/>
      </w:r>
      <w:r>
        <w:rPr>
          <w:rFonts w:ascii="Arial" w:hAnsi="Arial" w:cs="Arial"/>
        </w:rPr>
        <w:t xml:space="preserve"> </w:t>
      </w:r>
    </w:p>
    <w:p w14:paraId="2239F88B" w14:textId="77777777" w:rsidR="00425508" w:rsidRDefault="00425508" w:rsidP="0001712E">
      <w:pPr>
        <w:spacing w:after="0" w:line="240" w:lineRule="auto"/>
        <w:jc w:val="both"/>
        <w:rPr>
          <w:rFonts w:ascii="Arial" w:hAnsi="Arial" w:cs="Arial"/>
        </w:rPr>
      </w:pPr>
    </w:p>
    <w:p w14:paraId="2500A285" w14:textId="77777777" w:rsidR="0006274C" w:rsidRPr="00B868DC" w:rsidRDefault="00F3546B" w:rsidP="002243A9">
      <w:pPr>
        <w:pStyle w:val="Heading3"/>
      </w:pPr>
      <w:bookmarkStart w:id="28" w:name="_Toc241472710"/>
      <w:r>
        <w:br w:type="page"/>
      </w:r>
      <w:r w:rsidR="000E2DC8">
        <w:lastRenderedPageBreak/>
        <w:t>4.2.2</w:t>
      </w:r>
      <w:r w:rsidR="000E2DC8">
        <w:tab/>
      </w:r>
      <w:r w:rsidR="0006274C" w:rsidRPr="00B868DC">
        <w:t xml:space="preserve">Mainstreaming of </w:t>
      </w:r>
      <w:r w:rsidR="00C26FFE">
        <w:t>MDG</w:t>
      </w:r>
      <w:r w:rsidR="0006274C" w:rsidRPr="00B868DC">
        <w:t xml:space="preserve"> Task Forces</w:t>
      </w:r>
      <w:bookmarkEnd w:id="28"/>
    </w:p>
    <w:p w14:paraId="2467A0BC" w14:textId="77777777" w:rsidR="002243A9" w:rsidRDefault="002243A9" w:rsidP="00146035">
      <w:pPr>
        <w:spacing w:after="0" w:line="240" w:lineRule="auto"/>
        <w:jc w:val="both"/>
        <w:rPr>
          <w:rFonts w:ascii="Arial" w:hAnsi="Arial" w:cs="Arial"/>
        </w:rPr>
      </w:pPr>
    </w:p>
    <w:p w14:paraId="368E0CA9" w14:textId="77777777" w:rsidR="001F7A00" w:rsidRDefault="00146035" w:rsidP="00146035">
      <w:pPr>
        <w:spacing w:after="0" w:line="240" w:lineRule="auto"/>
        <w:jc w:val="both"/>
        <w:rPr>
          <w:rFonts w:ascii="Arial" w:hAnsi="Arial" w:cs="Arial"/>
        </w:rPr>
      </w:pPr>
      <w:r>
        <w:rPr>
          <w:rFonts w:ascii="Arial" w:hAnsi="Arial" w:cs="Arial"/>
        </w:rPr>
        <w:t xml:space="preserve">Sustainability and continuity of </w:t>
      </w:r>
      <w:r w:rsidR="00C26FFE">
        <w:rPr>
          <w:rFonts w:ascii="Arial" w:hAnsi="Arial" w:cs="Arial"/>
        </w:rPr>
        <w:t>MDG</w:t>
      </w:r>
      <w:r>
        <w:rPr>
          <w:rFonts w:ascii="Arial" w:hAnsi="Arial" w:cs="Arial"/>
        </w:rPr>
        <w:t xml:space="preserve"> task forces beyond the report process </w:t>
      </w:r>
      <w:r w:rsidR="00945A37">
        <w:rPr>
          <w:rFonts w:ascii="Arial" w:hAnsi="Arial" w:cs="Arial"/>
        </w:rPr>
        <w:t xml:space="preserve">and their mainstreaming within the national planning committees </w:t>
      </w:r>
      <w:r>
        <w:rPr>
          <w:rFonts w:ascii="Arial" w:hAnsi="Arial" w:cs="Arial"/>
        </w:rPr>
        <w:t xml:space="preserve">is also an important element in </w:t>
      </w:r>
      <w:r w:rsidR="00C26FFE">
        <w:rPr>
          <w:rFonts w:ascii="Arial" w:hAnsi="Arial" w:cs="Arial"/>
        </w:rPr>
        <w:t>MDG</w:t>
      </w:r>
      <w:r>
        <w:rPr>
          <w:rFonts w:ascii="Arial" w:hAnsi="Arial" w:cs="Arial"/>
        </w:rPr>
        <w:t xml:space="preserve"> ownership in the sense that their continuation or</w:t>
      </w:r>
      <w:r w:rsidR="00F54935">
        <w:rPr>
          <w:rFonts w:ascii="Arial" w:hAnsi="Arial" w:cs="Arial"/>
        </w:rPr>
        <w:t>,</w:t>
      </w:r>
      <w:r>
        <w:rPr>
          <w:rFonts w:ascii="Arial" w:hAnsi="Arial" w:cs="Arial"/>
        </w:rPr>
        <w:t xml:space="preserve"> preferably, their co-option into existing national planning committees of the governments has the potential to sustain </w:t>
      </w:r>
      <w:r w:rsidR="007A76C0">
        <w:rPr>
          <w:rFonts w:ascii="Arial" w:hAnsi="Arial" w:cs="Arial"/>
        </w:rPr>
        <w:t xml:space="preserve">and guide </w:t>
      </w:r>
      <w:r w:rsidR="00551913">
        <w:rPr>
          <w:rFonts w:ascii="Arial" w:hAnsi="Arial" w:cs="Arial"/>
        </w:rPr>
        <w:t>a</w:t>
      </w:r>
      <w:r>
        <w:rPr>
          <w:rFonts w:ascii="Arial" w:hAnsi="Arial" w:cs="Arial"/>
        </w:rPr>
        <w:t xml:space="preserve"> planning </w:t>
      </w:r>
      <w:r w:rsidR="00551913">
        <w:rPr>
          <w:rFonts w:ascii="Arial" w:hAnsi="Arial" w:cs="Arial"/>
        </w:rPr>
        <w:t xml:space="preserve">process that is </w:t>
      </w:r>
      <w:r w:rsidR="00C26FFE">
        <w:rPr>
          <w:rFonts w:ascii="Arial" w:hAnsi="Arial" w:cs="Arial"/>
        </w:rPr>
        <w:t>MDG</w:t>
      </w:r>
      <w:r w:rsidR="00551913">
        <w:rPr>
          <w:rFonts w:ascii="Arial" w:hAnsi="Arial" w:cs="Arial"/>
        </w:rPr>
        <w:t xml:space="preserve"> based</w:t>
      </w:r>
      <w:r>
        <w:rPr>
          <w:rFonts w:ascii="Arial" w:hAnsi="Arial" w:cs="Arial"/>
        </w:rPr>
        <w:t>. However, the Evaluation Mission observe</w:t>
      </w:r>
      <w:r w:rsidR="00F54935">
        <w:rPr>
          <w:rFonts w:ascii="Arial" w:hAnsi="Arial" w:cs="Arial"/>
        </w:rPr>
        <w:t>d</w:t>
      </w:r>
      <w:r>
        <w:rPr>
          <w:rFonts w:ascii="Arial" w:hAnsi="Arial" w:cs="Arial"/>
        </w:rPr>
        <w:t xml:space="preserve"> that</w:t>
      </w:r>
      <w:r w:rsidR="00F54935">
        <w:rPr>
          <w:rFonts w:ascii="Arial" w:hAnsi="Arial" w:cs="Arial"/>
        </w:rPr>
        <w:t>,</w:t>
      </w:r>
      <w:r>
        <w:rPr>
          <w:rFonts w:ascii="Arial" w:hAnsi="Arial" w:cs="Arial"/>
        </w:rPr>
        <w:t xml:space="preserve"> </w:t>
      </w:r>
      <w:r w:rsidR="00F8294E">
        <w:rPr>
          <w:rFonts w:ascii="Arial" w:hAnsi="Arial" w:cs="Arial"/>
        </w:rPr>
        <w:t xml:space="preserve">except in countries where the </w:t>
      </w:r>
      <w:r w:rsidR="00C26FFE">
        <w:rPr>
          <w:rFonts w:ascii="Arial" w:hAnsi="Arial" w:cs="Arial"/>
        </w:rPr>
        <w:t>MDG</w:t>
      </w:r>
      <w:r w:rsidR="00F8294E">
        <w:rPr>
          <w:rFonts w:ascii="Arial" w:hAnsi="Arial" w:cs="Arial"/>
        </w:rPr>
        <w:t xml:space="preserve"> </w:t>
      </w:r>
      <w:r w:rsidR="00F54935">
        <w:rPr>
          <w:rFonts w:ascii="Arial" w:hAnsi="Arial" w:cs="Arial"/>
        </w:rPr>
        <w:t>t</w:t>
      </w:r>
      <w:r w:rsidR="00F8294E">
        <w:rPr>
          <w:rFonts w:ascii="Arial" w:hAnsi="Arial" w:cs="Arial"/>
        </w:rPr>
        <w:t xml:space="preserve">ask </w:t>
      </w:r>
      <w:r w:rsidR="00F54935">
        <w:rPr>
          <w:rFonts w:ascii="Arial" w:hAnsi="Arial" w:cs="Arial"/>
        </w:rPr>
        <w:t>f</w:t>
      </w:r>
      <w:r w:rsidR="00F8294E">
        <w:rPr>
          <w:rFonts w:ascii="Arial" w:hAnsi="Arial" w:cs="Arial"/>
        </w:rPr>
        <w:t>orces/</w:t>
      </w:r>
      <w:r w:rsidR="00F54935">
        <w:rPr>
          <w:rFonts w:ascii="Arial" w:hAnsi="Arial" w:cs="Arial"/>
        </w:rPr>
        <w:t>w</w:t>
      </w:r>
      <w:r w:rsidR="00F8294E">
        <w:rPr>
          <w:rFonts w:ascii="Arial" w:hAnsi="Arial" w:cs="Arial"/>
        </w:rPr>
        <w:t xml:space="preserve">orking </w:t>
      </w:r>
      <w:r w:rsidR="00F54935">
        <w:rPr>
          <w:rFonts w:ascii="Arial" w:hAnsi="Arial" w:cs="Arial"/>
        </w:rPr>
        <w:t>g</w:t>
      </w:r>
      <w:r w:rsidR="00F8294E">
        <w:rPr>
          <w:rFonts w:ascii="Arial" w:hAnsi="Arial" w:cs="Arial"/>
        </w:rPr>
        <w:t xml:space="preserve">roups have been established through Cabinet and or by the highest political level, </w:t>
      </w:r>
      <w:r w:rsidR="00551913">
        <w:rPr>
          <w:rFonts w:ascii="Arial" w:hAnsi="Arial" w:cs="Arial"/>
        </w:rPr>
        <w:t xml:space="preserve">the </w:t>
      </w:r>
      <w:r w:rsidR="00C26FFE">
        <w:rPr>
          <w:rFonts w:ascii="Arial" w:hAnsi="Arial" w:cs="Arial"/>
        </w:rPr>
        <w:t>MDG</w:t>
      </w:r>
      <w:r>
        <w:rPr>
          <w:rFonts w:ascii="Arial" w:hAnsi="Arial" w:cs="Arial"/>
        </w:rPr>
        <w:t xml:space="preserve"> </w:t>
      </w:r>
      <w:r w:rsidR="00F54935">
        <w:rPr>
          <w:rFonts w:ascii="Arial" w:hAnsi="Arial" w:cs="Arial"/>
        </w:rPr>
        <w:t>t</w:t>
      </w:r>
      <w:r>
        <w:rPr>
          <w:rFonts w:ascii="Arial" w:hAnsi="Arial" w:cs="Arial"/>
        </w:rPr>
        <w:t xml:space="preserve">ask </w:t>
      </w:r>
      <w:r w:rsidR="00F54935">
        <w:rPr>
          <w:rFonts w:ascii="Arial" w:hAnsi="Arial" w:cs="Arial"/>
        </w:rPr>
        <w:t>f</w:t>
      </w:r>
      <w:r>
        <w:rPr>
          <w:rFonts w:ascii="Arial" w:hAnsi="Arial" w:cs="Arial"/>
        </w:rPr>
        <w:t xml:space="preserve">orces have either collapsed or have become dormant, </w:t>
      </w:r>
      <w:r w:rsidR="00F54935">
        <w:rPr>
          <w:rFonts w:ascii="Arial" w:hAnsi="Arial" w:cs="Arial"/>
        </w:rPr>
        <w:t>al</w:t>
      </w:r>
      <w:r>
        <w:rPr>
          <w:rFonts w:ascii="Arial" w:hAnsi="Arial" w:cs="Arial"/>
        </w:rPr>
        <w:t xml:space="preserve">though in recent times steps have been taken </w:t>
      </w:r>
      <w:r w:rsidR="0006274C">
        <w:rPr>
          <w:rFonts w:ascii="Arial" w:hAnsi="Arial" w:cs="Arial"/>
        </w:rPr>
        <w:t xml:space="preserve">by some countries </w:t>
      </w:r>
      <w:r>
        <w:rPr>
          <w:rFonts w:ascii="Arial" w:hAnsi="Arial" w:cs="Arial"/>
        </w:rPr>
        <w:t xml:space="preserve">to revamp or re-constitute some of these </w:t>
      </w:r>
      <w:r w:rsidR="00C26FFE">
        <w:rPr>
          <w:rFonts w:ascii="Arial" w:hAnsi="Arial" w:cs="Arial"/>
        </w:rPr>
        <w:t>MDG</w:t>
      </w:r>
      <w:r>
        <w:rPr>
          <w:rFonts w:ascii="Arial" w:hAnsi="Arial" w:cs="Arial"/>
        </w:rPr>
        <w:t xml:space="preserve"> </w:t>
      </w:r>
      <w:r w:rsidR="00F54935">
        <w:rPr>
          <w:rFonts w:ascii="Arial" w:hAnsi="Arial" w:cs="Arial"/>
        </w:rPr>
        <w:t>t</w:t>
      </w:r>
      <w:r>
        <w:rPr>
          <w:rFonts w:ascii="Arial" w:hAnsi="Arial" w:cs="Arial"/>
        </w:rPr>
        <w:t xml:space="preserve">ask </w:t>
      </w:r>
      <w:r w:rsidR="00F54935">
        <w:rPr>
          <w:rFonts w:ascii="Arial" w:hAnsi="Arial" w:cs="Arial"/>
        </w:rPr>
        <w:t>f</w:t>
      </w:r>
      <w:r>
        <w:rPr>
          <w:rFonts w:ascii="Arial" w:hAnsi="Arial" w:cs="Arial"/>
        </w:rPr>
        <w:t>orces.</w:t>
      </w:r>
      <w:r>
        <w:rPr>
          <w:rStyle w:val="FootnoteReference"/>
          <w:rFonts w:ascii="Arial" w:hAnsi="Arial" w:cs="Arial"/>
        </w:rPr>
        <w:footnoteReference w:id="56"/>
      </w:r>
      <w:r w:rsidR="00F54935">
        <w:rPr>
          <w:rFonts w:ascii="Arial" w:hAnsi="Arial" w:cs="Arial"/>
        </w:rPr>
        <w:t xml:space="preserve"> </w:t>
      </w:r>
      <w:r w:rsidR="00551913">
        <w:rPr>
          <w:rFonts w:ascii="Arial" w:hAnsi="Arial" w:cs="Arial"/>
        </w:rPr>
        <w:t xml:space="preserve"> </w:t>
      </w:r>
      <w:r w:rsidR="00F54935">
        <w:rPr>
          <w:rFonts w:ascii="Arial" w:hAnsi="Arial" w:cs="Arial"/>
        </w:rPr>
        <w:t>W</w:t>
      </w:r>
      <w:r w:rsidR="00551913">
        <w:rPr>
          <w:rFonts w:ascii="Arial" w:hAnsi="Arial" w:cs="Arial"/>
        </w:rPr>
        <w:t xml:space="preserve">hat remains unclear </w:t>
      </w:r>
      <w:r w:rsidR="001F7A00">
        <w:rPr>
          <w:rFonts w:ascii="Arial" w:hAnsi="Arial" w:cs="Arial"/>
        </w:rPr>
        <w:t xml:space="preserve">at this stage </w:t>
      </w:r>
      <w:r w:rsidR="00551913">
        <w:rPr>
          <w:rFonts w:ascii="Arial" w:hAnsi="Arial" w:cs="Arial"/>
        </w:rPr>
        <w:t xml:space="preserve">is whether the </w:t>
      </w:r>
      <w:r w:rsidR="00C26FFE">
        <w:rPr>
          <w:rFonts w:ascii="Arial" w:hAnsi="Arial" w:cs="Arial"/>
        </w:rPr>
        <w:t>MDG</w:t>
      </w:r>
      <w:r w:rsidR="00551913">
        <w:rPr>
          <w:rFonts w:ascii="Arial" w:hAnsi="Arial" w:cs="Arial"/>
        </w:rPr>
        <w:t xml:space="preserve"> </w:t>
      </w:r>
      <w:r w:rsidR="00F54935">
        <w:rPr>
          <w:rFonts w:ascii="Arial" w:hAnsi="Arial" w:cs="Arial"/>
        </w:rPr>
        <w:t>t</w:t>
      </w:r>
      <w:r w:rsidR="00551913">
        <w:rPr>
          <w:rFonts w:ascii="Arial" w:hAnsi="Arial" w:cs="Arial"/>
        </w:rPr>
        <w:t xml:space="preserve">ask </w:t>
      </w:r>
      <w:r w:rsidR="00F54935">
        <w:rPr>
          <w:rFonts w:ascii="Arial" w:hAnsi="Arial" w:cs="Arial"/>
        </w:rPr>
        <w:t>f</w:t>
      </w:r>
      <w:r w:rsidR="00551913">
        <w:rPr>
          <w:rFonts w:ascii="Arial" w:hAnsi="Arial" w:cs="Arial"/>
        </w:rPr>
        <w:t>orces</w:t>
      </w:r>
      <w:r w:rsidR="00F54935">
        <w:rPr>
          <w:rFonts w:ascii="Arial" w:hAnsi="Arial" w:cs="Arial"/>
        </w:rPr>
        <w:t xml:space="preserve"> -</w:t>
      </w:r>
      <w:r w:rsidR="00551913">
        <w:rPr>
          <w:rFonts w:ascii="Arial" w:hAnsi="Arial" w:cs="Arial"/>
        </w:rPr>
        <w:t xml:space="preserve"> the old and the newly </w:t>
      </w:r>
      <w:r w:rsidR="001F7A00">
        <w:rPr>
          <w:rFonts w:ascii="Arial" w:hAnsi="Arial" w:cs="Arial"/>
        </w:rPr>
        <w:t>constituted</w:t>
      </w:r>
      <w:r w:rsidR="00551913">
        <w:rPr>
          <w:rFonts w:ascii="Arial" w:hAnsi="Arial" w:cs="Arial"/>
        </w:rPr>
        <w:t xml:space="preserve"> ones</w:t>
      </w:r>
      <w:r w:rsidR="00F54935">
        <w:rPr>
          <w:rFonts w:ascii="Arial" w:hAnsi="Arial" w:cs="Arial"/>
        </w:rPr>
        <w:t xml:space="preserve"> –</w:t>
      </w:r>
      <w:r w:rsidR="00551913">
        <w:rPr>
          <w:rFonts w:ascii="Arial" w:hAnsi="Arial" w:cs="Arial"/>
        </w:rPr>
        <w:t xml:space="preserve"> have</w:t>
      </w:r>
      <w:r w:rsidR="00F54935">
        <w:rPr>
          <w:rFonts w:ascii="Arial" w:hAnsi="Arial" w:cs="Arial"/>
        </w:rPr>
        <w:t>,</w:t>
      </w:r>
      <w:r w:rsidR="00551913">
        <w:rPr>
          <w:rFonts w:ascii="Arial" w:hAnsi="Arial" w:cs="Arial"/>
        </w:rPr>
        <w:t xml:space="preserve"> if at all, been mainstreamed within the national planning committees and if so</w:t>
      </w:r>
      <w:r w:rsidR="00F54935">
        <w:rPr>
          <w:rFonts w:ascii="Arial" w:hAnsi="Arial" w:cs="Arial"/>
        </w:rPr>
        <w:t>,</w:t>
      </w:r>
      <w:r w:rsidR="00551913">
        <w:rPr>
          <w:rFonts w:ascii="Arial" w:hAnsi="Arial" w:cs="Arial"/>
        </w:rPr>
        <w:t xml:space="preserve"> how</w:t>
      </w:r>
      <w:r w:rsidR="001F7A00">
        <w:rPr>
          <w:rFonts w:ascii="Arial" w:hAnsi="Arial" w:cs="Arial"/>
        </w:rPr>
        <w:t xml:space="preserve"> and what are their operating arrangements</w:t>
      </w:r>
      <w:r w:rsidR="00551913">
        <w:rPr>
          <w:rFonts w:ascii="Arial" w:hAnsi="Arial" w:cs="Arial"/>
        </w:rPr>
        <w:t xml:space="preserve">. </w:t>
      </w:r>
    </w:p>
    <w:p w14:paraId="02888A5D" w14:textId="77777777" w:rsidR="001F7A00" w:rsidRDefault="001F7A00" w:rsidP="00146035">
      <w:pPr>
        <w:spacing w:after="0" w:line="240" w:lineRule="auto"/>
        <w:jc w:val="both"/>
        <w:rPr>
          <w:rFonts w:ascii="Arial" w:hAnsi="Arial" w:cs="Arial"/>
        </w:rPr>
      </w:pPr>
    </w:p>
    <w:p w14:paraId="4B30B287" w14:textId="77777777" w:rsidR="00146035" w:rsidRDefault="001F7A00" w:rsidP="00146035">
      <w:pPr>
        <w:spacing w:after="0" w:line="240" w:lineRule="auto"/>
        <w:jc w:val="both"/>
        <w:rPr>
          <w:rFonts w:ascii="Arial" w:hAnsi="Arial" w:cs="Arial"/>
        </w:rPr>
      </w:pPr>
      <w:r>
        <w:rPr>
          <w:rFonts w:ascii="Arial" w:hAnsi="Arial" w:cs="Arial"/>
        </w:rPr>
        <w:t xml:space="preserve">The Evaluation Mission is of the view that without </w:t>
      </w:r>
      <w:r w:rsidR="00F54935">
        <w:rPr>
          <w:rFonts w:ascii="Arial" w:hAnsi="Arial" w:cs="Arial"/>
        </w:rPr>
        <w:t xml:space="preserve">a </w:t>
      </w:r>
      <w:r>
        <w:rPr>
          <w:rFonts w:ascii="Arial" w:hAnsi="Arial" w:cs="Arial"/>
        </w:rPr>
        <w:t xml:space="preserve">clear definition of arrangements of integration between the </w:t>
      </w:r>
      <w:r w:rsidR="00C26FFE">
        <w:rPr>
          <w:rFonts w:ascii="Arial" w:hAnsi="Arial" w:cs="Arial"/>
        </w:rPr>
        <w:t>MDG</w:t>
      </w:r>
      <w:r>
        <w:rPr>
          <w:rFonts w:ascii="Arial" w:hAnsi="Arial" w:cs="Arial"/>
        </w:rPr>
        <w:t xml:space="preserve"> task forces and the national planning committees</w:t>
      </w:r>
      <w:r w:rsidR="00F54935">
        <w:rPr>
          <w:rFonts w:ascii="Arial" w:hAnsi="Arial" w:cs="Arial"/>
        </w:rPr>
        <w:t>,</w:t>
      </w:r>
      <w:r>
        <w:rPr>
          <w:rFonts w:ascii="Arial" w:hAnsi="Arial" w:cs="Arial"/>
        </w:rPr>
        <w:t xml:space="preserve"> and without clear articulation of the details of their operating arrangements, </w:t>
      </w:r>
      <w:r w:rsidR="00C26FFE">
        <w:rPr>
          <w:rFonts w:ascii="Arial" w:hAnsi="Arial" w:cs="Arial"/>
        </w:rPr>
        <w:t>MDG</w:t>
      </w:r>
      <w:r>
        <w:rPr>
          <w:rFonts w:ascii="Arial" w:hAnsi="Arial" w:cs="Arial"/>
        </w:rPr>
        <w:t xml:space="preserve"> task forces will always remain outside entities with little or no impact on national planning. </w:t>
      </w:r>
    </w:p>
    <w:p w14:paraId="263DCD59" w14:textId="77777777" w:rsidR="007A76C0" w:rsidRDefault="00B868DC" w:rsidP="00EE766B">
      <w:pPr>
        <w:pStyle w:val="Heading2"/>
      </w:pPr>
      <w:bookmarkStart w:id="29" w:name="_Toc241472711"/>
      <w:r>
        <w:t>4.3</w:t>
      </w:r>
      <w:r w:rsidR="007A76C0">
        <w:t xml:space="preserve"> Summary</w:t>
      </w:r>
      <w:bookmarkEnd w:id="29"/>
    </w:p>
    <w:p w14:paraId="2BFB93D1" w14:textId="77777777" w:rsidR="007A76C0" w:rsidRDefault="007A76C0" w:rsidP="00F54935">
      <w:pPr>
        <w:spacing w:after="0" w:line="240" w:lineRule="auto"/>
        <w:jc w:val="both"/>
        <w:rPr>
          <w:rFonts w:ascii="Arial" w:hAnsi="Arial" w:cs="Arial"/>
        </w:rPr>
      </w:pPr>
      <w:r>
        <w:rPr>
          <w:rFonts w:ascii="Arial" w:hAnsi="Arial" w:cs="Arial"/>
        </w:rPr>
        <w:t xml:space="preserve">In summary, countries that have engaged in extensive preparatory processes, constituted broad-based </w:t>
      </w:r>
      <w:r w:rsidR="00C26FFE">
        <w:rPr>
          <w:rFonts w:ascii="Arial" w:hAnsi="Arial" w:cs="Arial"/>
        </w:rPr>
        <w:t>MDG</w:t>
      </w:r>
      <w:r>
        <w:rPr>
          <w:rFonts w:ascii="Arial" w:hAnsi="Arial" w:cs="Arial"/>
        </w:rPr>
        <w:t xml:space="preserve"> task forces and endorsed their </w:t>
      </w:r>
      <w:r w:rsidR="00C26FFE">
        <w:rPr>
          <w:rFonts w:ascii="Arial" w:hAnsi="Arial" w:cs="Arial"/>
        </w:rPr>
        <w:t>MDG</w:t>
      </w:r>
      <w:r>
        <w:rPr>
          <w:rFonts w:ascii="Arial" w:hAnsi="Arial" w:cs="Arial"/>
        </w:rPr>
        <w:t xml:space="preserve"> reports either at the parliament or at least at a higher bureaucratic level (national planning committee etc.)</w:t>
      </w:r>
      <w:r w:rsidR="00F54935">
        <w:rPr>
          <w:rFonts w:ascii="Arial" w:hAnsi="Arial" w:cs="Arial"/>
        </w:rPr>
        <w:t>,</w:t>
      </w:r>
      <w:r>
        <w:rPr>
          <w:rFonts w:ascii="Arial" w:hAnsi="Arial" w:cs="Arial"/>
        </w:rPr>
        <w:t xml:space="preserve"> seem to have succeeded in mainstreaming </w:t>
      </w:r>
      <w:r w:rsidR="00C26FFE">
        <w:rPr>
          <w:rFonts w:ascii="Arial" w:hAnsi="Arial" w:cs="Arial"/>
        </w:rPr>
        <w:t>MDG</w:t>
      </w:r>
      <w:r>
        <w:rPr>
          <w:rFonts w:ascii="Arial" w:hAnsi="Arial" w:cs="Arial"/>
        </w:rPr>
        <w:t xml:space="preserve"> reports in </w:t>
      </w:r>
      <w:r w:rsidR="00651851">
        <w:rPr>
          <w:rFonts w:ascii="Arial" w:hAnsi="Arial" w:cs="Arial"/>
        </w:rPr>
        <w:t xml:space="preserve">their </w:t>
      </w:r>
      <w:r>
        <w:rPr>
          <w:rFonts w:ascii="Arial" w:hAnsi="Arial" w:cs="Arial"/>
        </w:rPr>
        <w:t xml:space="preserve">national development plans </w:t>
      </w:r>
      <w:r w:rsidR="00651851">
        <w:rPr>
          <w:rFonts w:ascii="Arial" w:hAnsi="Arial" w:cs="Arial"/>
        </w:rPr>
        <w:t xml:space="preserve">more successfully </w:t>
      </w:r>
      <w:r>
        <w:rPr>
          <w:rFonts w:ascii="Arial" w:hAnsi="Arial" w:cs="Arial"/>
        </w:rPr>
        <w:t xml:space="preserve">and thus ensured the report’s full ownership. However, the Evaluation Mission is also of the view </w:t>
      </w:r>
      <w:r w:rsidR="00651851">
        <w:rPr>
          <w:rFonts w:ascii="Arial" w:hAnsi="Arial" w:cs="Arial"/>
        </w:rPr>
        <w:t xml:space="preserve">that </w:t>
      </w:r>
      <w:r w:rsidR="006504C7">
        <w:rPr>
          <w:rFonts w:ascii="Arial" w:hAnsi="Arial" w:cs="Arial"/>
        </w:rPr>
        <w:t>in addition to the</w:t>
      </w:r>
      <w:r w:rsidR="00651851">
        <w:rPr>
          <w:rFonts w:ascii="Arial" w:hAnsi="Arial" w:cs="Arial"/>
        </w:rPr>
        <w:t xml:space="preserve"> challenges associated with legal issues</w:t>
      </w:r>
      <w:r w:rsidR="008F5026">
        <w:rPr>
          <w:rFonts w:ascii="Arial" w:hAnsi="Arial" w:cs="Arial"/>
        </w:rPr>
        <w:t xml:space="preserve">, </w:t>
      </w:r>
      <w:r>
        <w:rPr>
          <w:rFonts w:ascii="Arial" w:hAnsi="Arial" w:cs="Arial"/>
        </w:rPr>
        <w:t xml:space="preserve">continuing weaknesses </w:t>
      </w:r>
      <w:r w:rsidR="00F54935">
        <w:rPr>
          <w:rFonts w:ascii="Arial" w:hAnsi="Arial" w:cs="Arial"/>
        </w:rPr>
        <w:t>and</w:t>
      </w:r>
      <w:r w:rsidR="00651851">
        <w:rPr>
          <w:rFonts w:ascii="Arial" w:hAnsi="Arial" w:cs="Arial"/>
        </w:rPr>
        <w:t xml:space="preserve"> </w:t>
      </w:r>
      <w:r>
        <w:rPr>
          <w:rFonts w:ascii="Arial" w:hAnsi="Arial" w:cs="Arial"/>
        </w:rPr>
        <w:t xml:space="preserve">lack of capacity </w:t>
      </w:r>
      <w:r w:rsidR="006504C7">
        <w:rPr>
          <w:rFonts w:ascii="Arial" w:hAnsi="Arial" w:cs="Arial"/>
        </w:rPr>
        <w:t>to</w:t>
      </w:r>
      <w:r>
        <w:rPr>
          <w:rFonts w:ascii="Arial" w:hAnsi="Arial" w:cs="Arial"/>
        </w:rPr>
        <w:t xml:space="preserve"> meaningful</w:t>
      </w:r>
      <w:r w:rsidR="006504C7">
        <w:rPr>
          <w:rFonts w:ascii="Arial" w:hAnsi="Arial" w:cs="Arial"/>
        </w:rPr>
        <w:t>ly</w:t>
      </w:r>
      <w:r>
        <w:rPr>
          <w:rFonts w:ascii="Arial" w:hAnsi="Arial" w:cs="Arial"/>
        </w:rPr>
        <w:t xml:space="preserve"> mainstream </w:t>
      </w:r>
      <w:r w:rsidR="00C26FFE">
        <w:rPr>
          <w:rFonts w:ascii="Arial" w:hAnsi="Arial" w:cs="Arial"/>
        </w:rPr>
        <w:t>MDG</w:t>
      </w:r>
      <w:r>
        <w:rPr>
          <w:rFonts w:ascii="Arial" w:hAnsi="Arial" w:cs="Arial"/>
        </w:rPr>
        <w:t xml:space="preserve"> indicators in planning and monitoring frameworks </w:t>
      </w:r>
      <w:r w:rsidR="00651851">
        <w:rPr>
          <w:rFonts w:ascii="Arial" w:hAnsi="Arial" w:cs="Arial"/>
        </w:rPr>
        <w:t>seem</w:t>
      </w:r>
      <w:r w:rsidR="006504C7">
        <w:rPr>
          <w:rFonts w:ascii="Arial" w:hAnsi="Arial" w:cs="Arial"/>
        </w:rPr>
        <w:t>s</w:t>
      </w:r>
      <w:r w:rsidR="00651851">
        <w:rPr>
          <w:rFonts w:ascii="Arial" w:hAnsi="Arial" w:cs="Arial"/>
        </w:rPr>
        <w:t xml:space="preserve"> to </w:t>
      </w:r>
      <w:r w:rsidR="008F5026">
        <w:rPr>
          <w:rFonts w:ascii="Arial" w:hAnsi="Arial" w:cs="Arial"/>
        </w:rPr>
        <w:t xml:space="preserve">have </w:t>
      </w:r>
      <w:r w:rsidR="00651851">
        <w:rPr>
          <w:rFonts w:ascii="Arial" w:hAnsi="Arial" w:cs="Arial"/>
        </w:rPr>
        <w:t>also acted as an</w:t>
      </w:r>
      <w:r w:rsidR="008F5026">
        <w:rPr>
          <w:rFonts w:ascii="Arial" w:hAnsi="Arial" w:cs="Arial"/>
        </w:rPr>
        <w:t xml:space="preserve"> </w:t>
      </w:r>
      <w:r w:rsidR="006504C7">
        <w:rPr>
          <w:rFonts w:ascii="Arial" w:hAnsi="Arial" w:cs="Arial"/>
        </w:rPr>
        <w:t>impediment in</w:t>
      </w:r>
      <w:r w:rsidR="00651851">
        <w:rPr>
          <w:rFonts w:ascii="Arial" w:hAnsi="Arial" w:cs="Arial"/>
        </w:rPr>
        <w:t xml:space="preserve"> mainstreaming and thus the full</w:t>
      </w:r>
      <w:r w:rsidR="008F5026">
        <w:rPr>
          <w:rFonts w:ascii="Arial" w:hAnsi="Arial" w:cs="Arial"/>
        </w:rPr>
        <w:t xml:space="preserve"> ownership </w:t>
      </w:r>
      <w:r w:rsidR="006504C7">
        <w:rPr>
          <w:rFonts w:ascii="Arial" w:hAnsi="Arial" w:cs="Arial"/>
        </w:rPr>
        <w:t xml:space="preserve">of the </w:t>
      </w:r>
      <w:r w:rsidR="008F5026">
        <w:rPr>
          <w:rFonts w:ascii="Arial" w:hAnsi="Arial" w:cs="Arial"/>
        </w:rPr>
        <w:t>MDG report to a large extent</w:t>
      </w:r>
      <w:r>
        <w:rPr>
          <w:rFonts w:ascii="Arial" w:hAnsi="Arial" w:cs="Arial"/>
        </w:rPr>
        <w:t>.</w:t>
      </w:r>
      <w:r>
        <w:rPr>
          <w:rStyle w:val="FootnoteReference"/>
          <w:rFonts w:ascii="Arial" w:hAnsi="Arial" w:cs="Arial"/>
        </w:rPr>
        <w:footnoteReference w:id="57"/>
      </w:r>
      <w:r>
        <w:rPr>
          <w:rFonts w:ascii="Arial" w:hAnsi="Arial" w:cs="Arial"/>
        </w:rPr>
        <w:t xml:space="preserve">  </w:t>
      </w:r>
    </w:p>
    <w:p w14:paraId="6D629383" w14:textId="77777777" w:rsidR="007A76C0" w:rsidRDefault="007A76C0" w:rsidP="00146035">
      <w:pPr>
        <w:spacing w:after="0" w:line="240" w:lineRule="auto"/>
        <w:jc w:val="both"/>
        <w:rPr>
          <w:rFonts w:ascii="Arial" w:hAnsi="Arial" w:cs="Arial"/>
        </w:rPr>
      </w:pPr>
    </w:p>
    <w:p w14:paraId="79C1F994" w14:textId="77777777" w:rsidR="002A10F0" w:rsidRDefault="00C9241B" w:rsidP="00F54935">
      <w:pPr>
        <w:spacing w:after="0" w:line="240" w:lineRule="auto"/>
        <w:jc w:val="both"/>
        <w:rPr>
          <w:rFonts w:ascii="Arial" w:hAnsi="Arial" w:cs="Arial"/>
        </w:rPr>
      </w:pPr>
      <w:r>
        <w:rPr>
          <w:rFonts w:ascii="Arial" w:hAnsi="Arial" w:cs="Arial"/>
        </w:rPr>
        <w:t xml:space="preserve">In most countries the aspect of mainstreaming of </w:t>
      </w:r>
      <w:r w:rsidR="00F54935">
        <w:rPr>
          <w:rFonts w:ascii="Arial" w:hAnsi="Arial" w:cs="Arial"/>
        </w:rPr>
        <w:t xml:space="preserve">the </w:t>
      </w:r>
      <w:r>
        <w:rPr>
          <w:rFonts w:ascii="Arial" w:hAnsi="Arial" w:cs="Arial"/>
        </w:rPr>
        <w:t>MDG</w:t>
      </w:r>
      <w:r w:rsidR="00F54935">
        <w:rPr>
          <w:rFonts w:ascii="Arial" w:hAnsi="Arial" w:cs="Arial"/>
        </w:rPr>
        <w:t>-</w:t>
      </w:r>
      <w:r>
        <w:rPr>
          <w:rFonts w:ascii="Arial" w:hAnsi="Arial" w:cs="Arial"/>
        </w:rPr>
        <w:t xml:space="preserve">TF into their respective national planning committee is unclear. </w:t>
      </w:r>
      <w:r w:rsidR="00F54935">
        <w:rPr>
          <w:rFonts w:ascii="Arial" w:hAnsi="Arial" w:cs="Arial"/>
        </w:rPr>
        <w:t>I</w:t>
      </w:r>
      <w:r>
        <w:rPr>
          <w:rFonts w:ascii="Arial" w:hAnsi="Arial" w:cs="Arial"/>
        </w:rPr>
        <w:t xml:space="preserve">n some countries the task forces are </w:t>
      </w:r>
      <w:r w:rsidR="002A10F0">
        <w:rPr>
          <w:rFonts w:ascii="Arial" w:hAnsi="Arial" w:cs="Arial"/>
        </w:rPr>
        <w:t>currently</w:t>
      </w:r>
      <w:r>
        <w:rPr>
          <w:rFonts w:ascii="Arial" w:hAnsi="Arial" w:cs="Arial"/>
        </w:rPr>
        <w:t xml:space="preserve"> being reconstituted </w:t>
      </w:r>
      <w:r w:rsidR="00F54935">
        <w:rPr>
          <w:rFonts w:ascii="Arial" w:hAnsi="Arial" w:cs="Arial"/>
        </w:rPr>
        <w:t xml:space="preserve">while </w:t>
      </w:r>
      <w:r>
        <w:rPr>
          <w:rFonts w:ascii="Arial" w:hAnsi="Arial" w:cs="Arial"/>
        </w:rPr>
        <w:t>in others,</w:t>
      </w:r>
      <w:r w:rsidR="0027293F">
        <w:rPr>
          <w:rFonts w:ascii="Arial" w:hAnsi="Arial" w:cs="Arial"/>
        </w:rPr>
        <w:t xml:space="preserve"> the</w:t>
      </w:r>
      <w:r>
        <w:rPr>
          <w:rFonts w:ascii="Arial" w:hAnsi="Arial" w:cs="Arial"/>
        </w:rPr>
        <w:t xml:space="preserve"> predominance of government membership in the</w:t>
      </w:r>
      <w:r w:rsidR="006504C7">
        <w:rPr>
          <w:rFonts w:ascii="Arial" w:hAnsi="Arial" w:cs="Arial"/>
        </w:rPr>
        <w:t>se</w:t>
      </w:r>
      <w:r>
        <w:rPr>
          <w:rFonts w:ascii="Arial" w:hAnsi="Arial" w:cs="Arial"/>
        </w:rPr>
        <w:t xml:space="preserve"> </w:t>
      </w:r>
      <w:r w:rsidR="0027293F">
        <w:rPr>
          <w:rFonts w:ascii="Arial" w:hAnsi="Arial" w:cs="Arial"/>
        </w:rPr>
        <w:t>t</w:t>
      </w:r>
      <w:r>
        <w:rPr>
          <w:rFonts w:ascii="Arial" w:hAnsi="Arial" w:cs="Arial"/>
        </w:rPr>
        <w:t xml:space="preserve">ask </w:t>
      </w:r>
      <w:r w:rsidR="0027293F">
        <w:rPr>
          <w:rFonts w:ascii="Arial" w:hAnsi="Arial" w:cs="Arial"/>
        </w:rPr>
        <w:t>f</w:t>
      </w:r>
      <w:r>
        <w:rPr>
          <w:rFonts w:ascii="Arial" w:hAnsi="Arial" w:cs="Arial"/>
        </w:rPr>
        <w:t>orce</w:t>
      </w:r>
      <w:r w:rsidR="006504C7">
        <w:rPr>
          <w:rFonts w:ascii="Arial" w:hAnsi="Arial" w:cs="Arial"/>
        </w:rPr>
        <w:t>s</w:t>
      </w:r>
      <w:r>
        <w:rPr>
          <w:rFonts w:ascii="Arial" w:hAnsi="Arial" w:cs="Arial"/>
        </w:rPr>
        <w:t xml:space="preserve"> </w:t>
      </w:r>
      <w:r w:rsidR="002A10F0">
        <w:rPr>
          <w:rFonts w:ascii="Arial" w:hAnsi="Arial" w:cs="Arial"/>
        </w:rPr>
        <w:t>indicates</w:t>
      </w:r>
      <w:r>
        <w:rPr>
          <w:rFonts w:ascii="Arial" w:hAnsi="Arial" w:cs="Arial"/>
        </w:rPr>
        <w:t xml:space="preserve"> that sustainability </w:t>
      </w:r>
      <w:r w:rsidR="006504C7">
        <w:rPr>
          <w:rFonts w:ascii="Arial" w:hAnsi="Arial" w:cs="Arial"/>
        </w:rPr>
        <w:t>of</w:t>
      </w:r>
      <w:r w:rsidR="0027293F">
        <w:rPr>
          <w:rFonts w:ascii="Arial" w:hAnsi="Arial" w:cs="Arial"/>
        </w:rPr>
        <w:t>,</w:t>
      </w:r>
      <w:r w:rsidR="006504C7">
        <w:rPr>
          <w:rFonts w:ascii="Arial" w:hAnsi="Arial" w:cs="Arial"/>
        </w:rPr>
        <w:t xml:space="preserve"> </w:t>
      </w:r>
      <w:r>
        <w:rPr>
          <w:rFonts w:ascii="Arial" w:hAnsi="Arial" w:cs="Arial"/>
        </w:rPr>
        <w:t xml:space="preserve">and </w:t>
      </w:r>
      <w:r w:rsidR="007C2897">
        <w:rPr>
          <w:rFonts w:ascii="Arial" w:hAnsi="Arial" w:cs="Arial"/>
        </w:rPr>
        <w:t xml:space="preserve">the </w:t>
      </w:r>
      <w:r w:rsidR="004F7FD5">
        <w:rPr>
          <w:rFonts w:ascii="Arial" w:hAnsi="Arial" w:cs="Arial"/>
        </w:rPr>
        <w:t>collegial</w:t>
      </w:r>
      <w:r>
        <w:rPr>
          <w:rFonts w:ascii="Arial" w:hAnsi="Arial" w:cs="Arial"/>
        </w:rPr>
        <w:t xml:space="preserve"> linkage</w:t>
      </w:r>
      <w:r w:rsidR="002A10F0">
        <w:rPr>
          <w:rFonts w:ascii="Arial" w:hAnsi="Arial" w:cs="Arial"/>
        </w:rPr>
        <w:t xml:space="preserve"> between </w:t>
      </w:r>
      <w:r w:rsidR="00C26FFE">
        <w:rPr>
          <w:rFonts w:ascii="Arial" w:hAnsi="Arial" w:cs="Arial"/>
        </w:rPr>
        <w:t>MDG</w:t>
      </w:r>
      <w:r w:rsidR="002A10F0">
        <w:rPr>
          <w:rFonts w:ascii="Arial" w:hAnsi="Arial" w:cs="Arial"/>
        </w:rPr>
        <w:t xml:space="preserve"> task forces</w:t>
      </w:r>
      <w:r>
        <w:rPr>
          <w:rFonts w:ascii="Arial" w:hAnsi="Arial" w:cs="Arial"/>
        </w:rPr>
        <w:t xml:space="preserve"> </w:t>
      </w:r>
      <w:r w:rsidR="002A10F0">
        <w:rPr>
          <w:rFonts w:ascii="Arial" w:hAnsi="Arial" w:cs="Arial"/>
        </w:rPr>
        <w:t xml:space="preserve">and </w:t>
      </w:r>
      <w:r>
        <w:rPr>
          <w:rFonts w:ascii="Arial" w:hAnsi="Arial" w:cs="Arial"/>
        </w:rPr>
        <w:t>development committees</w:t>
      </w:r>
      <w:r w:rsidR="002A10F0">
        <w:rPr>
          <w:rFonts w:ascii="Arial" w:hAnsi="Arial" w:cs="Arial"/>
        </w:rPr>
        <w:t xml:space="preserve"> </w:t>
      </w:r>
      <w:r w:rsidR="007C2897">
        <w:rPr>
          <w:rFonts w:ascii="Arial" w:hAnsi="Arial" w:cs="Arial"/>
        </w:rPr>
        <w:t>is somewhat implicit</w:t>
      </w:r>
      <w:r>
        <w:rPr>
          <w:rFonts w:ascii="Arial" w:hAnsi="Arial" w:cs="Arial"/>
        </w:rPr>
        <w:t xml:space="preserve">. </w:t>
      </w:r>
    </w:p>
    <w:p w14:paraId="21909FAC" w14:textId="77777777" w:rsidR="00F54935" w:rsidRDefault="00F54935" w:rsidP="00F54935">
      <w:pPr>
        <w:spacing w:after="0" w:line="240" w:lineRule="auto"/>
        <w:jc w:val="both"/>
        <w:rPr>
          <w:rFonts w:ascii="Arial" w:hAnsi="Arial" w:cs="Arial"/>
        </w:rPr>
      </w:pPr>
    </w:p>
    <w:p w14:paraId="444A5B88" w14:textId="77777777" w:rsidR="00C9241B" w:rsidRDefault="00C9241B" w:rsidP="00F54935">
      <w:pPr>
        <w:spacing w:after="0" w:line="240" w:lineRule="auto"/>
        <w:jc w:val="both"/>
        <w:rPr>
          <w:rFonts w:ascii="Arial" w:hAnsi="Arial" w:cs="Arial"/>
        </w:rPr>
      </w:pPr>
      <w:r>
        <w:rPr>
          <w:rFonts w:ascii="Arial" w:hAnsi="Arial" w:cs="Arial"/>
        </w:rPr>
        <w:t>In Vanuatu,</w:t>
      </w:r>
      <w:r w:rsidR="007C2897">
        <w:rPr>
          <w:rFonts w:ascii="Arial" w:hAnsi="Arial" w:cs="Arial"/>
        </w:rPr>
        <w:t xml:space="preserve"> </w:t>
      </w:r>
      <w:r w:rsidR="002A10F0">
        <w:rPr>
          <w:rFonts w:ascii="Arial" w:hAnsi="Arial" w:cs="Arial"/>
        </w:rPr>
        <w:t xml:space="preserve">steps are </w:t>
      </w:r>
      <w:r w:rsidR="0027293F">
        <w:rPr>
          <w:rFonts w:ascii="Arial" w:hAnsi="Arial" w:cs="Arial"/>
        </w:rPr>
        <w:t xml:space="preserve">currently </w:t>
      </w:r>
      <w:r w:rsidR="002A10F0">
        <w:rPr>
          <w:rFonts w:ascii="Arial" w:hAnsi="Arial" w:cs="Arial"/>
        </w:rPr>
        <w:t xml:space="preserve">underway to reconstitute the </w:t>
      </w:r>
      <w:r w:rsidR="00C26FFE">
        <w:rPr>
          <w:rFonts w:ascii="Arial" w:hAnsi="Arial" w:cs="Arial"/>
        </w:rPr>
        <w:t>MDG</w:t>
      </w:r>
      <w:r w:rsidR="002A10F0">
        <w:rPr>
          <w:rFonts w:ascii="Arial" w:hAnsi="Arial" w:cs="Arial"/>
        </w:rPr>
        <w:t xml:space="preserve"> </w:t>
      </w:r>
      <w:r w:rsidR="0027293F">
        <w:rPr>
          <w:rFonts w:ascii="Arial" w:hAnsi="Arial" w:cs="Arial"/>
        </w:rPr>
        <w:t>t</w:t>
      </w:r>
      <w:r w:rsidR="002A10F0">
        <w:rPr>
          <w:rFonts w:ascii="Arial" w:hAnsi="Arial" w:cs="Arial"/>
        </w:rPr>
        <w:t xml:space="preserve">ask </w:t>
      </w:r>
      <w:r w:rsidR="0027293F">
        <w:rPr>
          <w:rFonts w:ascii="Arial" w:hAnsi="Arial" w:cs="Arial"/>
        </w:rPr>
        <w:t>f</w:t>
      </w:r>
      <w:r w:rsidR="002A10F0">
        <w:rPr>
          <w:rFonts w:ascii="Arial" w:hAnsi="Arial" w:cs="Arial"/>
        </w:rPr>
        <w:t>orce</w:t>
      </w:r>
      <w:r w:rsidR="007C2897">
        <w:rPr>
          <w:rFonts w:ascii="Arial" w:hAnsi="Arial" w:cs="Arial"/>
        </w:rPr>
        <w:t xml:space="preserve"> and at the same time, an </w:t>
      </w:r>
      <w:r w:rsidR="00C26FFE">
        <w:rPr>
          <w:rFonts w:ascii="Arial" w:hAnsi="Arial" w:cs="Arial"/>
        </w:rPr>
        <w:t>MDG</w:t>
      </w:r>
      <w:r w:rsidR="007C2897">
        <w:rPr>
          <w:rFonts w:ascii="Arial" w:hAnsi="Arial" w:cs="Arial"/>
        </w:rPr>
        <w:t xml:space="preserve"> </w:t>
      </w:r>
      <w:r w:rsidR="0027293F">
        <w:rPr>
          <w:rFonts w:ascii="Arial" w:hAnsi="Arial" w:cs="Arial"/>
        </w:rPr>
        <w:t>s</w:t>
      </w:r>
      <w:r w:rsidR="007C2897">
        <w:rPr>
          <w:rFonts w:ascii="Arial" w:hAnsi="Arial" w:cs="Arial"/>
        </w:rPr>
        <w:t>ecretariat and</w:t>
      </w:r>
      <w:r w:rsidR="002A10F0">
        <w:rPr>
          <w:rFonts w:ascii="Arial" w:hAnsi="Arial" w:cs="Arial"/>
        </w:rPr>
        <w:t xml:space="preserve"> </w:t>
      </w:r>
      <w:r>
        <w:rPr>
          <w:rFonts w:ascii="Arial" w:hAnsi="Arial" w:cs="Arial"/>
        </w:rPr>
        <w:t xml:space="preserve">a permanent </w:t>
      </w:r>
      <w:r w:rsidR="00C26FFE">
        <w:rPr>
          <w:rFonts w:ascii="Arial" w:hAnsi="Arial" w:cs="Arial"/>
        </w:rPr>
        <w:t>MDG</w:t>
      </w:r>
      <w:r>
        <w:rPr>
          <w:rFonts w:ascii="Arial" w:hAnsi="Arial" w:cs="Arial"/>
        </w:rPr>
        <w:t xml:space="preserve"> </w:t>
      </w:r>
      <w:r w:rsidR="0027293F">
        <w:rPr>
          <w:rFonts w:ascii="Arial" w:hAnsi="Arial" w:cs="Arial"/>
        </w:rPr>
        <w:t>c</w:t>
      </w:r>
      <w:r>
        <w:rPr>
          <w:rFonts w:ascii="Arial" w:hAnsi="Arial" w:cs="Arial"/>
        </w:rPr>
        <w:t xml:space="preserve">oordinator at the Prime Minister’s Office has been established, underscoring </w:t>
      </w:r>
      <w:r w:rsidR="0027293F">
        <w:rPr>
          <w:rFonts w:ascii="Arial" w:hAnsi="Arial" w:cs="Arial"/>
        </w:rPr>
        <w:t>the G</w:t>
      </w:r>
      <w:r>
        <w:rPr>
          <w:rFonts w:ascii="Arial" w:hAnsi="Arial" w:cs="Arial"/>
        </w:rPr>
        <w:t xml:space="preserve">overnment’s </w:t>
      </w:r>
      <w:r w:rsidR="002A10F0">
        <w:rPr>
          <w:rFonts w:ascii="Arial" w:hAnsi="Arial" w:cs="Arial"/>
        </w:rPr>
        <w:t xml:space="preserve">continuing </w:t>
      </w:r>
      <w:r>
        <w:rPr>
          <w:rFonts w:ascii="Arial" w:hAnsi="Arial" w:cs="Arial"/>
        </w:rPr>
        <w:t xml:space="preserve">commitment to and sustainability of the </w:t>
      </w:r>
      <w:r w:rsidR="00C26FFE">
        <w:rPr>
          <w:rFonts w:ascii="Arial" w:hAnsi="Arial" w:cs="Arial"/>
        </w:rPr>
        <w:t>MDG</w:t>
      </w:r>
      <w:r>
        <w:rPr>
          <w:rFonts w:ascii="Arial" w:hAnsi="Arial" w:cs="Arial"/>
        </w:rPr>
        <w:t xml:space="preserve"> processes.</w:t>
      </w:r>
    </w:p>
    <w:p w14:paraId="73A64645" w14:textId="77777777" w:rsidR="00F54935" w:rsidRDefault="00F54935" w:rsidP="00F54935">
      <w:pPr>
        <w:spacing w:after="0" w:line="240" w:lineRule="auto"/>
        <w:jc w:val="both"/>
        <w:rPr>
          <w:rFonts w:ascii="Arial" w:hAnsi="Arial" w:cs="Arial"/>
        </w:rPr>
      </w:pPr>
    </w:p>
    <w:p w14:paraId="4CE2CB6A" w14:textId="77777777" w:rsidR="007C2897" w:rsidRDefault="004F7FD5" w:rsidP="00F54935">
      <w:pPr>
        <w:spacing w:after="0" w:line="240" w:lineRule="auto"/>
        <w:jc w:val="both"/>
        <w:rPr>
          <w:rFonts w:ascii="Arial" w:hAnsi="Arial" w:cs="Arial"/>
        </w:rPr>
      </w:pPr>
      <w:r>
        <w:rPr>
          <w:rFonts w:ascii="Arial" w:hAnsi="Arial" w:cs="Arial"/>
        </w:rPr>
        <w:t xml:space="preserve">In terms of monitoring and evaluation, Fiji seems to have the most elaborate and comprehensive institutional </w:t>
      </w:r>
      <w:r w:rsidR="007C2897">
        <w:rPr>
          <w:rFonts w:ascii="Arial" w:hAnsi="Arial" w:cs="Arial"/>
        </w:rPr>
        <w:t>framework</w:t>
      </w:r>
      <w:r w:rsidR="0027293F">
        <w:rPr>
          <w:rFonts w:ascii="Arial" w:hAnsi="Arial" w:cs="Arial"/>
        </w:rPr>
        <w:t xml:space="preserve">, whilst </w:t>
      </w:r>
      <w:r>
        <w:rPr>
          <w:rFonts w:ascii="Arial" w:hAnsi="Arial" w:cs="Arial"/>
        </w:rPr>
        <w:t xml:space="preserve">Vanuatu </w:t>
      </w:r>
      <w:r w:rsidR="0027293F">
        <w:rPr>
          <w:rFonts w:ascii="Arial" w:hAnsi="Arial" w:cs="Arial"/>
        </w:rPr>
        <w:t>appears</w:t>
      </w:r>
      <w:r>
        <w:rPr>
          <w:rFonts w:ascii="Arial" w:hAnsi="Arial" w:cs="Arial"/>
        </w:rPr>
        <w:t xml:space="preserve"> to have </w:t>
      </w:r>
      <w:r w:rsidR="007C2897">
        <w:rPr>
          <w:rFonts w:ascii="Arial" w:hAnsi="Arial" w:cs="Arial"/>
        </w:rPr>
        <w:t xml:space="preserve">also </w:t>
      </w:r>
      <w:r>
        <w:rPr>
          <w:rFonts w:ascii="Arial" w:hAnsi="Arial" w:cs="Arial"/>
        </w:rPr>
        <w:t>introduced a useful framework of results based monitoring and evaluation</w:t>
      </w:r>
      <w:r w:rsidR="007C2897">
        <w:rPr>
          <w:rFonts w:ascii="Arial" w:hAnsi="Arial" w:cs="Arial"/>
        </w:rPr>
        <w:t xml:space="preserve"> (see SEEDS of Fiji and Annual Development Report 2009 of Vanuatu)</w:t>
      </w:r>
      <w:r>
        <w:rPr>
          <w:rFonts w:ascii="Arial" w:hAnsi="Arial" w:cs="Arial"/>
        </w:rPr>
        <w:t xml:space="preserve">. </w:t>
      </w:r>
    </w:p>
    <w:p w14:paraId="33A26F36" w14:textId="77777777" w:rsidR="00F54935" w:rsidRDefault="00F54935" w:rsidP="00F54935">
      <w:pPr>
        <w:spacing w:after="0" w:line="240" w:lineRule="auto"/>
        <w:jc w:val="both"/>
        <w:rPr>
          <w:rFonts w:ascii="Arial" w:hAnsi="Arial" w:cs="Arial"/>
        </w:rPr>
      </w:pPr>
    </w:p>
    <w:p w14:paraId="79912BF4" w14:textId="77777777" w:rsidR="004F7FD5" w:rsidRDefault="002A10F0" w:rsidP="00F54935">
      <w:pPr>
        <w:spacing w:after="0" w:line="240" w:lineRule="auto"/>
        <w:jc w:val="both"/>
        <w:rPr>
          <w:rFonts w:ascii="Arial" w:hAnsi="Arial" w:cs="Arial"/>
        </w:rPr>
      </w:pPr>
      <w:r>
        <w:rPr>
          <w:rFonts w:ascii="Arial" w:hAnsi="Arial" w:cs="Arial"/>
        </w:rPr>
        <w:t>M</w:t>
      </w:r>
      <w:r w:rsidR="004F7FD5">
        <w:rPr>
          <w:rFonts w:ascii="Arial" w:hAnsi="Arial" w:cs="Arial"/>
        </w:rPr>
        <w:t xml:space="preserve">ost countries </w:t>
      </w:r>
      <w:r w:rsidR="007C2897">
        <w:rPr>
          <w:rFonts w:ascii="Arial" w:hAnsi="Arial" w:cs="Arial"/>
        </w:rPr>
        <w:t xml:space="preserve">also </w:t>
      </w:r>
      <w:r w:rsidR="004F7FD5">
        <w:rPr>
          <w:rFonts w:ascii="Arial" w:hAnsi="Arial" w:cs="Arial"/>
        </w:rPr>
        <w:t xml:space="preserve">report </w:t>
      </w:r>
      <w:r>
        <w:rPr>
          <w:rFonts w:ascii="Arial" w:hAnsi="Arial" w:cs="Arial"/>
        </w:rPr>
        <w:t xml:space="preserve">that </w:t>
      </w:r>
      <w:r w:rsidR="004F7FD5">
        <w:rPr>
          <w:rFonts w:ascii="Arial" w:hAnsi="Arial" w:cs="Arial"/>
        </w:rPr>
        <w:t xml:space="preserve">they need further capacity building in </w:t>
      </w:r>
      <w:r w:rsidR="00C26FFE">
        <w:rPr>
          <w:rFonts w:ascii="Arial" w:hAnsi="Arial" w:cs="Arial"/>
        </w:rPr>
        <w:t>MDG</w:t>
      </w:r>
      <w:r w:rsidR="004F7FD5">
        <w:rPr>
          <w:rFonts w:ascii="Arial" w:hAnsi="Arial" w:cs="Arial"/>
        </w:rPr>
        <w:t xml:space="preserve"> costing, budgeting and monitoring.</w:t>
      </w:r>
    </w:p>
    <w:p w14:paraId="51501877" w14:textId="77777777" w:rsidR="00C8526E" w:rsidRDefault="00C8526E" w:rsidP="00C8526E">
      <w:pPr>
        <w:pStyle w:val="Heading1"/>
      </w:pPr>
      <w:bookmarkStart w:id="30" w:name="_Toc241472712"/>
      <w:r>
        <w:lastRenderedPageBreak/>
        <w:t>5</w:t>
      </w:r>
      <w:r w:rsidRPr="00E52C6F">
        <w:t>.</w:t>
      </w:r>
      <w:r w:rsidR="00EE766B">
        <w:t>0</w:t>
      </w:r>
      <w:r>
        <w:tab/>
      </w:r>
      <w:r w:rsidRPr="00E52C6F">
        <w:t>I</w:t>
      </w:r>
      <w:r>
        <w:t>MPACT ON COUNTRY CAPACITY DEVELOPMENT</w:t>
      </w:r>
      <w:bookmarkEnd w:id="30"/>
    </w:p>
    <w:p w14:paraId="08C76B92" w14:textId="77777777" w:rsidR="00C8526E" w:rsidRPr="0027293F" w:rsidRDefault="00C8526E" w:rsidP="00C8526E">
      <w:pPr>
        <w:spacing w:after="0" w:line="240" w:lineRule="auto"/>
        <w:jc w:val="both"/>
        <w:rPr>
          <w:rFonts w:ascii="Arial" w:hAnsi="Arial" w:cs="Arial"/>
        </w:rPr>
      </w:pPr>
      <w:r w:rsidRPr="0027293F">
        <w:rPr>
          <w:rFonts w:ascii="Arial" w:hAnsi="Arial" w:cs="Arial"/>
        </w:rPr>
        <w:t xml:space="preserve">This chapter discusses the issues of </w:t>
      </w:r>
      <w:r w:rsidR="00C26FFE">
        <w:rPr>
          <w:rFonts w:ascii="Arial" w:hAnsi="Arial" w:cs="Arial"/>
        </w:rPr>
        <w:t>MDG</w:t>
      </w:r>
      <w:r w:rsidRPr="0027293F">
        <w:rPr>
          <w:rFonts w:ascii="Arial" w:hAnsi="Arial" w:cs="Arial"/>
        </w:rPr>
        <w:t xml:space="preserve"> reporting and its impact on institutional as well as other value change aspects</w:t>
      </w:r>
      <w:r>
        <w:rPr>
          <w:rFonts w:ascii="Arial" w:hAnsi="Arial" w:cs="Arial"/>
        </w:rPr>
        <w:t>,</w:t>
      </w:r>
      <w:r w:rsidRPr="0027293F">
        <w:rPr>
          <w:rFonts w:ascii="Arial" w:hAnsi="Arial" w:cs="Arial"/>
        </w:rPr>
        <w:t xml:space="preserve"> such the role of the </w:t>
      </w:r>
      <w:r w:rsidR="00C26FFE">
        <w:rPr>
          <w:rFonts w:ascii="Arial" w:hAnsi="Arial" w:cs="Arial"/>
        </w:rPr>
        <w:t>MDG</w:t>
      </w:r>
      <w:r w:rsidRPr="0027293F">
        <w:rPr>
          <w:rFonts w:ascii="Arial" w:hAnsi="Arial" w:cs="Arial"/>
        </w:rPr>
        <w:t xml:space="preserve"> task forces</w:t>
      </w:r>
      <w:r>
        <w:rPr>
          <w:rFonts w:ascii="Arial" w:hAnsi="Arial" w:cs="Arial"/>
        </w:rPr>
        <w:t>,</w:t>
      </w:r>
      <w:r w:rsidRPr="0027293F">
        <w:rPr>
          <w:rFonts w:ascii="Arial" w:hAnsi="Arial" w:cs="Arial"/>
        </w:rPr>
        <w:t xml:space="preserve"> impact on coordinating aspects</w:t>
      </w:r>
      <w:r>
        <w:rPr>
          <w:rFonts w:ascii="Arial" w:hAnsi="Arial" w:cs="Arial"/>
        </w:rPr>
        <w:t>,</w:t>
      </w:r>
      <w:r w:rsidRPr="0027293F">
        <w:rPr>
          <w:rFonts w:ascii="Arial" w:hAnsi="Arial" w:cs="Arial"/>
        </w:rPr>
        <w:t xml:space="preserve"> capacit</w:t>
      </w:r>
      <w:r>
        <w:rPr>
          <w:rFonts w:ascii="Arial" w:hAnsi="Arial" w:cs="Arial"/>
        </w:rPr>
        <w:t>y</w:t>
      </w:r>
      <w:r w:rsidRPr="0027293F">
        <w:rPr>
          <w:rFonts w:ascii="Arial" w:hAnsi="Arial" w:cs="Arial"/>
        </w:rPr>
        <w:t xml:space="preserve"> in data collection, monitoring and evaluation etc.</w:t>
      </w:r>
    </w:p>
    <w:p w14:paraId="65766773" w14:textId="77777777" w:rsidR="00C8526E" w:rsidRPr="0027293F" w:rsidRDefault="00C8526E" w:rsidP="00C8526E">
      <w:pPr>
        <w:spacing w:after="0" w:line="240" w:lineRule="auto"/>
        <w:jc w:val="both"/>
        <w:rPr>
          <w:rFonts w:ascii="Arial" w:hAnsi="Arial" w:cs="Arial"/>
          <w:b/>
        </w:rPr>
      </w:pPr>
    </w:p>
    <w:p w14:paraId="0A6B9573" w14:textId="77777777" w:rsidR="00C8526E" w:rsidRPr="0027293F" w:rsidRDefault="00C8526E" w:rsidP="00C8526E">
      <w:pPr>
        <w:spacing w:after="0" w:line="240" w:lineRule="auto"/>
        <w:jc w:val="both"/>
        <w:rPr>
          <w:rFonts w:ascii="Arial" w:hAnsi="Arial" w:cs="Arial"/>
          <w:lang w:val="en"/>
        </w:rPr>
      </w:pPr>
      <w:r w:rsidRPr="0027293F">
        <w:rPr>
          <w:rFonts w:ascii="Arial" w:hAnsi="Arial" w:cs="Arial"/>
          <w:lang w:val="en"/>
        </w:rPr>
        <w:t xml:space="preserve">The </w:t>
      </w:r>
      <w:hyperlink r:id="rId12" w:tooltip="http://www.undp.org/capacity/" w:history="1">
        <w:r w:rsidRPr="00C8526E">
          <w:rPr>
            <w:rFonts w:ascii="Arial" w:hAnsi="Arial" w:cs="Arial"/>
            <w:lang w:val="en"/>
          </w:rPr>
          <w:t>UNDP</w:t>
        </w:r>
      </w:hyperlink>
      <w:r w:rsidRPr="0027293F">
        <w:rPr>
          <w:rFonts w:ascii="Arial" w:hAnsi="Arial" w:cs="Arial"/>
          <w:lang w:val="en"/>
        </w:rPr>
        <w:t xml:space="preserve"> defines capacity development as the process through which individuals, organizations and societies obtain, strengthen, and maintain the capabilities to set and achieve their own development objectives over time. </w:t>
      </w:r>
    </w:p>
    <w:p w14:paraId="5C511B1E" w14:textId="77777777" w:rsidR="00C8526E" w:rsidRPr="0027293F" w:rsidRDefault="00C8526E" w:rsidP="00C8526E">
      <w:pPr>
        <w:spacing w:after="0" w:line="240" w:lineRule="auto"/>
        <w:jc w:val="both"/>
        <w:rPr>
          <w:rFonts w:ascii="Arial" w:hAnsi="Arial" w:cs="Arial"/>
          <w:lang w:val="en"/>
        </w:rPr>
      </w:pPr>
    </w:p>
    <w:p w14:paraId="2E8A2C89" w14:textId="77777777" w:rsidR="00C8526E" w:rsidRDefault="00C8526E" w:rsidP="00C8526E">
      <w:pPr>
        <w:spacing w:after="0" w:line="240" w:lineRule="auto"/>
        <w:jc w:val="both"/>
        <w:rPr>
          <w:rFonts w:ascii="Arial" w:hAnsi="Arial" w:cs="Arial"/>
          <w:lang w:val="en"/>
        </w:rPr>
      </w:pPr>
      <w:r w:rsidRPr="0027293F">
        <w:rPr>
          <w:rFonts w:ascii="Arial" w:hAnsi="Arial" w:cs="Arial"/>
          <w:lang w:val="en"/>
        </w:rPr>
        <w:t xml:space="preserve">The indicators employed by the Evaluation Mission to measure country capacity development within the context of </w:t>
      </w:r>
      <w:r w:rsidR="00C26FFE">
        <w:rPr>
          <w:rFonts w:ascii="Arial" w:hAnsi="Arial" w:cs="Arial"/>
          <w:lang w:val="en"/>
        </w:rPr>
        <w:t>MDG</w:t>
      </w:r>
      <w:r w:rsidRPr="0027293F">
        <w:rPr>
          <w:rFonts w:ascii="Arial" w:hAnsi="Arial" w:cs="Arial"/>
          <w:lang w:val="en"/>
        </w:rPr>
        <w:t xml:space="preserve"> reporting include those that are process, instituti</w:t>
      </w:r>
      <w:r>
        <w:rPr>
          <w:rFonts w:ascii="Arial" w:hAnsi="Arial" w:cs="Arial"/>
          <w:lang w:val="en"/>
        </w:rPr>
        <w:t xml:space="preserve">onal change and outcome related, including </w:t>
      </w:r>
      <w:r w:rsidR="00C26FFE">
        <w:rPr>
          <w:rFonts w:ascii="Arial" w:hAnsi="Arial" w:cs="Arial"/>
          <w:lang w:val="en"/>
        </w:rPr>
        <w:t>MDG</w:t>
      </w:r>
      <w:r w:rsidRPr="0027293F">
        <w:rPr>
          <w:rFonts w:ascii="Arial" w:hAnsi="Arial" w:cs="Arial"/>
          <w:lang w:val="en"/>
        </w:rPr>
        <w:t xml:space="preserve"> awareness building</w:t>
      </w:r>
      <w:r>
        <w:rPr>
          <w:rFonts w:ascii="Arial" w:hAnsi="Arial" w:cs="Arial"/>
          <w:lang w:val="en"/>
        </w:rPr>
        <w:t>,</w:t>
      </w:r>
      <w:r w:rsidRPr="0027293F">
        <w:rPr>
          <w:rFonts w:ascii="Arial" w:hAnsi="Arial" w:cs="Arial"/>
          <w:lang w:val="en"/>
        </w:rPr>
        <w:t xml:space="preserve"> partnerships for </w:t>
      </w:r>
      <w:r w:rsidR="00C26FFE">
        <w:rPr>
          <w:rFonts w:ascii="Arial" w:hAnsi="Arial" w:cs="Arial"/>
          <w:lang w:val="en"/>
        </w:rPr>
        <w:t>MDG</w:t>
      </w:r>
      <w:r>
        <w:rPr>
          <w:rFonts w:ascii="Arial" w:hAnsi="Arial" w:cs="Arial"/>
          <w:lang w:val="en"/>
        </w:rPr>
        <w:t xml:space="preserve">, </w:t>
      </w:r>
      <w:r w:rsidRPr="0027293F">
        <w:rPr>
          <w:rFonts w:ascii="Arial" w:hAnsi="Arial" w:cs="Arial"/>
          <w:lang w:val="en"/>
        </w:rPr>
        <w:t xml:space="preserve">new institutions relevant to </w:t>
      </w:r>
      <w:r w:rsidR="00C26FFE">
        <w:rPr>
          <w:rFonts w:ascii="Arial" w:hAnsi="Arial" w:cs="Arial"/>
          <w:lang w:val="en"/>
        </w:rPr>
        <w:t>MDG</w:t>
      </w:r>
      <w:r>
        <w:rPr>
          <w:rFonts w:ascii="Arial" w:hAnsi="Arial" w:cs="Arial"/>
          <w:lang w:val="en"/>
        </w:rPr>
        <w:t xml:space="preserve">, </w:t>
      </w:r>
      <w:r w:rsidRPr="0027293F">
        <w:rPr>
          <w:rFonts w:ascii="Arial" w:hAnsi="Arial" w:cs="Arial"/>
          <w:lang w:val="en"/>
        </w:rPr>
        <w:t xml:space="preserve">statistical and/or </w:t>
      </w:r>
      <w:r w:rsidR="00C26FFE">
        <w:rPr>
          <w:rFonts w:ascii="Arial" w:hAnsi="Arial" w:cs="Arial"/>
          <w:lang w:val="en"/>
        </w:rPr>
        <w:t>MDG</w:t>
      </w:r>
      <w:r w:rsidRPr="0027293F">
        <w:rPr>
          <w:rFonts w:ascii="Arial" w:hAnsi="Arial" w:cs="Arial"/>
          <w:lang w:val="en"/>
        </w:rPr>
        <w:t xml:space="preserve"> measurement and monitoring capacity etc. </w:t>
      </w:r>
    </w:p>
    <w:p w14:paraId="05DB470F" w14:textId="77777777" w:rsidR="00C8526E" w:rsidRPr="0027293F" w:rsidRDefault="00C8526E" w:rsidP="00C8526E">
      <w:pPr>
        <w:spacing w:after="0" w:line="240" w:lineRule="auto"/>
        <w:jc w:val="both"/>
        <w:rPr>
          <w:rFonts w:ascii="Arial" w:hAnsi="Arial" w:cs="Arial"/>
          <w:lang w:val="en"/>
        </w:rPr>
      </w:pPr>
    </w:p>
    <w:p w14:paraId="4841C245" w14:textId="77777777" w:rsidR="00C8526E" w:rsidRPr="0027293F" w:rsidRDefault="00C8526E" w:rsidP="00C8526E">
      <w:pPr>
        <w:spacing w:after="0" w:line="240" w:lineRule="auto"/>
        <w:jc w:val="both"/>
        <w:rPr>
          <w:rFonts w:ascii="Arial" w:hAnsi="Arial" w:cs="Arial"/>
          <w:b/>
        </w:rPr>
      </w:pPr>
      <w:r w:rsidRPr="0027293F">
        <w:rPr>
          <w:rFonts w:ascii="Arial" w:hAnsi="Arial" w:cs="Arial"/>
          <w:lang w:val="en"/>
        </w:rPr>
        <w:t xml:space="preserve">Indicators such as </w:t>
      </w:r>
      <w:r w:rsidR="00C26FFE">
        <w:rPr>
          <w:rFonts w:ascii="Arial" w:hAnsi="Arial" w:cs="Arial"/>
          <w:lang w:val="en"/>
        </w:rPr>
        <w:t>MDG</w:t>
      </w:r>
      <w:r w:rsidRPr="0027293F">
        <w:rPr>
          <w:rFonts w:ascii="Arial" w:hAnsi="Arial" w:cs="Arial"/>
          <w:lang w:val="en"/>
        </w:rPr>
        <w:t xml:space="preserve"> awareness building etc. are process indicators that demonstrate the extent to which institutions, organizations, communities etc. have been made aware of and responded to the idea of </w:t>
      </w:r>
      <w:r w:rsidR="00C26FFE">
        <w:rPr>
          <w:rFonts w:ascii="Arial" w:hAnsi="Arial" w:cs="Arial"/>
          <w:lang w:val="en"/>
        </w:rPr>
        <w:t>MDG</w:t>
      </w:r>
      <w:r w:rsidRPr="0027293F">
        <w:rPr>
          <w:rFonts w:ascii="Arial" w:hAnsi="Arial" w:cs="Arial"/>
          <w:lang w:val="en"/>
        </w:rPr>
        <w:t>. Similarly, issues relating to institutional behavioural changes, capacit</w:t>
      </w:r>
      <w:r>
        <w:rPr>
          <w:rFonts w:ascii="Arial" w:hAnsi="Arial" w:cs="Arial"/>
          <w:lang w:val="en"/>
        </w:rPr>
        <w:t>y</w:t>
      </w:r>
      <w:r w:rsidRPr="0027293F">
        <w:rPr>
          <w:rFonts w:ascii="Arial" w:hAnsi="Arial" w:cs="Arial"/>
          <w:lang w:val="en"/>
        </w:rPr>
        <w:t xml:space="preserve"> buil</w:t>
      </w:r>
      <w:r>
        <w:rPr>
          <w:rFonts w:ascii="Arial" w:hAnsi="Arial" w:cs="Arial"/>
          <w:lang w:val="en"/>
        </w:rPr>
        <w:t>ding</w:t>
      </w:r>
      <w:r w:rsidRPr="0027293F">
        <w:rPr>
          <w:rFonts w:ascii="Arial" w:hAnsi="Arial" w:cs="Arial"/>
          <w:lang w:val="en"/>
        </w:rPr>
        <w:t xml:space="preserve"> and gaps remaining in statistics etc</w:t>
      </w:r>
      <w:r>
        <w:rPr>
          <w:rFonts w:ascii="Arial" w:hAnsi="Arial" w:cs="Arial"/>
          <w:lang w:val="en"/>
        </w:rPr>
        <w:t>.</w:t>
      </w:r>
      <w:r w:rsidRPr="0027293F">
        <w:rPr>
          <w:rFonts w:ascii="Arial" w:hAnsi="Arial" w:cs="Arial"/>
          <w:lang w:val="en"/>
        </w:rPr>
        <w:t xml:space="preserve"> have also been assessed. In terms of institutional development</w:t>
      </w:r>
      <w:r>
        <w:rPr>
          <w:rFonts w:ascii="Arial" w:hAnsi="Arial" w:cs="Arial"/>
          <w:lang w:val="en"/>
        </w:rPr>
        <w:t>,</w:t>
      </w:r>
      <w:r w:rsidRPr="0027293F">
        <w:rPr>
          <w:rFonts w:ascii="Arial" w:hAnsi="Arial" w:cs="Arial"/>
          <w:lang w:val="en"/>
        </w:rPr>
        <w:t xml:space="preserve"> special attention has been given to the aspects of partnerships for </w:t>
      </w:r>
      <w:r w:rsidR="00C26FFE">
        <w:rPr>
          <w:rFonts w:ascii="Arial" w:hAnsi="Arial" w:cs="Arial"/>
          <w:lang w:val="en"/>
        </w:rPr>
        <w:t>MDG</w:t>
      </w:r>
      <w:r w:rsidRPr="0027293F">
        <w:rPr>
          <w:rFonts w:ascii="Arial" w:hAnsi="Arial" w:cs="Arial"/>
          <w:lang w:val="en"/>
        </w:rPr>
        <w:t>, emergence of new institutions that changed</w:t>
      </w:r>
      <w:r>
        <w:rPr>
          <w:rFonts w:ascii="Arial" w:hAnsi="Arial" w:cs="Arial"/>
          <w:lang w:val="en"/>
        </w:rPr>
        <w:t xml:space="preserve"> relationships</w:t>
      </w:r>
      <w:r w:rsidRPr="0027293F">
        <w:rPr>
          <w:rFonts w:ascii="Arial" w:hAnsi="Arial" w:cs="Arial"/>
          <w:lang w:val="en"/>
        </w:rPr>
        <w:t xml:space="preserve">, new ways of doing business etc. that contributed </w:t>
      </w:r>
      <w:r>
        <w:rPr>
          <w:rFonts w:ascii="Arial" w:hAnsi="Arial" w:cs="Arial"/>
          <w:lang w:val="en"/>
        </w:rPr>
        <w:t xml:space="preserve">- </w:t>
      </w:r>
      <w:r w:rsidRPr="0027293F">
        <w:rPr>
          <w:rFonts w:ascii="Arial" w:hAnsi="Arial" w:cs="Arial"/>
          <w:lang w:val="en"/>
        </w:rPr>
        <w:t xml:space="preserve">or otherwise </w:t>
      </w:r>
      <w:r>
        <w:rPr>
          <w:rFonts w:ascii="Arial" w:hAnsi="Arial" w:cs="Arial"/>
          <w:lang w:val="en"/>
        </w:rPr>
        <w:t xml:space="preserve">- </w:t>
      </w:r>
      <w:r w:rsidRPr="0027293F">
        <w:rPr>
          <w:rFonts w:ascii="Arial" w:hAnsi="Arial" w:cs="Arial"/>
          <w:lang w:val="en"/>
        </w:rPr>
        <w:t xml:space="preserve">to the advancement of </w:t>
      </w:r>
      <w:r w:rsidR="00C26FFE">
        <w:rPr>
          <w:rFonts w:ascii="Arial" w:hAnsi="Arial" w:cs="Arial"/>
          <w:lang w:val="en"/>
        </w:rPr>
        <w:t>MDG</w:t>
      </w:r>
      <w:r w:rsidRPr="0027293F">
        <w:rPr>
          <w:rFonts w:ascii="Arial" w:hAnsi="Arial" w:cs="Arial"/>
          <w:lang w:val="en"/>
        </w:rPr>
        <w:t xml:space="preserve"> in the target countries.  </w:t>
      </w:r>
    </w:p>
    <w:p w14:paraId="1DC6B745" w14:textId="77777777" w:rsidR="00C8526E" w:rsidRDefault="00C8526E" w:rsidP="004939F3">
      <w:pPr>
        <w:spacing w:after="0" w:line="240" w:lineRule="auto"/>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1"/>
      </w:tblGrid>
      <w:tr w:rsidR="0001712E" w:rsidRPr="008B1C9E" w14:paraId="7DFB8396" w14:textId="77777777">
        <w:tc>
          <w:tcPr>
            <w:tcW w:w="9287" w:type="dxa"/>
            <w:shd w:val="clear" w:color="auto" w:fill="D9D9D9"/>
          </w:tcPr>
          <w:p w14:paraId="6B71A29D" w14:textId="77777777" w:rsidR="0001712E" w:rsidRPr="00C8526E" w:rsidRDefault="0001712E" w:rsidP="0001712E">
            <w:pPr>
              <w:spacing w:after="0" w:line="240" w:lineRule="auto"/>
              <w:jc w:val="center"/>
              <w:rPr>
                <w:rFonts w:ascii="Arial" w:hAnsi="Arial" w:cs="Arial"/>
                <w:b/>
                <w:sz w:val="20"/>
                <w:szCs w:val="20"/>
              </w:rPr>
            </w:pPr>
            <w:r w:rsidRPr="00C8526E">
              <w:rPr>
                <w:rFonts w:ascii="Arial" w:hAnsi="Arial" w:cs="Arial"/>
                <w:b/>
                <w:sz w:val="20"/>
                <w:szCs w:val="20"/>
              </w:rPr>
              <w:t>Box 2</w:t>
            </w:r>
          </w:p>
          <w:p w14:paraId="017844FE" w14:textId="77777777" w:rsidR="0001712E" w:rsidRPr="00C8526E" w:rsidRDefault="0001712E" w:rsidP="0001712E">
            <w:pPr>
              <w:spacing w:after="0" w:line="240" w:lineRule="auto"/>
              <w:jc w:val="center"/>
              <w:rPr>
                <w:rFonts w:ascii="Arial" w:hAnsi="Arial" w:cs="Arial"/>
                <w:b/>
                <w:sz w:val="20"/>
                <w:szCs w:val="20"/>
              </w:rPr>
            </w:pPr>
            <w:r w:rsidRPr="00C8526E">
              <w:rPr>
                <w:rFonts w:ascii="Arial" w:hAnsi="Arial" w:cs="Arial"/>
                <w:b/>
                <w:sz w:val="20"/>
                <w:szCs w:val="20"/>
              </w:rPr>
              <w:t>The Issue of Ownership: Emerging Lessons</w:t>
            </w:r>
          </w:p>
        </w:tc>
      </w:tr>
      <w:tr w:rsidR="00EC41E3" w:rsidRPr="008B1C9E" w14:paraId="7F2C1FCD" w14:textId="77777777">
        <w:tc>
          <w:tcPr>
            <w:tcW w:w="9287" w:type="dxa"/>
          </w:tcPr>
          <w:p w14:paraId="34F3FDFE" w14:textId="77777777" w:rsidR="00EC41E3" w:rsidRPr="00C8526E" w:rsidRDefault="00EC41E3" w:rsidP="008B1C9E">
            <w:pPr>
              <w:spacing w:after="0" w:line="240" w:lineRule="auto"/>
              <w:jc w:val="both"/>
              <w:rPr>
                <w:rFonts w:ascii="Arial" w:hAnsi="Arial" w:cs="Arial"/>
                <w:sz w:val="20"/>
                <w:szCs w:val="20"/>
              </w:rPr>
            </w:pPr>
            <w:r w:rsidRPr="00C8526E">
              <w:rPr>
                <w:rFonts w:ascii="Arial" w:hAnsi="Arial" w:cs="Arial"/>
                <w:sz w:val="20"/>
                <w:szCs w:val="20"/>
              </w:rPr>
              <w:t xml:space="preserve">The Evaluation Mission </w:t>
            </w:r>
            <w:r w:rsidR="002A10F0" w:rsidRPr="00C8526E">
              <w:rPr>
                <w:rFonts w:ascii="Arial" w:hAnsi="Arial" w:cs="Arial"/>
                <w:sz w:val="20"/>
                <w:szCs w:val="20"/>
              </w:rPr>
              <w:t>observes</w:t>
            </w:r>
            <w:r w:rsidRPr="00C8526E">
              <w:rPr>
                <w:rFonts w:ascii="Arial" w:hAnsi="Arial" w:cs="Arial"/>
                <w:sz w:val="20"/>
                <w:szCs w:val="20"/>
              </w:rPr>
              <w:t xml:space="preserve"> </w:t>
            </w:r>
            <w:r w:rsidR="0001712E">
              <w:rPr>
                <w:rFonts w:ascii="Arial" w:hAnsi="Arial" w:cs="Arial"/>
                <w:sz w:val="20"/>
                <w:szCs w:val="20"/>
              </w:rPr>
              <w:t xml:space="preserve">the </w:t>
            </w:r>
            <w:r w:rsidRPr="00C8526E">
              <w:rPr>
                <w:rFonts w:ascii="Arial" w:hAnsi="Arial" w:cs="Arial"/>
                <w:sz w:val="20"/>
                <w:szCs w:val="20"/>
              </w:rPr>
              <w:t xml:space="preserve">following as the emerging lessons of processes </w:t>
            </w:r>
            <w:r w:rsidR="000C01E6" w:rsidRPr="00C8526E">
              <w:rPr>
                <w:rFonts w:ascii="Arial" w:hAnsi="Arial" w:cs="Arial"/>
                <w:sz w:val="20"/>
                <w:szCs w:val="20"/>
              </w:rPr>
              <w:t xml:space="preserve">key </w:t>
            </w:r>
            <w:r w:rsidRPr="00C8526E">
              <w:rPr>
                <w:rFonts w:ascii="Arial" w:hAnsi="Arial" w:cs="Arial"/>
                <w:sz w:val="20"/>
                <w:szCs w:val="20"/>
              </w:rPr>
              <w:t xml:space="preserve"> to ownership of </w:t>
            </w:r>
            <w:r w:rsidR="00C26FFE">
              <w:rPr>
                <w:rFonts w:ascii="Arial" w:hAnsi="Arial" w:cs="Arial"/>
                <w:sz w:val="20"/>
                <w:szCs w:val="20"/>
              </w:rPr>
              <w:t>MDG</w:t>
            </w:r>
            <w:r w:rsidRPr="00C8526E">
              <w:rPr>
                <w:rFonts w:ascii="Arial" w:hAnsi="Arial" w:cs="Arial"/>
                <w:sz w:val="20"/>
                <w:szCs w:val="20"/>
              </w:rPr>
              <w:t xml:space="preserve"> report</w:t>
            </w:r>
            <w:r w:rsidR="0001712E">
              <w:rPr>
                <w:rFonts w:ascii="Arial" w:hAnsi="Arial" w:cs="Arial"/>
                <w:sz w:val="20"/>
                <w:szCs w:val="20"/>
              </w:rPr>
              <w:t>s</w:t>
            </w:r>
            <w:r w:rsidRPr="00C8526E">
              <w:rPr>
                <w:rFonts w:ascii="Arial" w:hAnsi="Arial" w:cs="Arial"/>
                <w:sz w:val="20"/>
                <w:szCs w:val="20"/>
              </w:rPr>
              <w:t>:</w:t>
            </w:r>
          </w:p>
          <w:p w14:paraId="0F63B8E4" w14:textId="77777777" w:rsidR="00EC41E3" w:rsidRPr="00C8526E" w:rsidRDefault="00EC41E3" w:rsidP="008B1C9E">
            <w:pPr>
              <w:spacing w:after="0" w:line="240" w:lineRule="auto"/>
              <w:jc w:val="both"/>
              <w:rPr>
                <w:rFonts w:ascii="Arial" w:hAnsi="Arial" w:cs="Arial"/>
                <w:sz w:val="20"/>
                <w:szCs w:val="20"/>
              </w:rPr>
            </w:pPr>
          </w:p>
          <w:p w14:paraId="7FB8BE78" w14:textId="77777777" w:rsidR="00EC41E3" w:rsidRPr="00C8526E" w:rsidRDefault="00EC41E3" w:rsidP="007A1A71">
            <w:pPr>
              <w:numPr>
                <w:ilvl w:val="0"/>
                <w:numId w:val="8"/>
              </w:numPr>
              <w:spacing w:after="0" w:line="240" w:lineRule="auto"/>
              <w:jc w:val="both"/>
              <w:rPr>
                <w:rFonts w:ascii="Arial" w:hAnsi="Arial" w:cs="Arial"/>
                <w:sz w:val="20"/>
                <w:szCs w:val="20"/>
              </w:rPr>
            </w:pPr>
            <w:r w:rsidRPr="00C8526E">
              <w:rPr>
                <w:rFonts w:ascii="Arial" w:hAnsi="Arial" w:cs="Arial"/>
                <w:sz w:val="20"/>
                <w:szCs w:val="20"/>
              </w:rPr>
              <w:t>Extensive preparedness and orientation training etc. assist better understanding and articulation of issues</w:t>
            </w:r>
            <w:r w:rsidR="00323D4A" w:rsidRPr="00C8526E">
              <w:rPr>
                <w:rFonts w:ascii="Arial" w:hAnsi="Arial" w:cs="Arial"/>
                <w:sz w:val="20"/>
                <w:szCs w:val="20"/>
              </w:rPr>
              <w:t xml:space="preserve"> and enhances the buy-in process</w:t>
            </w:r>
            <w:r w:rsidRPr="00C8526E">
              <w:rPr>
                <w:rFonts w:ascii="Arial" w:hAnsi="Arial" w:cs="Arial"/>
                <w:sz w:val="20"/>
                <w:szCs w:val="20"/>
              </w:rPr>
              <w:t>;</w:t>
            </w:r>
          </w:p>
          <w:p w14:paraId="6D6FF1E9" w14:textId="77777777" w:rsidR="00B111F0" w:rsidRPr="00C8526E" w:rsidRDefault="00C26FFE" w:rsidP="007A1A71">
            <w:pPr>
              <w:numPr>
                <w:ilvl w:val="0"/>
                <w:numId w:val="8"/>
              </w:numPr>
              <w:spacing w:after="0" w:line="240" w:lineRule="auto"/>
              <w:jc w:val="both"/>
              <w:rPr>
                <w:rFonts w:ascii="Arial" w:hAnsi="Arial" w:cs="Arial"/>
                <w:sz w:val="20"/>
                <w:szCs w:val="20"/>
              </w:rPr>
            </w:pPr>
            <w:r>
              <w:rPr>
                <w:rFonts w:ascii="Arial" w:hAnsi="Arial" w:cs="Arial"/>
                <w:sz w:val="20"/>
                <w:szCs w:val="20"/>
              </w:rPr>
              <w:t>MDG</w:t>
            </w:r>
            <w:r w:rsidR="0001712E">
              <w:rPr>
                <w:rFonts w:ascii="Arial" w:hAnsi="Arial" w:cs="Arial"/>
                <w:sz w:val="20"/>
                <w:szCs w:val="20"/>
              </w:rPr>
              <w:t xml:space="preserve"> </w:t>
            </w:r>
            <w:r w:rsidR="00EC41E3" w:rsidRPr="00C8526E">
              <w:rPr>
                <w:rFonts w:ascii="Arial" w:hAnsi="Arial" w:cs="Arial"/>
                <w:sz w:val="20"/>
                <w:szCs w:val="20"/>
              </w:rPr>
              <w:t xml:space="preserve">task </w:t>
            </w:r>
            <w:r w:rsidR="0001712E">
              <w:rPr>
                <w:rFonts w:ascii="Arial" w:hAnsi="Arial" w:cs="Arial"/>
                <w:sz w:val="20"/>
                <w:szCs w:val="20"/>
              </w:rPr>
              <w:t>f</w:t>
            </w:r>
            <w:r w:rsidR="00EC41E3" w:rsidRPr="00C8526E">
              <w:rPr>
                <w:rFonts w:ascii="Arial" w:hAnsi="Arial" w:cs="Arial"/>
                <w:sz w:val="20"/>
                <w:szCs w:val="20"/>
              </w:rPr>
              <w:t>orce</w:t>
            </w:r>
            <w:r w:rsidR="00B111F0" w:rsidRPr="00C8526E">
              <w:rPr>
                <w:rFonts w:ascii="Arial" w:hAnsi="Arial" w:cs="Arial"/>
                <w:sz w:val="20"/>
                <w:szCs w:val="20"/>
              </w:rPr>
              <w:t>s</w:t>
            </w:r>
            <w:r w:rsidR="00EC41E3" w:rsidRPr="00C8526E">
              <w:rPr>
                <w:rFonts w:ascii="Arial" w:hAnsi="Arial" w:cs="Arial"/>
                <w:sz w:val="20"/>
                <w:szCs w:val="20"/>
              </w:rPr>
              <w:t xml:space="preserve"> </w:t>
            </w:r>
            <w:r w:rsidR="00B111F0" w:rsidRPr="00C8526E">
              <w:rPr>
                <w:rFonts w:ascii="Arial" w:hAnsi="Arial" w:cs="Arial"/>
                <w:sz w:val="20"/>
                <w:szCs w:val="20"/>
              </w:rPr>
              <w:t xml:space="preserve">that </w:t>
            </w:r>
            <w:r w:rsidR="00EC41E3" w:rsidRPr="00C8526E">
              <w:rPr>
                <w:rFonts w:ascii="Arial" w:hAnsi="Arial" w:cs="Arial"/>
                <w:sz w:val="20"/>
                <w:szCs w:val="20"/>
              </w:rPr>
              <w:t xml:space="preserve">engage NGOs and civil society organizations </w:t>
            </w:r>
            <w:r w:rsidR="009870FA" w:rsidRPr="00C8526E">
              <w:rPr>
                <w:rFonts w:ascii="Arial" w:hAnsi="Arial" w:cs="Arial"/>
                <w:sz w:val="20"/>
                <w:szCs w:val="20"/>
              </w:rPr>
              <w:t xml:space="preserve">more extensively succeed </w:t>
            </w:r>
            <w:r w:rsidR="00EC41E3" w:rsidRPr="00C8526E">
              <w:rPr>
                <w:rFonts w:ascii="Arial" w:hAnsi="Arial" w:cs="Arial"/>
                <w:sz w:val="20"/>
                <w:szCs w:val="20"/>
              </w:rPr>
              <w:t xml:space="preserve">in identifying issues, mainstreaming multi-sectoral perspectives into the </w:t>
            </w:r>
            <w:r>
              <w:rPr>
                <w:rFonts w:ascii="Arial" w:hAnsi="Arial" w:cs="Arial"/>
                <w:sz w:val="20"/>
                <w:szCs w:val="20"/>
              </w:rPr>
              <w:t>MDG</w:t>
            </w:r>
            <w:r w:rsidR="00EC41E3" w:rsidRPr="00C8526E">
              <w:rPr>
                <w:rFonts w:ascii="Arial" w:hAnsi="Arial" w:cs="Arial"/>
                <w:sz w:val="20"/>
                <w:szCs w:val="20"/>
              </w:rPr>
              <w:t xml:space="preserve"> report </w:t>
            </w:r>
            <w:r w:rsidR="009870FA" w:rsidRPr="00C8526E">
              <w:rPr>
                <w:rFonts w:ascii="Arial" w:hAnsi="Arial" w:cs="Arial"/>
                <w:sz w:val="20"/>
                <w:szCs w:val="20"/>
              </w:rPr>
              <w:t>better</w:t>
            </w:r>
            <w:r w:rsidR="0001712E">
              <w:rPr>
                <w:rFonts w:ascii="Arial" w:hAnsi="Arial" w:cs="Arial"/>
                <w:sz w:val="20"/>
                <w:szCs w:val="20"/>
              </w:rPr>
              <w:t>;</w:t>
            </w:r>
            <w:r w:rsidR="00EC41E3" w:rsidRPr="00C8526E">
              <w:rPr>
                <w:rFonts w:ascii="Arial" w:hAnsi="Arial" w:cs="Arial"/>
                <w:sz w:val="20"/>
                <w:szCs w:val="20"/>
              </w:rPr>
              <w:t xml:space="preserve"> an inclusive task force also assists </w:t>
            </w:r>
            <w:r w:rsidR="00B111F0" w:rsidRPr="00C8526E">
              <w:rPr>
                <w:rFonts w:ascii="Arial" w:hAnsi="Arial" w:cs="Arial"/>
                <w:sz w:val="20"/>
                <w:szCs w:val="20"/>
              </w:rPr>
              <w:t>enhancing</w:t>
            </w:r>
            <w:r w:rsidR="00EC41E3" w:rsidRPr="00C8526E">
              <w:rPr>
                <w:rFonts w:ascii="Arial" w:hAnsi="Arial" w:cs="Arial"/>
                <w:sz w:val="20"/>
                <w:szCs w:val="20"/>
              </w:rPr>
              <w:t xml:space="preserve"> </w:t>
            </w:r>
            <w:r w:rsidR="009870FA" w:rsidRPr="00C8526E">
              <w:rPr>
                <w:rFonts w:ascii="Arial" w:hAnsi="Arial" w:cs="Arial"/>
                <w:sz w:val="20"/>
                <w:szCs w:val="20"/>
              </w:rPr>
              <w:t xml:space="preserve">prospects of </w:t>
            </w:r>
            <w:r>
              <w:rPr>
                <w:rFonts w:ascii="Arial" w:hAnsi="Arial" w:cs="Arial"/>
                <w:sz w:val="20"/>
                <w:szCs w:val="20"/>
              </w:rPr>
              <w:t>MDG</w:t>
            </w:r>
            <w:r w:rsidR="009870FA" w:rsidRPr="00C8526E">
              <w:rPr>
                <w:rFonts w:ascii="Arial" w:hAnsi="Arial" w:cs="Arial"/>
                <w:sz w:val="20"/>
                <w:szCs w:val="20"/>
              </w:rPr>
              <w:t xml:space="preserve"> </w:t>
            </w:r>
            <w:r w:rsidR="00EC41E3" w:rsidRPr="00C8526E">
              <w:rPr>
                <w:rFonts w:ascii="Arial" w:hAnsi="Arial" w:cs="Arial"/>
                <w:sz w:val="20"/>
                <w:szCs w:val="20"/>
              </w:rPr>
              <w:t>accountability</w:t>
            </w:r>
            <w:r w:rsidR="00B21CAB" w:rsidRPr="00C8526E">
              <w:rPr>
                <w:rFonts w:ascii="Arial" w:hAnsi="Arial" w:cs="Arial"/>
                <w:sz w:val="20"/>
                <w:szCs w:val="20"/>
              </w:rPr>
              <w:t>, both from within as well as outside;</w:t>
            </w:r>
          </w:p>
          <w:p w14:paraId="7AA05C45" w14:textId="77777777" w:rsidR="00BF6C50" w:rsidRPr="00C8526E" w:rsidRDefault="00B111F0" w:rsidP="007A1A71">
            <w:pPr>
              <w:numPr>
                <w:ilvl w:val="0"/>
                <w:numId w:val="8"/>
              </w:numPr>
              <w:spacing w:after="0" w:line="240" w:lineRule="auto"/>
              <w:jc w:val="both"/>
              <w:rPr>
                <w:rFonts w:ascii="Arial" w:hAnsi="Arial" w:cs="Arial"/>
                <w:sz w:val="20"/>
                <w:szCs w:val="20"/>
              </w:rPr>
            </w:pPr>
            <w:r w:rsidRPr="00C8526E">
              <w:rPr>
                <w:rFonts w:ascii="Arial" w:hAnsi="Arial" w:cs="Arial"/>
                <w:sz w:val="20"/>
                <w:szCs w:val="20"/>
              </w:rPr>
              <w:t>The cause of g</w:t>
            </w:r>
            <w:r w:rsidR="00EC41E3" w:rsidRPr="00C8526E">
              <w:rPr>
                <w:rFonts w:ascii="Arial" w:hAnsi="Arial" w:cs="Arial"/>
                <w:sz w:val="20"/>
                <w:szCs w:val="20"/>
              </w:rPr>
              <w:t xml:space="preserve">ender mainstreaming is greatly enhanced if gender based NGOs are included in the </w:t>
            </w:r>
            <w:r w:rsidR="00C26FFE">
              <w:rPr>
                <w:rFonts w:ascii="Arial" w:hAnsi="Arial" w:cs="Arial"/>
                <w:sz w:val="20"/>
                <w:szCs w:val="20"/>
              </w:rPr>
              <w:t>MDG</w:t>
            </w:r>
            <w:r w:rsidR="00EC41E3" w:rsidRPr="00C8526E">
              <w:rPr>
                <w:rFonts w:ascii="Arial" w:hAnsi="Arial" w:cs="Arial"/>
                <w:sz w:val="20"/>
                <w:szCs w:val="20"/>
              </w:rPr>
              <w:t xml:space="preserve"> task force</w:t>
            </w:r>
            <w:r w:rsidR="00B21CAB" w:rsidRPr="00C8526E">
              <w:rPr>
                <w:rFonts w:ascii="Arial" w:hAnsi="Arial" w:cs="Arial"/>
                <w:sz w:val="20"/>
                <w:szCs w:val="20"/>
              </w:rPr>
              <w:t>;</w:t>
            </w:r>
            <w:r w:rsidR="00EC41E3" w:rsidRPr="00C8526E">
              <w:rPr>
                <w:rFonts w:ascii="Arial" w:hAnsi="Arial" w:cs="Arial"/>
                <w:sz w:val="20"/>
                <w:szCs w:val="20"/>
              </w:rPr>
              <w:t xml:space="preserve"> </w:t>
            </w:r>
          </w:p>
          <w:p w14:paraId="7500C12B" w14:textId="77777777" w:rsidR="00EC41E3" w:rsidRPr="00C8526E" w:rsidRDefault="00EC41E3" w:rsidP="007A1A71">
            <w:pPr>
              <w:numPr>
                <w:ilvl w:val="0"/>
                <w:numId w:val="8"/>
              </w:numPr>
              <w:spacing w:after="0" w:line="240" w:lineRule="auto"/>
              <w:jc w:val="both"/>
              <w:rPr>
                <w:rFonts w:ascii="Arial" w:hAnsi="Arial" w:cs="Arial"/>
                <w:sz w:val="20"/>
                <w:szCs w:val="20"/>
              </w:rPr>
            </w:pPr>
            <w:r w:rsidRPr="00C8526E">
              <w:rPr>
                <w:rFonts w:ascii="Arial" w:hAnsi="Arial" w:cs="Arial"/>
                <w:sz w:val="20"/>
                <w:szCs w:val="20"/>
              </w:rPr>
              <w:t xml:space="preserve">Inclusion of local government </w:t>
            </w:r>
            <w:r w:rsidR="00BF6C50" w:rsidRPr="00C8526E">
              <w:rPr>
                <w:rFonts w:ascii="Arial" w:hAnsi="Arial" w:cs="Arial"/>
                <w:sz w:val="20"/>
                <w:szCs w:val="20"/>
              </w:rPr>
              <w:t xml:space="preserve">in the </w:t>
            </w:r>
            <w:r w:rsidR="00C26FFE">
              <w:rPr>
                <w:rFonts w:ascii="Arial" w:hAnsi="Arial" w:cs="Arial"/>
                <w:sz w:val="20"/>
                <w:szCs w:val="20"/>
              </w:rPr>
              <w:t>MDG</w:t>
            </w:r>
            <w:r w:rsidR="00BF6C50" w:rsidRPr="00C8526E">
              <w:rPr>
                <w:rFonts w:ascii="Arial" w:hAnsi="Arial" w:cs="Arial"/>
                <w:sz w:val="20"/>
                <w:szCs w:val="20"/>
              </w:rPr>
              <w:t xml:space="preserve"> reporting process </w:t>
            </w:r>
            <w:r w:rsidRPr="00C8526E">
              <w:rPr>
                <w:rFonts w:ascii="Arial" w:hAnsi="Arial" w:cs="Arial"/>
                <w:sz w:val="20"/>
                <w:szCs w:val="20"/>
              </w:rPr>
              <w:t xml:space="preserve">equally assists in sensitizing and committing sub-national entities into the </w:t>
            </w:r>
            <w:r w:rsidR="00C26FFE">
              <w:rPr>
                <w:rFonts w:ascii="Arial" w:hAnsi="Arial" w:cs="Arial"/>
                <w:sz w:val="20"/>
                <w:szCs w:val="20"/>
              </w:rPr>
              <w:t>MDG</w:t>
            </w:r>
            <w:r w:rsidRPr="00C8526E">
              <w:rPr>
                <w:rFonts w:ascii="Arial" w:hAnsi="Arial" w:cs="Arial"/>
                <w:sz w:val="20"/>
                <w:szCs w:val="20"/>
              </w:rPr>
              <w:t xml:space="preserve"> process </w:t>
            </w:r>
            <w:r w:rsidR="009870FA" w:rsidRPr="00C8526E">
              <w:rPr>
                <w:rFonts w:ascii="Arial" w:hAnsi="Arial" w:cs="Arial"/>
                <w:sz w:val="20"/>
                <w:szCs w:val="20"/>
              </w:rPr>
              <w:t xml:space="preserve"> and create potential</w:t>
            </w:r>
            <w:r w:rsidR="0001712E">
              <w:rPr>
                <w:rFonts w:ascii="Arial" w:hAnsi="Arial" w:cs="Arial"/>
                <w:sz w:val="20"/>
                <w:szCs w:val="20"/>
              </w:rPr>
              <w:t xml:space="preserve"> for follow-</w:t>
            </w:r>
            <w:r w:rsidR="009870FA" w:rsidRPr="00C8526E">
              <w:rPr>
                <w:rFonts w:ascii="Arial" w:hAnsi="Arial" w:cs="Arial"/>
                <w:sz w:val="20"/>
                <w:szCs w:val="20"/>
              </w:rPr>
              <w:t xml:space="preserve">up of </w:t>
            </w:r>
            <w:r w:rsidR="00C26FFE">
              <w:rPr>
                <w:rFonts w:ascii="Arial" w:hAnsi="Arial" w:cs="Arial"/>
                <w:sz w:val="20"/>
                <w:szCs w:val="20"/>
              </w:rPr>
              <w:t>MDG</w:t>
            </w:r>
            <w:r w:rsidR="009870FA" w:rsidRPr="00C8526E">
              <w:rPr>
                <w:rFonts w:ascii="Arial" w:hAnsi="Arial" w:cs="Arial"/>
                <w:sz w:val="20"/>
                <w:szCs w:val="20"/>
              </w:rPr>
              <w:t xml:space="preserve"> at the local government planning and development level</w:t>
            </w:r>
            <w:r w:rsidRPr="00C8526E">
              <w:rPr>
                <w:rFonts w:ascii="Arial" w:hAnsi="Arial" w:cs="Arial"/>
                <w:sz w:val="20"/>
                <w:szCs w:val="20"/>
              </w:rPr>
              <w:t>;</w:t>
            </w:r>
          </w:p>
          <w:p w14:paraId="38FF836F" w14:textId="77777777" w:rsidR="00EC41E3" w:rsidRPr="00C8526E" w:rsidRDefault="00B21CAB" w:rsidP="007A1A71">
            <w:pPr>
              <w:numPr>
                <w:ilvl w:val="0"/>
                <w:numId w:val="8"/>
              </w:numPr>
              <w:spacing w:after="0" w:line="240" w:lineRule="auto"/>
              <w:jc w:val="both"/>
              <w:rPr>
                <w:rFonts w:ascii="Arial" w:hAnsi="Arial" w:cs="Arial"/>
                <w:sz w:val="20"/>
                <w:szCs w:val="20"/>
              </w:rPr>
            </w:pPr>
            <w:r w:rsidRPr="00C8526E">
              <w:rPr>
                <w:rFonts w:ascii="Arial" w:hAnsi="Arial" w:cs="Arial"/>
                <w:sz w:val="20"/>
                <w:szCs w:val="20"/>
              </w:rPr>
              <w:t xml:space="preserve">Formal endorsement of the </w:t>
            </w:r>
            <w:r w:rsidR="00C26FFE">
              <w:rPr>
                <w:rFonts w:ascii="Arial" w:hAnsi="Arial" w:cs="Arial"/>
                <w:sz w:val="20"/>
                <w:szCs w:val="20"/>
              </w:rPr>
              <w:t>MDG</w:t>
            </w:r>
            <w:r w:rsidRPr="00C8526E">
              <w:rPr>
                <w:rFonts w:ascii="Arial" w:hAnsi="Arial" w:cs="Arial"/>
                <w:sz w:val="20"/>
                <w:szCs w:val="20"/>
              </w:rPr>
              <w:t xml:space="preserve"> report, especially at the legislative level</w:t>
            </w:r>
            <w:r w:rsidR="0001712E">
              <w:rPr>
                <w:rFonts w:ascii="Arial" w:hAnsi="Arial" w:cs="Arial"/>
                <w:sz w:val="20"/>
                <w:szCs w:val="20"/>
              </w:rPr>
              <w:t>,</w:t>
            </w:r>
            <w:r w:rsidRPr="00C8526E">
              <w:rPr>
                <w:rFonts w:ascii="Arial" w:hAnsi="Arial" w:cs="Arial"/>
                <w:sz w:val="20"/>
                <w:szCs w:val="20"/>
              </w:rPr>
              <w:t xml:space="preserve"> is an important step forward to the incorporation of the report in the national development plan and thus ownership; </w:t>
            </w:r>
            <w:r w:rsidR="0001712E">
              <w:rPr>
                <w:rFonts w:ascii="Arial" w:hAnsi="Arial" w:cs="Arial"/>
                <w:sz w:val="20"/>
                <w:szCs w:val="20"/>
              </w:rPr>
              <w:t>h</w:t>
            </w:r>
            <w:r w:rsidR="00EC41E3" w:rsidRPr="00C8526E">
              <w:rPr>
                <w:rFonts w:ascii="Arial" w:hAnsi="Arial" w:cs="Arial"/>
                <w:sz w:val="20"/>
                <w:szCs w:val="20"/>
              </w:rPr>
              <w:t>owever, it has also been observed that in many cases these mergers are more of an expression of intent than a strategy for implementation</w:t>
            </w:r>
            <w:r w:rsidR="0001712E">
              <w:rPr>
                <w:rFonts w:ascii="Arial" w:hAnsi="Arial" w:cs="Arial"/>
                <w:sz w:val="20"/>
                <w:szCs w:val="20"/>
              </w:rPr>
              <w:t>;</w:t>
            </w:r>
            <w:r w:rsidR="00EC41E3" w:rsidRPr="00C8526E">
              <w:rPr>
                <w:rFonts w:ascii="Arial" w:hAnsi="Arial" w:cs="Arial"/>
                <w:sz w:val="20"/>
                <w:szCs w:val="20"/>
              </w:rPr>
              <w:t xml:space="preserve"> the challenge is </w:t>
            </w:r>
            <w:r w:rsidR="00BF6C50" w:rsidRPr="00C8526E">
              <w:rPr>
                <w:rFonts w:ascii="Arial" w:hAnsi="Arial" w:cs="Arial"/>
                <w:sz w:val="20"/>
                <w:szCs w:val="20"/>
              </w:rPr>
              <w:t xml:space="preserve">therefore </w:t>
            </w:r>
            <w:r w:rsidR="00EC41E3" w:rsidRPr="00C8526E">
              <w:rPr>
                <w:rFonts w:ascii="Arial" w:hAnsi="Arial" w:cs="Arial"/>
                <w:sz w:val="20"/>
                <w:szCs w:val="20"/>
              </w:rPr>
              <w:t xml:space="preserve">how to integrate the </w:t>
            </w:r>
            <w:r w:rsidR="00C26FFE">
              <w:rPr>
                <w:rFonts w:ascii="Arial" w:hAnsi="Arial" w:cs="Arial"/>
                <w:sz w:val="20"/>
                <w:szCs w:val="20"/>
              </w:rPr>
              <w:t>MDG</w:t>
            </w:r>
            <w:r w:rsidR="00EC41E3" w:rsidRPr="00C8526E">
              <w:rPr>
                <w:rFonts w:ascii="Arial" w:hAnsi="Arial" w:cs="Arial"/>
                <w:sz w:val="20"/>
                <w:szCs w:val="20"/>
              </w:rPr>
              <w:t xml:space="preserve"> goals within the development agenda meaningfully</w:t>
            </w:r>
            <w:r w:rsidR="0006274C" w:rsidRPr="00C8526E">
              <w:rPr>
                <w:rFonts w:ascii="Arial" w:hAnsi="Arial" w:cs="Arial"/>
                <w:sz w:val="20"/>
                <w:szCs w:val="20"/>
              </w:rPr>
              <w:t>;</w:t>
            </w:r>
          </w:p>
          <w:p w14:paraId="3D621A0F" w14:textId="77777777" w:rsidR="0006274C" w:rsidRPr="00C8526E" w:rsidRDefault="00EC41E3" w:rsidP="007A1A71">
            <w:pPr>
              <w:numPr>
                <w:ilvl w:val="0"/>
                <w:numId w:val="8"/>
              </w:numPr>
              <w:spacing w:after="0" w:line="240" w:lineRule="auto"/>
              <w:jc w:val="both"/>
              <w:rPr>
                <w:rFonts w:ascii="Arial" w:hAnsi="Arial" w:cs="Arial"/>
                <w:sz w:val="20"/>
                <w:szCs w:val="20"/>
              </w:rPr>
            </w:pPr>
            <w:r w:rsidRPr="00C8526E">
              <w:rPr>
                <w:rFonts w:ascii="Arial" w:hAnsi="Arial" w:cs="Arial"/>
                <w:sz w:val="20"/>
                <w:szCs w:val="20"/>
              </w:rPr>
              <w:t xml:space="preserve">The main challenge of ownership of </w:t>
            </w:r>
            <w:r w:rsidR="00C26FFE">
              <w:rPr>
                <w:rFonts w:ascii="Arial" w:hAnsi="Arial" w:cs="Arial"/>
                <w:sz w:val="20"/>
                <w:szCs w:val="20"/>
              </w:rPr>
              <w:t>MDG</w:t>
            </w:r>
            <w:r w:rsidRPr="00C8526E">
              <w:rPr>
                <w:rFonts w:ascii="Arial" w:hAnsi="Arial" w:cs="Arial"/>
                <w:sz w:val="20"/>
                <w:szCs w:val="20"/>
              </w:rPr>
              <w:t xml:space="preserve"> is </w:t>
            </w:r>
            <w:r w:rsidR="00BF6C50" w:rsidRPr="00C8526E">
              <w:rPr>
                <w:rFonts w:ascii="Arial" w:hAnsi="Arial" w:cs="Arial"/>
                <w:sz w:val="20"/>
                <w:szCs w:val="20"/>
              </w:rPr>
              <w:t xml:space="preserve">also </w:t>
            </w:r>
            <w:r w:rsidRPr="00C8526E">
              <w:rPr>
                <w:rFonts w:ascii="Arial" w:hAnsi="Arial" w:cs="Arial"/>
                <w:sz w:val="20"/>
                <w:szCs w:val="20"/>
              </w:rPr>
              <w:t xml:space="preserve">how to translate the </w:t>
            </w:r>
            <w:r w:rsidR="00C26FFE">
              <w:rPr>
                <w:rFonts w:ascii="Arial" w:hAnsi="Arial" w:cs="Arial"/>
                <w:sz w:val="20"/>
                <w:szCs w:val="20"/>
              </w:rPr>
              <w:t>MDG</w:t>
            </w:r>
            <w:r w:rsidRPr="00C8526E">
              <w:rPr>
                <w:rFonts w:ascii="Arial" w:hAnsi="Arial" w:cs="Arial"/>
                <w:sz w:val="20"/>
                <w:szCs w:val="20"/>
              </w:rPr>
              <w:t xml:space="preserve"> targets into the planning, budgeting, monitoring and evaluation frameworks of </w:t>
            </w:r>
            <w:r w:rsidR="00B21CAB" w:rsidRPr="00C8526E">
              <w:rPr>
                <w:rFonts w:ascii="Arial" w:hAnsi="Arial" w:cs="Arial"/>
                <w:sz w:val="20"/>
                <w:szCs w:val="20"/>
              </w:rPr>
              <w:t xml:space="preserve">the medium term plans of </w:t>
            </w:r>
            <w:r w:rsidRPr="00C8526E">
              <w:rPr>
                <w:rFonts w:ascii="Arial" w:hAnsi="Arial" w:cs="Arial"/>
                <w:sz w:val="20"/>
                <w:szCs w:val="20"/>
              </w:rPr>
              <w:t>the governments</w:t>
            </w:r>
            <w:r w:rsidR="0006274C" w:rsidRPr="00C8526E">
              <w:rPr>
                <w:rFonts w:ascii="Arial" w:hAnsi="Arial" w:cs="Arial"/>
                <w:sz w:val="20"/>
                <w:szCs w:val="20"/>
              </w:rPr>
              <w:t>; and</w:t>
            </w:r>
          </w:p>
          <w:p w14:paraId="778E7807" w14:textId="77777777" w:rsidR="00EC41E3" w:rsidRPr="00C8526E" w:rsidRDefault="0006274C" w:rsidP="007A1A71">
            <w:pPr>
              <w:numPr>
                <w:ilvl w:val="0"/>
                <w:numId w:val="8"/>
              </w:numPr>
              <w:spacing w:after="0" w:line="240" w:lineRule="auto"/>
              <w:jc w:val="both"/>
              <w:rPr>
                <w:rFonts w:ascii="Arial" w:hAnsi="Arial" w:cs="Arial"/>
                <w:sz w:val="20"/>
                <w:szCs w:val="20"/>
              </w:rPr>
            </w:pPr>
            <w:r w:rsidRPr="00C8526E">
              <w:rPr>
                <w:rFonts w:ascii="Arial" w:hAnsi="Arial" w:cs="Arial"/>
                <w:sz w:val="20"/>
                <w:szCs w:val="20"/>
              </w:rPr>
              <w:t xml:space="preserve">Mainstreaming of </w:t>
            </w:r>
            <w:r w:rsidR="00C26FFE">
              <w:rPr>
                <w:rFonts w:ascii="Arial" w:hAnsi="Arial" w:cs="Arial"/>
                <w:sz w:val="20"/>
                <w:szCs w:val="20"/>
              </w:rPr>
              <w:t>MDG</w:t>
            </w:r>
            <w:r w:rsidRPr="00C8526E">
              <w:rPr>
                <w:rFonts w:ascii="Arial" w:hAnsi="Arial" w:cs="Arial"/>
                <w:sz w:val="20"/>
                <w:szCs w:val="20"/>
              </w:rPr>
              <w:t xml:space="preserve"> task forces into the national planning and other development related policy committees is an important way to ensure facilitation and guidance of the formulation and implementation </w:t>
            </w:r>
            <w:r w:rsidR="0001712E">
              <w:rPr>
                <w:rFonts w:ascii="Arial" w:hAnsi="Arial" w:cs="Arial"/>
                <w:sz w:val="20"/>
                <w:szCs w:val="20"/>
              </w:rPr>
              <w:t xml:space="preserve">of </w:t>
            </w:r>
            <w:r w:rsidRPr="00C8526E">
              <w:rPr>
                <w:rFonts w:ascii="Arial" w:hAnsi="Arial" w:cs="Arial"/>
                <w:sz w:val="20"/>
                <w:szCs w:val="20"/>
              </w:rPr>
              <w:t xml:space="preserve">national development plans within the parameters of </w:t>
            </w:r>
            <w:r w:rsidR="00C26FFE">
              <w:rPr>
                <w:rFonts w:ascii="Arial" w:hAnsi="Arial" w:cs="Arial"/>
                <w:sz w:val="20"/>
                <w:szCs w:val="20"/>
              </w:rPr>
              <w:t>MDG</w:t>
            </w:r>
            <w:r w:rsidRPr="00C8526E">
              <w:rPr>
                <w:rFonts w:ascii="Arial" w:hAnsi="Arial" w:cs="Arial"/>
                <w:sz w:val="20"/>
                <w:szCs w:val="20"/>
              </w:rPr>
              <w:t>.</w:t>
            </w:r>
          </w:p>
          <w:p w14:paraId="2F9FA8CB" w14:textId="77777777" w:rsidR="00EC41E3" w:rsidRPr="00C8526E" w:rsidRDefault="00EC41E3" w:rsidP="008B1C9E">
            <w:pPr>
              <w:spacing w:after="0" w:line="240" w:lineRule="auto"/>
              <w:jc w:val="both"/>
              <w:rPr>
                <w:rFonts w:ascii="Arial" w:hAnsi="Arial" w:cs="Arial"/>
                <w:sz w:val="20"/>
                <w:szCs w:val="20"/>
              </w:rPr>
            </w:pPr>
          </w:p>
          <w:p w14:paraId="1B1B3E27" w14:textId="77777777" w:rsidR="00EC41E3" w:rsidRPr="008B1C9E" w:rsidRDefault="00EC41E3" w:rsidP="008B1C9E">
            <w:pPr>
              <w:spacing w:after="0" w:line="240" w:lineRule="auto"/>
              <w:jc w:val="both"/>
              <w:rPr>
                <w:rFonts w:ascii="Arial" w:hAnsi="Arial" w:cs="Arial"/>
              </w:rPr>
            </w:pPr>
          </w:p>
        </w:tc>
      </w:tr>
    </w:tbl>
    <w:p w14:paraId="5ACD002B" w14:textId="77777777" w:rsidR="009F1244" w:rsidRPr="00E52C6F" w:rsidRDefault="00FF1299" w:rsidP="00EE766B">
      <w:pPr>
        <w:pStyle w:val="Heading2"/>
      </w:pPr>
      <w:bookmarkStart w:id="31" w:name="_Toc241472713"/>
      <w:r w:rsidRPr="0001712E">
        <w:t>5</w:t>
      </w:r>
      <w:r w:rsidR="0001712E">
        <w:t>.1</w:t>
      </w:r>
      <w:r w:rsidR="0001712E">
        <w:tab/>
      </w:r>
      <w:r w:rsidR="00C26FFE">
        <w:t>MDG</w:t>
      </w:r>
      <w:r w:rsidR="009F1244" w:rsidRPr="0001712E">
        <w:t xml:space="preserve"> Awareness</w:t>
      </w:r>
      <w:r w:rsidR="009216C4" w:rsidRPr="0001712E">
        <w:t xml:space="preserve"> </w:t>
      </w:r>
      <w:r w:rsidR="00F8294E">
        <w:t>and its relevance to national development</w:t>
      </w:r>
      <w:bookmarkEnd w:id="31"/>
    </w:p>
    <w:p w14:paraId="058C65D7" w14:textId="77777777" w:rsidR="00176D68" w:rsidRDefault="00C26FFE" w:rsidP="00D7272F">
      <w:pPr>
        <w:spacing w:after="0" w:line="240" w:lineRule="auto"/>
        <w:jc w:val="both"/>
        <w:rPr>
          <w:rFonts w:ascii="Arial" w:hAnsi="Arial" w:cs="Arial"/>
        </w:rPr>
      </w:pPr>
      <w:r>
        <w:rPr>
          <w:rFonts w:ascii="Arial" w:hAnsi="Arial" w:cs="Arial"/>
        </w:rPr>
        <w:t>MDG</w:t>
      </w:r>
      <w:r w:rsidR="00120221">
        <w:rPr>
          <w:rFonts w:ascii="Arial" w:hAnsi="Arial" w:cs="Arial"/>
        </w:rPr>
        <w:t xml:space="preserve"> awareness building initiatives played an important role in sensitizing the government and the society at large to the values of </w:t>
      </w:r>
      <w:r>
        <w:rPr>
          <w:rFonts w:ascii="Arial" w:hAnsi="Arial" w:cs="Arial"/>
        </w:rPr>
        <w:t>MDG</w:t>
      </w:r>
      <w:r w:rsidR="00120221">
        <w:rPr>
          <w:rFonts w:ascii="Arial" w:hAnsi="Arial" w:cs="Arial"/>
        </w:rPr>
        <w:t xml:space="preserve">. </w:t>
      </w:r>
    </w:p>
    <w:p w14:paraId="762B9203" w14:textId="77777777" w:rsidR="004E61A7" w:rsidRDefault="004E61A7" w:rsidP="004E61A7">
      <w:pPr>
        <w:spacing w:after="0" w:line="240" w:lineRule="auto"/>
        <w:jc w:val="both"/>
        <w:rPr>
          <w:rFonts w:ascii="Arial" w:hAnsi="Arial" w:cs="Arial"/>
        </w:rPr>
      </w:pPr>
    </w:p>
    <w:p w14:paraId="008D840A" w14:textId="77777777" w:rsidR="00C4542A" w:rsidRDefault="004E61A7" w:rsidP="00216F99">
      <w:pPr>
        <w:spacing w:after="0" w:line="240" w:lineRule="auto"/>
        <w:jc w:val="both"/>
        <w:rPr>
          <w:rFonts w:ascii="Arial" w:hAnsi="Arial" w:cs="Arial"/>
        </w:rPr>
      </w:pPr>
      <w:r>
        <w:rPr>
          <w:rFonts w:ascii="Arial" w:hAnsi="Arial" w:cs="Arial"/>
        </w:rPr>
        <w:t xml:space="preserve">There is no doubt that </w:t>
      </w:r>
      <w:r w:rsidR="000C01E6">
        <w:rPr>
          <w:rFonts w:ascii="Arial" w:hAnsi="Arial" w:cs="Arial"/>
        </w:rPr>
        <w:t>concerted efforts by donor agencies</w:t>
      </w:r>
      <w:r w:rsidR="0001712E">
        <w:rPr>
          <w:rFonts w:ascii="Arial" w:hAnsi="Arial" w:cs="Arial"/>
        </w:rPr>
        <w:t>,</w:t>
      </w:r>
      <w:r w:rsidR="000C01E6">
        <w:rPr>
          <w:rFonts w:ascii="Arial" w:hAnsi="Arial" w:cs="Arial"/>
        </w:rPr>
        <w:t xml:space="preserve"> including UN agencies</w:t>
      </w:r>
      <w:r w:rsidR="0001712E">
        <w:rPr>
          <w:rFonts w:ascii="Arial" w:hAnsi="Arial" w:cs="Arial"/>
        </w:rPr>
        <w:t>,</w:t>
      </w:r>
      <w:r w:rsidR="000C01E6">
        <w:rPr>
          <w:rFonts w:ascii="Arial" w:hAnsi="Arial" w:cs="Arial"/>
        </w:rPr>
        <w:t xml:space="preserve"> as well as governments</w:t>
      </w:r>
      <w:r w:rsidR="0001712E">
        <w:rPr>
          <w:rFonts w:ascii="Arial" w:hAnsi="Arial" w:cs="Arial"/>
        </w:rPr>
        <w:t>,</w:t>
      </w:r>
      <w:r w:rsidR="000C01E6">
        <w:rPr>
          <w:rFonts w:ascii="Arial" w:hAnsi="Arial" w:cs="Arial"/>
        </w:rPr>
        <w:t xml:space="preserve"> and </w:t>
      </w:r>
      <w:r>
        <w:rPr>
          <w:rFonts w:ascii="Arial" w:hAnsi="Arial" w:cs="Arial"/>
        </w:rPr>
        <w:t xml:space="preserve">prolonged preparation and continuous consultations relating to </w:t>
      </w:r>
      <w:r w:rsidR="0001712E">
        <w:rPr>
          <w:rFonts w:ascii="Arial" w:hAnsi="Arial" w:cs="Arial"/>
        </w:rPr>
        <w:t xml:space="preserve">the </w:t>
      </w:r>
      <w:r w:rsidR="00C26FFE">
        <w:rPr>
          <w:rFonts w:ascii="Arial" w:hAnsi="Arial" w:cs="Arial"/>
        </w:rPr>
        <w:t>MDG</w:t>
      </w:r>
      <w:r>
        <w:rPr>
          <w:rFonts w:ascii="Arial" w:hAnsi="Arial" w:cs="Arial"/>
        </w:rPr>
        <w:t xml:space="preserve"> report within and outside the government</w:t>
      </w:r>
      <w:r w:rsidR="0001712E">
        <w:rPr>
          <w:rFonts w:ascii="Arial" w:hAnsi="Arial" w:cs="Arial"/>
        </w:rPr>
        <w:t>,</w:t>
      </w:r>
      <w:r>
        <w:rPr>
          <w:rFonts w:ascii="Arial" w:hAnsi="Arial" w:cs="Arial"/>
        </w:rPr>
        <w:t xml:space="preserve"> has helped in raising awareness </w:t>
      </w:r>
      <w:r w:rsidR="009F1244">
        <w:rPr>
          <w:rFonts w:ascii="Arial" w:hAnsi="Arial" w:cs="Arial"/>
        </w:rPr>
        <w:t>i</w:t>
      </w:r>
      <w:r>
        <w:rPr>
          <w:rFonts w:ascii="Arial" w:hAnsi="Arial" w:cs="Arial"/>
        </w:rPr>
        <w:t xml:space="preserve">n </w:t>
      </w:r>
      <w:r w:rsidR="00C26FFE">
        <w:rPr>
          <w:rFonts w:ascii="Arial" w:hAnsi="Arial" w:cs="Arial"/>
        </w:rPr>
        <w:t>MDG</w:t>
      </w:r>
      <w:r w:rsidR="006033EA">
        <w:rPr>
          <w:rFonts w:ascii="Arial" w:hAnsi="Arial" w:cs="Arial"/>
        </w:rPr>
        <w:t xml:space="preserve"> in most countries</w:t>
      </w:r>
      <w:r>
        <w:rPr>
          <w:rFonts w:ascii="Arial" w:hAnsi="Arial" w:cs="Arial"/>
        </w:rPr>
        <w:t xml:space="preserve">. </w:t>
      </w:r>
      <w:r w:rsidR="00F8294E">
        <w:rPr>
          <w:rFonts w:ascii="Arial" w:hAnsi="Arial" w:cs="Arial"/>
        </w:rPr>
        <w:t xml:space="preserve">Some countries report that </w:t>
      </w:r>
      <w:r w:rsidR="00C26FFE">
        <w:rPr>
          <w:rFonts w:ascii="Arial" w:hAnsi="Arial" w:cs="Arial"/>
        </w:rPr>
        <w:t>MDG</w:t>
      </w:r>
      <w:r w:rsidR="00F8294E">
        <w:rPr>
          <w:rFonts w:ascii="Arial" w:hAnsi="Arial" w:cs="Arial"/>
        </w:rPr>
        <w:t xml:space="preserve"> reporting has enabled them to see where they belong in terms of key issues of development such as poverty, health, education and gender. Some also claim that the reporting has helped </w:t>
      </w:r>
      <w:r w:rsidR="00C4542A">
        <w:rPr>
          <w:rFonts w:ascii="Arial" w:hAnsi="Arial" w:cs="Arial"/>
        </w:rPr>
        <w:t>them to “oversee imme</w:t>
      </w:r>
      <w:r w:rsidR="0001712E">
        <w:rPr>
          <w:rFonts w:ascii="Arial" w:hAnsi="Arial" w:cs="Arial"/>
        </w:rPr>
        <w:t xml:space="preserve">diate and long </w:t>
      </w:r>
      <w:r w:rsidR="00C4542A">
        <w:rPr>
          <w:rFonts w:ascii="Arial" w:hAnsi="Arial" w:cs="Arial"/>
        </w:rPr>
        <w:t xml:space="preserve">term national strategy for achieving and coordinating the obligation of the </w:t>
      </w:r>
      <w:r w:rsidR="00C26FFE">
        <w:rPr>
          <w:rFonts w:ascii="Arial" w:hAnsi="Arial" w:cs="Arial"/>
        </w:rPr>
        <w:t>MDG</w:t>
      </w:r>
      <w:r w:rsidR="00C4542A">
        <w:rPr>
          <w:rFonts w:ascii="Arial" w:hAnsi="Arial" w:cs="Arial"/>
        </w:rPr>
        <w:t xml:space="preserve">” through the </w:t>
      </w:r>
      <w:r w:rsidR="00C26FFE">
        <w:rPr>
          <w:rFonts w:ascii="Arial" w:hAnsi="Arial" w:cs="Arial"/>
        </w:rPr>
        <w:t>MDG</w:t>
      </w:r>
      <w:r w:rsidR="00C4542A">
        <w:rPr>
          <w:rFonts w:ascii="Arial" w:hAnsi="Arial" w:cs="Arial"/>
        </w:rPr>
        <w:t xml:space="preserve"> </w:t>
      </w:r>
      <w:r w:rsidR="0001712E">
        <w:rPr>
          <w:rFonts w:ascii="Arial" w:hAnsi="Arial" w:cs="Arial"/>
        </w:rPr>
        <w:t>t</w:t>
      </w:r>
      <w:r w:rsidR="00C4542A">
        <w:rPr>
          <w:rFonts w:ascii="Arial" w:hAnsi="Arial" w:cs="Arial"/>
        </w:rPr>
        <w:t xml:space="preserve">ask </w:t>
      </w:r>
      <w:r w:rsidR="0001712E">
        <w:rPr>
          <w:rFonts w:ascii="Arial" w:hAnsi="Arial" w:cs="Arial"/>
        </w:rPr>
        <w:t>f</w:t>
      </w:r>
      <w:r w:rsidR="00C4542A">
        <w:rPr>
          <w:rFonts w:ascii="Arial" w:hAnsi="Arial" w:cs="Arial"/>
        </w:rPr>
        <w:t xml:space="preserve">orces, an initiative of </w:t>
      </w:r>
      <w:r w:rsidR="00C26FFE">
        <w:rPr>
          <w:rFonts w:ascii="Arial" w:hAnsi="Arial" w:cs="Arial"/>
        </w:rPr>
        <w:t>MDG</w:t>
      </w:r>
      <w:r w:rsidR="00C4542A">
        <w:rPr>
          <w:rFonts w:ascii="Arial" w:hAnsi="Arial" w:cs="Arial"/>
        </w:rPr>
        <w:t xml:space="preserve"> reporting.</w:t>
      </w:r>
    </w:p>
    <w:p w14:paraId="500F2C5A" w14:textId="77777777" w:rsidR="00C4542A" w:rsidRDefault="00C4542A" w:rsidP="00216F99">
      <w:pPr>
        <w:spacing w:after="0" w:line="240" w:lineRule="auto"/>
        <w:jc w:val="both"/>
        <w:rPr>
          <w:rFonts w:ascii="Arial" w:hAnsi="Arial" w:cs="Arial"/>
        </w:rPr>
      </w:pPr>
    </w:p>
    <w:p w14:paraId="712565CA" w14:textId="77777777" w:rsidR="00216F99" w:rsidRDefault="004E61A7" w:rsidP="00216F99">
      <w:pPr>
        <w:spacing w:after="0" w:line="240" w:lineRule="auto"/>
        <w:jc w:val="both"/>
        <w:rPr>
          <w:rFonts w:ascii="Arial" w:hAnsi="Arial" w:cs="Arial"/>
        </w:rPr>
      </w:pPr>
      <w:r>
        <w:rPr>
          <w:rFonts w:ascii="Arial" w:hAnsi="Arial" w:cs="Arial"/>
        </w:rPr>
        <w:t xml:space="preserve">In some </w:t>
      </w:r>
      <w:r w:rsidR="00013770">
        <w:rPr>
          <w:rFonts w:ascii="Arial" w:hAnsi="Arial" w:cs="Arial"/>
        </w:rPr>
        <w:t>countries involvement</w:t>
      </w:r>
      <w:r>
        <w:rPr>
          <w:rFonts w:ascii="Arial" w:hAnsi="Arial" w:cs="Arial"/>
        </w:rPr>
        <w:t xml:space="preserve"> of sub-national entities, especially local governments, churches, schools etc</w:t>
      </w:r>
      <w:r w:rsidR="0001712E">
        <w:rPr>
          <w:rFonts w:ascii="Arial" w:hAnsi="Arial" w:cs="Arial"/>
        </w:rPr>
        <w:t>.</w:t>
      </w:r>
      <w:r>
        <w:rPr>
          <w:rFonts w:ascii="Arial" w:hAnsi="Arial" w:cs="Arial"/>
        </w:rPr>
        <w:t xml:space="preserve"> have </w:t>
      </w:r>
      <w:r w:rsidR="00120221">
        <w:rPr>
          <w:rFonts w:ascii="Arial" w:hAnsi="Arial" w:cs="Arial"/>
        </w:rPr>
        <w:t xml:space="preserve">also </w:t>
      </w:r>
      <w:r w:rsidR="00013770">
        <w:rPr>
          <w:rFonts w:ascii="Arial" w:hAnsi="Arial" w:cs="Arial"/>
        </w:rPr>
        <w:t xml:space="preserve">helped </w:t>
      </w:r>
      <w:r w:rsidR="006033EA">
        <w:rPr>
          <w:rFonts w:ascii="Arial" w:hAnsi="Arial" w:cs="Arial"/>
        </w:rPr>
        <w:t>in</w:t>
      </w:r>
      <w:r w:rsidR="00120221">
        <w:rPr>
          <w:rFonts w:ascii="Arial" w:hAnsi="Arial" w:cs="Arial"/>
        </w:rPr>
        <w:t xml:space="preserve"> </w:t>
      </w:r>
      <w:r>
        <w:rPr>
          <w:rFonts w:ascii="Arial" w:hAnsi="Arial" w:cs="Arial"/>
        </w:rPr>
        <w:t>orient</w:t>
      </w:r>
      <w:r w:rsidR="00013770">
        <w:rPr>
          <w:rFonts w:ascii="Arial" w:hAnsi="Arial" w:cs="Arial"/>
        </w:rPr>
        <w:t>ing</w:t>
      </w:r>
      <w:r>
        <w:rPr>
          <w:rFonts w:ascii="Arial" w:hAnsi="Arial" w:cs="Arial"/>
        </w:rPr>
        <w:t xml:space="preserve"> </w:t>
      </w:r>
      <w:r w:rsidR="0001712E">
        <w:rPr>
          <w:rFonts w:ascii="Arial" w:hAnsi="Arial" w:cs="Arial"/>
        </w:rPr>
        <w:t xml:space="preserve">a </w:t>
      </w:r>
      <w:r>
        <w:rPr>
          <w:rFonts w:ascii="Arial" w:hAnsi="Arial" w:cs="Arial"/>
        </w:rPr>
        <w:t xml:space="preserve">cross-section of people to </w:t>
      </w:r>
      <w:r w:rsidR="00C26FFE">
        <w:rPr>
          <w:rFonts w:ascii="Arial" w:hAnsi="Arial" w:cs="Arial"/>
        </w:rPr>
        <w:t>MDG</w:t>
      </w:r>
      <w:r w:rsidR="00120221">
        <w:rPr>
          <w:rFonts w:ascii="Arial" w:hAnsi="Arial" w:cs="Arial"/>
        </w:rPr>
        <w:t>, especially at the community level</w:t>
      </w:r>
      <w:r>
        <w:rPr>
          <w:rFonts w:ascii="Arial" w:hAnsi="Arial" w:cs="Arial"/>
        </w:rPr>
        <w:t xml:space="preserve">. </w:t>
      </w:r>
      <w:r w:rsidR="00216F99">
        <w:rPr>
          <w:rFonts w:ascii="Arial" w:hAnsi="Arial" w:cs="Arial"/>
        </w:rPr>
        <w:t xml:space="preserve">The national awareness built through the </w:t>
      </w:r>
      <w:r w:rsidR="00C26FFE">
        <w:rPr>
          <w:rFonts w:ascii="Arial" w:hAnsi="Arial" w:cs="Arial"/>
        </w:rPr>
        <w:t>MDG</w:t>
      </w:r>
      <w:r w:rsidR="00216F99">
        <w:rPr>
          <w:rFonts w:ascii="Arial" w:hAnsi="Arial" w:cs="Arial"/>
        </w:rPr>
        <w:t xml:space="preserve"> reporting process and the public awareness created thereby, seems to have also encouraged some NGOs to propose </w:t>
      </w:r>
      <w:r w:rsidR="009F1244">
        <w:rPr>
          <w:rFonts w:ascii="Arial" w:hAnsi="Arial" w:cs="Arial"/>
        </w:rPr>
        <w:t xml:space="preserve">their own </w:t>
      </w:r>
      <w:r w:rsidR="00C26FFE">
        <w:rPr>
          <w:rFonts w:ascii="Arial" w:hAnsi="Arial" w:cs="Arial"/>
        </w:rPr>
        <w:t>MDG</w:t>
      </w:r>
      <w:r w:rsidR="009F1244">
        <w:rPr>
          <w:rFonts w:ascii="Arial" w:hAnsi="Arial" w:cs="Arial"/>
        </w:rPr>
        <w:t xml:space="preserve"> related activities</w:t>
      </w:r>
      <w:r w:rsidR="0001712E">
        <w:rPr>
          <w:rFonts w:ascii="Arial" w:hAnsi="Arial" w:cs="Arial"/>
        </w:rPr>
        <w:t xml:space="preserve">. </w:t>
      </w:r>
      <w:r w:rsidR="009A45A9">
        <w:rPr>
          <w:rFonts w:ascii="Arial" w:hAnsi="Arial" w:cs="Arial"/>
        </w:rPr>
        <w:t xml:space="preserve">NGOs </w:t>
      </w:r>
      <w:r w:rsidR="00120221">
        <w:rPr>
          <w:rFonts w:ascii="Arial" w:hAnsi="Arial" w:cs="Arial"/>
        </w:rPr>
        <w:t>in</w:t>
      </w:r>
      <w:r w:rsidR="009F1244">
        <w:rPr>
          <w:rFonts w:ascii="Arial" w:hAnsi="Arial" w:cs="Arial"/>
        </w:rPr>
        <w:t xml:space="preserve"> Fiji</w:t>
      </w:r>
      <w:r w:rsidR="009A45A9">
        <w:rPr>
          <w:rFonts w:ascii="Arial" w:hAnsi="Arial" w:cs="Arial"/>
        </w:rPr>
        <w:t>, Solomon Islands</w:t>
      </w:r>
      <w:r w:rsidR="009F1244">
        <w:rPr>
          <w:rFonts w:ascii="Arial" w:hAnsi="Arial" w:cs="Arial"/>
        </w:rPr>
        <w:t xml:space="preserve"> and Vanuatu</w:t>
      </w:r>
      <w:r w:rsidR="009A45A9">
        <w:rPr>
          <w:rFonts w:ascii="Arial" w:hAnsi="Arial" w:cs="Arial"/>
        </w:rPr>
        <w:t>, for example,</w:t>
      </w:r>
      <w:r w:rsidR="00120221">
        <w:rPr>
          <w:rFonts w:ascii="Arial" w:hAnsi="Arial" w:cs="Arial"/>
        </w:rPr>
        <w:t xml:space="preserve"> have expressed interest </w:t>
      </w:r>
      <w:r w:rsidR="009A45A9">
        <w:rPr>
          <w:rFonts w:ascii="Arial" w:hAnsi="Arial" w:cs="Arial"/>
        </w:rPr>
        <w:t>in</w:t>
      </w:r>
      <w:r w:rsidR="00120221">
        <w:rPr>
          <w:rFonts w:ascii="Arial" w:hAnsi="Arial" w:cs="Arial"/>
        </w:rPr>
        <w:t xml:space="preserve"> initiat</w:t>
      </w:r>
      <w:r w:rsidR="009A45A9">
        <w:rPr>
          <w:rFonts w:ascii="Arial" w:hAnsi="Arial" w:cs="Arial"/>
        </w:rPr>
        <w:t>ing</w:t>
      </w:r>
      <w:r w:rsidR="009F1244">
        <w:rPr>
          <w:rFonts w:ascii="Arial" w:hAnsi="Arial" w:cs="Arial"/>
        </w:rPr>
        <w:t xml:space="preserve"> </w:t>
      </w:r>
      <w:r w:rsidR="0001712E">
        <w:rPr>
          <w:rFonts w:ascii="Arial" w:hAnsi="Arial" w:cs="Arial"/>
        </w:rPr>
        <w:t xml:space="preserve">citizen </w:t>
      </w:r>
      <w:r w:rsidR="00216F99">
        <w:rPr>
          <w:rFonts w:ascii="Arial" w:hAnsi="Arial" w:cs="Arial"/>
        </w:rPr>
        <w:t xml:space="preserve">based </w:t>
      </w:r>
      <w:r w:rsidR="00C26FFE">
        <w:rPr>
          <w:rFonts w:ascii="Arial" w:hAnsi="Arial" w:cs="Arial"/>
        </w:rPr>
        <w:t>MDG</w:t>
      </w:r>
      <w:r w:rsidR="00216F99">
        <w:rPr>
          <w:rFonts w:ascii="Arial" w:hAnsi="Arial" w:cs="Arial"/>
        </w:rPr>
        <w:t xml:space="preserve"> </w:t>
      </w:r>
      <w:r w:rsidR="009A45A9">
        <w:rPr>
          <w:rFonts w:ascii="Arial" w:hAnsi="Arial" w:cs="Arial"/>
        </w:rPr>
        <w:t>research, policy dialogu</w:t>
      </w:r>
      <w:r w:rsidR="0001712E">
        <w:rPr>
          <w:rFonts w:ascii="Arial" w:hAnsi="Arial" w:cs="Arial"/>
        </w:rPr>
        <w:t>e</w:t>
      </w:r>
      <w:r w:rsidR="00216F99">
        <w:rPr>
          <w:rFonts w:ascii="Arial" w:hAnsi="Arial" w:cs="Arial"/>
        </w:rPr>
        <w:t xml:space="preserve"> and monitoring </w:t>
      </w:r>
      <w:r w:rsidR="00120221">
        <w:rPr>
          <w:rFonts w:ascii="Arial" w:hAnsi="Arial" w:cs="Arial"/>
        </w:rPr>
        <w:t>processes</w:t>
      </w:r>
      <w:r w:rsidR="009A45A9">
        <w:rPr>
          <w:rFonts w:ascii="Arial" w:hAnsi="Arial" w:cs="Arial"/>
        </w:rPr>
        <w:t xml:space="preserve"> in their respective countries</w:t>
      </w:r>
      <w:r w:rsidR="00216F99">
        <w:rPr>
          <w:rFonts w:ascii="Arial" w:hAnsi="Arial" w:cs="Arial"/>
        </w:rPr>
        <w:t>.</w:t>
      </w:r>
      <w:r w:rsidR="00216F99">
        <w:rPr>
          <w:rStyle w:val="FootnoteReference"/>
          <w:rFonts w:ascii="Arial" w:hAnsi="Arial" w:cs="Arial"/>
        </w:rPr>
        <w:footnoteReference w:id="58"/>
      </w:r>
      <w:r w:rsidR="00216F99">
        <w:rPr>
          <w:rFonts w:ascii="Arial" w:hAnsi="Arial" w:cs="Arial"/>
        </w:rPr>
        <w:t xml:space="preserve"> </w:t>
      </w:r>
    </w:p>
    <w:p w14:paraId="42BEEDAB" w14:textId="77777777" w:rsidR="00216F99" w:rsidRDefault="00216F99" w:rsidP="00216F99">
      <w:pPr>
        <w:spacing w:after="0" w:line="240" w:lineRule="auto"/>
        <w:jc w:val="both"/>
        <w:rPr>
          <w:rFonts w:ascii="Arial" w:hAnsi="Arial" w:cs="Arial"/>
        </w:rPr>
      </w:pPr>
    </w:p>
    <w:p w14:paraId="31B0998E" w14:textId="77777777" w:rsidR="00013770" w:rsidRDefault="009A45A9" w:rsidP="004E61A7">
      <w:pPr>
        <w:spacing w:after="0" w:line="240" w:lineRule="auto"/>
        <w:jc w:val="both"/>
        <w:rPr>
          <w:rFonts w:ascii="Arial" w:hAnsi="Arial" w:cs="Arial"/>
        </w:rPr>
      </w:pPr>
      <w:r>
        <w:rPr>
          <w:rFonts w:ascii="Arial" w:hAnsi="Arial" w:cs="Arial"/>
        </w:rPr>
        <w:t xml:space="preserve">Another important </w:t>
      </w:r>
      <w:r w:rsidR="00C26FFE">
        <w:rPr>
          <w:rFonts w:ascii="Arial" w:hAnsi="Arial" w:cs="Arial"/>
        </w:rPr>
        <w:t>MDG</w:t>
      </w:r>
      <w:r>
        <w:rPr>
          <w:rFonts w:ascii="Arial" w:hAnsi="Arial" w:cs="Arial"/>
        </w:rPr>
        <w:t xml:space="preserve"> report induced activity has been the involvement of the media. </w:t>
      </w:r>
      <w:r w:rsidR="0001712E">
        <w:rPr>
          <w:rFonts w:ascii="Arial" w:hAnsi="Arial" w:cs="Arial"/>
        </w:rPr>
        <w:t>Alt</w:t>
      </w:r>
      <w:r w:rsidR="004E61A7">
        <w:rPr>
          <w:rFonts w:ascii="Arial" w:hAnsi="Arial" w:cs="Arial"/>
        </w:rPr>
        <w:t xml:space="preserve">hough </w:t>
      </w:r>
      <w:r w:rsidR="006033EA">
        <w:rPr>
          <w:rFonts w:ascii="Arial" w:hAnsi="Arial" w:cs="Arial"/>
        </w:rPr>
        <w:t xml:space="preserve">this has been somewhat </w:t>
      </w:r>
      <w:r w:rsidR="004E61A7">
        <w:rPr>
          <w:rFonts w:ascii="Arial" w:hAnsi="Arial" w:cs="Arial"/>
        </w:rPr>
        <w:t>limited</w:t>
      </w:r>
      <w:r w:rsidR="00120221">
        <w:rPr>
          <w:rFonts w:ascii="Arial" w:hAnsi="Arial" w:cs="Arial"/>
        </w:rPr>
        <w:t xml:space="preserve"> and deserves much greater engagement</w:t>
      </w:r>
      <w:r w:rsidR="006033EA">
        <w:rPr>
          <w:rFonts w:ascii="Arial" w:hAnsi="Arial" w:cs="Arial"/>
        </w:rPr>
        <w:t xml:space="preserve"> in future</w:t>
      </w:r>
      <w:r w:rsidR="004E61A7">
        <w:rPr>
          <w:rFonts w:ascii="Arial" w:hAnsi="Arial" w:cs="Arial"/>
        </w:rPr>
        <w:t xml:space="preserve">, the involvement of </w:t>
      </w:r>
      <w:r w:rsidR="0001712E">
        <w:rPr>
          <w:rFonts w:ascii="Arial" w:hAnsi="Arial" w:cs="Arial"/>
        </w:rPr>
        <w:t xml:space="preserve">the </w:t>
      </w:r>
      <w:r w:rsidR="004E61A7">
        <w:rPr>
          <w:rFonts w:ascii="Arial" w:hAnsi="Arial" w:cs="Arial"/>
        </w:rPr>
        <w:t xml:space="preserve">media in relaying </w:t>
      </w:r>
      <w:r w:rsidR="00C26FFE">
        <w:rPr>
          <w:rFonts w:ascii="Arial" w:hAnsi="Arial" w:cs="Arial"/>
        </w:rPr>
        <w:t>MDG</w:t>
      </w:r>
      <w:r w:rsidR="004E61A7">
        <w:rPr>
          <w:rFonts w:ascii="Arial" w:hAnsi="Arial" w:cs="Arial"/>
        </w:rPr>
        <w:t xml:space="preserve"> messages equally strengthened </w:t>
      </w:r>
      <w:r w:rsidR="00C26FFE">
        <w:rPr>
          <w:rFonts w:ascii="Arial" w:hAnsi="Arial" w:cs="Arial"/>
        </w:rPr>
        <w:t>MDG</w:t>
      </w:r>
      <w:r w:rsidR="004E61A7">
        <w:rPr>
          <w:rFonts w:ascii="Arial" w:hAnsi="Arial" w:cs="Arial"/>
        </w:rPr>
        <w:t xml:space="preserve"> advocacy across the board. </w:t>
      </w:r>
      <w:r w:rsidR="006033EA">
        <w:rPr>
          <w:rFonts w:ascii="Arial" w:hAnsi="Arial" w:cs="Arial"/>
        </w:rPr>
        <w:t xml:space="preserve">From available information it has been gathered that most countries conducted extensive </w:t>
      </w:r>
      <w:r w:rsidR="00C26FFE">
        <w:rPr>
          <w:rFonts w:ascii="Arial" w:hAnsi="Arial" w:cs="Arial"/>
        </w:rPr>
        <w:t>MDG</w:t>
      </w:r>
      <w:r w:rsidR="006033EA">
        <w:rPr>
          <w:rFonts w:ascii="Arial" w:hAnsi="Arial" w:cs="Arial"/>
        </w:rPr>
        <w:t xml:space="preserve"> orientation workshops and subsequently</w:t>
      </w:r>
      <w:r w:rsidR="0001712E">
        <w:rPr>
          <w:rFonts w:ascii="Arial" w:hAnsi="Arial" w:cs="Arial"/>
        </w:rPr>
        <w:t xml:space="preserve"> -</w:t>
      </w:r>
      <w:r w:rsidR="006033EA">
        <w:rPr>
          <w:rFonts w:ascii="Arial" w:hAnsi="Arial" w:cs="Arial"/>
        </w:rPr>
        <w:t xml:space="preserve"> once the report </w:t>
      </w:r>
      <w:r w:rsidR="004842E8">
        <w:rPr>
          <w:rFonts w:ascii="Arial" w:hAnsi="Arial" w:cs="Arial"/>
        </w:rPr>
        <w:t xml:space="preserve">was </w:t>
      </w:r>
      <w:r w:rsidR="006033EA">
        <w:rPr>
          <w:rFonts w:ascii="Arial" w:hAnsi="Arial" w:cs="Arial"/>
        </w:rPr>
        <w:t xml:space="preserve">prepared </w:t>
      </w:r>
      <w:r w:rsidR="004842E8">
        <w:rPr>
          <w:rFonts w:ascii="Arial" w:hAnsi="Arial" w:cs="Arial"/>
        </w:rPr>
        <w:t xml:space="preserve">- </w:t>
      </w:r>
      <w:r w:rsidR="006033EA">
        <w:rPr>
          <w:rFonts w:ascii="Arial" w:hAnsi="Arial" w:cs="Arial"/>
        </w:rPr>
        <w:t>circulated it widely both within government as well as outside</w:t>
      </w:r>
      <w:r w:rsidR="004842E8">
        <w:rPr>
          <w:rFonts w:ascii="Arial" w:hAnsi="Arial" w:cs="Arial"/>
        </w:rPr>
        <w:t>,</w:t>
      </w:r>
      <w:r>
        <w:rPr>
          <w:rFonts w:ascii="Arial" w:hAnsi="Arial" w:cs="Arial"/>
        </w:rPr>
        <w:t xml:space="preserve"> including to the media</w:t>
      </w:r>
      <w:r w:rsidR="006033EA">
        <w:rPr>
          <w:rFonts w:ascii="Arial" w:hAnsi="Arial" w:cs="Arial"/>
        </w:rPr>
        <w:t xml:space="preserve">. It is conceivable that these </w:t>
      </w:r>
      <w:r>
        <w:rPr>
          <w:rFonts w:ascii="Arial" w:hAnsi="Arial" w:cs="Arial"/>
        </w:rPr>
        <w:t xml:space="preserve">dissemination </w:t>
      </w:r>
      <w:r w:rsidR="00651851">
        <w:rPr>
          <w:rFonts w:ascii="Arial" w:hAnsi="Arial" w:cs="Arial"/>
        </w:rPr>
        <w:t xml:space="preserve">initiatives </w:t>
      </w:r>
      <w:r>
        <w:rPr>
          <w:rFonts w:ascii="Arial" w:hAnsi="Arial" w:cs="Arial"/>
        </w:rPr>
        <w:t xml:space="preserve">that included </w:t>
      </w:r>
      <w:r w:rsidR="006033EA">
        <w:rPr>
          <w:rFonts w:ascii="Arial" w:hAnsi="Arial" w:cs="Arial"/>
        </w:rPr>
        <w:t>line ministries</w:t>
      </w:r>
      <w:r>
        <w:rPr>
          <w:rFonts w:ascii="Arial" w:hAnsi="Arial" w:cs="Arial"/>
        </w:rPr>
        <w:t xml:space="preserve">, </w:t>
      </w:r>
      <w:r w:rsidR="006033EA">
        <w:rPr>
          <w:rFonts w:ascii="Arial" w:hAnsi="Arial" w:cs="Arial"/>
        </w:rPr>
        <w:t xml:space="preserve">non-government partners </w:t>
      </w:r>
      <w:r>
        <w:rPr>
          <w:rFonts w:ascii="Arial" w:hAnsi="Arial" w:cs="Arial"/>
        </w:rPr>
        <w:t>and in some cases, the media</w:t>
      </w:r>
      <w:r w:rsidR="004842E8">
        <w:rPr>
          <w:rFonts w:ascii="Arial" w:hAnsi="Arial" w:cs="Arial"/>
        </w:rPr>
        <w:t>,</w:t>
      </w:r>
      <w:r>
        <w:rPr>
          <w:rFonts w:ascii="Arial" w:hAnsi="Arial" w:cs="Arial"/>
        </w:rPr>
        <w:t xml:space="preserve"> s</w:t>
      </w:r>
      <w:r w:rsidR="006033EA">
        <w:rPr>
          <w:rFonts w:ascii="Arial" w:hAnsi="Arial" w:cs="Arial"/>
        </w:rPr>
        <w:t xml:space="preserve">ignificantly contributed to </w:t>
      </w:r>
      <w:r w:rsidR="00C26FFE">
        <w:rPr>
          <w:rFonts w:ascii="Arial" w:hAnsi="Arial" w:cs="Arial"/>
        </w:rPr>
        <w:t>MDG</w:t>
      </w:r>
      <w:r w:rsidR="006033EA">
        <w:rPr>
          <w:rFonts w:ascii="Arial" w:hAnsi="Arial" w:cs="Arial"/>
        </w:rPr>
        <w:t xml:space="preserve"> awareness building across the board</w:t>
      </w:r>
      <w:r w:rsidR="004842E8">
        <w:rPr>
          <w:rFonts w:ascii="Arial" w:hAnsi="Arial" w:cs="Arial"/>
        </w:rPr>
        <w:t xml:space="preserve"> a</w:t>
      </w:r>
      <w:r w:rsidR="00C7760E">
        <w:rPr>
          <w:rFonts w:ascii="Arial" w:hAnsi="Arial" w:cs="Arial"/>
        </w:rPr>
        <w:t>nd</w:t>
      </w:r>
      <w:r w:rsidR="004842E8">
        <w:rPr>
          <w:rFonts w:ascii="Arial" w:hAnsi="Arial" w:cs="Arial"/>
        </w:rPr>
        <w:t>,</w:t>
      </w:r>
      <w:r w:rsidR="00C7760E">
        <w:rPr>
          <w:rFonts w:ascii="Arial" w:hAnsi="Arial" w:cs="Arial"/>
        </w:rPr>
        <w:t xml:space="preserve"> as has been reported earlier, influenced the NGO community to initiate activities relevant to </w:t>
      </w:r>
      <w:r w:rsidR="00C26FFE">
        <w:rPr>
          <w:rFonts w:ascii="Arial" w:hAnsi="Arial" w:cs="Arial"/>
        </w:rPr>
        <w:t>MDG</w:t>
      </w:r>
      <w:r w:rsidR="00120221">
        <w:rPr>
          <w:rFonts w:ascii="Arial" w:hAnsi="Arial" w:cs="Arial"/>
        </w:rPr>
        <w:t>.</w:t>
      </w:r>
    </w:p>
    <w:p w14:paraId="5EFFADA8" w14:textId="77777777" w:rsidR="009F1244" w:rsidRPr="00E52C6F" w:rsidRDefault="00FF1299" w:rsidP="00EE766B">
      <w:pPr>
        <w:pStyle w:val="Heading2"/>
      </w:pPr>
      <w:bookmarkStart w:id="32" w:name="_Toc241472714"/>
      <w:r>
        <w:t>5</w:t>
      </w:r>
      <w:r w:rsidR="004842E8">
        <w:t>.2</w:t>
      </w:r>
      <w:r w:rsidR="004842E8">
        <w:tab/>
      </w:r>
      <w:r w:rsidR="00BB5A27">
        <w:t>Institutional development</w:t>
      </w:r>
      <w:bookmarkEnd w:id="32"/>
    </w:p>
    <w:p w14:paraId="11B5F467" w14:textId="77777777" w:rsidR="00013770" w:rsidRPr="004842E8" w:rsidRDefault="00013770" w:rsidP="004842E8">
      <w:pPr>
        <w:spacing w:after="0" w:line="240" w:lineRule="auto"/>
        <w:jc w:val="both"/>
        <w:rPr>
          <w:rFonts w:ascii="Arial" w:hAnsi="Arial" w:cs="Arial"/>
        </w:rPr>
      </w:pPr>
      <w:r w:rsidRPr="004842E8">
        <w:rPr>
          <w:rFonts w:ascii="Arial" w:hAnsi="Arial" w:cs="Arial"/>
        </w:rPr>
        <w:t xml:space="preserve">The formation of multi-disciplinary </w:t>
      </w:r>
      <w:r w:rsidR="00C26FFE">
        <w:rPr>
          <w:rFonts w:ascii="Arial" w:hAnsi="Arial" w:cs="Arial"/>
        </w:rPr>
        <w:t>MDG</w:t>
      </w:r>
      <w:r w:rsidR="00D7272F" w:rsidRPr="004842E8">
        <w:rPr>
          <w:rFonts w:ascii="Arial" w:hAnsi="Arial" w:cs="Arial"/>
        </w:rPr>
        <w:t xml:space="preserve"> </w:t>
      </w:r>
      <w:r w:rsidRPr="004842E8">
        <w:rPr>
          <w:rFonts w:ascii="Arial" w:hAnsi="Arial" w:cs="Arial"/>
        </w:rPr>
        <w:t>task forces that included government</w:t>
      </w:r>
      <w:r w:rsidR="009F47DD">
        <w:rPr>
          <w:rFonts w:ascii="Arial" w:hAnsi="Arial" w:cs="Arial"/>
        </w:rPr>
        <w:t xml:space="preserve">, </w:t>
      </w:r>
      <w:r w:rsidRPr="004842E8">
        <w:rPr>
          <w:rFonts w:ascii="Arial" w:hAnsi="Arial" w:cs="Arial"/>
        </w:rPr>
        <w:t>NGO</w:t>
      </w:r>
      <w:r w:rsidR="00D7272F" w:rsidRPr="004842E8">
        <w:rPr>
          <w:rFonts w:ascii="Arial" w:hAnsi="Arial" w:cs="Arial"/>
        </w:rPr>
        <w:t>s</w:t>
      </w:r>
      <w:r w:rsidR="009F47DD">
        <w:rPr>
          <w:rFonts w:ascii="Arial" w:hAnsi="Arial" w:cs="Arial"/>
        </w:rPr>
        <w:t xml:space="preserve">, </w:t>
      </w:r>
      <w:r w:rsidR="00D7272F" w:rsidRPr="004842E8">
        <w:rPr>
          <w:rFonts w:ascii="Arial" w:hAnsi="Arial" w:cs="Arial"/>
        </w:rPr>
        <w:t>business</w:t>
      </w:r>
      <w:r w:rsidR="009F47DD">
        <w:rPr>
          <w:rFonts w:ascii="Arial" w:hAnsi="Arial" w:cs="Arial"/>
        </w:rPr>
        <w:t>,</w:t>
      </w:r>
      <w:r w:rsidR="00D7272F" w:rsidRPr="004842E8">
        <w:rPr>
          <w:rFonts w:ascii="Arial" w:hAnsi="Arial" w:cs="Arial"/>
        </w:rPr>
        <w:t xml:space="preserve"> church groups etc.</w:t>
      </w:r>
      <w:r w:rsidRPr="004842E8">
        <w:rPr>
          <w:rFonts w:ascii="Arial" w:hAnsi="Arial" w:cs="Arial"/>
        </w:rPr>
        <w:t xml:space="preserve"> has been an important feature of capacity building </w:t>
      </w:r>
      <w:r w:rsidR="00BB5A27" w:rsidRPr="004842E8">
        <w:rPr>
          <w:rFonts w:ascii="Arial" w:hAnsi="Arial" w:cs="Arial"/>
        </w:rPr>
        <w:t>relating to</w:t>
      </w:r>
      <w:r w:rsidRPr="004842E8">
        <w:rPr>
          <w:rFonts w:ascii="Arial" w:hAnsi="Arial" w:cs="Arial"/>
        </w:rPr>
        <w:t xml:space="preserve"> </w:t>
      </w:r>
      <w:r w:rsidR="00C26FFE">
        <w:rPr>
          <w:rFonts w:ascii="Arial" w:hAnsi="Arial" w:cs="Arial"/>
        </w:rPr>
        <w:t>MDG</w:t>
      </w:r>
      <w:r w:rsidRPr="004842E8">
        <w:rPr>
          <w:rFonts w:ascii="Arial" w:hAnsi="Arial" w:cs="Arial"/>
        </w:rPr>
        <w:t xml:space="preserve"> reporting. These initiatives have helped strengthen the aspects of broad based participation in development planning</w:t>
      </w:r>
      <w:r w:rsidR="00D7272F" w:rsidRPr="004842E8">
        <w:rPr>
          <w:rFonts w:ascii="Arial" w:hAnsi="Arial" w:cs="Arial"/>
        </w:rPr>
        <w:t xml:space="preserve"> and</w:t>
      </w:r>
      <w:r w:rsidR="009F47DD">
        <w:rPr>
          <w:rFonts w:ascii="Arial" w:hAnsi="Arial" w:cs="Arial"/>
        </w:rPr>
        <w:t>,</w:t>
      </w:r>
      <w:r w:rsidR="00D7272F" w:rsidRPr="004842E8">
        <w:rPr>
          <w:rFonts w:ascii="Arial" w:hAnsi="Arial" w:cs="Arial"/>
        </w:rPr>
        <w:t xml:space="preserve"> to some extent</w:t>
      </w:r>
      <w:r w:rsidR="009F47DD">
        <w:rPr>
          <w:rFonts w:ascii="Arial" w:hAnsi="Arial" w:cs="Arial"/>
        </w:rPr>
        <w:t>,</w:t>
      </w:r>
      <w:r w:rsidR="00D7272F" w:rsidRPr="004842E8">
        <w:rPr>
          <w:rFonts w:ascii="Arial" w:hAnsi="Arial" w:cs="Arial"/>
        </w:rPr>
        <w:t xml:space="preserve"> may have </w:t>
      </w:r>
      <w:r w:rsidR="0087463D" w:rsidRPr="004842E8">
        <w:rPr>
          <w:rFonts w:ascii="Arial" w:hAnsi="Arial" w:cs="Arial"/>
        </w:rPr>
        <w:t xml:space="preserve">also </w:t>
      </w:r>
      <w:r w:rsidR="00D7272F" w:rsidRPr="004842E8">
        <w:rPr>
          <w:rFonts w:ascii="Arial" w:hAnsi="Arial" w:cs="Arial"/>
        </w:rPr>
        <w:t>helped in promoting a culture of broad based consultations in policy making</w:t>
      </w:r>
      <w:r w:rsidRPr="004842E8">
        <w:rPr>
          <w:rFonts w:ascii="Arial" w:hAnsi="Arial" w:cs="Arial"/>
        </w:rPr>
        <w:t xml:space="preserve">.  </w:t>
      </w:r>
      <w:r w:rsidR="00824E53">
        <w:rPr>
          <w:rFonts w:ascii="Arial" w:hAnsi="Arial" w:cs="Arial"/>
        </w:rPr>
        <w:t xml:space="preserve">One country that reflects the trends in other countries </w:t>
      </w:r>
      <w:r w:rsidRPr="004842E8">
        <w:rPr>
          <w:rFonts w:ascii="Arial" w:hAnsi="Arial" w:cs="Arial"/>
        </w:rPr>
        <w:t xml:space="preserve">reported that </w:t>
      </w:r>
      <w:r w:rsidR="00D7272F" w:rsidRPr="004842E8">
        <w:rPr>
          <w:rFonts w:ascii="Arial" w:hAnsi="Arial" w:cs="Arial"/>
        </w:rPr>
        <w:t xml:space="preserve"> </w:t>
      </w:r>
      <w:r w:rsidRPr="004842E8">
        <w:rPr>
          <w:rFonts w:ascii="Arial" w:hAnsi="Arial" w:cs="Arial"/>
        </w:rPr>
        <w:t>“</w:t>
      </w:r>
      <w:r w:rsidR="00D7272F" w:rsidRPr="004842E8">
        <w:rPr>
          <w:rFonts w:ascii="Arial" w:hAnsi="Arial" w:cs="Arial"/>
        </w:rPr>
        <w:t>…..</w:t>
      </w:r>
      <w:r w:rsidR="00A77876" w:rsidRPr="004842E8">
        <w:rPr>
          <w:rFonts w:ascii="Arial" w:hAnsi="Arial" w:cs="Arial"/>
        </w:rPr>
        <w:t xml:space="preserve">the </w:t>
      </w:r>
      <w:r w:rsidR="00C26FFE">
        <w:rPr>
          <w:rFonts w:ascii="Arial" w:hAnsi="Arial" w:cs="Arial"/>
        </w:rPr>
        <w:t>MDG</w:t>
      </w:r>
      <w:r w:rsidR="00A77876" w:rsidRPr="004842E8">
        <w:rPr>
          <w:rFonts w:ascii="Arial" w:hAnsi="Arial" w:cs="Arial"/>
        </w:rPr>
        <w:t xml:space="preserve"> working group has</w:t>
      </w:r>
      <w:r w:rsidR="00B216AA" w:rsidRPr="004842E8">
        <w:rPr>
          <w:rFonts w:ascii="Arial" w:hAnsi="Arial" w:cs="Arial"/>
        </w:rPr>
        <w:t xml:space="preserve"> </w:t>
      </w:r>
      <w:r w:rsidRPr="004842E8">
        <w:rPr>
          <w:rFonts w:ascii="Arial" w:hAnsi="Arial" w:cs="Arial"/>
        </w:rPr>
        <w:t xml:space="preserve">raised recognition of the </w:t>
      </w:r>
      <w:r w:rsidR="00C26FFE">
        <w:rPr>
          <w:rFonts w:ascii="Arial" w:hAnsi="Arial" w:cs="Arial"/>
        </w:rPr>
        <w:t>MDG</w:t>
      </w:r>
      <w:r w:rsidRPr="004842E8">
        <w:rPr>
          <w:rFonts w:ascii="Arial" w:hAnsi="Arial" w:cs="Arial"/>
        </w:rPr>
        <w:t xml:space="preserve"> and the RMI’s commitment to overall poverty reduction</w:t>
      </w:r>
      <w:r w:rsidR="00C7760E" w:rsidRPr="004842E8">
        <w:rPr>
          <w:rFonts w:ascii="Arial" w:hAnsi="Arial" w:cs="Arial"/>
        </w:rPr>
        <w:t>….</w:t>
      </w:r>
      <w:r w:rsidRPr="004842E8">
        <w:rPr>
          <w:rFonts w:ascii="Arial" w:hAnsi="Arial" w:cs="Arial"/>
        </w:rPr>
        <w:t>”.</w:t>
      </w:r>
      <w:r w:rsidRPr="004842E8">
        <w:rPr>
          <w:rStyle w:val="FootnoteReference"/>
          <w:rFonts w:ascii="Arial" w:hAnsi="Arial" w:cs="Arial"/>
        </w:rPr>
        <w:footnoteReference w:id="59"/>
      </w:r>
      <w:r w:rsidR="00293C17" w:rsidRPr="004842E8">
        <w:rPr>
          <w:rFonts w:ascii="Arial" w:hAnsi="Arial" w:cs="Arial"/>
        </w:rPr>
        <w:t xml:space="preserve"> </w:t>
      </w:r>
      <w:r w:rsidR="0087463D" w:rsidRPr="004842E8">
        <w:rPr>
          <w:rFonts w:ascii="Arial" w:hAnsi="Arial" w:cs="Arial"/>
        </w:rPr>
        <w:t>Again, by incorporating NGOs into the reporting process both their awareness to and capacity in policy dialogu</w:t>
      </w:r>
      <w:r w:rsidR="00824E53">
        <w:rPr>
          <w:rFonts w:ascii="Arial" w:hAnsi="Arial" w:cs="Arial"/>
        </w:rPr>
        <w:t>e</w:t>
      </w:r>
      <w:r w:rsidR="0087463D" w:rsidRPr="004842E8">
        <w:rPr>
          <w:rFonts w:ascii="Arial" w:hAnsi="Arial" w:cs="Arial"/>
        </w:rPr>
        <w:t xml:space="preserve"> seems also to have been built to some extent. </w:t>
      </w:r>
      <w:r w:rsidR="00293C17" w:rsidRPr="004842E8">
        <w:rPr>
          <w:rFonts w:ascii="Arial" w:hAnsi="Arial" w:cs="Arial"/>
        </w:rPr>
        <w:t xml:space="preserve">However, it </w:t>
      </w:r>
      <w:r w:rsidR="00216F99" w:rsidRPr="004842E8">
        <w:rPr>
          <w:rFonts w:ascii="Arial" w:hAnsi="Arial" w:cs="Arial"/>
        </w:rPr>
        <w:t xml:space="preserve">has also been </w:t>
      </w:r>
      <w:r w:rsidR="00824E53">
        <w:rPr>
          <w:rFonts w:ascii="Arial" w:hAnsi="Arial" w:cs="Arial"/>
        </w:rPr>
        <w:t xml:space="preserve">reported </w:t>
      </w:r>
      <w:r w:rsidR="00293C17" w:rsidRPr="004842E8">
        <w:rPr>
          <w:rFonts w:ascii="Arial" w:hAnsi="Arial" w:cs="Arial"/>
        </w:rPr>
        <w:t xml:space="preserve">that in some countries the </w:t>
      </w:r>
      <w:r w:rsidR="00824E53">
        <w:rPr>
          <w:rFonts w:ascii="Arial" w:hAnsi="Arial" w:cs="Arial"/>
        </w:rPr>
        <w:t>t</w:t>
      </w:r>
      <w:r w:rsidR="00293C17" w:rsidRPr="004842E8">
        <w:rPr>
          <w:rFonts w:ascii="Arial" w:hAnsi="Arial" w:cs="Arial"/>
        </w:rPr>
        <w:t xml:space="preserve">ask </w:t>
      </w:r>
      <w:r w:rsidR="00824E53">
        <w:rPr>
          <w:rFonts w:ascii="Arial" w:hAnsi="Arial" w:cs="Arial"/>
        </w:rPr>
        <w:t>f</w:t>
      </w:r>
      <w:r w:rsidR="00293C17" w:rsidRPr="004842E8">
        <w:rPr>
          <w:rFonts w:ascii="Arial" w:hAnsi="Arial" w:cs="Arial"/>
        </w:rPr>
        <w:t>orces have either collapsed or become dormant</w:t>
      </w:r>
      <w:r w:rsidR="00A77876" w:rsidRPr="004842E8">
        <w:rPr>
          <w:rFonts w:ascii="Arial" w:hAnsi="Arial" w:cs="Arial"/>
        </w:rPr>
        <w:t xml:space="preserve"> and </w:t>
      </w:r>
      <w:r w:rsidR="00D7272F" w:rsidRPr="004842E8">
        <w:rPr>
          <w:rFonts w:ascii="Arial" w:hAnsi="Arial" w:cs="Arial"/>
        </w:rPr>
        <w:t xml:space="preserve">many are yet to </w:t>
      </w:r>
      <w:r w:rsidR="00A77876" w:rsidRPr="004842E8">
        <w:rPr>
          <w:rFonts w:ascii="Arial" w:hAnsi="Arial" w:cs="Arial"/>
        </w:rPr>
        <w:t xml:space="preserve">be </w:t>
      </w:r>
      <w:r w:rsidR="00D7272F" w:rsidRPr="004842E8">
        <w:rPr>
          <w:rFonts w:ascii="Arial" w:hAnsi="Arial" w:cs="Arial"/>
        </w:rPr>
        <w:t>mainst</w:t>
      </w:r>
      <w:r w:rsidR="00293C17" w:rsidRPr="004842E8">
        <w:rPr>
          <w:rFonts w:ascii="Arial" w:hAnsi="Arial" w:cs="Arial"/>
        </w:rPr>
        <w:t>ream</w:t>
      </w:r>
      <w:r w:rsidR="00A77876" w:rsidRPr="004842E8">
        <w:rPr>
          <w:rFonts w:ascii="Arial" w:hAnsi="Arial" w:cs="Arial"/>
        </w:rPr>
        <w:t>ed</w:t>
      </w:r>
      <w:r w:rsidR="00293C17" w:rsidRPr="004842E8">
        <w:rPr>
          <w:rFonts w:ascii="Arial" w:hAnsi="Arial" w:cs="Arial"/>
        </w:rPr>
        <w:t xml:space="preserve"> within the overall development </w:t>
      </w:r>
      <w:r w:rsidR="00216F99" w:rsidRPr="004842E8">
        <w:rPr>
          <w:rFonts w:ascii="Arial" w:hAnsi="Arial" w:cs="Arial"/>
        </w:rPr>
        <w:t>management structures</w:t>
      </w:r>
      <w:r w:rsidR="00293C17" w:rsidRPr="004842E8">
        <w:rPr>
          <w:rFonts w:ascii="Arial" w:hAnsi="Arial" w:cs="Arial"/>
        </w:rPr>
        <w:t xml:space="preserve"> of the government.</w:t>
      </w:r>
      <w:r w:rsidR="00216F99" w:rsidRPr="004842E8">
        <w:rPr>
          <w:rFonts w:ascii="Arial" w:hAnsi="Arial" w:cs="Arial"/>
        </w:rPr>
        <w:t xml:space="preserve"> </w:t>
      </w:r>
      <w:r w:rsidR="00A357A5" w:rsidRPr="004842E8">
        <w:rPr>
          <w:rFonts w:ascii="Arial" w:hAnsi="Arial" w:cs="Arial"/>
        </w:rPr>
        <w:t>In recent times, except for Fiji</w:t>
      </w:r>
      <w:r w:rsidR="00824E53">
        <w:rPr>
          <w:rFonts w:ascii="Arial" w:hAnsi="Arial" w:cs="Arial"/>
        </w:rPr>
        <w:t>,</w:t>
      </w:r>
      <w:r w:rsidR="00A357A5" w:rsidRPr="004842E8">
        <w:rPr>
          <w:rFonts w:ascii="Arial" w:hAnsi="Arial" w:cs="Arial"/>
        </w:rPr>
        <w:t xml:space="preserve"> it is not known whether the </w:t>
      </w:r>
      <w:r w:rsidR="00C26FFE">
        <w:rPr>
          <w:rFonts w:ascii="Arial" w:hAnsi="Arial" w:cs="Arial"/>
        </w:rPr>
        <w:t>MDG</w:t>
      </w:r>
      <w:r w:rsidR="00A357A5" w:rsidRPr="004842E8">
        <w:rPr>
          <w:rFonts w:ascii="Arial" w:hAnsi="Arial" w:cs="Arial"/>
        </w:rPr>
        <w:t xml:space="preserve"> task forces have met since the preparation of the </w:t>
      </w:r>
      <w:r w:rsidR="00C26FFE">
        <w:rPr>
          <w:rFonts w:ascii="Arial" w:hAnsi="Arial" w:cs="Arial"/>
        </w:rPr>
        <w:t>MDG</w:t>
      </w:r>
      <w:r w:rsidR="00A357A5" w:rsidRPr="004842E8">
        <w:rPr>
          <w:rFonts w:ascii="Arial" w:hAnsi="Arial" w:cs="Arial"/>
        </w:rPr>
        <w:t xml:space="preserve"> report. In Fiji efforts have been made to reconstitute </w:t>
      </w:r>
      <w:r w:rsidR="00824E53">
        <w:rPr>
          <w:rFonts w:ascii="Arial" w:hAnsi="Arial" w:cs="Arial"/>
        </w:rPr>
        <w:t xml:space="preserve">the </w:t>
      </w:r>
      <w:r w:rsidR="00C26FFE">
        <w:rPr>
          <w:rFonts w:ascii="Arial" w:hAnsi="Arial" w:cs="Arial"/>
        </w:rPr>
        <w:t>MDG</w:t>
      </w:r>
      <w:r w:rsidR="00A357A5" w:rsidRPr="004842E8">
        <w:rPr>
          <w:rFonts w:ascii="Arial" w:hAnsi="Arial" w:cs="Arial"/>
        </w:rPr>
        <w:t xml:space="preserve"> </w:t>
      </w:r>
      <w:r w:rsidR="00824E53">
        <w:rPr>
          <w:rFonts w:ascii="Arial" w:hAnsi="Arial" w:cs="Arial"/>
        </w:rPr>
        <w:t>t</w:t>
      </w:r>
      <w:r w:rsidR="00A357A5" w:rsidRPr="004842E8">
        <w:rPr>
          <w:rFonts w:ascii="Arial" w:hAnsi="Arial" w:cs="Arial"/>
        </w:rPr>
        <w:t xml:space="preserve">ask </w:t>
      </w:r>
      <w:r w:rsidR="00824E53">
        <w:rPr>
          <w:rFonts w:ascii="Arial" w:hAnsi="Arial" w:cs="Arial"/>
        </w:rPr>
        <w:t>f</w:t>
      </w:r>
      <w:r w:rsidR="00A357A5" w:rsidRPr="004842E8">
        <w:rPr>
          <w:rFonts w:ascii="Arial" w:hAnsi="Arial" w:cs="Arial"/>
        </w:rPr>
        <w:t xml:space="preserve">orce and </w:t>
      </w:r>
      <w:r w:rsidR="002D3DF0">
        <w:rPr>
          <w:rFonts w:ascii="Arial" w:hAnsi="Arial" w:cs="Arial"/>
        </w:rPr>
        <w:t xml:space="preserve">it held a meeting </w:t>
      </w:r>
      <w:r w:rsidR="00A357A5" w:rsidRPr="004842E8">
        <w:rPr>
          <w:rFonts w:ascii="Arial" w:hAnsi="Arial" w:cs="Arial"/>
        </w:rPr>
        <w:t>in J</w:t>
      </w:r>
      <w:r w:rsidR="002D3DF0">
        <w:rPr>
          <w:rFonts w:ascii="Arial" w:hAnsi="Arial" w:cs="Arial"/>
        </w:rPr>
        <w:t>uly this year to discuss follow-</w:t>
      </w:r>
      <w:r w:rsidR="00A357A5" w:rsidRPr="004842E8">
        <w:rPr>
          <w:rFonts w:ascii="Arial" w:hAnsi="Arial" w:cs="Arial"/>
        </w:rPr>
        <w:t xml:space="preserve">up of </w:t>
      </w:r>
      <w:r w:rsidR="002D3DF0">
        <w:rPr>
          <w:rFonts w:ascii="Arial" w:hAnsi="Arial" w:cs="Arial"/>
        </w:rPr>
        <w:t xml:space="preserve">the </w:t>
      </w:r>
      <w:r w:rsidR="00A357A5" w:rsidRPr="004842E8">
        <w:rPr>
          <w:rFonts w:ascii="Arial" w:hAnsi="Arial" w:cs="Arial"/>
        </w:rPr>
        <w:t xml:space="preserve">2004 </w:t>
      </w:r>
      <w:r w:rsidR="00C26FFE">
        <w:rPr>
          <w:rFonts w:ascii="Arial" w:hAnsi="Arial" w:cs="Arial"/>
        </w:rPr>
        <w:t>MDG</w:t>
      </w:r>
      <w:r w:rsidR="00A357A5" w:rsidRPr="004842E8">
        <w:rPr>
          <w:rFonts w:ascii="Arial" w:hAnsi="Arial" w:cs="Arial"/>
        </w:rPr>
        <w:t xml:space="preserve"> report and to determine the next step vis-à-vis </w:t>
      </w:r>
      <w:r w:rsidR="00C26FFE">
        <w:rPr>
          <w:rFonts w:ascii="Arial" w:hAnsi="Arial" w:cs="Arial"/>
        </w:rPr>
        <w:t>MDG</w:t>
      </w:r>
      <w:r w:rsidR="00A357A5" w:rsidRPr="004842E8">
        <w:rPr>
          <w:rFonts w:ascii="Arial" w:hAnsi="Arial" w:cs="Arial"/>
        </w:rPr>
        <w:t xml:space="preserve"> in </w:t>
      </w:r>
      <w:r w:rsidR="002D3DF0">
        <w:rPr>
          <w:rFonts w:ascii="Arial" w:hAnsi="Arial" w:cs="Arial"/>
        </w:rPr>
        <w:t>that</w:t>
      </w:r>
      <w:r w:rsidR="00A357A5" w:rsidRPr="004842E8">
        <w:rPr>
          <w:rFonts w:ascii="Arial" w:hAnsi="Arial" w:cs="Arial"/>
        </w:rPr>
        <w:t xml:space="preserve"> country.</w:t>
      </w:r>
    </w:p>
    <w:p w14:paraId="0C6DDC40" w14:textId="77777777" w:rsidR="0087463D" w:rsidRPr="004842E8" w:rsidRDefault="0087463D" w:rsidP="004842E8">
      <w:pPr>
        <w:spacing w:after="0" w:line="240" w:lineRule="auto"/>
        <w:jc w:val="both"/>
        <w:rPr>
          <w:rFonts w:ascii="Arial" w:hAnsi="Arial" w:cs="Arial"/>
        </w:rPr>
      </w:pPr>
    </w:p>
    <w:p w14:paraId="6DA74C01" w14:textId="77777777" w:rsidR="00C7760E" w:rsidRPr="004842E8" w:rsidRDefault="00C7760E" w:rsidP="004842E8">
      <w:pPr>
        <w:spacing w:after="0" w:line="240" w:lineRule="auto"/>
        <w:jc w:val="both"/>
        <w:rPr>
          <w:rFonts w:ascii="Arial" w:hAnsi="Arial" w:cs="Arial"/>
        </w:rPr>
      </w:pPr>
      <w:r w:rsidRPr="004842E8">
        <w:rPr>
          <w:rFonts w:ascii="Arial" w:hAnsi="Arial" w:cs="Arial"/>
        </w:rPr>
        <w:t xml:space="preserve">Another important contribution of </w:t>
      </w:r>
      <w:r w:rsidR="00BB5A27" w:rsidRPr="004842E8">
        <w:rPr>
          <w:rFonts w:ascii="Arial" w:hAnsi="Arial" w:cs="Arial"/>
        </w:rPr>
        <w:t xml:space="preserve">the </w:t>
      </w:r>
      <w:r w:rsidR="00C26FFE">
        <w:rPr>
          <w:rFonts w:ascii="Arial" w:hAnsi="Arial" w:cs="Arial"/>
        </w:rPr>
        <w:t>MDG</w:t>
      </w:r>
      <w:r w:rsidR="00BB5A27" w:rsidRPr="004842E8">
        <w:rPr>
          <w:rFonts w:ascii="Arial" w:hAnsi="Arial" w:cs="Arial"/>
        </w:rPr>
        <w:t xml:space="preserve"> reporting process has </w:t>
      </w:r>
      <w:r w:rsidRPr="004842E8">
        <w:rPr>
          <w:rFonts w:ascii="Arial" w:hAnsi="Arial" w:cs="Arial"/>
        </w:rPr>
        <w:t>been</w:t>
      </w:r>
      <w:r w:rsidR="00BB5A27" w:rsidRPr="004842E8">
        <w:rPr>
          <w:rFonts w:ascii="Arial" w:hAnsi="Arial" w:cs="Arial"/>
        </w:rPr>
        <w:t xml:space="preserve"> the establishment of </w:t>
      </w:r>
      <w:r w:rsidR="00C26FFE">
        <w:rPr>
          <w:rFonts w:ascii="Arial" w:hAnsi="Arial" w:cs="Arial"/>
        </w:rPr>
        <w:t>MDG</w:t>
      </w:r>
      <w:r w:rsidR="00BB5A27" w:rsidRPr="004842E8">
        <w:rPr>
          <w:rFonts w:ascii="Arial" w:hAnsi="Arial" w:cs="Arial"/>
        </w:rPr>
        <w:t xml:space="preserve"> focal points in most countries</w:t>
      </w:r>
      <w:r w:rsidR="00524603" w:rsidRPr="004842E8">
        <w:rPr>
          <w:rFonts w:ascii="Arial" w:hAnsi="Arial" w:cs="Arial"/>
        </w:rPr>
        <w:t xml:space="preserve">. </w:t>
      </w:r>
      <w:r w:rsidR="00A357A5" w:rsidRPr="004842E8">
        <w:rPr>
          <w:rFonts w:ascii="Arial" w:hAnsi="Arial" w:cs="Arial"/>
        </w:rPr>
        <w:t xml:space="preserve">In addition to having an MDG focal point at a central location </w:t>
      </w:r>
      <w:r w:rsidR="002D3DF0">
        <w:rPr>
          <w:rFonts w:ascii="Arial" w:hAnsi="Arial" w:cs="Arial"/>
        </w:rPr>
        <w:t xml:space="preserve">- </w:t>
      </w:r>
      <w:r w:rsidR="00A357A5" w:rsidRPr="004842E8">
        <w:rPr>
          <w:rFonts w:ascii="Arial" w:hAnsi="Arial" w:cs="Arial"/>
        </w:rPr>
        <w:t xml:space="preserve">such as the planning office </w:t>
      </w:r>
      <w:r w:rsidR="002D3DF0">
        <w:rPr>
          <w:rFonts w:ascii="Arial" w:hAnsi="Arial" w:cs="Arial"/>
        </w:rPr>
        <w:t xml:space="preserve">- </w:t>
      </w:r>
      <w:r w:rsidR="00A357A5" w:rsidRPr="004842E8">
        <w:rPr>
          <w:rFonts w:ascii="Arial" w:hAnsi="Arial" w:cs="Arial"/>
        </w:rPr>
        <w:t xml:space="preserve">some countries have also established </w:t>
      </w:r>
      <w:r w:rsidR="00C26FFE">
        <w:rPr>
          <w:rFonts w:ascii="Arial" w:hAnsi="Arial" w:cs="Arial"/>
        </w:rPr>
        <w:t>MDG</w:t>
      </w:r>
      <w:r w:rsidR="00A357A5" w:rsidRPr="004842E8">
        <w:rPr>
          <w:rFonts w:ascii="Arial" w:hAnsi="Arial" w:cs="Arial"/>
        </w:rPr>
        <w:t xml:space="preserve"> focal points </w:t>
      </w:r>
      <w:r w:rsidR="002D3DF0">
        <w:rPr>
          <w:rFonts w:ascii="Arial" w:hAnsi="Arial" w:cs="Arial"/>
        </w:rPr>
        <w:t>in</w:t>
      </w:r>
      <w:r w:rsidR="00A357A5" w:rsidRPr="004842E8">
        <w:rPr>
          <w:rFonts w:ascii="Arial" w:hAnsi="Arial" w:cs="Arial"/>
        </w:rPr>
        <w:t xml:space="preserve"> </w:t>
      </w:r>
      <w:r w:rsidR="002D3DF0">
        <w:rPr>
          <w:rFonts w:ascii="Arial" w:hAnsi="Arial" w:cs="Arial"/>
        </w:rPr>
        <w:t xml:space="preserve">the </w:t>
      </w:r>
      <w:r w:rsidR="00A357A5" w:rsidRPr="004842E8">
        <w:rPr>
          <w:rFonts w:ascii="Arial" w:hAnsi="Arial" w:cs="Arial"/>
        </w:rPr>
        <w:t xml:space="preserve">vital sectors of health and education. </w:t>
      </w:r>
      <w:r w:rsidR="00524603" w:rsidRPr="004842E8">
        <w:rPr>
          <w:rFonts w:ascii="Arial" w:hAnsi="Arial" w:cs="Arial"/>
        </w:rPr>
        <w:t xml:space="preserve">These focal points </w:t>
      </w:r>
      <w:r w:rsidRPr="004842E8">
        <w:rPr>
          <w:rFonts w:ascii="Arial" w:hAnsi="Arial" w:cs="Arial"/>
        </w:rPr>
        <w:t>undertake</w:t>
      </w:r>
      <w:r w:rsidR="00524603" w:rsidRPr="004842E8">
        <w:rPr>
          <w:rFonts w:ascii="Arial" w:hAnsi="Arial" w:cs="Arial"/>
        </w:rPr>
        <w:t xml:space="preserve"> the tasks of</w:t>
      </w:r>
      <w:r w:rsidR="0087463D" w:rsidRPr="004842E8">
        <w:rPr>
          <w:rFonts w:ascii="Arial" w:hAnsi="Arial" w:cs="Arial"/>
        </w:rPr>
        <w:t xml:space="preserve"> </w:t>
      </w:r>
      <w:r w:rsidR="00BB5A27" w:rsidRPr="004842E8">
        <w:rPr>
          <w:rFonts w:ascii="Arial" w:hAnsi="Arial" w:cs="Arial"/>
        </w:rPr>
        <w:t>coordination</w:t>
      </w:r>
      <w:r w:rsidR="0087463D" w:rsidRPr="004842E8">
        <w:rPr>
          <w:rFonts w:ascii="Arial" w:hAnsi="Arial" w:cs="Arial"/>
        </w:rPr>
        <w:t xml:space="preserve"> and facilitation of </w:t>
      </w:r>
      <w:r w:rsidR="00C26FFE">
        <w:rPr>
          <w:rFonts w:ascii="Arial" w:hAnsi="Arial" w:cs="Arial"/>
        </w:rPr>
        <w:t>MDG</w:t>
      </w:r>
      <w:r w:rsidR="0087463D" w:rsidRPr="004842E8">
        <w:rPr>
          <w:rFonts w:ascii="Arial" w:hAnsi="Arial" w:cs="Arial"/>
        </w:rPr>
        <w:t xml:space="preserve"> based planning </w:t>
      </w:r>
      <w:r w:rsidR="00524603" w:rsidRPr="004842E8">
        <w:rPr>
          <w:rFonts w:ascii="Arial" w:hAnsi="Arial" w:cs="Arial"/>
        </w:rPr>
        <w:t xml:space="preserve">and monitoring </w:t>
      </w:r>
      <w:r w:rsidR="0087463D" w:rsidRPr="004842E8">
        <w:rPr>
          <w:rFonts w:ascii="Arial" w:hAnsi="Arial" w:cs="Arial"/>
        </w:rPr>
        <w:t xml:space="preserve">in their respective </w:t>
      </w:r>
      <w:r w:rsidR="0087463D" w:rsidRPr="004842E8">
        <w:rPr>
          <w:rFonts w:ascii="Arial" w:hAnsi="Arial" w:cs="Arial"/>
        </w:rPr>
        <w:lastRenderedPageBreak/>
        <w:t>countries</w:t>
      </w:r>
      <w:r w:rsidR="00524603" w:rsidRPr="004842E8">
        <w:rPr>
          <w:rFonts w:ascii="Arial" w:hAnsi="Arial" w:cs="Arial"/>
        </w:rPr>
        <w:t>, from within the government</w:t>
      </w:r>
      <w:r w:rsidR="00BB5A27" w:rsidRPr="004842E8">
        <w:rPr>
          <w:rFonts w:ascii="Arial" w:hAnsi="Arial" w:cs="Arial"/>
        </w:rPr>
        <w:t xml:space="preserve">. </w:t>
      </w:r>
      <w:r w:rsidR="00C061EF" w:rsidRPr="004842E8">
        <w:rPr>
          <w:rFonts w:ascii="Arial" w:hAnsi="Arial" w:cs="Arial"/>
        </w:rPr>
        <w:t xml:space="preserve">In </w:t>
      </w:r>
      <w:r w:rsidR="002D3DF0">
        <w:rPr>
          <w:rFonts w:ascii="Arial" w:hAnsi="Arial" w:cs="Arial"/>
        </w:rPr>
        <w:t xml:space="preserve">the </w:t>
      </w:r>
      <w:r w:rsidR="00C061EF" w:rsidRPr="004842E8">
        <w:rPr>
          <w:rFonts w:ascii="Arial" w:hAnsi="Arial" w:cs="Arial"/>
        </w:rPr>
        <w:t>case of Vanuatu a full</w:t>
      </w:r>
      <w:r w:rsidR="002D3DF0">
        <w:rPr>
          <w:rFonts w:ascii="Arial" w:hAnsi="Arial" w:cs="Arial"/>
        </w:rPr>
        <w:t>y</w:t>
      </w:r>
      <w:r w:rsidR="00C061EF" w:rsidRPr="004842E8">
        <w:rPr>
          <w:rFonts w:ascii="Arial" w:hAnsi="Arial" w:cs="Arial"/>
        </w:rPr>
        <w:t xml:space="preserve">-fledged </w:t>
      </w:r>
      <w:r w:rsidR="00C26FFE">
        <w:rPr>
          <w:rFonts w:ascii="Arial" w:hAnsi="Arial" w:cs="Arial"/>
        </w:rPr>
        <w:t>MDG</w:t>
      </w:r>
      <w:r w:rsidR="00C061EF" w:rsidRPr="004842E8">
        <w:rPr>
          <w:rFonts w:ascii="Arial" w:hAnsi="Arial" w:cs="Arial"/>
        </w:rPr>
        <w:t xml:space="preserve"> secretariat with a full time </w:t>
      </w:r>
      <w:r w:rsidR="00C26FFE">
        <w:rPr>
          <w:rFonts w:ascii="Arial" w:hAnsi="Arial" w:cs="Arial"/>
        </w:rPr>
        <w:t>MDG</w:t>
      </w:r>
      <w:r w:rsidR="00C061EF" w:rsidRPr="004842E8">
        <w:rPr>
          <w:rFonts w:ascii="Arial" w:hAnsi="Arial" w:cs="Arial"/>
        </w:rPr>
        <w:t xml:space="preserve"> </w:t>
      </w:r>
      <w:r w:rsidR="002D3DF0">
        <w:rPr>
          <w:rFonts w:ascii="Arial" w:hAnsi="Arial" w:cs="Arial"/>
        </w:rPr>
        <w:t>c</w:t>
      </w:r>
      <w:r w:rsidR="00C061EF" w:rsidRPr="004842E8">
        <w:rPr>
          <w:rFonts w:ascii="Arial" w:hAnsi="Arial" w:cs="Arial"/>
        </w:rPr>
        <w:t>oordinator has now been set up at the Prime Minister’s office</w:t>
      </w:r>
      <w:r w:rsidR="00BB5A27" w:rsidRPr="004842E8">
        <w:rPr>
          <w:rFonts w:ascii="Arial" w:hAnsi="Arial" w:cs="Arial"/>
        </w:rPr>
        <w:t>. These are important institutional development</w:t>
      </w:r>
      <w:r w:rsidR="00C061EF" w:rsidRPr="004842E8">
        <w:rPr>
          <w:rFonts w:ascii="Arial" w:hAnsi="Arial" w:cs="Arial"/>
        </w:rPr>
        <w:t xml:space="preserve"> induced by </w:t>
      </w:r>
      <w:r w:rsidR="00C26FFE">
        <w:rPr>
          <w:rFonts w:ascii="Arial" w:hAnsi="Arial" w:cs="Arial"/>
        </w:rPr>
        <w:t>MDG</w:t>
      </w:r>
      <w:r w:rsidR="00C061EF" w:rsidRPr="004842E8">
        <w:rPr>
          <w:rFonts w:ascii="Arial" w:hAnsi="Arial" w:cs="Arial"/>
        </w:rPr>
        <w:t xml:space="preserve"> reporting</w:t>
      </w:r>
      <w:r w:rsidR="00BB5A27" w:rsidRPr="004842E8">
        <w:rPr>
          <w:rFonts w:ascii="Arial" w:hAnsi="Arial" w:cs="Arial"/>
        </w:rPr>
        <w:t xml:space="preserve">. </w:t>
      </w:r>
    </w:p>
    <w:p w14:paraId="461BAA83" w14:textId="77777777" w:rsidR="00C7760E" w:rsidRPr="004842E8" w:rsidRDefault="00C7760E" w:rsidP="004842E8">
      <w:pPr>
        <w:spacing w:after="0" w:line="240" w:lineRule="auto"/>
        <w:jc w:val="both"/>
        <w:rPr>
          <w:rFonts w:ascii="Arial" w:hAnsi="Arial" w:cs="Arial"/>
        </w:rPr>
      </w:pPr>
    </w:p>
    <w:p w14:paraId="2E694FDD" w14:textId="77777777" w:rsidR="00BB5A27" w:rsidRPr="004842E8" w:rsidRDefault="00BB5A27" w:rsidP="004842E8">
      <w:pPr>
        <w:spacing w:after="0" w:line="240" w:lineRule="auto"/>
        <w:jc w:val="both"/>
        <w:rPr>
          <w:rFonts w:ascii="Arial" w:hAnsi="Arial" w:cs="Arial"/>
        </w:rPr>
      </w:pPr>
      <w:r w:rsidRPr="004842E8">
        <w:rPr>
          <w:rFonts w:ascii="Arial" w:hAnsi="Arial" w:cs="Arial"/>
        </w:rPr>
        <w:t xml:space="preserve">In some countries the </w:t>
      </w:r>
      <w:r w:rsidR="00C26FFE">
        <w:rPr>
          <w:rFonts w:ascii="Arial" w:hAnsi="Arial" w:cs="Arial"/>
        </w:rPr>
        <w:t>MDG</w:t>
      </w:r>
      <w:r w:rsidRPr="004842E8">
        <w:rPr>
          <w:rFonts w:ascii="Arial" w:hAnsi="Arial" w:cs="Arial"/>
        </w:rPr>
        <w:t xml:space="preserve"> focal points have already started to demonstrate the important role they are </w:t>
      </w:r>
      <w:r w:rsidR="0087463D" w:rsidRPr="004842E8">
        <w:rPr>
          <w:rFonts w:ascii="Arial" w:hAnsi="Arial" w:cs="Arial"/>
        </w:rPr>
        <w:t xml:space="preserve">capable of </w:t>
      </w:r>
      <w:r w:rsidRPr="004842E8">
        <w:rPr>
          <w:rFonts w:ascii="Arial" w:hAnsi="Arial" w:cs="Arial"/>
        </w:rPr>
        <w:t xml:space="preserve">playing in championing </w:t>
      </w:r>
      <w:r w:rsidR="00C26FFE">
        <w:rPr>
          <w:rFonts w:ascii="Arial" w:hAnsi="Arial" w:cs="Arial"/>
        </w:rPr>
        <w:t>MDG</w:t>
      </w:r>
      <w:r w:rsidRPr="004842E8">
        <w:rPr>
          <w:rFonts w:ascii="Arial" w:hAnsi="Arial" w:cs="Arial"/>
        </w:rPr>
        <w:t xml:space="preserve"> in their respective countries. In these countries the </w:t>
      </w:r>
      <w:r w:rsidR="00C26FFE">
        <w:rPr>
          <w:rFonts w:ascii="Arial" w:hAnsi="Arial" w:cs="Arial"/>
        </w:rPr>
        <w:t>MDG</w:t>
      </w:r>
      <w:r w:rsidRPr="004842E8">
        <w:rPr>
          <w:rFonts w:ascii="Arial" w:hAnsi="Arial" w:cs="Arial"/>
        </w:rPr>
        <w:t xml:space="preserve"> focal points have greatly assisted in maintaining the momentum of </w:t>
      </w:r>
      <w:r w:rsidR="00C26FFE">
        <w:rPr>
          <w:rFonts w:ascii="Arial" w:hAnsi="Arial" w:cs="Arial"/>
        </w:rPr>
        <w:t>MDG</w:t>
      </w:r>
      <w:r w:rsidR="0087463D" w:rsidRPr="004842E8">
        <w:rPr>
          <w:rFonts w:ascii="Arial" w:hAnsi="Arial" w:cs="Arial"/>
        </w:rPr>
        <w:t>.</w:t>
      </w:r>
    </w:p>
    <w:p w14:paraId="192996D2" w14:textId="77777777" w:rsidR="00C7760E" w:rsidRPr="004842E8" w:rsidRDefault="00C7760E" w:rsidP="004842E8">
      <w:pPr>
        <w:spacing w:after="0" w:line="240" w:lineRule="auto"/>
        <w:jc w:val="both"/>
        <w:rPr>
          <w:rFonts w:ascii="Arial" w:hAnsi="Arial" w:cs="Arial"/>
        </w:rPr>
      </w:pPr>
    </w:p>
    <w:p w14:paraId="6B8BBF58" w14:textId="77777777" w:rsidR="00C7760E" w:rsidRPr="004842E8" w:rsidRDefault="00C7760E" w:rsidP="004842E8">
      <w:pPr>
        <w:spacing w:after="0" w:line="240" w:lineRule="auto"/>
        <w:jc w:val="both"/>
        <w:rPr>
          <w:rFonts w:ascii="Arial" w:hAnsi="Arial" w:cs="Arial"/>
        </w:rPr>
      </w:pPr>
      <w:r w:rsidRPr="004842E8">
        <w:rPr>
          <w:rFonts w:ascii="Arial" w:hAnsi="Arial" w:cs="Arial"/>
        </w:rPr>
        <w:t>In sum</w:t>
      </w:r>
      <w:r w:rsidR="002D3DF0">
        <w:rPr>
          <w:rFonts w:ascii="Arial" w:hAnsi="Arial" w:cs="Arial"/>
        </w:rPr>
        <w:t>mary</w:t>
      </w:r>
      <w:r w:rsidRPr="004842E8">
        <w:rPr>
          <w:rFonts w:ascii="Arial" w:hAnsi="Arial" w:cs="Arial"/>
        </w:rPr>
        <w:t xml:space="preserve">, the key contributions of </w:t>
      </w:r>
      <w:r w:rsidR="00C26FFE">
        <w:rPr>
          <w:rFonts w:ascii="Arial" w:hAnsi="Arial" w:cs="Arial"/>
        </w:rPr>
        <w:t>MDG</w:t>
      </w:r>
      <w:r w:rsidRPr="004842E8">
        <w:rPr>
          <w:rFonts w:ascii="Arial" w:hAnsi="Arial" w:cs="Arial"/>
        </w:rPr>
        <w:t xml:space="preserve"> reporting in institutional development include: (i) demonstration of the value of broad based partnerships in development planning; (ii) establishment of inclusive processes and operating frameworks </w:t>
      </w:r>
      <w:r w:rsidR="003B168B" w:rsidRPr="004842E8">
        <w:rPr>
          <w:rFonts w:ascii="Arial" w:hAnsi="Arial" w:cs="Arial"/>
        </w:rPr>
        <w:t>relevant to</w:t>
      </w:r>
      <w:r w:rsidRPr="004842E8">
        <w:rPr>
          <w:rFonts w:ascii="Arial" w:hAnsi="Arial" w:cs="Arial"/>
        </w:rPr>
        <w:t xml:space="preserve"> dialogu</w:t>
      </w:r>
      <w:r w:rsidR="002D3DF0">
        <w:rPr>
          <w:rFonts w:ascii="Arial" w:hAnsi="Arial" w:cs="Arial"/>
        </w:rPr>
        <w:t>e</w:t>
      </w:r>
      <w:r w:rsidRPr="004842E8">
        <w:rPr>
          <w:rFonts w:ascii="Arial" w:hAnsi="Arial" w:cs="Arial"/>
        </w:rPr>
        <w:t>, articulation of issues and priority setting</w:t>
      </w:r>
      <w:r w:rsidR="003B168B" w:rsidRPr="004842E8">
        <w:rPr>
          <w:rFonts w:ascii="Arial" w:hAnsi="Arial" w:cs="Arial"/>
        </w:rPr>
        <w:t xml:space="preserve"> in socio-economic development of countries; and (iii) capacity developed in accommodation and triangulation of diverse views and perspectives on common challenges. The </w:t>
      </w:r>
      <w:r w:rsidR="00C26FFE">
        <w:rPr>
          <w:rFonts w:ascii="Arial" w:hAnsi="Arial" w:cs="Arial"/>
        </w:rPr>
        <w:t>MDG</w:t>
      </w:r>
      <w:r w:rsidR="003B168B" w:rsidRPr="004842E8">
        <w:rPr>
          <w:rFonts w:ascii="Arial" w:hAnsi="Arial" w:cs="Arial"/>
        </w:rPr>
        <w:t xml:space="preserve"> reporting</w:t>
      </w:r>
      <w:r w:rsidR="002D3DF0">
        <w:rPr>
          <w:rFonts w:ascii="Arial" w:hAnsi="Arial" w:cs="Arial"/>
        </w:rPr>
        <w:t>,</w:t>
      </w:r>
      <w:r w:rsidR="003B168B" w:rsidRPr="004842E8">
        <w:rPr>
          <w:rFonts w:ascii="Arial" w:hAnsi="Arial" w:cs="Arial"/>
        </w:rPr>
        <w:t xml:space="preserve"> through its wide dialogu</w:t>
      </w:r>
      <w:r w:rsidR="002D3DF0">
        <w:rPr>
          <w:rFonts w:ascii="Arial" w:hAnsi="Arial" w:cs="Arial"/>
        </w:rPr>
        <w:t>e</w:t>
      </w:r>
      <w:r w:rsidR="003B168B" w:rsidRPr="004842E8">
        <w:rPr>
          <w:rFonts w:ascii="Arial" w:hAnsi="Arial" w:cs="Arial"/>
        </w:rPr>
        <w:t xml:space="preserve"> and dissemination processes</w:t>
      </w:r>
      <w:r w:rsidR="002D3DF0">
        <w:rPr>
          <w:rFonts w:ascii="Arial" w:hAnsi="Arial" w:cs="Arial"/>
        </w:rPr>
        <w:t>,</w:t>
      </w:r>
      <w:r w:rsidR="003B168B" w:rsidRPr="004842E8">
        <w:rPr>
          <w:rFonts w:ascii="Arial" w:hAnsi="Arial" w:cs="Arial"/>
        </w:rPr>
        <w:t xml:space="preserve"> equally helped in building awareness of and commitment to </w:t>
      </w:r>
      <w:r w:rsidR="00C26FFE">
        <w:rPr>
          <w:rFonts w:ascii="Arial" w:hAnsi="Arial" w:cs="Arial"/>
        </w:rPr>
        <w:t>MDG</w:t>
      </w:r>
      <w:r w:rsidR="003B168B" w:rsidRPr="004842E8">
        <w:rPr>
          <w:rFonts w:ascii="Arial" w:hAnsi="Arial" w:cs="Arial"/>
        </w:rPr>
        <w:t xml:space="preserve"> to some extent.</w:t>
      </w:r>
    </w:p>
    <w:p w14:paraId="6B3870A0" w14:textId="77777777" w:rsidR="00BB5A27" w:rsidRDefault="00FF1299" w:rsidP="00EE766B">
      <w:pPr>
        <w:pStyle w:val="Heading2"/>
      </w:pPr>
      <w:bookmarkStart w:id="33" w:name="_Toc241472715"/>
      <w:r>
        <w:t>5</w:t>
      </w:r>
      <w:r w:rsidR="00801E26" w:rsidRPr="00E52C6F">
        <w:t>.</w:t>
      </w:r>
      <w:r w:rsidR="0087463D">
        <w:t>3</w:t>
      </w:r>
      <w:r w:rsidR="002D3DF0">
        <w:tab/>
      </w:r>
      <w:r w:rsidR="00BB5A27" w:rsidRPr="00E52C6F">
        <w:t xml:space="preserve">Enhancement of statistical and/or </w:t>
      </w:r>
      <w:r w:rsidR="00C26FFE">
        <w:t>MDG</w:t>
      </w:r>
      <w:r w:rsidR="00BB5A27" w:rsidRPr="00E52C6F">
        <w:t xml:space="preserve"> measurement and monitoring capacity</w:t>
      </w:r>
      <w:bookmarkEnd w:id="33"/>
    </w:p>
    <w:p w14:paraId="6F45AC46" w14:textId="77777777" w:rsidR="00576D27" w:rsidRDefault="0087463D" w:rsidP="00BB5A27">
      <w:pPr>
        <w:spacing w:after="0" w:line="240" w:lineRule="auto"/>
        <w:jc w:val="both"/>
        <w:rPr>
          <w:rFonts w:ascii="Arial" w:hAnsi="Arial" w:cs="Arial"/>
        </w:rPr>
      </w:pPr>
      <w:r>
        <w:rPr>
          <w:rFonts w:ascii="Arial" w:hAnsi="Arial" w:cs="Arial"/>
        </w:rPr>
        <w:t xml:space="preserve">Among the </w:t>
      </w:r>
      <w:r w:rsidR="00C26FFE">
        <w:rPr>
          <w:rFonts w:ascii="Arial" w:hAnsi="Arial" w:cs="Arial"/>
        </w:rPr>
        <w:t>MDG</w:t>
      </w:r>
      <w:r>
        <w:rPr>
          <w:rFonts w:ascii="Arial" w:hAnsi="Arial" w:cs="Arial"/>
        </w:rPr>
        <w:t xml:space="preserve"> reporting related capacity development, the most significant has been the aspects </w:t>
      </w:r>
      <w:r w:rsidR="00576D27">
        <w:rPr>
          <w:rFonts w:ascii="Arial" w:hAnsi="Arial" w:cs="Arial"/>
        </w:rPr>
        <w:t xml:space="preserve">relating to </w:t>
      </w:r>
      <w:r w:rsidR="003B168B">
        <w:rPr>
          <w:rFonts w:ascii="Arial" w:hAnsi="Arial" w:cs="Arial"/>
        </w:rPr>
        <w:t xml:space="preserve">statistical </w:t>
      </w:r>
      <w:r w:rsidR="00576D27">
        <w:rPr>
          <w:rFonts w:ascii="Arial" w:hAnsi="Arial" w:cs="Arial"/>
        </w:rPr>
        <w:t xml:space="preserve">data management </w:t>
      </w:r>
      <w:r w:rsidR="003B168B">
        <w:rPr>
          <w:rFonts w:ascii="Arial" w:hAnsi="Arial" w:cs="Arial"/>
        </w:rPr>
        <w:t>capacit</w:t>
      </w:r>
      <w:r w:rsidR="002D3DF0">
        <w:rPr>
          <w:rFonts w:ascii="Arial" w:hAnsi="Arial" w:cs="Arial"/>
        </w:rPr>
        <w:t>y</w:t>
      </w:r>
      <w:r w:rsidR="00576D27">
        <w:rPr>
          <w:rFonts w:ascii="Arial" w:hAnsi="Arial" w:cs="Arial"/>
        </w:rPr>
        <w:t xml:space="preserve">. </w:t>
      </w:r>
      <w:r w:rsidR="00D9677F">
        <w:rPr>
          <w:rFonts w:ascii="Arial" w:hAnsi="Arial" w:cs="Arial"/>
        </w:rPr>
        <w:t xml:space="preserve">All countries now report that the </w:t>
      </w:r>
      <w:r w:rsidR="00C26FFE">
        <w:rPr>
          <w:rFonts w:ascii="Arial" w:hAnsi="Arial" w:cs="Arial"/>
        </w:rPr>
        <w:t>MDG</w:t>
      </w:r>
      <w:r w:rsidR="00D9677F">
        <w:rPr>
          <w:rFonts w:ascii="Arial" w:hAnsi="Arial" w:cs="Arial"/>
        </w:rPr>
        <w:t xml:space="preserve"> reporting exercise has helped to broaden the knowledge of data, especially those that relate to poverty and gender, and also knowledge of the sources of data.</w:t>
      </w:r>
      <w:r w:rsidR="00D9677F">
        <w:rPr>
          <w:rStyle w:val="FootnoteReference"/>
          <w:rFonts w:ascii="Arial" w:hAnsi="Arial" w:cs="Arial"/>
        </w:rPr>
        <w:footnoteReference w:id="60"/>
      </w:r>
      <w:r w:rsidR="00D9677F">
        <w:rPr>
          <w:rFonts w:ascii="Arial" w:hAnsi="Arial" w:cs="Arial"/>
        </w:rPr>
        <w:t xml:space="preserve"> </w:t>
      </w:r>
    </w:p>
    <w:p w14:paraId="5EEEE6E6" w14:textId="77777777" w:rsidR="00576D27" w:rsidRDefault="00576D27" w:rsidP="00BB5A27">
      <w:pPr>
        <w:spacing w:after="0" w:line="240" w:lineRule="auto"/>
        <w:jc w:val="both"/>
        <w:rPr>
          <w:rFonts w:ascii="Arial" w:hAnsi="Arial" w:cs="Arial"/>
        </w:rPr>
      </w:pPr>
    </w:p>
    <w:p w14:paraId="0E1CEDEF" w14:textId="77777777" w:rsidR="00CF0E06" w:rsidRDefault="00BB5A27" w:rsidP="00BB5A27">
      <w:pPr>
        <w:spacing w:after="0" w:line="240" w:lineRule="auto"/>
        <w:jc w:val="both"/>
        <w:rPr>
          <w:rFonts w:ascii="Arial" w:hAnsi="Arial" w:cs="Arial"/>
        </w:rPr>
      </w:pPr>
      <w:r>
        <w:rPr>
          <w:rFonts w:ascii="Arial" w:hAnsi="Arial" w:cs="Arial"/>
        </w:rPr>
        <w:t xml:space="preserve">In the process, </w:t>
      </w:r>
      <w:r w:rsidR="00C26FFE">
        <w:rPr>
          <w:rFonts w:ascii="Arial" w:hAnsi="Arial" w:cs="Arial"/>
        </w:rPr>
        <w:t>MDG</w:t>
      </w:r>
      <w:r>
        <w:rPr>
          <w:rFonts w:ascii="Arial" w:hAnsi="Arial" w:cs="Arial"/>
        </w:rPr>
        <w:t xml:space="preserve"> reporting </w:t>
      </w:r>
      <w:r w:rsidR="003B168B">
        <w:rPr>
          <w:rFonts w:ascii="Arial" w:hAnsi="Arial" w:cs="Arial"/>
        </w:rPr>
        <w:t>has</w:t>
      </w:r>
      <w:r>
        <w:rPr>
          <w:rFonts w:ascii="Arial" w:hAnsi="Arial" w:cs="Arial"/>
        </w:rPr>
        <w:t xml:space="preserve"> buil</w:t>
      </w:r>
      <w:r w:rsidR="003B168B">
        <w:rPr>
          <w:rFonts w:ascii="Arial" w:hAnsi="Arial" w:cs="Arial"/>
        </w:rPr>
        <w:t>t</w:t>
      </w:r>
      <w:r>
        <w:rPr>
          <w:rFonts w:ascii="Arial" w:hAnsi="Arial" w:cs="Arial"/>
        </w:rPr>
        <w:t xml:space="preserve"> statistical capacity, especially in raising awareness regarding the importance of hard and verifiable data in planning. The countries have also </w:t>
      </w:r>
      <w:r w:rsidR="003B168B">
        <w:rPr>
          <w:rFonts w:ascii="Arial" w:hAnsi="Arial" w:cs="Arial"/>
        </w:rPr>
        <w:t xml:space="preserve">reported that they have </w:t>
      </w:r>
      <w:r>
        <w:rPr>
          <w:rFonts w:ascii="Arial" w:hAnsi="Arial" w:cs="Arial"/>
        </w:rPr>
        <w:t>gained insights in identifying sources of data and</w:t>
      </w:r>
      <w:r w:rsidR="003B168B">
        <w:rPr>
          <w:rFonts w:ascii="Arial" w:hAnsi="Arial" w:cs="Arial"/>
        </w:rPr>
        <w:t xml:space="preserve"> have recognized better</w:t>
      </w:r>
      <w:r>
        <w:rPr>
          <w:rFonts w:ascii="Arial" w:hAnsi="Arial" w:cs="Arial"/>
        </w:rPr>
        <w:t xml:space="preserve"> the significance of timely and quality generation</w:t>
      </w:r>
      <w:r w:rsidR="002D3DF0">
        <w:rPr>
          <w:rFonts w:ascii="Arial" w:hAnsi="Arial" w:cs="Arial"/>
        </w:rPr>
        <w:t xml:space="preserve"> of</w:t>
      </w:r>
      <w:r>
        <w:rPr>
          <w:rFonts w:ascii="Arial" w:hAnsi="Arial" w:cs="Arial"/>
        </w:rPr>
        <w:t xml:space="preserve"> </w:t>
      </w:r>
      <w:r w:rsidR="003B168B">
        <w:rPr>
          <w:rFonts w:ascii="Arial" w:hAnsi="Arial" w:cs="Arial"/>
        </w:rPr>
        <w:t xml:space="preserve">data. </w:t>
      </w:r>
      <w:r w:rsidR="00C26FFE">
        <w:rPr>
          <w:rFonts w:ascii="Arial" w:hAnsi="Arial" w:cs="Arial"/>
        </w:rPr>
        <w:t>MDG</w:t>
      </w:r>
      <w:r w:rsidR="00CF0E06">
        <w:rPr>
          <w:rFonts w:ascii="Arial" w:hAnsi="Arial" w:cs="Arial"/>
        </w:rPr>
        <w:t xml:space="preserve"> reporting</w:t>
      </w:r>
      <w:r w:rsidR="003B168B">
        <w:rPr>
          <w:rFonts w:ascii="Arial" w:hAnsi="Arial" w:cs="Arial"/>
        </w:rPr>
        <w:t xml:space="preserve"> also helped understand several weaknesses that currently persist in most statistical systems of the PICs. These include the aspects</w:t>
      </w:r>
      <w:r>
        <w:rPr>
          <w:rFonts w:ascii="Arial" w:hAnsi="Arial" w:cs="Arial"/>
        </w:rPr>
        <w:t xml:space="preserve"> of harmonization, standardization, collation and interpretation</w:t>
      </w:r>
      <w:r w:rsidR="00524603">
        <w:rPr>
          <w:rFonts w:ascii="Arial" w:hAnsi="Arial" w:cs="Arial"/>
        </w:rPr>
        <w:t xml:space="preserve"> of data</w:t>
      </w:r>
      <w:r>
        <w:rPr>
          <w:rFonts w:ascii="Arial" w:hAnsi="Arial" w:cs="Arial"/>
        </w:rPr>
        <w:t xml:space="preserve">. </w:t>
      </w:r>
      <w:r w:rsidR="00CF0E06">
        <w:rPr>
          <w:rFonts w:ascii="Arial" w:hAnsi="Arial" w:cs="Arial"/>
        </w:rPr>
        <w:t xml:space="preserve">Currently, the data are scattered, disorganized and not uniform. These anomalies with statistics were always known to </w:t>
      </w:r>
      <w:r w:rsidR="002D3DF0">
        <w:rPr>
          <w:rFonts w:ascii="Arial" w:hAnsi="Arial" w:cs="Arial"/>
        </w:rPr>
        <w:t xml:space="preserve">the </w:t>
      </w:r>
      <w:r w:rsidR="00CF0E06">
        <w:rPr>
          <w:rFonts w:ascii="Arial" w:hAnsi="Arial" w:cs="Arial"/>
        </w:rPr>
        <w:t xml:space="preserve">PICs, but the collective attention of the donors, UN agencies and the government demonstrated during the </w:t>
      </w:r>
      <w:r w:rsidR="00C26FFE">
        <w:rPr>
          <w:rFonts w:ascii="Arial" w:hAnsi="Arial" w:cs="Arial"/>
        </w:rPr>
        <w:t>MDG</w:t>
      </w:r>
      <w:r w:rsidR="00CF0E06">
        <w:rPr>
          <w:rFonts w:ascii="Arial" w:hAnsi="Arial" w:cs="Arial"/>
        </w:rPr>
        <w:t xml:space="preserve"> reporting </w:t>
      </w:r>
      <w:r w:rsidR="002D3DF0">
        <w:rPr>
          <w:rFonts w:ascii="Arial" w:hAnsi="Arial" w:cs="Arial"/>
        </w:rPr>
        <w:t xml:space="preserve">process </w:t>
      </w:r>
      <w:r w:rsidR="00CF0E06">
        <w:rPr>
          <w:rFonts w:ascii="Arial" w:hAnsi="Arial" w:cs="Arial"/>
        </w:rPr>
        <w:t>seems to have brought these deficits to the fore with renewed urgency.</w:t>
      </w:r>
    </w:p>
    <w:p w14:paraId="06E09E47" w14:textId="77777777" w:rsidR="00CF0E06" w:rsidRDefault="00CF0E06" w:rsidP="00BB5A27">
      <w:pPr>
        <w:spacing w:after="0" w:line="240" w:lineRule="auto"/>
        <w:jc w:val="both"/>
        <w:rPr>
          <w:rFonts w:ascii="Arial" w:hAnsi="Arial" w:cs="Arial"/>
        </w:rPr>
      </w:pPr>
    </w:p>
    <w:p w14:paraId="7224C2F6" w14:textId="77777777" w:rsidR="00BB5A27" w:rsidRDefault="00A357A5" w:rsidP="00BB5A27">
      <w:pPr>
        <w:spacing w:after="0" w:line="240" w:lineRule="auto"/>
        <w:jc w:val="both"/>
        <w:rPr>
          <w:rFonts w:ascii="Arial" w:hAnsi="Arial" w:cs="Arial"/>
        </w:rPr>
      </w:pPr>
      <w:r>
        <w:rPr>
          <w:rFonts w:ascii="Arial" w:hAnsi="Arial" w:cs="Arial"/>
        </w:rPr>
        <w:t>T</w:t>
      </w:r>
      <w:r w:rsidR="00BB5A27" w:rsidRPr="00034935">
        <w:rPr>
          <w:rFonts w:ascii="Arial" w:hAnsi="Arial" w:cs="Arial"/>
        </w:rPr>
        <w:t xml:space="preserve">he </w:t>
      </w:r>
      <w:r w:rsidR="00C26FFE">
        <w:rPr>
          <w:rFonts w:ascii="Arial" w:hAnsi="Arial" w:cs="Arial"/>
        </w:rPr>
        <w:t>MDG</w:t>
      </w:r>
      <w:r w:rsidR="00BB5A27" w:rsidRPr="00034935">
        <w:rPr>
          <w:rFonts w:ascii="Arial" w:hAnsi="Arial" w:cs="Arial"/>
        </w:rPr>
        <w:t xml:space="preserve"> reports have also encouraged most governments to conceptualize the notion of poverty within the Pacific’s own socio-cultural milieu</w:t>
      </w:r>
      <w:r w:rsidR="00BB5A27">
        <w:rPr>
          <w:rFonts w:ascii="Arial" w:hAnsi="Arial" w:cs="Arial"/>
        </w:rPr>
        <w:t>. A large number of staff also received training in statistic</w:t>
      </w:r>
      <w:r w:rsidR="00576D27">
        <w:rPr>
          <w:rFonts w:ascii="Arial" w:hAnsi="Arial" w:cs="Arial"/>
        </w:rPr>
        <w:t>al</w:t>
      </w:r>
      <w:r w:rsidR="00BB5A27">
        <w:rPr>
          <w:rFonts w:ascii="Arial" w:hAnsi="Arial" w:cs="Arial"/>
        </w:rPr>
        <w:t xml:space="preserve"> and measurement related subjects. The exercise has also helped identify gaps in skills and </w:t>
      </w:r>
      <w:r w:rsidR="00576D27">
        <w:rPr>
          <w:rFonts w:ascii="Arial" w:hAnsi="Arial" w:cs="Arial"/>
        </w:rPr>
        <w:t xml:space="preserve">the </w:t>
      </w:r>
      <w:r w:rsidR="00BB5A27">
        <w:rPr>
          <w:rFonts w:ascii="Arial" w:hAnsi="Arial" w:cs="Arial"/>
        </w:rPr>
        <w:t>capacity building need</w:t>
      </w:r>
      <w:r w:rsidR="00576D27">
        <w:rPr>
          <w:rFonts w:ascii="Arial" w:hAnsi="Arial" w:cs="Arial"/>
        </w:rPr>
        <w:t>s of</w:t>
      </w:r>
      <w:r w:rsidR="00BB5A27">
        <w:rPr>
          <w:rFonts w:ascii="Arial" w:hAnsi="Arial" w:cs="Arial"/>
        </w:rPr>
        <w:t xml:space="preserve"> </w:t>
      </w:r>
      <w:r w:rsidR="00C26FFE">
        <w:rPr>
          <w:rFonts w:ascii="Arial" w:hAnsi="Arial" w:cs="Arial"/>
        </w:rPr>
        <w:t>MDG</w:t>
      </w:r>
      <w:r w:rsidR="00BB5A27">
        <w:rPr>
          <w:rFonts w:ascii="Arial" w:hAnsi="Arial" w:cs="Arial"/>
        </w:rPr>
        <w:t xml:space="preserve"> reporting and monitoring. </w:t>
      </w:r>
      <w:r w:rsidR="00576D27">
        <w:rPr>
          <w:rFonts w:ascii="Arial" w:hAnsi="Arial" w:cs="Arial"/>
        </w:rPr>
        <w:t xml:space="preserve">Most countries also report that data is </w:t>
      </w:r>
      <w:r w:rsidR="002D3DF0">
        <w:rPr>
          <w:rFonts w:ascii="Arial" w:hAnsi="Arial" w:cs="Arial"/>
        </w:rPr>
        <w:t xml:space="preserve">now </w:t>
      </w:r>
      <w:r w:rsidR="00576D27">
        <w:rPr>
          <w:rFonts w:ascii="Arial" w:hAnsi="Arial" w:cs="Arial"/>
        </w:rPr>
        <w:t>in a state of improved consolidation</w:t>
      </w:r>
      <w:r w:rsidR="002D3DF0">
        <w:rPr>
          <w:rFonts w:ascii="Arial" w:hAnsi="Arial" w:cs="Arial"/>
        </w:rPr>
        <w:t>,</w:t>
      </w:r>
      <w:r w:rsidR="00576D27">
        <w:rPr>
          <w:rFonts w:ascii="Arial" w:hAnsi="Arial" w:cs="Arial"/>
        </w:rPr>
        <w:t xml:space="preserve"> and many ha</w:t>
      </w:r>
      <w:r w:rsidR="002D3DF0">
        <w:rPr>
          <w:rFonts w:ascii="Arial" w:hAnsi="Arial" w:cs="Arial"/>
        </w:rPr>
        <w:t>ve also computerized their data</w:t>
      </w:r>
      <w:r w:rsidR="00576D27">
        <w:rPr>
          <w:rFonts w:ascii="Arial" w:hAnsi="Arial" w:cs="Arial"/>
        </w:rPr>
        <w:t xml:space="preserve">base.  There </w:t>
      </w:r>
      <w:r w:rsidR="002D3DF0">
        <w:rPr>
          <w:rFonts w:ascii="Arial" w:hAnsi="Arial" w:cs="Arial"/>
        </w:rPr>
        <w:t>is</w:t>
      </w:r>
      <w:r w:rsidR="00576D27">
        <w:rPr>
          <w:rFonts w:ascii="Arial" w:hAnsi="Arial" w:cs="Arial"/>
        </w:rPr>
        <w:t xml:space="preserve"> also evidence of better utilization of data </w:t>
      </w:r>
      <w:r w:rsidR="00524603">
        <w:rPr>
          <w:rFonts w:ascii="Arial" w:hAnsi="Arial" w:cs="Arial"/>
        </w:rPr>
        <w:t>than before</w:t>
      </w:r>
      <w:r w:rsidR="00576D27">
        <w:rPr>
          <w:rFonts w:ascii="Arial" w:hAnsi="Arial" w:cs="Arial"/>
        </w:rPr>
        <w:t xml:space="preserve">. For example, </w:t>
      </w:r>
      <w:r w:rsidR="002D3DF0">
        <w:rPr>
          <w:rFonts w:ascii="Arial" w:hAnsi="Arial" w:cs="Arial"/>
        </w:rPr>
        <w:t>al</w:t>
      </w:r>
      <w:r w:rsidR="00576D27">
        <w:rPr>
          <w:rFonts w:ascii="Arial" w:hAnsi="Arial" w:cs="Arial"/>
        </w:rPr>
        <w:t>though progress is slower than expected</w:t>
      </w:r>
      <w:r w:rsidR="002D3DF0">
        <w:rPr>
          <w:rFonts w:ascii="Arial" w:hAnsi="Arial" w:cs="Arial"/>
        </w:rPr>
        <w:t>,</w:t>
      </w:r>
      <w:r w:rsidR="00576D27">
        <w:rPr>
          <w:rFonts w:ascii="Arial" w:hAnsi="Arial" w:cs="Arial"/>
        </w:rPr>
        <w:t xml:space="preserve"> several countries have started to use </w:t>
      </w:r>
      <w:r w:rsidR="00C26FFE">
        <w:rPr>
          <w:rFonts w:ascii="Arial" w:hAnsi="Arial" w:cs="Arial"/>
        </w:rPr>
        <w:t>MDG</w:t>
      </w:r>
      <w:r w:rsidR="00576D27">
        <w:rPr>
          <w:rFonts w:ascii="Arial" w:hAnsi="Arial" w:cs="Arial"/>
        </w:rPr>
        <w:t xml:space="preserve"> data in national planning, especially in the areas of health and gender – </w:t>
      </w:r>
      <w:r w:rsidR="00BB5A27">
        <w:rPr>
          <w:rFonts w:ascii="Arial" w:hAnsi="Arial" w:cs="Arial"/>
        </w:rPr>
        <w:t>in Tuvalu, Fiji, Vanuatu etc.</w:t>
      </w:r>
      <w:r w:rsidR="00BB5A27">
        <w:rPr>
          <w:rStyle w:val="FootnoteReference"/>
          <w:rFonts w:ascii="Arial" w:hAnsi="Arial" w:cs="Arial"/>
        </w:rPr>
        <w:footnoteReference w:id="61"/>
      </w:r>
      <w:r w:rsidR="00BB5A27">
        <w:rPr>
          <w:rFonts w:ascii="Arial" w:hAnsi="Arial" w:cs="Arial"/>
        </w:rPr>
        <w:t xml:space="preserve"> These are important </w:t>
      </w:r>
      <w:r w:rsidR="00576D27">
        <w:rPr>
          <w:rFonts w:ascii="Arial" w:hAnsi="Arial" w:cs="Arial"/>
        </w:rPr>
        <w:t>accomplishments</w:t>
      </w:r>
      <w:r w:rsidR="00BB5A27">
        <w:rPr>
          <w:rFonts w:ascii="Arial" w:hAnsi="Arial" w:cs="Arial"/>
        </w:rPr>
        <w:t xml:space="preserve"> in capacity development.</w:t>
      </w:r>
    </w:p>
    <w:p w14:paraId="075847EA" w14:textId="77777777" w:rsidR="0087463D" w:rsidRDefault="00FF1299" w:rsidP="00EE766B">
      <w:pPr>
        <w:pStyle w:val="Heading2"/>
      </w:pPr>
      <w:bookmarkStart w:id="34" w:name="_Toc241472716"/>
      <w:r>
        <w:t>5</w:t>
      </w:r>
      <w:r w:rsidR="00B928B1">
        <w:t>.4</w:t>
      </w:r>
      <w:r w:rsidR="00B928B1">
        <w:tab/>
      </w:r>
      <w:r w:rsidR="0087463D">
        <w:t>Summary</w:t>
      </w:r>
      <w:bookmarkEnd w:id="34"/>
    </w:p>
    <w:p w14:paraId="60CB88BD" w14:textId="77777777" w:rsidR="0087463D" w:rsidRDefault="0087463D" w:rsidP="00B928B1">
      <w:pPr>
        <w:spacing w:after="0" w:line="240" w:lineRule="auto"/>
        <w:jc w:val="both"/>
        <w:rPr>
          <w:rFonts w:ascii="Arial" w:hAnsi="Arial" w:cs="Arial"/>
        </w:rPr>
      </w:pPr>
      <w:r>
        <w:rPr>
          <w:rFonts w:ascii="Arial" w:hAnsi="Arial" w:cs="Arial"/>
        </w:rPr>
        <w:t xml:space="preserve">In summary, the Evaluation Mission is of the view that the </w:t>
      </w:r>
      <w:r w:rsidR="00C26FFE">
        <w:rPr>
          <w:rFonts w:ascii="Arial" w:hAnsi="Arial" w:cs="Arial"/>
        </w:rPr>
        <w:t>MDG</w:t>
      </w:r>
      <w:r>
        <w:rPr>
          <w:rFonts w:ascii="Arial" w:hAnsi="Arial" w:cs="Arial"/>
        </w:rPr>
        <w:t xml:space="preserve"> reporting process has contributed to several aspects </w:t>
      </w:r>
      <w:r w:rsidR="00D34B1A">
        <w:rPr>
          <w:rFonts w:ascii="Arial" w:hAnsi="Arial" w:cs="Arial"/>
        </w:rPr>
        <w:t xml:space="preserve">of </w:t>
      </w:r>
      <w:r>
        <w:rPr>
          <w:rFonts w:ascii="Arial" w:hAnsi="Arial" w:cs="Arial"/>
        </w:rPr>
        <w:t xml:space="preserve">capacity </w:t>
      </w:r>
      <w:r w:rsidR="00524603">
        <w:rPr>
          <w:rFonts w:ascii="Arial" w:hAnsi="Arial" w:cs="Arial"/>
        </w:rPr>
        <w:t>development</w:t>
      </w:r>
      <w:r>
        <w:rPr>
          <w:rFonts w:ascii="Arial" w:hAnsi="Arial" w:cs="Arial"/>
        </w:rPr>
        <w:t xml:space="preserve">: (i) broad-based awareness building in </w:t>
      </w:r>
      <w:r w:rsidR="00C26FFE">
        <w:rPr>
          <w:rFonts w:ascii="Arial" w:hAnsi="Arial" w:cs="Arial"/>
        </w:rPr>
        <w:t>MDG</w:t>
      </w:r>
      <w:r>
        <w:rPr>
          <w:rFonts w:ascii="Arial" w:hAnsi="Arial" w:cs="Arial"/>
        </w:rPr>
        <w:t xml:space="preserve">; (ii) introduction of a culture of partnerships and participation in </w:t>
      </w:r>
      <w:r w:rsidR="00D34B1A">
        <w:rPr>
          <w:rFonts w:ascii="Arial" w:hAnsi="Arial" w:cs="Arial"/>
        </w:rPr>
        <w:t xml:space="preserve">development </w:t>
      </w:r>
      <w:r>
        <w:rPr>
          <w:rFonts w:ascii="Arial" w:hAnsi="Arial" w:cs="Arial"/>
        </w:rPr>
        <w:t>planning; (iii) improved statistical and measurement capacit</w:t>
      </w:r>
      <w:r w:rsidR="00B928B1">
        <w:rPr>
          <w:rFonts w:ascii="Arial" w:hAnsi="Arial" w:cs="Arial"/>
        </w:rPr>
        <w:t>y</w:t>
      </w:r>
      <w:r>
        <w:rPr>
          <w:rFonts w:ascii="Arial" w:hAnsi="Arial" w:cs="Arial"/>
        </w:rPr>
        <w:t xml:space="preserve"> and their </w:t>
      </w:r>
      <w:r w:rsidR="00D34B1A">
        <w:rPr>
          <w:rFonts w:ascii="Arial" w:hAnsi="Arial" w:cs="Arial"/>
        </w:rPr>
        <w:t>us</w:t>
      </w:r>
      <w:r w:rsidR="00B928B1">
        <w:rPr>
          <w:rFonts w:ascii="Arial" w:hAnsi="Arial" w:cs="Arial"/>
        </w:rPr>
        <w:t>e</w:t>
      </w:r>
      <w:r>
        <w:rPr>
          <w:rFonts w:ascii="Arial" w:hAnsi="Arial" w:cs="Arial"/>
        </w:rPr>
        <w:t xml:space="preserve"> in planning;  (iv) emergence of new institutions </w:t>
      </w:r>
      <w:r w:rsidR="00D34B1A">
        <w:rPr>
          <w:rFonts w:ascii="Arial" w:hAnsi="Arial" w:cs="Arial"/>
        </w:rPr>
        <w:t xml:space="preserve">and structures </w:t>
      </w:r>
      <w:r>
        <w:rPr>
          <w:rFonts w:ascii="Arial" w:hAnsi="Arial" w:cs="Arial"/>
        </w:rPr>
        <w:t xml:space="preserve">relating to </w:t>
      </w:r>
      <w:r w:rsidR="00C26FFE">
        <w:rPr>
          <w:rFonts w:ascii="Arial" w:hAnsi="Arial" w:cs="Arial"/>
        </w:rPr>
        <w:t>MDG</w:t>
      </w:r>
      <w:r>
        <w:rPr>
          <w:rFonts w:ascii="Arial" w:hAnsi="Arial" w:cs="Arial"/>
        </w:rPr>
        <w:t xml:space="preserve"> </w:t>
      </w:r>
      <w:r w:rsidR="00D34B1A">
        <w:rPr>
          <w:rFonts w:ascii="Arial" w:hAnsi="Arial" w:cs="Arial"/>
        </w:rPr>
        <w:t xml:space="preserve">such as </w:t>
      </w:r>
      <w:r w:rsidR="00C26FFE">
        <w:rPr>
          <w:rFonts w:ascii="Arial" w:hAnsi="Arial" w:cs="Arial"/>
        </w:rPr>
        <w:t>MDG</w:t>
      </w:r>
      <w:r w:rsidR="00D34B1A">
        <w:rPr>
          <w:rFonts w:ascii="Arial" w:hAnsi="Arial" w:cs="Arial"/>
        </w:rPr>
        <w:t xml:space="preserve"> </w:t>
      </w:r>
      <w:r w:rsidR="00B928B1">
        <w:rPr>
          <w:rFonts w:ascii="Arial" w:hAnsi="Arial" w:cs="Arial"/>
        </w:rPr>
        <w:t>t</w:t>
      </w:r>
      <w:r w:rsidR="00524603">
        <w:rPr>
          <w:rFonts w:ascii="Arial" w:hAnsi="Arial" w:cs="Arial"/>
        </w:rPr>
        <w:t xml:space="preserve">ask </w:t>
      </w:r>
      <w:r w:rsidR="00B928B1">
        <w:rPr>
          <w:rFonts w:ascii="Arial" w:hAnsi="Arial" w:cs="Arial"/>
        </w:rPr>
        <w:t>f</w:t>
      </w:r>
      <w:r w:rsidR="00524603">
        <w:rPr>
          <w:rFonts w:ascii="Arial" w:hAnsi="Arial" w:cs="Arial"/>
        </w:rPr>
        <w:t xml:space="preserve">orces, </w:t>
      </w:r>
      <w:r w:rsidR="00C26FFE">
        <w:rPr>
          <w:rFonts w:ascii="Arial" w:hAnsi="Arial" w:cs="Arial"/>
        </w:rPr>
        <w:t>MDG</w:t>
      </w:r>
      <w:r w:rsidR="00524603">
        <w:rPr>
          <w:rFonts w:ascii="Arial" w:hAnsi="Arial" w:cs="Arial"/>
        </w:rPr>
        <w:t xml:space="preserve"> </w:t>
      </w:r>
      <w:r w:rsidR="00D34B1A">
        <w:rPr>
          <w:rFonts w:ascii="Arial" w:hAnsi="Arial" w:cs="Arial"/>
        </w:rPr>
        <w:t>focal points</w:t>
      </w:r>
      <w:r w:rsidR="00524603">
        <w:rPr>
          <w:rFonts w:ascii="Arial" w:hAnsi="Arial" w:cs="Arial"/>
        </w:rPr>
        <w:t xml:space="preserve"> etc</w:t>
      </w:r>
      <w:r w:rsidR="00D34B1A">
        <w:rPr>
          <w:rFonts w:ascii="Arial" w:hAnsi="Arial" w:cs="Arial"/>
        </w:rPr>
        <w:t xml:space="preserve">; and (v) </w:t>
      </w:r>
      <w:r w:rsidR="00B928B1">
        <w:rPr>
          <w:rFonts w:ascii="Arial" w:hAnsi="Arial" w:cs="Arial"/>
        </w:rPr>
        <w:t>al</w:t>
      </w:r>
      <w:r w:rsidR="00D34B1A">
        <w:rPr>
          <w:rFonts w:ascii="Arial" w:hAnsi="Arial" w:cs="Arial"/>
        </w:rPr>
        <w:t xml:space="preserve">though limited, </w:t>
      </w:r>
      <w:r w:rsidR="00524603">
        <w:rPr>
          <w:rFonts w:ascii="Arial" w:hAnsi="Arial" w:cs="Arial"/>
        </w:rPr>
        <w:t xml:space="preserve">raised </w:t>
      </w:r>
      <w:r>
        <w:rPr>
          <w:rFonts w:ascii="Arial" w:hAnsi="Arial" w:cs="Arial"/>
        </w:rPr>
        <w:t>NGO capacity in policy dialogu</w:t>
      </w:r>
      <w:r w:rsidR="00B928B1">
        <w:rPr>
          <w:rFonts w:ascii="Arial" w:hAnsi="Arial" w:cs="Arial"/>
        </w:rPr>
        <w:t>e</w:t>
      </w:r>
      <w:r>
        <w:rPr>
          <w:rFonts w:ascii="Arial" w:hAnsi="Arial" w:cs="Arial"/>
        </w:rPr>
        <w:t xml:space="preserve">. </w:t>
      </w:r>
    </w:p>
    <w:p w14:paraId="7B49A55B" w14:textId="77777777" w:rsidR="0087463D" w:rsidRDefault="0087463D" w:rsidP="0087463D">
      <w:pPr>
        <w:spacing w:after="0" w:line="240" w:lineRule="auto"/>
        <w:jc w:val="both"/>
        <w:rPr>
          <w:rFonts w:ascii="Arial" w:hAnsi="Arial" w:cs="Arial"/>
        </w:rPr>
      </w:pPr>
    </w:p>
    <w:p w14:paraId="53598713" w14:textId="77777777" w:rsidR="0087463D" w:rsidRPr="009F1244" w:rsidRDefault="00524603" w:rsidP="0087463D">
      <w:pPr>
        <w:spacing w:after="0" w:line="240" w:lineRule="auto"/>
        <w:jc w:val="both"/>
        <w:rPr>
          <w:rFonts w:ascii="Arial" w:hAnsi="Arial" w:cs="Arial"/>
        </w:rPr>
      </w:pPr>
      <w:r>
        <w:rPr>
          <w:rFonts w:ascii="Arial" w:hAnsi="Arial" w:cs="Arial"/>
        </w:rPr>
        <w:t>M</w:t>
      </w:r>
      <w:r w:rsidR="0087463D">
        <w:rPr>
          <w:rFonts w:ascii="Arial" w:hAnsi="Arial" w:cs="Arial"/>
        </w:rPr>
        <w:t xml:space="preserve">ainstreaming of </w:t>
      </w:r>
      <w:r w:rsidR="00B928B1">
        <w:rPr>
          <w:rFonts w:ascii="Arial" w:hAnsi="Arial" w:cs="Arial"/>
        </w:rPr>
        <w:t xml:space="preserve">the </w:t>
      </w:r>
      <w:r w:rsidR="00C26FFE">
        <w:rPr>
          <w:rFonts w:ascii="Arial" w:hAnsi="Arial" w:cs="Arial"/>
        </w:rPr>
        <w:t>MDG</w:t>
      </w:r>
      <w:r w:rsidR="0087463D">
        <w:rPr>
          <w:rFonts w:ascii="Arial" w:hAnsi="Arial" w:cs="Arial"/>
        </w:rPr>
        <w:t xml:space="preserve"> report</w:t>
      </w:r>
      <w:r w:rsidR="00B928B1">
        <w:rPr>
          <w:rFonts w:ascii="Arial" w:hAnsi="Arial" w:cs="Arial"/>
        </w:rPr>
        <w:t>s</w:t>
      </w:r>
      <w:r w:rsidR="0087463D">
        <w:rPr>
          <w:rFonts w:ascii="Arial" w:hAnsi="Arial" w:cs="Arial"/>
        </w:rPr>
        <w:t xml:space="preserve"> within national development plans is also recognized as another</w:t>
      </w:r>
      <w:r w:rsidR="00D34B1A">
        <w:rPr>
          <w:rFonts w:ascii="Arial" w:hAnsi="Arial" w:cs="Arial"/>
        </w:rPr>
        <w:t xml:space="preserve"> </w:t>
      </w:r>
      <w:r>
        <w:rPr>
          <w:rFonts w:ascii="Arial" w:hAnsi="Arial" w:cs="Arial"/>
        </w:rPr>
        <w:t>important milestone</w:t>
      </w:r>
      <w:r w:rsidR="0087463D">
        <w:rPr>
          <w:rFonts w:ascii="Arial" w:hAnsi="Arial" w:cs="Arial"/>
        </w:rPr>
        <w:t xml:space="preserve"> </w:t>
      </w:r>
      <w:r w:rsidR="00D34B1A">
        <w:rPr>
          <w:rFonts w:ascii="Arial" w:hAnsi="Arial" w:cs="Arial"/>
        </w:rPr>
        <w:t>of</w:t>
      </w:r>
      <w:r w:rsidR="0087463D">
        <w:rPr>
          <w:rFonts w:ascii="Arial" w:hAnsi="Arial" w:cs="Arial"/>
        </w:rPr>
        <w:t xml:space="preserve"> </w:t>
      </w:r>
      <w:r w:rsidR="00C26FFE">
        <w:rPr>
          <w:rFonts w:ascii="Arial" w:hAnsi="Arial" w:cs="Arial"/>
        </w:rPr>
        <w:t>MDG</w:t>
      </w:r>
      <w:r w:rsidR="0087463D">
        <w:rPr>
          <w:rFonts w:ascii="Arial" w:hAnsi="Arial" w:cs="Arial"/>
        </w:rPr>
        <w:t xml:space="preserve"> capacity building, </w:t>
      </w:r>
      <w:r>
        <w:rPr>
          <w:rFonts w:ascii="Arial" w:hAnsi="Arial" w:cs="Arial"/>
        </w:rPr>
        <w:t xml:space="preserve">but </w:t>
      </w:r>
      <w:r w:rsidR="0087463D">
        <w:rPr>
          <w:rFonts w:ascii="Arial" w:hAnsi="Arial" w:cs="Arial"/>
        </w:rPr>
        <w:t xml:space="preserve">more work is needed to translate </w:t>
      </w:r>
      <w:r w:rsidR="00D34B1A">
        <w:rPr>
          <w:rFonts w:ascii="Arial" w:hAnsi="Arial" w:cs="Arial"/>
        </w:rPr>
        <w:t>these</w:t>
      </w:r>
      <w:r w:rsidR="0087463D">
        <w:rPr>
          <w:rFonts w:ascii="Arial" w:hAnsi="Arial" w:cs="Arial"/>
        </w:rPr>
        <w:t xml:space="preserve"> convergences </w:t>
      </w:r>
      <w:r w:rsidR="00D34B1A">
        <w:rPr>
          <w:rFonts w:ascii="Arial" w:hAnsi="Arial" w:cs="Arial"/>
        </w:rPr>
        <w:t>into reality</w:t>
      </w:r>
      <w:r w:rsidR="0087463D">
        <w:rPr>
          <w:rFonts w:ascii="Arial" w:hAnsi="Arial" w:cs="Arial"/>
        </w:rPr>
        <w:t>.</w:t>
      </w:r>
    </w:p>
    <w:p w14:paraId="2C9FB6D9" w14:textId="77777777" w:rsidR="0087463D" w:rsidRPr="009F1244" w:rsidRDefault="0087463D" w:rsidP="00A532C5">
      <w:pPr>
        <w:spacing w:after="0" w:line="240" w:lineRule="auto"/>
        <w:jc w:val="both"/>
        <w:rPr>
          <w:rFonts w:ascii="Arial" w:hAnsi="Arial" w:cs="Arial"/>
        </w:rPr>
      </w:pPr>
    </w:p>
    <w:p w14:paraId="06367F99" w14:textId="77777777" w:rsidR="002526DE" w:rsidRPr="00E52C6F" w:rsidRDefault="00B928B1" w:rsidP="00B928B1">
      <w:pPr>
        <w:pStyle w:val="Heading1"/>
      </w:pPr>
      <w:r>
        <w:br w:type="page"/>
      </w:r>
      <w:bookmarkStart w:id="35" w:name="_Toc241472717"/>
      <w:r>
        <w:lastRenderedPageBreak/>
        <w:t>6.</w:t>
      </w:r>
      <w:r w:rsidR="00EE766B">
        <w:t>0</w:t>
      </w:r>
      <w:r>
        <w:tab/>
      </w:r>
      <w:r w:rsidR="002526DE" w:rsidRPr="00E52C6F">
        <w:t>M</w:t>
      </w:r>
      <w:r w:rsidR="00FF1299">
        <w:t>AINSTREAMING OF GENDER PERSPECTIVE</w:t>
      </w:r>
      <w:bookmarkEnd w:id="35"/>
    </w:p>
    <w:p w14:paraId="73C9BF1C" w14:textId="77777777" w:rsidR="002526DE" w:rsidRDefault="002526DE" w:rsidP="002526DE">
      <w:pPr>
        <w:spacing w:line="240" w:lineRule="auto"/>
        <w:jc w:val="both"/>
        <w:rPr>
          <w:rFonts w:ascii="Arial" w:hAnsi="Arial"/>
        </w:rPr>
      </w:pPr>
      <w:r>
        <w:rPr>
          <w:rFonts w:ascii="Arial" w:hAnsi="Arial"/>
        </w:rPr>
        <w:t xml:space="preserve">Like poverty, another outstanding feature of </w:t>
      </w:r>
      <w:r w:rsidR="00C26FFE">
        <w:rPr>
          <w:rFonts w:ascii="Arial" w:hAnsi="Arial"/>
        </w:rPr>
        <w:t>MDG</w:t>
      </w:r>
      <w:r>
        <w:rPr>
          <w:rFonts w:ascii="Arial" w:hAnsi="Arial"/>
        </w:rPr>
        <w:t xml:space="preserve"> reporting has been the focus on gender as a separate priority issue of development. </w:t>
      </w:r>
      <w:r w:rsidR="00B928B1">
        <w:rPr>
          <w:rFonts w:ascii="Arial" w:hAnsi="Arial"/>
        </w:rPr>
        <w:t>Alt</w:t>
      </w:r>
      <w:r>
        <w:rPr>
          <w:rFonts w:ascii="Arial" w:hAnsi="Arial"/>
        </w:rPr>
        <w:t>hough the issues of women and children have always been highlighted by most donor</w:t>
      </w:r>
      <w:r w:rsidR="00C16F56">
        <w:rPr>
          <w:rFonts w:ascii="Arial" w:hAnsi="Arial"/>
        </w:rPr>
        <w:t>s</w:t>
      </w:r>
      <w:r w:rsidR="00B928B1">
        <w:rPr>
          <w:rFonts w:ascii="Arial" w:hAnsi="Arial"/>
        </w:rPr>
        <w:t>,</w:t>
      </w:r>
      <w:r>
        <w:rPr>
          <w:rFonts w:ascii="Arial" w:hAnsi="Arial"/>
        </w:rPr>
        <w:t xml:space="preserve"> including UN agencies such as UNICEF, UNIFEM, UNFPA etc.</w:t>
      </w:r>
      <w:r w:rsidR="00D34B1A">
        <w:rPr>
          <w:rFonts w:ascii="Arial" w:hAnsi="Arial"/>
        </w:rPr>
        <w:t>,</w:t>
      </w:r>
      <w:r>
        <w:rPr>
          <w:rFonts w:ascii="Arial" w:hAnsi="Arial"/>
        </w:rPr>
        <w:t xml:space="preserve"> </w:t>
      </w:r>
      <w:r w:rsidR="00C26FFE">
        <w:rPr>
          <w:rFonts w:ascii="Arial" w:hAnsi="Arial"/>
        </w:rPr>
        <w:t>MDG</w:t>
      </w:r>
      <w:r w:rsidR="00B928B1">
        <w:rPr>
          <w:rFonts w:ascii="Arial" w:hAnsi="Arial"/>
        </w:rPr>
        <w:t>’</w:t>
      </w:r>
      <w:r>
        <w:rPr>
          <w:rFonts w:ascii="Arial" w:hAnsi="Arial"/>
        </w:rPr>
        <w:t xml:space="preserve"> focus on gender as a discrete set of targets </w:t>
      </w:r>
      <w:r w:rsidR="00AB419F">
        <w:rPr>
          <w:rFonts w:ascii="Arial" w:hAnsi="Arial"/>
        </w:rPr>
        <w:t xml:space="preserve">helped </w:t>
      </w:r>
      <w:r w:rsidR="00B928B1">
        <w:rPr>
          <w:rFonts w:ascii="Arial" w:hAnsi="Arial"/>
        </w:rPr>
        <w:t xml:space="preserve">to </w:t>
      </w:r>
      <w:r>
        <w:rPr>
          <w:rFonts w:ascii="Arial" w:hAnsi="Arial"/>
        </w:rPr>
        <w:t>encourag</w:t>
      </w:r>
      <w:r w:rsidR="00B928B1">
        <w:rPr>
          <w:rFonts w:ascii="Arial" w:hAnsi="Arial"/>
        </w:rPr>
        <w:t>e</w:t>
      </w:r>
      <w:r>
        <w:rPr>
          <w:rFonts w:ascii="Arial" w:hAnsi="Arial"/>
        </w:rPr>
        <w:t xml:space="preserve"> all the PICs to collect, collate and analyze data on gender from two different perspectives – gender development and gender empowerment. </w:t>
      </w:r>
      <w:r w:rsidR="00B928B1">
        <w:rPr>
          <w:rFonts w:ascii="Arial" w:hAnsi="Arial"/>
        </w:rPr>
        <w:t xml:space="preserve"> </w:t>
      </w:r>
      <w:r>
        <w:rPr>
          <w:rFonts w:ascii="Arial" w:hAnsi="Arial"/>
        </w:rPr>
        <w:t xml:space="preserve">Although in most cases data are inadequate and/or of poor quality, especially in the area of gender empowerment, the outstanding feature of </w:t>
      </w:r>
      <w:r w:rsidR="00B928B1">
        <w:rPr>
          <w:rFonts w:ascii="Arial" w:hAnsi="Arial"/>
        </w:rPr>
        <w:t xml:space="preserve">the </w:t>
      </w:r>
      <w:r>
        <w:rPr>
          <w:rFonts w:ascii="Arial" w:hAnsi="Arial"/>
        </w:rPr>
        <w:t xml:space="preserve">gender focus has been that the available data has presented itself as a framework </w:t>
      </w:r>
      <w:r w:rsidR="00AB419F">
        <w:rPr>
          <w:rFonts w:ascii="Arial" w:hAnsi="Arial"/>
        </w:rPr>
        <w:t xml:space="preserve">that is sufficient to </w:t>
      </w:r>
      <w:r w:rsidR="00EA1685">
        <w:rPr>
          <w:rFonts w:ascii="Arial" w:hAnsi="Arial"/>
        </w:rPr>
        <w:t>tak</w:t>
      </w:r>
      <w:r w:rsidR="00AB419F">
        <w:rPr>
          <w:rFonts w:ascii="Arial" w:hAnsi="Arial"/>
        </w:rPr>
        <w:t>e</w:t>
      </w:r>
      <w:r w:rsidR="00EA1685">
        <w:rPr>
          <w:rFonts w:ascii="Arial" w:hAnsi="Arial"/>
        </w:rPr>
        <w:t xml:space="preserve"> </w:t>
      </w:r>
      <w:r>
        <w:rPr>
          <w:rFonts w:ascii="Arial" w:hAnsi="Arial"/>
        </w:rPr>
        <w:t xml:space="preserve">gender </w:t>
      </w:r>
      <w:r w:rsidR="00EA1685">
        <w:rPr>
          <w:rFonts w:ascii="Arial" w:hAnsi="Arial"/>
        </w:rPr>
        <w:t>issue</w:t>
      </w:r>
      <w:r w:rsidR="00B928B1">
        <w:rPr>
          <w:rFonts w:ascii="Arial" w:hAnsi="Arial"/>
        </w:rPr>
        <w:t>s</w:t>
      </w:r>
      <w:r w:rsidR="00EA1685">
        <w:rPr>
          <w:rFonts w:ascii="Arial" w:hAnsi="Arial"/>
        </w:rPr>
        <w:t xml:space="preserve"> forward</w:t>
      </w:r>
      <w:r w:rsidR="00AB419F">
        <w:rPr>
          <w:rFonts w:ascii="Arial" w:hAnsi="Arial"/>
        </w:rPr>
        <w:t>. A</w:t>
      </w:r>
      <w:r>
        <w:rPr>
          <w:rFonts w:ascii="Arial" w:hAnsi="Arial"/>
        </w:rPr>
        <w:t>t the same time</w:t>
      </w:r>
      <w:r w:rsidR="00B928B1">
        <w:rPr>
          <w:rFonts w:ascii="Arial" w:hAnsi="Arial"/>
        </w:rPr>
        <w:t>,</w:t>
      </w:r>
      <w:r>
        <w:rPr>
          <w:rFonts w:ascii="Arial" w:hAnsi="Arial"/>
        </w:rPr>
        <w:t xml:space="preserve"> </w:t>
      </w:r>
      <w:r w:rsidR="00AB419F">
        <w:rPr>
          <w:rFonts w:ascii="Arial" w:hAnsi="Arial"/>
        </w:rPr>
        <w:t xml:space="preserve">the exercise </w:t>
      </w:r>
      <w:r>
        <w:rPr>
          <w:rFonts w:ascii="Arial" w:hAnsi="Arial"/>
        </w:rPr>
        <w:t xml:space="preserve">has </w:t>
      </w:r>
      <w:r w:rsidR="00AB419F">
        <w:rPr>
          <w:rFonts w:ascii="Arial" w:hAnsi="Arial"/>
        </w:rPr>
        <w:t xml:space="preserve">also </w:t>
      </w:r>
      <w:r>
        <w:rPr>
          <w:rFonts w:ascii="Arial" w:hAnsi="Arial"/>
        </w:rPr>
        <w:t xml:space="preserve">drawn attention of policy managers to the data gaps that currently exist in this important sector. </w:t>
      </w:r>
    </w:p>
    <w:p w14:paraId="1DB58DA9" w14:textId="77777777" w:rsidR="002526DE" w:rsidRPr="00E52C6F" w:rsidRDefault="00FF1299" w:rsidP="00EE766B">
      <w:pPr>
        <w:pStyle w:val="Heading2"/>
      </w:pPr>
      <w:bookmarkStart w:id="36" w:name="_Toc241472718"/>
      <w:r>
        <w:t>6</w:t>
      </w:r>
      <w:r w:rsidR="00B928B1">
        <w:t>.1</w:t>
      </w:r>
      <w:r w:rsidR="00B928B1">
        <w:tab/>
      </w:r>
      <w:r w:rsidR="00D2341A">
        <w:t>Assessment of</w:t>
      </w:r>
      <w:r w:rsidR="005777F9">
        <w:t xml:space="preserve"> processes contributing to g</w:t>
      </w:r>
      <w:r w:rsidR="002526DE" w:rsidRPr="00E52C6F">
        <w:t xml:space="preserve">ender </w:t>
      </w:r>
      <w:r w:rsidR="005777F9">
        <w:t>m</w:t>
      </w:r>
      <w:r w:rsidR="002526DE" w:rsidRPr="00E52C6F">
        <w:t>ainstreaming</w:t>
      </w:r>
      <w:bookmarkEnd w:id="36"/>
    </w:p>
    <w:p w14:paraId="590842DE" w14:textId="77777777" w:rsidR="002526DE" w:rsidRDefault="002526DE" w:rsidP="002526DE">
      <w:pPr>
        <w:spacing w:after="0" w:line="240" w:lineRule="auto"/>
        <w:jc w:val="both"/>
        <w:rPr>
          <w:rFonts w:ascii="Arial" w:hAnsi="Arial"/>
        </w:rPr>
      </w:pPr>
      <w:r>
        <w:rPr>
          <w:rFonts w:ascii="Arial" w:hAnsi="Arial"/>
        </w:rPr>
        <w:t xml:space="preserve">Aspects of gender mainstreaming have been examined from a variety of perspectives: (i) the </w:t>
      </w:r>
      <w:r w:rsidR="00C26FFE">
        <w:rPr>
          <w:rFonts w:ascii="Arial" w:hAnsi="Arial"/>
        </w:rPr>
        <w:t>MDG</w:t>
      </w:r>
      <w:r>
        <w:rPr>
          <w:rFonts w:ascii="Arial" w:hAnsi="Arial"/>
        </w:rPr>
        <w:t xml:space="preserve"> reporting process and gender representation; (ii) </w:t>
      </w:r>
      <w:r w:rsidR="00B928B1">
        <w:rPr>
          <w:rFonts w:ascii="Arial" w:hAnsi="Arial"/>
        </w:rPr>
        <w:t xml:space="preserve">the </w:t>
      </w:r>
      <w:r>
        <w:rPr>
          <w:rFonts w:ascii="Arial" w:hAnsi="Arial"/>
        </w:rPr>
        <w:t xml:space="preserve">extent and quality of data collected and used in analyzing and articulating issues </w:t>
      </w:r>
      <w:r w:rsidR="00945D6C">
        <w:rPr>
          <w:rFonts w:ascii="Arial" w:hAnsi="Arial"/>
        </w:rPr>
        <w:t xml:space="preserve">relevant more directly to </w:t>
      </w:r>
      <w:r>
        <w:rPr>
          <w:rFonts w:ascii="Arial" w:hAnsi="Arial"/>
        </w:rPr>
        <w:t xml:space="preserve">Goal 3; and (iii) </w:t>
      </w:r>
      <w:r w:rsidR="00B928B1">
        <w:rPr>
          <w:rFonts w:ascii="Arial" w:hAnsi="Arial"/>
        </w:rPr>
        <w:t xml:space="preserve">the </w:t>
      </w:r>
      <w:r>
        <w:rPr>
          <w:rFonts w:ascii="Arial" w:hAnsi="Arial"/>
        </w:rPr>
        <w:t>extent and level of mainstreaming of gender in goals</w:t>
      </w:r>
      <w:r w:rsidR="00B928B1">
        <w:rPr>
          <w:rFonts w:ascii="Arial" w:hAnsi="Arial"/>
        </w:rPr>
        <w:t>,</w:t>
      </w:r>
      <w:r>
        <w:rPr>
          <w:rFonts w:ascii="Arial" w:hAnsi="Arial"/>
        </w:rPr>
        <w:t xml:space="preserve"> other than Goal 3</w:t>
      </w:r>
      <w:r w:rsidR="00B928B1">
        <w:rPr>
          <w:rFonts w:ascii="Arial" w:hAnsi="Arial"/>
        </w:rPr>
        <w:t>,</w:t>
      </w:r>
      <w:r w:rsidR="00945D6C">
        <w:rPr>
          <w:rFonts w:ascii="Arial" w:hAnsi="Arial"/>
        </w:rPr>
        <w:t xml:space="preserve"> such as in Goals 1, 4</w:t>
      </w:r>
      <w:r w:rsidR="00B928B1">
        <w:rPr>
          <w:rFonts w:ascii="Arial" w:hAnsi="Arial"/>
        </w:rPr>
        <w:t xml:space="preserve">, </w:t>
      </w:r>
      <w:r w:rsidR="00945D6C">
        <w:rPr>
          <w:rFonts w:ascii="Arial" w:hAnsi="Arial"/>
        </w:rPr>
        <w:t>5 and 6</w:t>
      </w:r>
      <w:r>
        <w:rPr>
          <w:rFonts w:ascii="Arial" w:hAnsi="Arial"/>
        </w:rPr>
        <w:t xml:space="preserve"> etc. </w:t>
      </w:r>
    </w:p>
    <w:p w14:paraId="2CFA1A83" w14:textId="77777777" w:rsidR="002526DE" w:rsidRDefault="002526DE" w:rsidP="002526DE">
      <w:pPr>
        <w:spacing w:after="0" w:line="240" w:lineRule="auto"/>
        <w:jc w:val="both"/>
        <w:rPr>
          <w:rFonts w:ascii="Arial" w:hAnsi="Arial"/>
        </w:rPr>
      </w:pPr>
    </w:p>
    <w:p w14:paraId="11D7E198" w14:textId="77777777" w:rsidR="00801E26" w:rsidRDefault="002526DE" w:rsidP="002526DE">
      <w:pPr>
        <w:spacing w:after="0" w:line="240" w:lineRule="auto"/>
        <w:jc w:val="both"/>
        <w:rPr>
          <w:rFonts w:ascii="Arial" w:hAnsi="Arial"/>
        </w:rPr>
      </w:pPr>
      <w:r>
        <w:rPr>
          <w:rFonts w:ascii="Arial" w:hAnsi="Arial"/>
        </w:rPr>
        <w:t xml:space="preserve">While item (i) above describes the process aspect of gender mainstreaming in the </w:t>
      </w:r>
      <w:r w:rsidR="00C26FFE">
        <w:rPr>
          <w:rFonts w:ascii="Arial" w:hAnsi="Arial"/>
        </w:rPr>
        <w:t>MDG</w:t>
      </w:r>
      <w:r>
        <w:rPr>
          <w:rFonts w:ascii="Arial" w:hAnsi="Arial"/>
        </w:rPr>
        <w:t xml:space="preserve"> reporting process, items (ii) and (iii) represent </w:t>
      </w:r>
      <w:r w:rsidR="00EA1685">
        <w:rPr>
          <w:rFonts w:ascii="Arial" w:hAnsi="Arial"/>
        </w:rPr>
        <w:t xml:space="preserve">the substantive </w:t>
      </w:r>
      <w:r w:rsidR="00945D6C">
        <w:rPr>
          <w:rFonts w:ascii="Arial" w:hAnsi="Arial"/>
        </w:rPr>
        <w:t>aspects of gender reporting</w:t>
      </w:r>
      <w:r>
        <w:rPr>
          <w:rFonts w:ascii="Arial" w:hAnsi="Arial"/>
        </w:rPr>
        <w:t xml:space="preserve">. </w:t>
      </w:r>
    </w:p>
    <w:p w14:paraId="21F63B12" w14:textId="77777777" w:rsidR="00801E26" w:rsidRDefault="00801E26" w:rsidP="002526DE">
      <w:pPr>
        <w:spacing w:after="0" w:line="240" w:lineRule="auto"/>
        <w:jc w:val="both"/>
        <w:rPr>
          <w:rFonts w:ascii="Arial" w:hAnsi="Arial"/>
        </w:rPr>
      </w:pPr>
    </w:p>
    <w:p w14:paraId="7E44D383" w14:textId="77777777" w:rsidR="002526DE" w:rsidRDefault="0054561A" w:rsidP="002526DE">
      <w:pPr>
        <w:spacing w:after="0" w:line="240" w:lineRule="auto"/>
        <w:jc w:val="both"/>
        <w:rPr>
          <w:rFonts w:ascii="Arial" w:hAnsi="Arial"/>
        </w:rPr>
      </w:pPr>
      <w:r>
        <w:rPr>
          <w:rFonts w:ascii="Arial" w:hAnsi="Arial"/>
        </w:rPr>
        <w:t>Alt</w:t>
      </w:r>
      <w:r w:rsidR="00D34B1A">
        <w:rPr>
          <w:rFonts w:ascii="Arial" w:hAnsi="Arial"/>
        </w:rPr>
        <w:t>hough it is true that t</w:t>
      </w:r>
      <w:r w:rsidR="002526DE">
        <w:rPr>
          <w:rFonts w:ascii="Arial" w:hAnsi="Arial"/>
        </w:rPr>
        <w:t xml:space="preserve">he main test of gender mainstreaming is incorporation of </w:t>
      </w:r>
      <w:r w:rsidR="00945D6C">
        <w:rPr>
          <w:rFonts w:ascii="Arial" w:hAnsi="Arial"/>
        </w:rPr>
        <w:t xml:space="preserve">gender indicators into the </w:t>
      </w:r>
      <w:r w:rsidR="00C26FFE">
        <w:rPr>
          <w:rFonts w:ascii="Arial" w:hAnsi="Arial"/>
        </w:rPr>
        <w:t>MDG</w:t>
      </w:r>
      <w:r w:rsidR="00945D6C">
        <w:rPr>
          <w:rFonts w:ascii="Arial" w:hAnsi="Arial"/>
        </w:rPr>
        <w:t xml:space="preserve"> report </w:t>
      </w:r>
      <w:r w:rsidR="002526DE">
        <w:rPr>
          <w:rFonts w:ascii="Arial" w:hAnsi="Arial"/>
        </w:rPr>
        <w:t>and implementation of gender targets</w:t>
      </w:r>
      <w:r w:rsidR="00D34B1A">
        <w:rPr>
          <w:rFonts w:ascii="Arial" w:hAnsi="Arial"/>
        </w:rPr>
        <w:t xml:space="preserve">, </w:t>
      </w:r>
      <w:r w:rsidR="000779CA">
        <w:rPr>
          <w:rFonts w:ascii="Arial" w:hAnsi="Arial"/>
        </w:rPr>
        <w:t xml:space="preserve">the aspect of processes </w:t>
      </w:r>
      <w:r w:rsidR="00EA1685">
        <w:rPr>
          <w:rFonts w:ascii="Arial" w:hAnsi="Arial"/>
        </w:rPr>
        <w:t xml:space="preserve">that </w:t>
      </w:r>
      <w:r w:rsidR="000779CA">
        <w:rPr>
          <w:rFonts w:ascii="Arial" w:hAnsi="Arial"/>
        </w:rPr>
        <w:t>contribut</w:t>
      </w:r>
      <w:r w:rsidR="00EA1685">
        <w:rPr>
          <w:rFonts w:ascii="Arial" w:hAnsi="Arial"/>
        </w:rPr>
        <w:t>e</w:t>
      </w:r>
      <w:r w:rsidR="000779CA">
        <w:rPr>
          <w:rFonts w:ascii="Arial" w:hAnsi="Arial"/>
        </w:rPr>
        <w:t xml:space="preserve"> to gender mainstreaming into the </w:t>
      </w:r>
      <w:r w:rsidR="00C26FFE">
        <w:rPr>
          <w:rFonts w:ascii="Arial" w:hAnsi="Arial"/>
        </w:rPr>
        <w:t>MDG</w:t>
      </w:r>
      <w:r w:rsidR="000779CA">
        <w:rPr>
          <w:rFonts w:ascii="Arial" w:hAnsi="Arial"/>
        </w:rPr>
        <w:t xml:space="preserve"> report </w:t>
      </w:r>
      <w:r>
        <w:rPr>
          <w:rFonts w:ascii="Arial" w:hAnsi="Arial"/>
        </w:rPr>
        <w:t>are no less important</w:t>
      </w:r>
      <w:r w:rsidR="00EA1685">
        <w:rPr>
          <w:rFonts w:ascii="Arial" w:hAnsi="Arial"/>
        </w:rPr>
        <w:t xml:space="preserve">. The Evaluation Mission therefore examined the process aspect of gender mainstreaming in greater detail </w:t>
      </w:r>
      <w:r w:rsidR="00945D6C">
        <w:rPr>
          <w:rFonts w:ascii="Arial" w:hAnsi="Arial"/>
        </w:rPr>
        <w:t>and analyzed</w:t>
      </w:r>
      <w:r w:rsidR="000779CA">
        <w:rPr>
          <w:rFonts w:ascii="Arial" w:hAnsi="Arial"/>
        </w:rPr>
        <w:t xml:space="preserve"> </w:t>
      </w:r>
      <w:r w:rsidR="00EA1685">
        <w:rPr>
          <w:rFonts w:ascii="Arial" w:hAnsi="Arial"/>
        </w:rPr>
        <w:t xml:space="preserve">how, if at all, </w:t>
      </w:r>
      <w:r w:rsidR="000779CA">
        <w:rPr>
          <w:rFonts w:ascii="Arial" w:hAnsi="Arial"/>
        </w:rPr>
        <w:t xml:space="preserve">the process </w:t>
      </w:r>
      <w:r w:rsidR="00EA1685">
        <w:rPr>
          <w:rFonts w:ascii="Arial" w:hAnsi="Arial"/>
        </w:rPr>
        <w:t>contributed to</w:t>
      </w:r>
      <w:r w:rsidR="000779CA">
        <w:rPr>
          <w:rFonts w:ascii="Arial" w:hAnsi="Arial"/>
        </w:rPr>
        <w:t xml:space="preserve"> the outcome. The Evaluation Mission is of the view that </w:t>
      </w:r>
      <w:r>
        <w:rPr>
          <w:rFonts w:ascii="Arial" w:hAnsi="Arial"/>
        </w:rPr>
        <w:t xml:space="preserve">the </w:t>
      </w:r>
      <w:r w:rsidR="000779CA">
        <w:rPr>
          <w:rFonts w:ascii="Arial" w:hAnsi="Arial"/>
        </w:rPr>
        <w:t xml:space="preserve">more inclusive the process </w:t>
      </w:r>
      <w:r w:rsidR="00801E26">
        <w:rPr>
          <w:rFonts w:ascii="Arial" w:hAnsi="Arial"/>
        </w:rPr>
        <w:t>has been</w:t>
      </w:r>
      <w:r>
        <w:rPr>
          <w:rFonts w:ascii="Arial" w:hAnsi="Arial"/>
        </w:rPr>
        <w:t>,</w:t>
      </w:r>
      <w:r w:rsidR="00801E26">
        <w:rPr>
          <w:rFonts w:ascii="Arial" w:hAnsi="Arial"/>
        </w:rPr>
        <w:t xml:space="preserve"> </w:t>
      </w:r>
      <w:r>
        <w:rPr>
          <w:rFonts w:ascii="Arial" w:hAnsi="Arial"/>
        </w:rPr>
        <w:t xml:space="preserve">the </w:t>
      </w:r>
      <w:r w:rsidR="000779CA">
        <w:rPr>
          <w:rFonts w:ascii="Arial" w:hAnsi="Arial"/>
        </w:rPr>
        <w:t xml:space="preserve">better </w:t>
      </w:r>
      <w:r w:rsidR="00D34B1A">
        <w:rPr>
          <w:rFonts w:ascii="Arial" w:hAnsi="Arial"/>
        </w:rPr>
        <w:t>has been the</w:t>
      </w:r>
      <w:r w:rsidR="000779CA">
        <w:rPr>
          <w:rFonts w:ascii="Arial" w:hAnsi="Arial"/>
        </w:rPr>
        <w:t xml:space="preserve"> accountability</w:t>
      </w:r>
      <w:r w:rsidR="00D34B1A">
        <w:rPr>
          <w:rFonts w:ascii="Arial" w:hAnsi="Arial"/>
        </w:rPr>
        <w:t xml:space="preserve"> to the agenda of gender</w:t>
      </w:r>
      <w:r w:rsidR="000779CA">
        <w:rPr>
          <w:rFonts w:ascii="Arial" w:hAnsi="Arial"/>
        </w:rPr>
        <w:t>.</w:t>
      </w:r>
    </w:p>
    <w:p w14:paraId="31734EB6" w14:textId="77777777" w:rsidR="00425508" w:rsidRDefault="00425508" w:rsidP="002526DE">
      <w:pPr>
        <w:spacing w:after="0" w:line="240" w:lineRule="auto"/>
        <w:jc w:val="both"/>
        <w:rPr>
          <w:rFonts w:ascii="Arial" w:hAnsi="Arial"/>
        </w:rPr>
      </w:pPr>
    </w:p>
    <w:p w14:paraId="2F9F7B34" w14:textId="77777777" w:rsidR="000779CA" w:rsidRPr="00A30D8B" w:rsidRDefault="0054561A" w:rsidP="002243A9">
      <w:pPr>
        <w:pStyle w:val="Heading3"/>
      </w:pPr>
      <w:bookmarkStart w:id="37" w:name="_Toc241472719"/>
      <w:r>
        <w:t>6.1.1</w:t>
      </w:r>
      <w:r>
        <w:tab/>
      </w:r>
      <w:r w:rsidR="000779CA" w:rsidRPr="00A30D8B">
        <w:t xml:space="preserve">Gender representation in </w:t>
      </w:r>
      <w:r w:rsidR="00C26FFE">
        <w:t>MDG</w:t>
      </w:r>
      <w:r w:rsidR="000779CA" w:rsidRPr="00A30D8B">
        <w:t xml:space="preserve"> task forces</w:t>
      </w:r>
      <w:bookmarkEnd w:id="37"/>
    </w:p>
    <w:p w14:paraId="144640A0" w14:textId="77777777" w:rsidR="002243A9" w:rsidRDefault="002243A9" w:rsidP="002526DE">
      <w:pPr>
        <w:spacing w:after="0" w:line="240" w:lineRule="auto"/>
        <w:jc w:val="both"/>
        <w:rPr>
          <w:rFonts w:ascii="Arial" w:hAnsi="Arial"/>
        </w:rPr>
      </w:pPr>
    </w:p>
    <w:p w14:paraId="6629FF95" w14:textId="77777777" w:rsidR="000779CA" w:rsidRDefault="00CB1E85" w:rsidP="002526DE">
      <w:pPr>
        <w:spacing w:after="0" w:line="240" w:lineRule="auto"/>
        <w:jc w:val="both"/>
        <w:rPr>
          <w:rFonts w:ascii="Arial" w:hAnsi="Arial"/>
        </w:rPr>
      </w:pPr>
      <w:r>
        <w:rPr>
          <w:rFonts w:ascii="Arial" w:hAnsi="Arial"/>
        </w:rPr>
        <w:t>The Evaluation Mission observe</w:t>
      </w:r>
      <w:r w:rsidR="0054561A">
        <w:rPr>
          <w:rFonts w:ascii="Arial" w:hAnsi="Arial"/>
        </w:rPr>
        <w:t xml:space="preserve">d </w:t>
      </w:r>
      <w:r>
        <w:rPr>
          <w:rFonts w:ascii="Arial" w:hAnsi="Arial"/>
        </w:rPr>
        <w:t>that t</w:t>
      </w:r>
      <w:r w:rsidR="002526DE">
        <w:rPr>
          <w:rFonts w:ascii="Arial" w:hAnsi="Arial"/>
        </w:rPr>
        <w:t xml:space="preserve">he composition of the MDG </w:t>
      </w:r>
      <w:r w:rsidR="0054561A">
        <w:rPr>
          <w:rFonts w:ascii="Arial" w:hAnsi="Arial"/>
        </w:rPr>
        <w:t>t</w:t>
      </w:r>
      <w:r w:rsidR="000779CA">
        <w:rPr>
          <w:rFonts w:ascii="Arial" w:hAnsi="Arial"/>
        </w:rPr>
        <w:t xml:space="preserve">ask </w:t>
      </w:r>
      <w:r w:rsidR="0054561A">
        <w:rPr>
          <w:rFonts w:ascii="Arial" w:hAnsi="Arial"/>
        </w:rPr>
        <w:t>f</w:t>
      </w:r>
      <w:r w:rsidR="000779CA">
        <w:rPr>
          <w:rFonts w:ascii="Arial" w:hAnsi="Arial"/>
        </w:rPr>
        <w:t>orces</w:t>
      </w:r>
      <w:r w:rsidR="0054561A">
        <w:rPr>
          <w:rFonts w:ascii="Arial" w:hAnsi="Arial"/>
        </w:rPr>
        <w:t>,</w:t>
      </w:r>
      <w:r w:rsidR="000779CA">
        <w:rPr>
          <w:rFonts w:ascii="Arial" w:hAnsi="Arial"/>
        </w:rPr>
        <w:t xml:space="preserve"> </w:t>
      </w:r>
      <w:r w:rsidR="002526DE">
        <w:rPr>
          <w:rFonts w:ascii="Arial" w:hAnsi="Arial"/>
        </w:rPr>
        <w:t xml:space="preserve">both in terms of </w:t>
      </w:r>
      <w:r w:rsidR="000779CA">
        <w:rPr>
          <w:rFonts w:ascii="Arial" w:hAnsi="Arial"/>
        </w:rPr>
        <w:t xml:space="preserve">proportion of women </w:t>
      </w:r>
      <w:r w:rsidR="002526DE">
        <w:rPr>
          <w:rFonts w:ascii="Arial" w:hAnsi="Arial"/>
        </w:rPr>
        <w:t xml:space="preserve">as well as </w:t>
      </w:r>
      <w:r w:rsidR="0054561A">
        <w:rPr>
          <w:rFonts w:ascii="Arial" w:hAnsi="Arial"/>
        </w:rPr>
        <w:t xml:space="preserve">the </w:t>
      </w:r>
      <w:r w:rsidR="000779CA">
        <w:rPr>
          <w:rFonts w:ascii="Arial" w:hAnsi="Arial"/>
        </w:rPr>
        <w:t>representation</w:t>
      </w:r>
      <w:r w:rsidR="002526DE">
        <w:rPr>
          <w:rFonts w:ascii="Arial" w:hAnsi="Arial"/>
        </w:rPr>
        <w:t xml:space="preserve"> of organizations that represent the interests of women</w:t>
      </w:r>
      <w:r w:rsidR="00C16F56">
        <w:rPr>
          <w:rFonts w:ascii="Arial" w:hAnsi="Arial"/>
        </w:rPr>
        <w:t>,</w:t>
      </w:r>
      <w:r w:rsidR="002526DE">
        <w:rPr>
          <w:rFonts w:ascii="Arial" w:hAnsi="Arial"/>
        </w:rPr>
        <w:t xml:space="preserve"> influenced, in some way</w:t>
      </w:r>
      <w:r>
        <w:rPr>
          <w:rFonts w:ascii="Arial" w:hAnsi="Arial"/>
        </w:rPr>
        <w:t>,</w:t>
      </w:r>
      <w:r w:rsidR="002526DE">
        <w:rPr>
          <w:rFonts w:ascii="Arial" w:hAnsi="Arial"/>
        </w:rPr>
        <w:t xml:space="preserve"> the depth and quality of gender mainstreaming in </w:t>
      </w:r>
      <w:r w:rsidR="00C26FFE">
        <w:rPr>
          <w:rFonts w:ascii="Arial" w:hAnsi="Arial"/>
        </w:rPr>
        <w:t>MDG</w:t>
      </w:r>
      <w:r w:rsidR="002526DE">
        <w:rPr>
          <w:rFonts w:ascii="Arial" w:hAnsi="Arial"/>
        </w:rPr>
        <w:t xml:space="preserve"> reports. </w:t>
      </w:r>
    </w:p>
    <w:p w14:paraId="743EDF93" w14:textId="77777777" w:rsidR="000779CA" w:rsidRDefault="000779CA" w:rsidP="002526DE">
      <w:pPr>
        <w:spacing w:after="0" w:line="240" w:lineRule="auto"/>
        <w:jc w:val="both"/>
        <w:rPr>
          <w:rFonts w:ascii="Arial" w:hAnsi="Arial"/>
        </w:rPr>
      </w:pPr>
    </w:p>
    <w:p w14:paraId="2B14128C" w14:textId="77777777" w:rsidR="002526DE" w:rsidRDefault="002526DE" w:rsidP="002526DE">
      <w:pPr>
        <w:spacing w:after="0" w:line="240" w:lineRule="auto"/>
        <w:jc w:val="both"/>
        <w:rPr>
          <w:rFonts w:ascii="Arial" w:hAnsi="Arial"/>
        </w:rPr>
      </w:pPr>
      <w:r>
        <w:rPr>
          <w:rFonts w:ascii="Arial" w:hAnsi="Arial"/>
        </w:rPr>
        <w:t>Table</w:t>
      </w:r>
      <w:r w:rsidR="00EA1685">
        <w:rPr>
          <w:rFonts w:ascii="Arial" w:hAnsi="Arial"/>
        </w:rPr>
        <w:t xml:space="preserve"> </w:t>
      </w:r>
      <w:r w:rsidR="00912665">
        <w:rPr>
          <w:rFonts w:ascii="Arial" w:hAnsi="Arial"/>
        </w:rPr>
        <w:t>4</w:t>
      </w:r>
      <w:r>
        <w:rPr>
          <w:rFonts w:ascii="Arial" w:hAnsi="Arial"/>
        </w:rPr>
        <w:t xml:space="preserve"> below illustrates the nine country status of gender balance in MDGR stewardship.</w:t>
      </w:r>
    </w:p>
    <w:p w14:paraId="3C186059" w14:textId="77777777" w:rsidR="002526DE" w:rsidRDefault="002526DE" w:rsidP="002526DE">
      <w:pPr>
        <w:spacing w:after="0" w:line="240" w:lineRule="auto"/>
        <w:jc w:val="both"/>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1"/>
        <w:gridCol w:w="3056"/>
        <w:gridCol w:w="4774"/>
      </w:tblGrid>
      <w:tr w:rsidR="002526DE" w:rsidRPr="005D2893" w14:paraId="237B2803" w14:textId="77777777">
        <w:tc>
          <w:tcPr>
            <w:tcW w:w="9287" w:type="dxa"/>
            <w:gridSpan w:val="3"/>
            <w:shd w:val="clear" w:color="auto" w:fill="D9D9D9"/>
          </w:tcPr>
          <w:p w14:paraId="0E3507DB" w14:textId="77777777" w:rsidR="002526DE" w:rsidRPr="000A4885" w:rsidRDefault="002526DE" w:rsidP="005777F9">
            <w:pPr>
              <w:spacing w:after="0" w:line="240" w:lineRule="auto"/>
              <w:jc w:val="center"/>
              <w:rPr>
                <w:rFonts w:ascii="Arial" w:hAnsi="Arial"/>
                <w:b/>
              </w:rPr>
            </w:pPr>
            <w:r w:rsidRPr="000A4885">
              <w:rPr>
                <w:rFonts w:ascii="Arial" w:hAnsi="Arial"/>
                <w:b/>
              </w:rPr>
              <w:t xml:space="preserve">Table </w:t>
            </w:r>
            <w:r w:rsidR="00912665">
              <w:rPr>
                <w:rFonts w:ascii="Arial" w:hAnsi="Arial"/>
                <w:b/>
              </w:rPr>
              <w:t>4</w:t>
            </w:r>
            <w:r w:rsidRPr="000A4885">
              <w:rPr>
                <w:rFonts w:ascii="Arial" w:hAnsi="Arial"/>
                <w:b/>
              </w:rPr>
              <w:t xml:space="preserve">: Gender Representation in </w:t>
            </w:r>
            <w:r w:rsidR="00C26FFE">
              <w:rPr>
                <w:rFonts w:ascii="Arial" w:hAnsi="Arial"/>
                <w:b/>
              </w:rPr>
              <w:t>MDG</w:t>
            </w:r>
            <w:r>
              <w:rPr>
                <w:rFonts w:ascii="Arial" w:hAnsi="Arial"/>
                <w:b/>
              </w:rPr>
              <w:t xml:space="preserve"> </w:t>
            </w:r>
            <w:r w:rsidRPr="000A4885">
              <w:rPr>
                <w:rFonts w:ascii="Arial" w:hAnsi="Arial"/>
                <w:b/>
              </w:rPr>
              <w:t>R</w:t>
            </w:r>
            <w:r>
              <w:rPr>
                <w:rFonts w:ascii="Arial" w:hAnsi="Arial"/>
                <w:b/>
              </w:rPr>
              <w:t>eporting</w:t>
            </w:r>
            <w:r w:rsidRPr="000A4885">
              <w:rPr>
                <w:rFonts w:ascii="Arial" w:hAnsi="Arial"/>
                <w:b/>
              </w:rPr>
              <w:t xml:space="preserve"> </w:t>
            </w:r>
            <w:r w:rsidR="005777F9">
              <w:rPr>
                <w:rFonts w:ascii="Arial" w:hAnsi="Arial"/>
                <w:b/>
              </w:rPr>
              <w:t>Process</w:t>
            </w:r>
          </w:p>
        </w:tc>
      </w:tr>
      <w:tr w:rsidR="002526DE" w:rsidRPr="005D2893" w14:paraId="41ED3B20" w14:textId="77777777">
        <w:tc>
          <w:tcPr>
            <w:tcW w:w="1242" w:type="dxa"/>
            <w:shd w:val="clear" w:color="auto" w:fill="D9D9D9"/>
          </w:tcPr>
          <w:p w14:paraId="46BAD18F" w14:textId="77777777" w:rsidR="002526DE" w:rsidRPr="008F3B59" w:rsidRDefault="002526DE" w:rsidP="00906788">
            <w:pPr>
              <w:spacing w:after="0" w:line="240" w:lineRule="auto"/>
              <w:jc w:val="center"/>
              <w:rPr>
                <w:rFonts w:ascii="Arial" w:hAnsi="Arial"/>
                <w:b/>
                <w:sz w:val="20"/>
                <w:szCs w:val="20"/>
              </w:rPr>
            </w:pPr>
            <w:r w:rsidRPr="008F3B59">
              <w:rPr>
                <w:rFonts w:ascii="Arial" w:hAnsi="Arial"/>
                <w:b/>
                <w:sz w:val="20"/>
                <w:szCs w:val="20"/>
              </w:rPr>
              <w:t>Country</w:t>
            </w:r>
          </w:p>
        </w:tc>
        <w:tc>
          <w:tcPr>
            <w:tcW w:w="3119" w:type="dxa"/>
            <w:shd w:val="clear" w:color="auto" w:fill="D9D9D9"/>
          </w:tcPr>
          <w:p w14:paraId="080625F5" w14:textId="77777777" w:rsidR="002526DE" w:rsidRPr="008F3B59" w:rsidRDefault="002526DE" w:rsidP="00906788">
            <w:pPr>
              <w:spacing w:after="0" w:line="240" w:lineRule="auto"/>
              <w:jc w:val="center"/>
              <w:rPr>
                <w:rFonts w:ascii="Arial" w:hAnsi="Arial"/>
                <w:b/>
                <w:sz w:val="20"/>
                <w:szCs w:val="20"/>
              </w:rPr>
            </w:pPr>
            <w:r w:rsidRPr="008F3B59">
              <w:rPr>
                <w:rFonts w:ascii="Arial" w:hAnsi="Arial"/>
                <w:b/>
                <w:sz w:val="20"/>
                <w:szCs w:val="20"/>
              </w:rPr>
              <w:t xml:space="preserve">Memberships of </w:t>
            </w:r>
            <w:r>
              <w:rPr>
                <w:rFonts w:ascii="Arial" w:hAnsi="Arial"/>
                <w:b/>
                <w:sz w:val="20"/>
                <w:szCs w:val="20"/>
              </w:rPr>
              <w:t>MDG</w:t>
            </w:r>
            <w:r w:rsidRPr="008F3B59">
              <w:rPr>
                <w:rFonts w:ascii="Arial" w:hAnsi="Arial"/>
                <w:b/>
                <w:sz w:val="20"/>
                <w:szCs w:val="20"/>
              </w:rPr>
              <w:t xml:space="preserve"> National Committee/Task Force</w:t>
            </w:r>
          </w:p>
        </w:tc>
        <w:tc>
          <w:tcPr>
            <w:tcW w:w="4926" w:type="dxa"/>
            <w:shd w:val="clear" w:color="auto" w:fill="D9D9D9"/>
          </w:tcPr>
          <w:p w14:paraId="6EEAD4A9" w14:textId="77777777" w:rsidR="002526DE" w:rsidRPr="008F3B59" w:rsidRDefault="002526DE" w:rsidP="00906788">
            <w:pPr>
              <w:spacing w:after="0" w:line="240" w:lineRule="auto"/>
              <w:jc w:val="center"/>
              <w:rPr>
                <w:rFonts w:ascii="Arial" w:hAnsi="Arial"/>
                <w:b/>
                <w:sz w:val="20"/>
                <w:szCs w:val="20"/>
              </w:rPr>
            </w:pPr>
            <w:r w:rsidRPr="008F3B59">
              <w:rPr>
                <w:rFonts w:ascii="Arial" w:hAnsi="Arial"/>
                <w:b/>
                <w:sz w:val="20"/>
                <w:szCs w:val="20"/>
              </w:rPr>
              <w:t>Organization Representing Women’s Interests</w:t>
            </w:r>
          </w:p>
        </w:tc>
      </w:tr>
      <w:tr w:rsidR="002526DE" w:rsidRPr="005D2893" w14:paraId="358401AB" w14:textId="77777777">
        <w:tc>
          <w:tcPr>
            <w:tcW w:w="1242" w:type="dxa"/>
          </w:tcPr>
          <w:p w14:paraId="45020B79" w14:textId="77777777" w:rsidR="002526DE" w:rsidRPr="008F3B59" w:rsidRDefault="002526DE" w:rsidP="00906788">
            <w:pPr>
              <w:spacing w:after="0" w:line="240" w:lineRule="auto"/>
              <w:jc w:val="both"/>
              <w:rPr>
                <w:rFonts w:ascii="Arial" w:hAnsi="Arial"/>
                <w:sz w:val="20"/>
                <w:szCs w:val="20"/>
              </w:rPr>
            </w:pPr>
            <w:r w:rsidRPr="008F3B59">
              <w:rPr>
                <w:rFonts w:ascii="Arial" w:hAnsi="Arial"/>
                <w:sz w:val="20"/>
                <w:szCs w:val="20"/>
              </w:rPr>
              <w:t>Fiji</w:t>
            </w:r>
          </w:p>
        </w:tc>
        <w:tc>
          <w:tcPr>
            <w:tcW w:w="3119" w:type="dxa"/>
          </w:tcPr>
          <w:p w14:paraId="7A7EFA6B" w14:textId="77777777" w:rsidR="002526DE" w:rsidRPr="008F3B59" w:rsidRDefault="002526DE" w:rsidP="00906788">
            <w:pPr>
              <w:spacing w:after="0" w:line="240" w:lineRule="auto"/>
              <w:jc w:val="center"/>
              <w:rPr>
                <w:rFonts w:ascii="Arial" w:hAnsi="Arial"/>
                <w:sz w:val="20"/>
                <w:szCs w:val="20"/>
              </w:rPr>
            </w:pPr>
            <w:r w:rsidRPr="008F3B59">
              <w:rPr>
                <w:rFonts w:ascii="Arial" w:hAnsi="Arial"/>
                <w:sz w:val="20"/>
                <w:szCs w:val="20"/>
              </w:rPr>
              <w:t>75% Male/25% Female</w:t>
            </w:r>
          </w:p>
        </w:tc>
        <w:tc>
          <w:tcPr>
            <w:tcW w:w="4926" w:type="dxa"/>
          </w:tcPr>
          <w:p w14:paraId="7459D66D" w14:textId="77777777" w:rsidR="002526DE" w:rsidRPr="008F3B59" w:rsidRDefault="002526DE" w:rsidP="00906788">
            <w:pPr>
              <w:spacing w:after="0" w:line="240" w:lineRule="auto"/>
              <w:rPr>
                <w:rFonts w:ascii="Arial" w:hAnsi="Arial"/>
                <w:sz w:val="20"/>
                <w:szCs w:val="20"/>
              </w:rPr>
            </w:pPr>
            <w:r w:rsidRPr="008F3B59">
              <w:rPr>
                <w:rFonts w:ascii="Arial" w:hAnsi="Arial"/>
                <w:sz w:val="20"/>
                <w:szCs w:val="20"/>
              </w:rPr>
              <w:t>Ministries of Home, Health, Education</w:t>
            </w:r>
            <w:r w:rsidR="00EA1685">
              <w:rPr>
                <w:rFonts w:ascii="Arial" w:hAnsi="Arial"/>
                <w:sz w:val="20"/>
                <w:szCs w:val="20"/>
              </w:rPr>
              <w:t>, NGO</w:t>
            </w:r>
            <w:r w:rsidRPr="008F3B59">
              <w:rPr>
                <w:rFonts w:ascii="Arial" w:hAnsi="Arial"/>
                <w:sz w:val="20"/>
                <w:szCs w:val="20"/>
              </w:rPr>
              <w:t xml:space="preserve"> etc.</w:t>
            </w:r>
          </w:p>
        </w:tc>
      </w:tr>
      <w:tr w:rsidR="002526DE" w:rsidRPr="005D2893" w14:paraId="4C80ACF7" w14:textId="77777777">
        <w:tc>
          <w:tcPr>
            <w:tcW w:w="1242" w:type="dxa"/>
          </w:tcPr>
          <w:p w14:paraId="2440D085" w14:textId="77777777" w:rsidR="002526DE" w:rsidRPr="008F3B59" w:rsidRDefault="002526DE" w:rsidP="00906788">
            <w:pPr>
              <w:spacing w:after="0" w:line="240" w:lineRule="auto"/>
              <w:jc w:val="both"/>
              <w:rPr>
                <w:rFonts w:ascii="Arial" w:hAnsi="Arial"/>
                <w:sz w:val="20"/>
                <w:szCs w:val="20"/>
              </w:rPr>
            </w:pPr>
            <w:r w:rsidRPr="008F3B59">
              <w:rPr>
                <w:rFonts w:ascii="Arial" w:hAnsi="Arial"/>
                <w:sz w:val="20"/>
                <w:szCs w:val="20"/>
              </w:rPr>
              <w:t>FSM</w:t>
            </w:r>
          </w:p>
        </w:tc>
        <w:tc>
          <w:tcPr>
            <w:tcW w:w="3119" w:type="dxa"/>
          </w:tcPr>
          <w:p w14:paraId="658C3829" w14:textId="77777777" w:rsidR="002526DE" w:rsidRPr="008F3B59" w:rsidRDefault="002526DE" w:rsidP="00906788">
            <w:pPr>
              <w:spacing w:after="0" w:line="240" w:lineRule="auto"/>
              <w:jc w:val="center"/>
              <w:rPr>
                <w:rFonts w:ascii="Arial" w:hAnsi="Arial"/>
                <w:sz w:val="20"/>
                <w:szCs w:val="20"/>
              </w:rPr>
            </w:pPr>
            <w:r w:rsidRPr="008F3B59">
              <w:rPr>
                <w:rFonts w:ascii="Arial" w:hAnsi="Arial"/>
                <w:sz w:val="20"/>
                <w:szCs w:val="20"/>
              </w:rPr>
              <w:t>80% Male/20% Female</w:t>
            </w:r>
          </w:p>
        </w:tc>
        <w:tc>
          <w:tcPr>
            <w:tcW w:w="4926" w:type="dxa"/>
          </w:tcPr>
          <w:p w14:paraId="4F535F6D" w14:textId="77777777" w:rsidR="002526DE" w:rsidRPr="008F3B59" w:rsidRDefault="002526DE" w:rsidP="00EA1685">
            <w:pPr>
              <w:spacing w:after="0" w:line="240" w:lineRule="auto"/>
              <w:rPr>
                <w:rFonts w:ascii="Arial" w:hAnsi="Arial"/>
                <w:sz w:val="20"/>
                <w:szCs w:val="20"/>
              </w:rPr>
            </w:pPr>
            <w:r w:rsidRPr="008F3B59">
              <w:rPr>
                <w:rFonts w:ascii="Arial" w:hAnsi="Arial"/>
                <w:sz w:val="20"/>
                <w:szCs w:val="20"/>
              </w:rPr>
              <w:t xml:space="preserve">Ministries of Interior, Health, Education </w:t>
            </w:r>
            <w:r w:rsidR="00EA1685">
              <w:rPr>
                <w:rFonts w:ascii="Arial" w:hAnsi="Arial"/>
                <w:sz w:val="20"/>
                <w:szCs w:val="20"/>
              </w:rPr>
              <w:t>e</w:t>
            </w:r>
            <w:r w:rsidRPr="008F3B59">
              <w:rPr>
                <w:rFonts w:ascii="Arial" w:hAnsi="Arial"/>
                <w:sz w:val="20"/>
                <w:szCs w:val="20"/>
              </w:rPr>
              <w:t>tc.</w:t>
            </w:r>
          </w:p>
        </w:tc>
      </w:tr>
      <w:tr w:rsidR="002526DE" w:rsidRPr="005D2893" w14:paraId="7F53A232" w14:textId="77777777">
        <w:tc>
          <w:tcPr>
            <w:tcW w:w="1242" w:type="dxa"/>
          </w:tcPr>
          <w:p w14:paraId="7F786DCC" w14:textId="77777777" w:rsidR="002526DE" w:rsidRPr="008F3B59" w:rsidRDefault="002526DE" w:rsidP="00906788">
            <w:pPr>
              <w:spacing w:after="0" w:line="240" w:lineRule="auto"/>
              <w:jc w:val="both"/>
              <w:rPr>
                <w:rFonts w:ascii="Arial" w:hAnsi="Arial"/>
                <w:sz w:val="20"/>
                <w:szCs w:val="20"/>
              </w:rPr>
            </w:pPr>
            <w:r w:rsidRPr="008F3B59">
              <w:rPr>
                <w:rFonts w:ascii="Arial" w:hAnsi="Arial"/>
                <w:sz w:val="20"/>
                <w:szCs w:val="20"/>
              </w:rPr>
              <w:t>Kiribati</w:t>
            </w:r>
          </w:p>
        </w:tc>
        <w:tc>
          <w:tcPr>
            <w:tcW w:w="3119" w:type="dxa"/>
          </w:tcPr>
          <w:p w14:paraId="4A1924CB" w14:textId="77777777" w:rsidR="002526DE" w:rsidRPr="008F3B59" w:rsidRDefault="002526DE" w:rsidP="00906788">
            <w:pPr>
              <w:spacing w:after="0" w:line="240" w:lineRule="auto"/>
              <w:jc w:val="center"/>
              <w:rPr>
                <w:rFonts w:ascii="Arial" w:hAnsi="Arial"/>
                <w:sz w:val="20"/>
                <w:szCs w:val="20"/>
              </w:rPr>
            </w:pPr>
            <w:r w:rsidRPr="008F3B59">
              <w:rPr>
                <w:rFonts w:ascii="Arial" w:hAnsi="Arial"/>
                <w:sz w:val="20"/>
                <w:szCs w:val="20"/>
              </w:rPr>
              <w:t>44% Male/55% Female</w:t>
            </w:r>
          </w:p>
        </w:tc>
        <w:tc>
          <w:tcPr>
            <w:tcW w:w="4926" w:type="dxa"/>
          </w:tcPr>
          <w:p w14:paraId="41A558FC" w14:textId="77777777" w:rsidR="002526DE" w:rsidRPr="008F3B59" w:rsidRDefault="002526DE" w:rsidP="00906788">
            <w:pPr>
              <w:spacing w:after="0" w:line="240" w:lineRule="auto"/>
              <w:rPr>
                <w:rFonts w:ascii="Arial" w:hAnsi="Arial"/>
                <w:sz w:val="20"/>
                <w:szCs w:val="20"/>
              </w:rPr>
            </w:pPr>
            <w:r w:rsidRPr="008F3B59">
              <w:rPr>
                <w:rFonts w:ascii="Arial" w:hAnsi="Arial"/>
                <w:sz w:val="20"/>
                <w:szCs w:val="20"/>
              </w:rPr>
              <w:t>Ministry of Interior</w:t>
            </w:r>
            <w:r w:rsidR="00EA1685">
              <w:rPr>
                <w:rFonts w:ascii="Arial" w:hAnsi="Arial"/>
                <w:sz w:val="20"/>
                <w:szCs w:val="20"/>
              </w:rPr>
              <w:t>, NGO</w:t>
            </w:r>
          </w:p>
        </w:tc>
      </w:tr>
      <w:tr w:rsidR="002526DE" w:rsidRPr="005D2893" w14:paraId="36425F83" w14:textId="77777777">
        <w:tc>
          <w:tcPr>
            <w:tcW w:w="1242" w:type="dxa"/>
          </w:tcPr>
          <w:p w14:paraId="46825286" w14:textId="77777777" w:rsidR="002526DE" w:rsidRPr="008F3B59" w:rsidRDefault="002526DE" w:rsidP="00906788">
            <w:pPr>
              <w:spacing w:after="0" w:line="240" w:lineRule="auto"/>
              <w:jc w:val="both"/>
              <w:rPr>
                <w:rFonts w:ascii="Arial" w:hAnsi="Arial"/>
                <w:sz w:val="20"/>
                <w:szCs w:val="20"/>
              </w:rPr>
            </w:pPr>
            <w:r w:rsidRPr="008F3B59">
              <w:rPr>
                <w:rFonts w:ascii="Arial" w:hAnsi="Arial"/>
                <w:sz w:val="20"/>
                <w:szCs w:val="20"/>
              </w:rPr>
              <w:t>Palau</w:t>
            </w:r>
          </w:p>
        </w:tc>
        <w:tc>
          <w:tcPr>
            <w:tcW w:w="3119" w:type="dxa"/>
          </w:tcPr>
          <w:p w14:paraId="10A4A9FC" w14:textId="77777777" w:rsidR="002526DE" w:rsidRPr="008F3B59" w:rsidRDefault="002526DE" w:rsidP="00906788">
            <w:pPr>
              <w:spacing w:after="0" w:line="240" w:lineRule="auto"/>
              <w:jc w:val="center"/>
              <w:rPr>
                <w:rFonts w:ascii="Arial" w:hAnsi="Arial"/>
                <w:sz w:val="20"/>
                <w:szCs w:val="20"/>
              </w:rPr>
            </w:pPr>
            <w:r w:rsidRPr="008F3B59">
              <w:rPr>
                <w:rFonts w:ascii="Arial" w:hAnsi="Arial"/>
                <w:sz w:val="20"/>
                <w:szCs w:val="20"/>
              </w:rPr>
              <w:t>70% Male/30% Female</w:t>
            </w:r>
          </w:p>
        </w:tc>
        <w:tc>
          <w:tcPr>
            <w:tcW w:w="4926" w:type="dxa"/>
          </w:tcPr>
          <w:p w14:paraId="1819F115" w14:textId="77777777" w:rsidR="002526DE" w:rsidRPr="008F3B59" w:rsidRDefault="002526DE" w:rsidP="00906788">
            <w:pPr>
              <w:spacing w:after="0" w:line="240" w:lineRule="auto"/>
              <w:rPr>
                <w:rFonts w:ascii="Arial" w:hAnsi="Arial"/>
                <w:sz w:val="20"/>
                <w:szCs w:val="20"/>
              </w:rPr>
            </w:pPr>
            <w:r w:rsidRPr="008F3B59">
              <w:rPr>
                <w:rFonts w:ascii="Arial" w:hAnsi="Arial"/>
                <w:sz w:val="20"/>
                <w:szCs w:val="20"/>
              </w:rPr>
              <w:t>Ministries of Health, Education etc.</w:t>
            </w:r>
          </w:p>
        </w:tc>
      </w:tr>
      <w:tr w:rsidR="002526DE" w:rsidRPr="005D2893" w14:paraId="35347F45" w14:textId="77777777">
        <w:tc>
          <w:tcPr>
            <w:tcW w:w="1242" w:type="dxa"/>
          </w:tcPr>
          <w:p w14:paraId="2B56F6DD" w14:textId="77777777" w:rsidR="002526DE" w:rsidRPr="008F3B59" w:rsidRDefault="002526DE" w:rsidP="00906788">
            <w:pPr>
              <w:spacing w:after="0" w:line="240" w:lineRule="auto"/>
              <w:jc w:val="both"/>
              <w:rPr>
                <w:rFonts w:ascii="Arial" w:hAnsi="Arial"/>
                <w:sz w:val="20"/>
                <w:szCs w:val="20"/>
              </w:rPr>
            </w:pPr>
            <w:r w:rsidRPr="008F3B59">
              <w:rPr>
                <w:rFonts w:ascii="Arial" w:hAnsi="Arial"/>
                <w:sz w:val="20"/>
                <w:szCs w:val="20"/>
              </w:rPr>
              <w:t>RMI</w:t>
            </w:r>
          </w:p>
        </w:tc>
        <w:tc>
          <w:tcPr>
            <w:tcW w:w="3119" w:type="dxa"/>
          </w:tcPr>
          <w:p w14:paraId="424940B2" w14:textId="77777777" w:rsidR="002526DE" w:rsidRPr="008F3B59" w:rsidRDefault="002526DE" w:rsidP="00906788">
            <w:pPr>
              <w:spacing w:after="0" w:line="240" w:lineRule="auto"/>
              <w:jc w:val="center"/>
              <w:rPr>
                <w:rFonts w:ascii="Arial" w:hAnsi="Arial"/>
                <w:sz w:val="20"/>
                <w:szCs w:val="20"/>
              </w:rPr>
            </w:pPr>
            <w:r w:rsidRPr="008F3B59">
              <w:rPr>
                <w:rFonts w:ascii="Arial" w:hAnsi="Arial"/>
                <w:sz w:val="20"/>
                <w:szCs w:val="20"/>
              </w:rPr>
              <w:t>60% Male/40% Female</w:t>
            </w:r>
          </w:p>
        </w:tc>
        <w:tc>
          <w:tcPr>
            <w:tcW w:w="4926" w:type="dxa"/>
          </w:tcPr>
          <w:p w14:paraId="0F43C04A" w14:textId="77777777" w:rsidR="002526DE" w:rsidRPr="008F3B59" w:rsidRDefault="002526DE" w:rsidP="00906788">
            <w:pPr>
              <w:spacing w:after="0" w:line="240" w:lineRule="auto"/>
              <w:rPr>
                <w:rFonts w:ascii="Arial" w:hAnsi="Arial"/>
                <w:sz w:val="20"/>
                <w:szCs w:val="20"/>
              </w:rPr>
            </w:pPr>
            <w:r w:rsidRPr="008F3B59">
              <w:rPr>
                <w:rFonts w:ascii="Arial" w:hAnsi="Arial"/>
                <w:sz w:val="20"/>
                <w:szCs w:val="20"/>
              </w:rPr>
              <w:t>Ministry of Interior/National Gender Development Centre</w:t>
            </w:r>
          </w:p>
        </w:tc>
      </w:tr>
      <w:tr w:rsidR="002526DE" w:rsidRPr="005D2893" w14:paraId="7867C531" w14:textId="77777777">
        <w:tc>
          <w:tcPr>
            <w:tcW w:w="1242" w:type="dxa"/>
          </w:tcPr>
          <w:p w14:paraId="3A03503C" w14:textId="77777777" w:rsidR="002526DE" w:rsidRPr="008F3B59" w:rsidRDefault="002526DE" w:rsidP="00C16F56">
            <w:pPr>
              <w:spacing w:after="0" w:line="240" w:lineRule="auto"/>
              <w:jc w:val="both"/>
              <w:rPr>
                <w:rFonts w:ascii="Arial" w:hAnsi="Arial"/>
                <w:sz w:val="20"/>
                <w:szCs w:val="20"/>
              </w:rPr>
            </w:pPr>
            <w:r w:rsidRPr="008F3B59">
              <w:rPr>
                <w:rFonts w:ascii="Arial" w:hAnsi="Arial"/>
                <w:sz w:val="20"/>
                <w:szCs w:val="20"/>
              </w:rPr>
              <w:t>Solomon Is</w:t>
            </w:r>
          </w:p>
        </w:tc>
        <w:tc>
          <w:tcPr>
            <w:tcW w:w="3119" w:type="dxa"/>
          </w:tcPr>
          <w:p w14:paraId="2C29E34B" w14:textId="77777777" w:rsidR="002526DE" w:rsidRPr="008F3B59" w:rsidRDefault="002526DE" w:rsidP="00906788">
            <w:pPr>
              <w:spacing w:after="0" w:line="240" w:lineRule="auto"/>
              <w:jc w:val="center"/>
              <w:rPr>
                <w:rFonts w:ascii="Arial" w:hAnsi="Arial"/>
                <w:sz w:val="20"/>
                <w:szCs w:val="20"/>
              </w:rPr>
            </w:pPr>
            <w:r w:rsidRPr="008F3B59">
              <w:rPr>
                <w:rFonts w:ascii="Arial" w:hAnsi="Arial"/>
                <w:sz w:val="20"/>
                <w:szCs w:val="20"/>
              </w:rPr>
              <w:t>Not known</w:t>
            </w:r>
          </w:p>
        </w:tc>
        <w:tc>
          <w:tcPr>
            <w:tcW w:w="4926" w:type="dxa"/>
          </w:tcPr>
          <w:p w14:paraId="5E017163" w14:textId="77777777" w:rsidR="002526DE" w:rsidRPr="008F3B59" w:rsidRDefault="002526DE" w:rsidP="00906788">
            <w:pPr>
              <w:spacing w:after="0" w:line="240" w:lineRule="auto"/>
              <w:rPr>
                <w:rFonts w:ascii="Arial" w:hAnsi="Arial"/>
                <w:sz w:val="20"/>
                <w:szCs w:val="20"/>
              </w:rPr>
            </w:pPr>
            <w:r w:rsidRPr="008F3B59">
              <w:rPr>
                <w:rFonts w:ascii="Arial" w:hAnsi="Arial"/>
                <w:sz w:val="20"/>
                <w:szCs w:val="20"/>
              </w:rPr>
              <w:t>Ministry of Interior</w:t>
            </w:r>
          </w:p>
        </w:tc>
      </w:tr>
      <w:tr w:rsidR="002526DE" w:rsidRPr="005D2893" w14:paraId="611A8E34" w14:textId="77777777">
        <w:tc>
          <w:tcPr>
            <w:tcW w:w="1242" w:type="dxa"/>
          </w:tcPr>
          <w:p w14:paraId="4004EE06" w14:textId="77777777" w:rsidR="002526DE" w:rsidRPr="008F3B59" w:rsidRDefault="002526DE" w:rsidP="00906788">
            <w:pPr>
              <w:spacing w:after="0" w:line="240" w:lineRule="auto"/>
              <w:jc w:val="both"/>
              <w:rPr>
                <w:rFonts w:ascii="Arial" w:hAnsi="Arial"/>
                <w:sz w:val="20"/>
                <w:szCs w:val="20"/>
              </w:rPr>
            </w:pPr>
            <w:r w:rsidRPr="008F3B59">
              <w:rPr>
                <w:rFonts w:ascii="Arial" w:hAnsi="Arial"/>
                <w:sz w:val="20"/>
                <w:szCs w:val="20"/>
              </w:rPr>
              <w:t>Tonga</w:t>
            </w:r>
          </w:p>
        </w:tc>
        <w:tc>
          <w:tcPr>
            <w:tcW w:w="3119" w:type="dxa"/>
          </w:tcPr>
          <w:p w14:paraId="182C345F" w14:textId="77777777" w:rsidR="002526DE" w:rsidRPr="008F3B59" w:rsidRDefault="002526DE" w:rsidP="00906788">
            <w:pPr>
              <w:spacing w:after="0" w:line="240" w:lineRule="auto"/>
              <w:jc w:val="center"/>
              <w:rPr>
                <w:rFonts w:ascii="Arial" w:hAnsi="Arial"/>
                <w:sz w:val="20"/>
                <w:szCs w:val="20"/>
              </w:rPr>
            </w:pPr>
            <w:r w:rsidRPr="008F3B59">
              <w:rPr>
                <w:rFonts w:ascii="Arial" w:hAnsi="Arial"/>
                <w:sz w:val="20"/>
                <w:szCs w:val="20"/>
              </w:rPr>
              <w:t>70% Male/30% Female</w:t>
            </w:r>
          </w:p>
        </w:tc>
        <w:tc>
          <w:tcPr>
            <w:tcW w:w="4926" w:type="dxa"/>
          </w:tcPr>
          <w:p w14:paraId="72E1F255" w14:textId="77777777" w:rsidR="002526DE" w:rsidRPr="008F3B59" w:rsidRDefault="002526DE" w:rsidP="00906788">
            <w:pPr>
              <w:spacing w:after="0" w:line="240" w:lineRule="auto"/>
              <w:rPr>
                <w:rFonts w:ascii="Arial" w:hAnsi="Arial"/>
                <w:sz w:val="20"/>
                <w:szCs w:val="20"/>
              </w:rPr>
            </w:pPr>
            <w:r w:rsidRPr="008F3B59">
              <w:rPr>
                <w:rFonts w:ascii="Arial" w:hAnsi="Arial"/>
                <w:sz w:val="20"/>
                <w:szCs w:val="20"/>
              </w:rPr>
              <w:t>Ministry of Interior</w:t>
            </w:r>
          </w:p>
        </w:tc>
      </w:tr>
      <w:tr w:rsidR="002526DE" w:rsidRPr="005D2893" w14:paraId="70252B89" w14:textId="77777777">
        <w:tc>
          <w:tcPr>
            <w:tcW w:w="1242" w:type="dxa"/>
          </w:tcPr>
          <w:p w14:paraId="52CE4D50" w14:textId="77777777" w:rsidR="002526DE" w:rsidRPr="008F3B59" w:rsidRDefault="002526DE" w:rsidP="00906788">
            <w:pPr>
              <w:spacing w:after="0" w:line="240" w:lineRule="auto"/>
              <w:jc w:val="both"/>
              <w:rPr>
                <w:rFonts w:ascii="Arial" w:hAnsi="Arial"/>
                <w:sz w:val="20"/>
                <w:szCs w:val="20"/>
              </w:rPr>
            </w:pPr>
            <w:r w:rsidRPr="008F3B59">
              <w:rPr>
                <w:rFonts w:ascii="Arial" w:hAnsi="Arial"/>
                <w:sz w:val="20"/>
                <w:szCs w:val="20"/>
              </w:rPr>
              <w:t>Tuvalu</w:t>
            </w:r>
          </w:p>
        </w:tc>
        <w:tc>
          <w:tcPr>
            <w:tcW w:w="3119" w:type="dxa"/>
          </w:tcPr>
          <w:p w14:paraId="4F78C988" w14:textId="77777777" w:rsidR="002526DE" w:rsidRPr="008F3B59" w:rsidRDefault="002526DE" w:rsidP="00906788">
            <w:pPr>
              <w:spacing w:after="0" w:line="240" w:lineRule="auto"/>
              <w:jc w:val="center"/>
              <w:rPr>
                <w:rFonts w:ascii="Arial" w:hAnsi="Arial"/>
                <w:sz w:val="20"/>
                <w:szCs w:val="20"/>
              </w:rPr>
            </w:pPr>
            <w:r w:rsidRPr="008F3B59">
              <w:rPr>
                <w:rFonts w:ascii="Arial" w:hAnsi="Arial"/>
                <w:sz w:val="20"/>
                <w:szCs w:val="20"/>
              </w:rPr>
              <w:t>51% Male/49% Female</w:t>
            </w:r>
          </w:p>
        </w:tc>
        <w:tc>
          <w:tcPr>
            <w:tcW w:w="4926" w:type="dxa"/>
          </w:tcPr>
          <w:p w14:paraId="67D84D95" w14:textId="77777777" w:rsidR="002526DE" w:rsidRPr="008F3B59" w:rsidRDefault="002526DE" w:rsidP="00906788">
            <w:pPr>
              <w:spacing w:after="0" w:line="240" w:lineRule="auto"/>
              <w:rPr>
                <w:rFonts w:ascii="Arial" w:hAnsi="Arial"/>
                <w:sz w:val="20"/>
                <w:szCs w:val="20"/>
              </w:rPr>
            </w:pPr>
            <w:r w:rsidRPr="008F3B59">
              <w:rPr>
                <w:rFonts w:ascii="Arial" w:hAnsi="Arial"/>
                <w:sz w:val="20"/>
                <w:szCs w:val="20"/>
              </w:rPr>
              <w:t>Ministries of Interior, Health and Education</w:t>
            </w:r>
            <w:r w:rsidR="00EA1685">
              <w:rPr>
                <w:rFonts w:ascii="Arial" w:hAnsi="Arial"/>
                <w:sz w:val="20"/>
                <w:szCs w:val="20"/>
              </w:rPr>
              <w:t>, NGO</w:t>
            </w:r>
          </w:p>
        </w:tc>
      </w:tr>
      <w:tr w:rsidR="002526DE" w:rsidRPr="005D2893" w14:paraId="3EF0A292" w14:textId="77777777">
        <w:tc>
          <w:tcPr>
            <w:tcW w:w="1242" w:type="dxa"/>
          </w:tcPr>
          <w:p w14:paraId="5D0421E0" w14:textId="77777777" w:rsidR="002526DE" w:rsidRPr="008F3B59" w:rsidRDefault="002526DE" w:rsidP="00906788">
            <w:pPr>
              <w:spacing w:after="0" w:line="240" w:lineRule="auto"/>
              <w:jc w:val="both"/>
              <w:rPr>
                <w:rFonts w:ascii="Arial" w:hAnsi="Arial"/>
                <w:sz w:val="20"/>
                <w:szCs w:val="20"/>
              </w:rPr>
            </w:pPr>
            <w:r w:rsidRPr="008F3B59">
              <w:rPr>
                <w:rFonts w:ascii="Arial" w:hAnsi="Arial"/>
                <w:sz w:val="20"/>
                <w:szCs w:val="20"/>
              </w:rPr>
              <w:t>Vanuatu</w:t>
            </w:r>
          </w:p>
        </w:tc>
        <w:tc>
          <w:tcPr>
            <w:tcW w:w="3119" w:type="dxa"/>
          </w:tcPr>
          <w:p w14:paraId="02947901" w14:textId="77777777" w:rsidR="002526DE" w:rsidRPr="008F3B59" w:rsidRDefault="002526DE" w:rsidP="00906788">
            <w:pPr>
              <w:spacing w:after="0" w:line="240" w:lineRule="auto"/>
              <w:jc w:val="center"/>
              <w:rPr>
                <w:rFonts w:ascii="Arial" w:hAnsi="Arial"/>
                <w:sz w:val="20"/>
                <w:szCs w:val="20"/>
              </w:rPr>
            </w:pPr>
            <w:r w:rsidRPr="008F3B59">
              <w:rPr>
                <w:rFonts w:ascii="Arial" w:hAnsi="Arial"/>
                <w:sz w:val="20"/>
                <w:szCs w:val="20"/>
              </w:rPr>
              <w:t>50% Male/50% Female</w:t>
            </w:r>
          </w:p>
        </w:tc>
        <w:tc>
          <w:tcPr>
            <w:tcW w:w="4926" w:type="dxa"/>
          </w:tcPr>
          <w:p w14:paraId="14F2BAB0" w14:textId="77777777" w:rsidR="002526DE" w:rsidRPr="008F3B59" w:rsidRDefault="002526DE" w:rsidP="00906788">
            <w:pPr>
              <w:spacing w:after="0" w:line="240" w:lineRule="auto"/>
              <w:rPr>
                <w:rFonts w:ascii="Arial" w:hAnsi="Arial"/>
                <w:sz w:val="20"/>
                <w:szCs w:val="20"/>
              </w:rPr>
            </w:pPr>
            <w:r w:rsidRPr="008F3B59">
              <w:rPr>
                <w:rFonts w:ascii="Arial" w:hAnsi="Arial"/>
                <w:sz w:val="20"/>
                <w:szCs w:val="20"/>
              </w:rPr>
              <w:t>Ministries of Interior, Health and Education; Vanuatu Council of Women</w:t>
            </w:r>
          </w:p>
        </w:tc>
      </w:tr>
    </w:tbl>
    <w:p w14:paraId="30998119" w14:textId="77777777" w:rsidR="002526DE" w:rsidRDefault="002526DE" w:rsidP="002526DE">
      <w:pPr>
        <w:spacing w:after="0" w:line="240" w:lineRule="auto"/>
        <w:jc w:val="both"/>
        <w:rPr>
          <w:rFonts w:ascii="Arial" w:hAnsi="Arial"/>
        </w:rPr>
      </w:pPr>
    </w:p>
    <w:p w14:paraId="0BFA6F8E" w14:textId="77777777" w:rsidR="002526DE" w:rsidRDefault="002526DE" w:rsidP="002526DE">
      <w:pPr>
        <w:spacing w:after="0" w:line="240" w:lineRule="auto"/>
        <w:jc w:val="both"/>
        <w:rPr>
          <w:rFonts w:ascii="Arial" w:hAnsi="Arial"/>
        </w:rPr>
      </w:pPr>
      <w:r>
        <w:rPr>
          <w:rFonts w:ascii="Arial" w:hAnsi="Arial"/>
        </w:rPr>
        <w:lastRenderedPageBreak/>
        <w:t xml:space="preserve">It is evident from Table </w:t>
      </w:r>
      <w:r w:rsidR="00912665">
        <w:rPr>
          <w:rFonts w:ascii="Arial" w:hAnsi="Arial"/>
        </w:rPr>
        <w:t>4</w:t>
      </w:r>
      <w:r>
        <w:rPr>
          <w:rFonts w:ascii="Arial" w:hAnsi="Arial"/>
        </w:rPr>
        <w:t xml:space="preserve"> above that in terms of participation of women in </w:t>
      </w:r>
      <w:r w:rsidR="00C26FFE">
        <w:rPr>
          <w:rFonts w:ascii="Arial" w:hAnsi="Arial"/>
        </w:rPr>
        <w:t>MDG</w:t>
      </w:r>
      <w:r>
        <w:rPr>
          <w:rFonts w:ascii="Arial" w:hAnsi="Arial"/>
        </w:rPr>
        <w:t xml:space="preserve"> </w:t>
      </w:r>
      <w:r w:rsidR="003B0343">
        <w:rPr>
          <w:rFonts w:ascii="Arial" w:hAnsi="Arial"/>
        </w:rPr>
        <w:t>c</w:t>
      </w:r>
      <w:r>
        <w:rPr>
          <w:rFonts w:ascii="Arial" w:hAnsi="Arial"/>
        </w:rPr>
        <w:t>ommittees/</w:t>
      </w:r>
      <w:r w:rsidR="003B0343">
        <w:rPr>
          <w:rFonts w:ascii="Arial" w:hAnsi="Arial"/>
        </w:rPr>
        <w:t>t</w:t>
      </w:r>
      <w:r>
        <w:rPr>
          <w:rFonts w:ascii="Arial" w:hAnsi="Arial"/>
        </w:rPr>
        <w:t xml:space="preserve">ask </w:t>
      </w:r>
      <w:r w:rsidR="003B0343">
        <w:rPr>
          <w:rFonts w:ascii="Arial" w:hAnsi="Arial"/>
        </w:rPr>
        <w:t>f</w:t>
      </w:r>
      <w:r>
        <w:rPr>
          <w:rFonts w:ascii="Arial" w:hAnsi="Arial"/>
        </w:rPr>
        <w:t xml:space="preserve">orces, all PICs ensured reasonable representation of women, with Kiribati recording the highest female representation (55%) and FSM the lowest (20%). In terms of organizational representation most countries represented gender issues through relevant government agencies, except in Fiji, </w:t>
      </w:r>
      <w:r w:rsidR="00EA1685">
        <w:rPr>
          <w:rFonts w:ascii="Arial" w:hAnsi="Arial"/>
        </w:rPr>
        <w:t xml:space="preserve">Kiribati, Tuvalu, Tonga and </w:t>
      </w:r>
      <w:r>
        <w:rPr>
          <w:rFonts w:ascii="Arial" w:hAnsi="Arial"/>
        </w:rPr>
        <w:t>Vanuatu. In these countries, in addition to governmental representations</w:t>
      </w:r>
      <w:r w:rsidR="003B0343">
        <w:rPr>
          <w:rFonts w:ascii="Arial" w:hAnsi="Arial"/>
        </w:rPr>
        <w:t>,</w:t>
      </w:r>
      <w:r>
        <w:rPr>
          <w:rFonts w:ascii="Arial" w:hAnsi="Arial"/>
        </w:rPr>
        <w:t xml:space="preserve"> gender</w:t>
      </w:r>
      <w:r w:rsidR="003B0343">
        <w:rPr>
          <w:rFonts w:ascii="Arial" w:hAnsi="Arial"/>
        </w:rPr>
        <w:t xml:space="preserve"> </w:t>
      </w:r>
      <w:r>
        <w:rPr>
          <w:rFonts w:ascii="Arial" w:hAnsi="Arial"/>
        </w:rPr>
        <w:t xml:space="preserve">based NGOs were also included in the </w:t>
      </w:r>
      <w:r w:rsidR="003B0343">
        <w:rPr>
          <w:rFonts w:ascii="Arial" w:hAnsi="Arial"/>
        </w:rPr>
        <w:t>t</w:t>
      </w:r>
      <w:r>
        <w:rPr>
          <w:rFonts w:ascii="Arial" w:hAnsi="Arial"/>
        </w:rPr>
        <w:t xml:space="preserve">ask </w:t>
      </w:r>
      <w:r w:rsidR="003B0343">
        <w:rPr>
          <w:rFonts w:ascii="Arial" w:hAnsi="Arial"/>
        </w:rPr>
        <w:t>f</w:t>
      </w:r>
      <w:r>
        <w:rPr>
          <w:rFonts w:ascii="Arial" w:hAnsi="Arial"/>
        </w:rPr>
        <w:t xml:space="preserve">orces. </w:t>
      </w:r>
    </w:p>
    <w:p w14:paraId="21965B67" w14:textId="77777777" w:rsidR="002526DE" w:rsidRDefault="002526DE" w:rsidP="002526DE">
      <w:pPr>
        <w:spacing w:after="0" w:line="240" w:lineRule="auto"/>
        <w:jc w:val="both"/>
        <w:rPr>
          <w:rFonts w:ascii="Arial" w:hAnsi="Arial"/>
        </w:rPr>
      </w:pPr>
    </w:p>
    <w:p w14:paraId="203D3677" w14:textId="77777777" w:rsidR="002526DE" w:rsidRDefault="005F58F1" w:rsidP="002526DE">
      <w:pPr>
        <w:spacing w:after="0" w:line="240" w:lineRule="auto"/>
        <w:jc w:val="both"/>
        <w:rPr>
          <w:rFonts w:ascii="Arial" w:hAnsi="Arial"/>
        </w:rPr>
      </w:pPr>
      <w:r>
        <w:rPr>
          <w:rFonts w:ascii="Arial" w:hAnsi="Arial"/>
        </w:rPr>
        <w:t>C</w:t>
      </w:r>
      <w:r w:rsidR="002526DE">
        <w:rPr>
          <w:rFonts w:ascii="Arial" w:hAnsi="Arial"/>
        </w:rPr>
        <w:t xml:space="preserve">ountries that ensured stronger female participation in MDG Task Forces have ensured more explicit expression of gender issues into the MDGR. </w:t>
      </w:r>
      <w:r w:rsidR="00AB506E">
        <w:rPr>
          <w:rFonts w:ascii="Arial" w:hAnsi="Arial"/>
        </w:rPr>
        <w:t>However, having said this the Evaluation Mission also cautions that</w:t>
      </w:r>
      <w:r w:rsidR="002526DE">
        <w:rPr>
          <w:rFonts w:ascii="Arial" w:hAnsi="Arial"/>
        </w:rPr>
        <w:t xml:space="preserve"> </w:t>
      </w:r>
      <w:r>
        <w:rPr>
          <w:rFonts w:ascii="Arial" w:hAnsi="Arial"/>
        </w:rPr>
        <w:t>al</w:t>
      </w:r>
      <w:r w:rsidR="00A23EA9">
        <w:rPr>
          <w:rFonts w:ascii="Arial" w:hAnsi="Arial"/>
        </w:rPr>
        <w:t xml:space="preserve">though greater participation of women and their organizations result in more vigorous gender related inputs to the report, </w:t>
      </w:r>
      <w:r w:rsidR="002526DE">
        <w:rPr>
          <w:rFonts w:ascii="Arial" w:hAnsi="Arial"/>
        </w:rPr>
        <w:t xml:space="preserve">there is no guarantee that these inputs will </w:t>
      </w:r>
      <w:r w:rsidR="00A23EA9">
        <w:rPr>
          <w:rFonts w:ascii="Arial" w:hAnsi="Arial"/>
        </w:rPr>
        <w:t xml:space="preserve">automatically </w:t>
      </w:r>
      <w:r w:rsidR="002526DE">
        <w:rPr>
          <w:rFonts w:ascii="Arial" w:hAnsi="Arial"/>
        </w:rPr>
        <w:t>translate into formulation and implementation of a comprehensive gender strategy</w:t>
      </w:r>
      <w:r w:rsidR="00AB506E">
        <w:rPr>
          <w:rFonts w:ascii="Arial" w:hAnsi="Arial"/>
        </w:rPr>
        <w:t>, especially those that reflect the</w:t>
      </w:r>
      <w:r w:rsidR="002526DE">
        <w:rPr>
          <w:rFonts w:ascii="Arial" w:hAnsi="Arial"/>
        </w:rPr>
        <w:t xml:space="preserve"> commitments </w:t>
      </w:r>
      <w:r w:rsidR="00AB506E">
        <w:rPr>
          <w:rFonts w:ascii="Arial" w:hAnsi="Arial"/>
        </w:rPr>
        <w:t>of</w:t>
      </w:r>
      <w:r w:rsidR="002526DE">
        <w:rPr>
          <w:rFonts w:ascii="Arial" w:hAnsi="Arial"/>
        </w:rPr>
        <w:t xml:space="preserve"> CEDAW and ICPD. While some argue that there is genuine lack of political will to implement elements of CEDAW and ICPD</w:t>
      </w:r>
      <w:r w:rsidR="00D062BC">
        <w:rPr>
          <w:rFonts w:ascii="Arial" w:hAnsi="Arial"/>
        </w:rPr>
        <w:t>, s</w:t>
      </w:r>
      <w:r w:rsidR="002526DE">
        <w:rPr>
          <w:rFonts w:ascii="Arial" w:hAnsi="Arial"/>
        </w:rPr>
        <w:t>ome also believe the key challenge</w:t>
      </w:r>
      <w:r>
        <w:rPr>
          <w:rFonts w:ascii="Arial" w:hAnsi="Arial"/>
        </w:rPr>
        <w:t>s</w:t>
      </w:r>
      <w:r w:rsidR="002526DE">
        <w:rPr>
          <w:rFonts w:ascii="Arial" w:hAnsi="Arial"/>
        </w:rPr>
        <w:t xml:space="preserve"> facing the PICs are firstly, lack of sufficient gender related data and secondly, where data are available, lack of capacity to translate data into policies.</w:t>
      </w:r>
      <w:r w:rsidR="00A23EA9">
        <w:rPr>
          <w:rFonts w:ascii="Arial" w:hAnsi="Arial"/>
        </w:rPr>
        <w:t xml:space="preserve"> Lack of political will has also been highlighted as another major constraint in the advancement of the mission of gender.</w:t>
      </w:r>
      <w:r w:rsidR="00A23EA9">
        <w:rPr>
          <w:rStyle w:val="FootnoteReference"/>
          <w:rFonts w:ascii="Arial" w:hAnsi="Arial"/>
        </w:rPr>
        <w:footnoteReference w:id="62"/>
      </w:r>
      <w:r w:rsidR="00C4542A">
        <w:rPr>
          <w:rFonts w:ascii="Arial" w:hAnsi="Arial"/>
        </w:rPr>
        <w:t xml:space="preserve"> Some claim that while appropriate policies are in place, the main challenge is lack of resources needed </w:t>
      </w:r>
      <w:r>
        <w:rPr>
          <w:rFonts w:ascii="Arial" w:hAnsi="Arial"/>
        </w:rPr>
        <w:t>for</w:t>
      </w:r>
      <w:r w:rsidR="00C4542A">
        <w:rPr>
          <w:rFonts w:ascii="Arial" w:hAnsi="Arial"/>
        </w:rPr>
        <w:t xml:space="preserve"> implementation of gender based policies and programmes</w:t>
      </w:r>
      <w:r>
        <w:rPr>
          <w:rFonts w:ascii="Arial" w:hAnsi="Arial"/>
        </w:rPr>
        <w:t>.</w:t>
      </w:r>
    </w:p>
    <w:p w14:paraId="675F47F9" w14:textId="77777777" w:rsidR="00E83D39" w:rsidRPr="00E52C6F" w:rsidRDefault="00FF1299" w:rsidP="00EE766B">
      <w:pPr>
        <w:pStyle w:val="Heading2"/>
      </w:pPr>
      <w:bookmarkStart w:id="38" w:name="_Toc241472720"/>
      <w:r>
        <w:t>6</w:t>
      </w:r>
      <w:r w:rsidR="003B0343">
        <w:t>.2</w:t>
      </w:r>
      <w:r w:rsidR="003B0343">
        <w:tab/>
      </w:r>
      <w:r w:rsidR="005777F9">
        <w:t>Articulation of g</w:t>
      </w:r>
      <w:r w:rsidR="00E83D39" w:rsidRPr="00E52C6F">
        <w:t xml:space="preserve">ender development </w:t>
      </w:r>
      <w:r w:rsidR="007E7903">
        <w:t>issues</w:t>
      </w:r>
      <w:bookmarkEnd w:id="38"/>
    </w:p>
    <w:p w14:paraId="4D590601" w14:textId="77777777" w:rsidR="002526DE" w:rsidRDefault="002526DE" w:rsidP="002526DE">
      <w:pPr>
        <w:spacing w:after="0" w:line="240" w:lineRule="auto"/>
        <w:jc w:val="both"/>
        <w:rPr>
          <w:rFonts w:ascii="Arial" w:hAnsi="Arial"/>
        </w:rPr>
      </w:pPr>
      <w:r>
        <w:rPr>
          <w:rFonts w:ascii="Arial" w:hAnsi="Arial"/>
        </w:rPr>
        <w:t>Most countries have successfully collected and analyzed data on gender development indices (male/female enrolment ratio at primary level) and revealed high achievements</w:t>
      </w:r>
      <w:r w:rsidR="000779CA">
        <w:rPr>
          <w:rFonts w:ascii="Arial" w:hAnsi="Arial"/>
        </w:rPr>
        <w:t xml:space="preserve"> of enrolment</w:t>
      </w:r>
      <w:r>
        <w:rPr>
          <w:rFonts w:ascii="Arial" w:hAnsi="Arial"/>
        </w:rPr>
        <w:t xml:space="preserve"> at the primary level</w:t>
      </w:r>
      <w:r w:rsidR="005F58F1">
        <w:rPr>
          <w:rFonts w:ascii="Arial" w:hAnsi="Arial"/>
        </w:rPr>
        <w:t>. T</w:t>
      </w:r>
      <w:r w:rsidR="000779CA">
        <w:rPr>
          <w:rFonts w:ascii="Arial" w:hAnsi="Arial"/>
        </w:rPr>
        <w:t xml:space="preserve">his </w:t>
      </w:r>
      <w:r>
        <w:rPr>
          <w:rFonts w:ascii="Arial" w:hAnsi="Arial"/>
        </w:rPr>
        <w:t xml:space="preserve">is either equal </w:t>
      </w:r>
      <w:r w:rsidR="00A23EA9">
        <w:rPr>
          <w:rFonts w:ascii="Arial" w:hAnsi="Arial"/>
        </w:rPr>
        <w:t xml:space="preserve">to </w:t>
      </w:r>
      <w:r>
        <w:rPr>
          <w:rFonts w:ascii="Arial" w:hAnsi="Arial"/>
        </w:rPr>
        <w:t xml:space="preserve">or in some cases, higher for females </w:t>
      </w:r>
      <w:r w:rsidR="00D062BC">
        <w:rPr>
          <w:rFonts w:ascii="Arial" w:hAnsi="Arial"/>
        </w:rPr>
        <w:t xml:space="preserve">in the </w:t>
      </w:r>
      <w:r>
        <w:rPr>
          <w:rFonts w:ascii="Arial" w:hAnsi="Arial"/>
        </w:rPr>
        <w:t>targeted countries.</w:t>
      </w:r>
      <w:r>
        <w:rPr>
          <w:rStyle w:val="FootnoteReference"/>
          <w:rFonts w:ascii="Arial" w:hAnsi="Arial"/>
        </w:rPr>
        <w:footnoteReference w:id="63"/>
      </w:r>
      <w:r>
        <w:rPr>
          <w:rFonts w:ascii="Arial" w:hAnsi="Arial"/>
        </w:rPr>
        <w:t xml:space="preserve"> </w:t>
      </w:r>
      <w:r w:rsidR="00D062BC">
        <w:rPr>
          <w:rFonts w:ascii="Arial" w:hAnsi="Arial"/>
        </w:rPr>
        <w:t>For example, i</w:t>
      </w:r>
      <w:r>
        <w:rPr>
          <w:rFonts w:ascii="Arial" w:hAnsi="Arial"/>
        </w:rPr>
        <w:t>n some countries, while male/female distribution at primary level is equal, enrolments at secondary and tertiary levels</w:t>
      </w:r>
      <w:r w:rsidR="005F58F1">
        <w:rPr>
          <w:rFonts w:ascii="Arial" w:hAnsi="Arial"/>
        </w:rPr>
        <w:t xml:space="preserve"> -</w:t>
      </w:r>
      <w:r>
        <w:rPr>
          <w:rFonts w:ascii="Arial" w:hAnsi="Arial"/>
        </w:rPr>
        <w:t xml:space="preserve"> as in the cases of Fiji and Kiribati</w:t>
      </w:r>
      <w:r w:rsidR="005F58F1">
        <w:rPr>
          <w:rFonts w:ascii="Arial" w:hAnsi="Arial"/>
        </w:rPr>
        <w:t xml:space="preserve"> -</w:t>
      </w:r>
      <w:r>
        <w:rPr>
          <w:rFonts w:ascii="Arial" w:hAnsi="Arial"/>
        </w:rPr>
        <w:t xml:space="preserve"> are higher for females than males. And, although gender balance is well maintained </w:t>
      </w:r>
      <w:r w:rsidR="005F58F1">
        <w:rPr>
          <w:rFonts w:ascii="Arial" w:hAnsi="Arial"/>
        </w:rPr>
        <w:t>at</w:t>
      </w:r>
      <w:r>
        <w:rPr>
          <w:rFonts w:ascii="Arial" w:hAnsi="Arial"/>
        </w:rPr>
        <w:t xml:space="preserve"> almost</w:t>
      </w:r>
      <w:r w:rsidR="000779CA">
        <w:rPr>
          <w:rFonts w:ascii="Arial" w:hAnsi="Arial"/>
        </w:rPr>
        <w:t xml:space="preserve"> </w:t>
      </w:r>
      <w:r>
        <w:rPr>
          <w:rFonts w:ascii="Arial" w:hAnsi="Arial"/>
        </w:rPr>
        <w:t xml:space="preserve">all levels of educational enrolments in the targeted countries, in some </w:t>
      </w:r>
      <w:r w:rsidR="005F58F1">
        <w:rPr>
          <w:rFonts w:ascii="Arial" w:hAnsi="Arial"/>
        </w:rPr>
        <w:t xml:space="preserve">- </w:t>
      </w:r>
      <w:r w:rsidR="00E5303A">
        <w:rPr>
          <w:rFonts w:ascii="Arial" w:hAnsi="Arial"/>
        </w:rPr>
        <w:t>such as</w:t>
      </w:r>
      <w:r>
        <w:rPr>
          <w:rFonts w:ascii="Arial" w:hAnsi="Arial"/>
        </w:rPr>
        <w:t xml:space="preserve"> RMI </w:t>
      </w:r>
      <w:r w:rsidR="005F58F1">
        <w:rPr>
          <w:rFonts w:ascii="Arial" w:hAnsi="Arial"/>
        </w:rPr>
        <w:t xml:space="preserve">- </w:t>
      </w:r>
      <w:r>
        <w:rPr>
          <w:rFonts w:ascii="Arial" w:hAnsi="Arial"/>
        </w:rPr>
        <w:t>the pass rate is lower for females.</w:t>
      </w:r>
      <w:r>
        <w:rPr>
          <w:rStyle w:val="FootnoteReference"/>
          <w:rFonts w:ascii="Arial" w:hAnsi="Arial"/>
        </w:rPr>
        <w:footnoteReference w:id="64"/>
      </w:r>
      <w:r>
        <w:rPr>
          <w:rFonts w:ascii="Arial" w:hAnsi="Arial"/>
        </w:rPr>
        <w:t xml:space="preserve"> </w:t>
      </w:r>
      <w:r w:rsidR="005F58F1">
        <w:rPr>
          <w:rFonts w:ascii="Arial" w:hAnsi="Arial"/>
        </w:rPr>
        <w:t xml:space="preserve"> </w:t>
      </w:r>
      <w:r>
        <w:rPr>
          <w:rFonts w:ascii="Arial" w:hAnsi="Arial"/>
        </w:rPr>
        <w:t xml:space="preserve">RMI’s </w:t>
      </w:r>
      <w:r w:rsidR="00C26FFE">
        <w:rPr>
          <w:rFonts w:ascii="Arial" w:hAnsi="Arial"/>
        </w:rPr>
        <w:t>MDG</w:t>
      </w:r>
      <w:r>
        <w:rPr>
          <w:rFonts w:ascii="Arial" w:hAnsi="Arial"/>
        </w:rPr>
        <w:t xml:space="preserve"> report states that “….</w:t>
      </w:r>
      <w:r w:rsidRPr="008F3B59">
        <w:rPr>
          <w:rFonts w:ascii="Arial" w:hAnsi="Arial"/>
        </w:rPr>
        <w:t>evidence from the primary and secondary levels appear</w:t>
      </w:r>
      <w:r>
        <w:rPr>
          <w:rFonts w:ascii="Arial" w:hAnsi="Arial"/>
        </w:rPr>
        <w:t>s</w:t>
      </w:r>
      <w:r w:rsidRPr="008F3B59">
        <w:rPr>
          <w:rFonts w:ascii="Arial" w:hAnsi="Arial"/>
        </w:rPr>
        <w:t xml:space="preserve"> to indicate that the potential for gender discrepancies can become an issue if not addressed at this point in time</w:t>
      </w:r>
      <w:r>
        <w:rPr>
          <w:rFonts w:ascii="Arial" w:hAnsi="Arial"/>
        </w:rPr>
        <w:t>”</w:t>
      </w:r>
      <w:r w:rsidRPr="008F3B59">
        <w:rPr>
          <w:rFonts w:ascii="Arial" w:hAnsi="Arial"/>
        </w:rPr>
        <w:t>.</w:t>
      </w:r>
      <w:r w:rsidRPr="008F3B59">
        <w:rPr>
          <w:rFonts w:ascii="Arial" w:hAnsi="Arial"/>
          <w:vertAlign w:val="superscript"/>
        </w:rPr>
        <w:footnoteReference w:id="65"/>
      </w:r>
      <w:r w:rsidRPr="008F3B59">
        <w:rPr>
          <w:rFonts w:ascii="Arial" w:hAnsi="Arial"/>
        </w:rPr>
        <w:t xml:space="preserve"> </w:t>
      </w:r>
    </w:p>
    <w:p w14:paraId="6B483970" w14:textId="77777777" w:rsidR="002526DE" w:rsidRPr="008F3B59" w:rsidRDefault="002526DE" w:rsidP="002526DE">
      <w:pPr>
        <w:spacing w:after="0" w:line="240" w:lineRule="auto"/>
        <w:jc w:val="both"/>
        <w:rPr>
          <w:rFonts w:ascii="Arial" w:hAnsi="Arial"/>
        </w:rPr>
      </w:pPr>
    </w:p>
    <w:p w14:paraId="4CD07F2A" w14:textId="77777777" w:rsidR="002526DE" w:rsidRPr="008F3B59" w:rsidRDefault="002526DE" w:rsidP="002526DE">
      <w:pPr>
        <w:spacing w:after="0" w:line="240" w:lineRule="auto"/>
        <w:jc w:val="both"/>
        <w:rPr>
          <w:rFonts w:ascii="Arial" w:hAnsi="Arial"/>
        </w:rPr>
      </w:pPr>
      <w:r w:rsidRPr="008F3B59">
        <w:rPr>
          <w:rFonts w:ascii="Arial" w:hAnsi="Arial"/>
        </w:rPr>
        <w:t>What is also of significance</w:t>
      </w:r>
      <w:r w:rsidR="005F58F1">
        <w:rPr>
          <w:rFonts w:ascii="Arial" w:hAnsi="Arial"/>
        </w:rPr>
        <w:t>,</w:t>
      </w:r>
      <w:r w:rsidRPr="008F3B59">
        <w:rPr>
          <w:rFonts w:ascii="Arial" w:hAnsi="Arial"/>
        </w:rPr>
        <w:t xml:space="preserve"> and can be attributed as one of the tangible benefits of </w:t>
      </w:r>
      <w:r w:rsidR="00C26FFE">
        <w:rPr>
          <w:rFonts w:ascii="Arial" w:hAnsi="Arial"/>
        </w:rPr>
        <w:t>MDG</w:t>
      </w:r>
      <w:r>
        <w:rPr>
          <w:rFonts w:ascii="Arial" w:hAnsi="Arial"/>
        </w:rPr>
        <w:t xml:space="preserve"> reporting</w:t>
      </w:r>
      <w:r w:rsidRPr="008F3B59">
        <w:rPr>
          <w:rFonts w:ascii="Arial" w:hAnsi="Arial"/>
        </w:rPr>
        <w:t xml:space="preserve">, is that by reporting these phenomenon through measurable statistics, the reports have successfully drawn the attention of governments to these </w:t>
      </w:r>
      <w:r w:rsidR="00AB506E">
        <w:rPr>
          <w:rFonts w:ascii="Arial" w:hAnsi="Arial"/>
        </w:rPr>
        <w:t>anomalies</w:t>
      </w:r>
      <w:r w:rsidRPr="008F3B59">
        <w:rPr>
          <w:rFonts w:ascii="Arial" w:hAnsi="Arial"/>
        </w:rPr>
        <w:t xml:space="preserve"> (where the</w:t>
      </w:r>
      <w:r>
        <w:rPr>
          <w:rFonts w:ascii="Arial" w:hAnsi="Arial"/>
        </w:rPr>
        <w:t>y</w:t>
      </w:r>
      <w:r w:rsidRPr="008F3B59">
        <w:rPr>
          <w:rFonts w:ascii="Arial" w:hAnsi="Arial"/>
        </w:rPr>
        <w:t xml:space="preserve"> exist) and </w:t>
      </w:r>
      <w:r>
        <w:rPr>
          <w:rFonts w:ascii="Arial" w:hAnsi="Arial"/>
        </w:rPr>
        <w:t xml:space="preserve">thus influenced </w:t>
      </w:r>
      <w:r w:rsidR="005F58F1">
        <w:rPr>
          <w:rFonts w:ascii="Arial" w:hAnsi="Arial"/>
        </w:rPr>
        <w:t xml:space="preserve">- </w:t>
      </w:r>
      <w:r w:rsidR="000779CA">
        <w:rPr>
          <w:rFonts w:ascii="Arial" w:hAnsi="Arial"/>
        </w:rPr>
        <w:t>at least in some case</w:t>
      </w:r>
      <w:r w:rsidR="00D062BC">
        <w:rPr>
          <w:rFonts w:ascii="Arial" w:hAnsi="Arial"/>
        </w:rPr>
        <w:t>s</w:t>
      </w:r>
      <w:r w:rsidR="005F58F1">
        <w:rPr>
          <w:rFonts w:ascii="Arial" w:hAnsi="Arial"/>
        </w:rPr>
        <w:t xml:space="preserve"> -</w:t>
      </w:r>
      <w:r w:rsidR="000779CA">
        <w:rPr>
          <w:rFonts w:ascii="Arial" w:hAnsi="Arial"/>
        </w:rPr>
        <w:t xml:space="preserve"> the </w:t>
      </w:r>
      <w:r>
        <w:rPr>
          <w:rFonts w:ascii="Arial" w:hAnsi="Arial"/>
        </w:rPr>
        <w:t>decision regarding</w:t>
      </w:r>
      <w:r w:rsidRPr="008F3B59">
        <w:rPr>
          <w:rFonts w:ascii="Arial" w:hAnsi="Arial"/>
        </w:rPr>
        <w:t xml:space="preserve"> the next step</w:t>
      </w:r>
      <w:r w:rsidR="00AB506E">
        <w:rPr>
          <w:rFonts w:ascii="Arial" w:hAnsi="Arial"/>
        </w:rPr>
        <w:t xml:space="preserve"> such as</w:t>
      </w:r>
      <w:r>
        <w:rPr>
          <w:rFonts w:ascii="Arial" w:hAnsi="Arial"/>
        </w:rPr>
        <w:t>:</w:t>
      </w:r>
      <w:r w:rsidRPr="008F3B59">
        <w:rPr>
          <w:rFonts w:ascii="Arial" w:hAnsi="Arial"/>
        </w:rPr>
        <w:t xml:space="preserve"> “…research is needed </w:t>
      </w:r>
      <w:r>
        <w:rPr>
          <w:rFonts w:ascii="Arial" w:hAnsi="Arial"/>
        </w:rPr>
        <w:t xml:space="preserve">to be </w:t>
      </w:r>
      <w:r w:rsidRPr="008F3B59">
        <w:rPr>
          <w:rFonts w:ascii="Arial" w:hAnsi="Arial"/>
        </w:rPr>
        <w:t>conducted to examine whether this trend is increasing or decreasing, and to identify what are the constraints and conditions that prevent females from succeeding or completing school</w:t>
      </w:r>
      <w:r w:rsidR="00AB506E">
        <w:rPr>
          <w:rFonts w:ascii="Arial" w:hAnsi="Arial"/>
        </w:rPr>
        <w:t>.</w:t>
      </w:r>
      <w:r>
        <w:rPr>
          <w:rFonts w:ascii="Arial" w:hAnsi="Arial"/>
        </w:rPr>
        <w:t>”</w:t>
      </w:r>
      <w:r w:rsidRPr="008F3B59">
        <w:rPr>
          <w:rFonts w:ascii="Arial" w:hAnsi="Arial"/>
          <w:vertAlign w:val="superscript"/>
        </w:rPr>
        <w:footnoteReference w:id="66"/>
      </w:r>
    </w:p>
    <w:p w14:paraId="75AB434C" w14:textId="77777777" w:rsidR="00E83D39" w:rsidRPr="00E52C6F" w:rsidRDefault="00FF1299" w:rsidP="00EE766B">
      <w:pPr>
        <w:pStyle w:val="Heading2"/>
      </w:pPr>
      <w:bookmarkStart w:id="39" w:name="_Toc241472721"/>
      <w:r>
        <w:t>6</w:t>
      </w:r>
      <w:r w:rsidR="005F58F1">
        <w:t>.3</w:t>
      </w:r>
      <w:r w:rsidR="005F58F1">
        <w:tab/>
      </w:r>
      <w:r w:rsidR="005777F9">
        <w:t>Articulation of g</w:t>
      </w:r>
      <w:r w:rsidR="00E83D39" w:rsidRPr="00E52C6F">
        <w:t>ender empowerment</w:t>
      </w:r>
      <w:r w:rsidR="007E7903">
        <w:t xml:space="preserve"> issues</w:t>
      </w:r>
      <w:bookmarkEnd w:id="39"/>
    </w:p>
    <w:p w14:paraId="4641C108" w14:textId="77777777" w:rsidR="00E83D39" w:rsidRDefault="002526DE" w:rsidP="002526DE">
      <w:pPr>
        <w:autoSpaceDE w:val="0"/>
        <w:autoSpaceDN w:val="0"/>
        <w:adjustRightInd w:val="0"/>
        <w:spacing w:after="0" w:line="240" w:lineRule="auto"/>
        <w:jc w:val="both"/>
        <w:rPr>
          <w:rFonts w:ascii="Arial" w:hAnsi="Arial"/>
        </w:rPr>
      </w:pPr>
      <w:r w:rsidRPr="008F3B59">
        <w:rPr>
          <w:rFonts w:ascii="Arial" w:hAnsi="Arial"/>
        </w:rPr>
        <w:t xml:space="preserve">In the area of gender empowerment, several countries have </w:t>
      </w:r>
      <w:r w:rsidR="000779CA">
        <w:rPr>
          <w:rFonts w:ascii="Arial" w:hAnsi="Arial"/>
        </w:rPr>
        <w:t xml:space="preserve">also </w:t>
      </w:r>
      <w:r w:rsidRPr="008F3B59">
        <w:rPr>
          <w:rFonts w:ascii="Arial" w:hAnsi="Arial"/>
        </w:rPr>
        <w:t>recorded, at least at the aggregate level, gender imbalances in wage</w:t>
      </w:r>
      <w:r w:rsidR="005F58F1">
        <w:rPr>
          <w:rFonts w:ascii="Arial" w:hAnsi="Arial"/>
        </w:rPr>
        <w:t>d</w:t>
      </w:r>
      <w:r w:rsidRPr="008F3B59">
        <w:rPr>
          <w:rFonts w:ascii="Arial" w:hAnsi="Arial"/>
        </w:rPr>
        <w:t xml:space="preserve"> employment</w:t>
      </w:r>
      <w:r w:rsidR="005F58F1">
        <w:rPr>
          <w:rFonts w:ascii="Arial" w:hAnsi="Arial"/>
        </w:rPr>
        <w:t>,</w:t>
      </w:r>
      <w:r w:rsidRPr="008F3B59">
        <w:rPr>
          <w:rFonts w:ascii="Arial" w:hAnsi="Arial"/>
        </w:rPr>
        <w:t xml:space="preserve"> in professional jobs as well as in parliamentary seats</w:t>
      </w:r>
      <w:r>
        <w:rPr>
          <w:rFonts w:ascii="Arial" w:hAnsi="Arial"/>
        </w:rPr>
        <w:t>.  O</w:t>
      </w:r>
      <w:r w:rsidRPr="008F3B59">
        <w:rPr>
          <w:rFonts w:ascii="Arial" w:hAnsi="Arial"/>
        </w:rPr>
        <w:t>ther countries report that even though women do not have equal or significant representation at the legislative level, “…the Council of Iroij (Council of Chiefs) has primarily been composed of roughly equ</w:t>
      </w:r>
      <w:r>
        <w:rPr>
          <w:rFonts w:ascii="Arial" w:hAnsi="Arial"/>
        </w:rPr>
        <w:t xml:space="preserve">al numbers of males and females, and females </w:t>
      </w:r>
      <w:r w:rsidRPr="008F3B59">
        <w:rPr>
          <w:rFonts w:ascii="Arial" w:hAnsi="Arial"/>
        </w:rPr>
        <w:t>have considerable influence on matters relating to traditional land tenure and customary rights” but</w:t>
      </w:r>
      <w:r w:rsidR="00E83D39">
        <w:rPr>
          <w:rFonts w:ascii="Arial" w:hAnsi="Arial"/>
        </w:rPr>
        <w:t xml:space="preserve"> </w:t>
      </w:r>
      <w:r w:rsidR="00E83D39">
        <w:rPr>
          <w:rFonts w:ascii="Arial" w:hAnsi="Arial"/>
        </w:rPr>
        <w:lastRenderedPageBreak/>
        <w:t xml:space="preserve">the same report </w:t>
      </w:r>
      <w:r w:rsidR="00D062BC">
        <w:rPr>
          <w:rFonts w:ascii="Arial" w:hAnsi="Arial"/>
        </w:rPr>
        <w:t xml:space="preserve">also </w:t>
      </w:r>
      <w:r w:rsidR="00E83D39">
        <w:rPr>
          <w:rFonts w:ascii="Arial" w:hAnsi="Arial"/>
        </w:rPr>
        <w:t>explains</w:t>
      </w:r>
      <w:r w:rsidR="00D062BC">
        <w:rPr>
          <w:rFonts w:ascii="Arial" w:hAnsi="Arial"/>
        </w:rPr>
        <w:t xml:space="preserve"> that</w:t>
      </w:r>
      <w:r w:rsidRPr="008F3B59">
        <w:rPr>
          <w:rFonts w:ascii="Arial" w:hAnsi="Arial"/>
        </w:rPr>
        <w:t>, “overall, [women] find it difficult to push women’s issues either in parliament or in national discussions.”</w:t>
      </w:r>
      <w:r w:rsidRPr="008F3B59">
        <w:rPr>
          <w:rFonts w:ascii="Arial" w:hAnsi="Arial"/>
          <w:vertAlign w:val="superscript"/>
        </w:rPr>
        <w:footnoteReference w:id="67"/>
      </w:r>
      <w:r w:rsidRPr="008F3B59">
        <w:rPr>
          <w:rFonts w:ascii="Arial" w:hAnsi="Arial"/>
        </w:rPr>
        <w:t xml:space="preserve">  </w:t>
      </w:r>
      <w:r>
        <w:rPr>
          <w:rFonts w:ascii="Arial" w:hAnsi="Arial"/>
        </w:rPr>
        <w:t xml:space="preserve"> </w:t>
      </w:r>
    </w:p>
    <w:p w14:paraId="63972480" w14:textId="77777777" w:rsidR="00E83D39" w:rsidRDefault="00E83D39" w:rsidP="002526DE">
      <w:pPr>
        <w:autoSpaceDE w:val="0"/>
        <w:autoSpaceDN w:val="0"/>
        <w:adjustRightInd w:val="0"/>
        <w:spacing w:after="0" w:line="240" w:lineRule="auto"/>
        <w:jc w:val="both"/>
        <w:rPr>
          <w:rFonts w:ascii="Arial" w:hAnsi="Arial"/>
        </w:rPr>
      </w:pPr>
    </w:p>
    <w:p w14:paraId="38601F1D" w14:textId="77777777" w:rsidR="00E83D39" w:rsidRDefault="005F58F1" w:rsidP="002526DE">
      <w:pPr>
        <w:autoSpaceDE w:val="0"/>
        <w:autoSpaceDN w:val="0"/>
        <w:adjustRightInd w:val="0"/>
        <w:spacing w:after="0" w:line="240" w:lineRule="auto"/>
        <w:jc w:val="both"/>
        <w:rPr>
          <w:rFonts w:ascii="Arial" w:hAnsi="Arial"/>
        </w:rPr>
      </w:pPr>
      <w:r>
        <w:rPr>
          <w:rFonts w:ascii="Arial" w:hAnsi="Arial"/>
        </w:rPr>
        <w:t>In the</w:t>
      </w:r>
      <w:r w:rsidR="002526DE" w:rsidRPr="008F3B59">
        <w:rPr>
          <w:rFonts w:ascii="Arial" w:hAnsi="Arial"/>
        </w:rPr>
        <w:t xml:space="preserve"> Solomon Islands the community is divided by patriarchal as well as matriarchal societies</w:t>
      </w:r>
      <w:r>
        <w:rPr>
          <w:rFonts w:ascii="Arial" w:hAnsi="Arial"/>
        </w:rPr>
        <w:t>,</w:t>
      </w:r>
      <w:r w:rsidR="002526DE" w:rsidRPr="008F3B59">
        <w:rPr>
          <w:rFonts w:ascii="Arial" w:hAnsi="Arial"/>
        </w:rPr>
        <w:t xml:space="preserve"> and yet in modern sectors of the society there are significant gender gaps in wage</w:t>
      </w:r>
      <w:r>
        <w:rPr>
          <w:rFonts w:ascii="Arial" w:hAnsi="Arial"/>
        </w:rPr>
        <w:t>d</w:t>
      </w:r>
      <w:r w:rsidR="002526DE" w:rsidRPr="008F3B59">
        <w:rPr>
          <w:rFonts w:ascii="Arial" w:hAnsi="Arial"/>
        </w:rPr>
        <w:t xml:space="preserve"> employment, professional jobs and in legislative representation.</w:t>
      </w:r>
      <w:r w:rsidR="002526DE">
        <w:rPr>
          <w:rFonts w:ascii="Arial" w:hAnsi="Arial"/>
        </w:rPr>
        <w:t xml:space="preserve"> </w:t>
      </w:r>
    </w:p>
    <w:p w14:paraId="5A96627E" w14:textId="77777777" w:rsidR="00E83D39" w:rsidRDefault="00E83D39" w:rsidP="002526DE">
      <w:pPr>
        <w:autoSpaceDE w:val="0"/>
        <w:autoSpaceDN w:val="0"/>
        <w:adjustRightInd w:val="0"/>
        <w:spacing w:after="0" w:line="240" w:lineRule="auto"/>
        <w:jc w:val="both"/>
        <w:rPr>
          <w:rFonts w:ascii="Arial" w:hAnsi="Arial"/>
        </w:rPr>
      </w:pPr>
    </w:p>
    <w:p w14:paraId="564D5623" w14:textId="77777777" w:rsidR="002526DE" w:rsidRDefault="005F58F1" w:rsidP="002526DE">
      <w:pPr>
        <w:autoSpaceDE w:val="0"/>
        <w:autoSpaceDN w:val="0"/>
        <w:adjustRightInd w:val="0"/>
        <w:spacing w:after="0" w:line="240" w:lineRule="auto"/>
        <w:jc w:val="both"/>
        <w:rPr>
          <w:rFonts w:ascii="Arial" w:hAnsi="Arial"/>
        </w:rPr>
      </w:pPr>
      <w:r>
        <w:rPr>
          <w:rFonts w:ascii="Arial" w:hAnsi="Arial"/>
        </w:rPr>
        <w:t>T</w:t>
      </w:r>
      <w:r w:rsidR="00E83D39">
        <w:rPr>
          <w:rFonts w:ascii="Arial" w:hAnsi="Arial"/>
        </w:rPr>
        <w:t xml:space="preserve">here are also examples </w:t>
      </w:r>
      <w:r w:rsidR="00E5303A">
        <w:rPr>
          <w:rFonts w:ascii="Arial" w:hAnsi="Arial"/>
        </w:rPr>
        <w:t>where</w:t>
      </w:r>
      <w:r w:rsidR="009216C4">
        <w:rPr>
          <w:rFonts w:ascii="Arial" w:hAnsi="Arial"/>
        </w:rPr>
        <w:t xml:space="preserve"> </w:t>
      </w:r>
      <w:r>
        <w:rPr>
          <w:rFonts w:ascii="Arial" w:hAnsi="Arial"/>
        </w:rPr>
        <w:t xml:space="preserve">the </w:t>
      </w:r>
      <w:r w:rsidR="00AB506E">
        <w:rPr>
          <w:rFonts w:ascii="Arial" w:hAnsi="Arial"/>
        </w:rPr>
        <w:t>gender gap in</w:t>
      </w:r>
      <w:r w:rsidR="00E83D39">
        <w:rPr>
          <w:rFonts w:ascii="Arial" w:hAnsi="Arial"/>
        </w:rPr>
        <w:t xml:space="preserve"> legislative representation</w:t>
      </w:r>
      <w:r w:rsidR="00D062BC">
        <w:rPr>
          <w:rFonts w:ascii="Arial" w:hAnsi="Arial"/>
        </w:rPr>
        <w:t xml:space="preserve"> has been</w:t>
      </w:r>
      <w:r w:rsidR="00AB506E">
        <w:rPr>
          <w:rFonts w:ascii="Arial" w:hAnsi="Arial"/>
        </w:rPr>
        <w:t xml:space="preserve"> bridged by strong </w:t>
      </w:r>
      <w:r w:rsidR="00D062BC">
        <w:rPr>
          <w:rFonts w:ascii="Arial" w:hAnsi="Arial"/>
        </w:rPr>
        <w:t xml:space="preserve">NGO </w:t>
      </w:r>
      <w:r w:rsidR="00AB506E">
        <w:rPr>
          <w:rFonts w:ascii="Arial" w:hAnsi="Arial"/>
        </w:rPr>
        <w:t xml:space="preserve">advocacy </w:t>
      </w:r>
      <w:r w:rsidR="00D062BC">
        <w:rPr>
          <w:rFonts w:ascii="Arial" w:hAnsi="Arial"/>
        </w:rPr>
        <w:t>from outside</w:t>
      </w:r>
      <w:r w:rsidR="00E83D39">
        <w:rPr>
          <w:rFonts w:ascii="Arial" w:hAnsi="Arial"/>
        </w:rPr>
        <w:t xml:space="preserve"> </w:t>
      </w:r>
      <w:r w:rsidR="00AB506E">
        <w:rPr>
          <w:rFonts w:ascii="Arial" w:hAnsi="Arial"/>
        </w:rPr>
        <w:t>contribut</w:t>
      </w:r>
      <w:r w:rsidR="00E5303A">
        <w:rPr>
          <w:rFonts w:ascii="Arial" w:hAnsi="Arial"/>
        </w:rPr>
        <w:t>ing</w:t>
      </w:r>
      <w:r w:rsidR="00AB506E">
        <w:rPr>
          <w:rFonts w:ascii="Arial" w:hAnsi="Arial"/>
        </w:rPr>
        <w:t xml:space="preserve"> to important gender sensitive legis</w:t>
      </w:r>
      <w:r w:rsidR="00E5303A">
        <w:rPr>
          <w:rFonts w:ascii="Arial" w:hAnsi="Arial"/>
        </w:rPr>
        <w:t>la</w:t>
      </w:r>
      <w:r w:rsidR="00AB506E">
        <w:rPr>
          <w:rFonts w:ascii="Arial" w:hAnsi="Arial"/>
        </w:rPr>
        <w:t>tive decisions</w:t>
      </w:r>
      <w:r w:rsidR="00E83D39">
        <w:rPr>
          <w:rFonts w:ascii="Arial" w:hAnsi="Arial"/>
        </w:rPr>
        <w:t>. For example, in</w:t>
      </w:r>
      <w:r w:rsidR="002526DE" w:rsidRPr="008F3B59">
        <w:rPr>
          <w:rFonts w:ascii="Arial" w:hAnsi="Arial"/>
        </w:rPr>
        <w:t xml:space="preserve"> Kiribati</w:t>
      </w:r>
      <w:r w:rsidR="002526DE">
        <w:rPr>
          <w:rFonts w:ascii="Arial" w:hAnsi="Arial"/>
        </w:rPr>
        <w:t>,</w:t>
      </w:r>
      <w:r w:rsidR="002526DE" w:rsidRPr="008F3B59">
        <w:rPr>
          <w:rFonts w:ascii="Arial" w:hAnsi="Arial"/>
        </w:rPr>
        <w:t xml:space="preserve"> women</w:t>
      </w:r>
      <w:r w:rsidR="002526DE">
        <w:rPr>
          <w:rFonts w:ascii="Arial" w:hAnsi="Arial"/>
        </w:rPr>
        <w:t>’s</w:t>
      </w:r>
      <w:r w:rsidR="002526DE" w:rsidRPr="008F3B59">
        <w:rPr>
          <w:rFonts w:ascii="Arial" w:hAnsi="Arial"/>
        </w:rPr>
        <w:t xml:space="preserve"> groups</w:t>
      </w:r>
      <w:r w:rsidR="002526DE">
        <w:rPr>
          <w:rFonts w:ascii="Arial" w:hAnsi="Arial"/>
        </w:rPr>
        <w:t xml:space="preserve"> and</w:t>
      </w:r>
      <w:r w:rsidR="002526DE" w:rsidRPr="008F3B59">
        <w:rPr>
          <w:rFonts w:ascii="Arial" w:hAnsi="Arial"/>
        </w:rPr>
        <w:t xml:space="preserve"> NGOs </w:t>
      </w:r>
      <w:r w:rsidR="00C4542A">
        <w:rPr>
          <w:rFonts w:ascii="Arial" w:hAnsi="Arial"/>
        </w:rPr>
        <w:t xml:space="preserve">have </w:t>
      </w:r>
      <w:r w:rsidR="002526DE" w:rsidRPr="008F3B59">
        <w:rPr>
          <w:rFonts w:ascii="Arial" w:hAnsi="Arial"/>
        </w:rPr>
        <w:t xml:space="preserve">lobbied the </w:t>
      </w:r>
      <w:r>
        <w:rPr>
          <w:rFonts w:ascii="Arial" w:hAnsi="Arial"/>
        </w:rPr>
        <w:t>G</w:t>
      </w:r>
      <w:r w:rsidR="002526DE" w:rsidRPr="008F3B59">
        <w:rPr>
          <w:rFonts w:ascii="Arial" w:hAnsi="Arial"/>
        </w:rPr>
        <w:t xml:space="preserve">overnment and succeeded in ratifying </w:t>
      </w:r>
      <w:r w:rsidR="002526DE">
        <w:rPr>
          <w:rFonts w:ascii="Arial" w:hAnsi="Arial"/>
        </w:rPr>
        <w:t xml:space="preserve">the </w:t>
      </w:r>
      <w:r w:rsidR="002526DE" w:rsidRPr="008F3B59">
        <w:rPr>
          <w:rFonts w:ascii="Arial" w:hAnsi="Arial"/>
        </w:rPr>
        <w:t>Convention on Elimination of All Forms of Discrimination against Women</w:t>
      </w:r>
      <w:r w:rsidR="002526DE" w:rsidRPr="00BE69CC">
        <w:rPr>
          <w:rFonts w:ascii="Arial" w:hAnsi="Arial"/>
        </w:rPr>
        <w:t xml:space="preserve"> (CEDAW)</w:t>
      </w:r>
      <w:r w:rsidR="002526DE" w:rsidRPr="00BE69CC">
        <w:rPr>
          <w:rFonts w:ascii="Arial" w:hAnsi="Arial"/>
          <w:vertAlign w:val="superscript"/>
        </w:rPr>
        <w:footnoteReference w:id="68"/>
      </w:r>
      <w:r w:rsidR="002526DE" w:rsidRPr="00BE69CC">
        <w:rPr>
          <w:rFonts w:ascii="Arial" w:hAnsi="Arial"/>
        </w:rPr>
        <w:t xml:space="preserve">  and brought about amendments to the Evidence Act.</w:t>
      </w:r>
      <w:r w:rsidR="002526DE" w:rsidRPr="00BE69CC">
        <w:rPr>
          <w:rFonts w:ascii="Arial" w:hAnsi="Arial"/>
          <w:vertAlign w:val="superscript"/>
        </w:rPr>
        <w:footnoteReference w:id="69"/>
      </w:r>
      <w:r w:rsidR="002526DE">
        <w:rPr>
          <w:rFonts w:ascii="Arial" w:hAnsi="Arial"/>
        </w:rPr>
        <w:t xml:space="preserve"> </w:t>
      </w:r>
    </w:p>
    <w:p w14:paraId="6FEE58CD" w14:textId="77777777" w:rsidR="002526DE" w:rsidRDefault="002526DE" w:rsidP="002526DE">
      <w:pPr>
        <w:autoSpaceDE w:val="0"/>
        <w:autoSpaceDN w:val="0"/>
        <w:adjustRightInd w:val="0"/>
        <w:spacing w:after="0" w:line="240" w:lineRule="auto"/>
        <w:jc w:val="both"/>
        <w:rPr>
          <w:rFonts w:ascii="Arial" w:hAnsi="Arial"/>
        </w:rPr>
      </w:pPr>
    </w:p>
    <w:p w14:paraId="25D19361" w14:textId="77777777" w:rsidR="002526DE" w:rsidRPr="00BE69CC" w:rsidRDefault="002526DE" w:rsidP="002526DE">
      <w:pPr>
        <w:autoSpaceDE w:val="0"/>
        <w:autoSpaceDN w:val="0"/>
        <w:adjustRightInd w:val="0"/>
        <w:spacing w:after="0" w:line="240" w:lineRule="auto"/>
        <w:jc w:val="both"/>
        <w:rPr>
          <w:rFonts w:ascii="Arial" w:hAnsi="Arial"/>
        </w:rPr>
      </w:pPr>
      <w:r>
        <w:rPr>
          <w:rFonts w:ascii="Arial" w:hAnsi="Arial"/>
        </w:rPr>
        <w:t xml:space="preserve">Thanks to the </w:t>
      </w:r>
      <w:r w:rsidR="00C26FFE">
        <w:rPr>
          <w:rFonts w:ascii="Arial" w:hAnsi="Arial"/>
        </w:rPr>
        <w:t>MDG</w:t>
      </w:r>
      <w:r>
        <w:rPr>
          <w:rFonts w:ascii="Arial" w:hAnsi="Arial"/>
        </w:rPr>
        <w:t xml:space="preserve"> reporting</w:t>
      </w:r>
      <w:r w:rsidRPr="00BE69CC">
        <w:rPr>
          <w:rFonts w:ascii="Arial" w:hAnsi="Arial"/>
        </w:rPr>
        <w:t xml:space="preserve"> exercise, some countries have also identified laws that disadvantage women.</w:t>
      </w:r>
      <w:r w:rsidRPr="00BE69CC">
        <w:rPr>
          <w:rFonts w:ascii="Arial" w:hAnsi="Arial"/>
          <w:vertAlign w:val="superscript"/>
        </w:rPr>
        <w:footnoteReference w:id="70"/>
      </w:r>
      <w:r w:rsidRPr="00BE69CC">
        <w:rPr>
          <w:rFonts w:ascii="Arial" w:hAnsi="Arial"/>
        </w:rPr>
        <w:t xml:space="preserve"> </w:t>
      </w:r>
      <w:r>
        <w:rPr>
          <w:rFonts w:ascii="Arial" w:hAnsi="Arial"/>
        </w:rPr>
        <w:t xml:space="preserve">However, as stated earlier more work </w:t>
      </w:r>
      <w:r w:rsidR="005F58F1">
        <w:rPr>
          <w:rFonts w:ascii="Arial" w:hAnsi="Arial"/>
        </w:rPr>
        <w:t>is</w:t>
      </w:r>
      <w:r>
        <w:rPr>
          <w:rFonts w:ascii="Arial" w:hAnsi="Arial"/>
        </w:rPr>
        <w:t xml:space="preserve"> needed to localize the CEDAW commitments and translate these commitments into policies. </w:t>
      </w:r>
    </w:p>
    <w:p w14:paraId="740FC115" w14:textId="77777777" w:rsidR="007E7903" w:rsidRDefault="00FF1299" w:rsidP="00EE766B">
      <w:pPr>
        <w:pStyle w:val="Heading2"/>
      </w:pPr>
      <w:bookmarkStart w:id="40" w:name="_Toc241472722"/>
      <w:r>
        <w:t>6</w:t>
      </w:r>
      <w:r w:rsidR="005F58F1">
        <w:t>.4</w:t>
      </w:r>
      <w:r w:rsidR="005F58F1">
        <w:tab/>
      </w:r>
      <w:r w:rsidR="007E7903">
        <w:t>Summary</w:t>
      </w:r>
      <w:bookmarkEnd w:id="40"/>
    </w:p>
    <w:p w14:paraId="1B6F4276" w14:textId="77777777" w:rsidR="009700E4" w:rsidRDefault="00C26FFE" w:rsidP="002526DE">
      <w:pPr>
        <w:spacing w:after="0" w:line="240" w:lineRule="auto"/>
        <w:jc w:val="both"/>
        <w:rPr>
          <w:rFonts w:ascii="Arial" w:hAnsi="Arial" w:cs="Arial"/>
          <w:color w:val="000000"/>
        </w:rPr>
      </w:pPr>
      <w:r>
        <w:rPr>
          <w:rFonts w:ascii="Arial" w:hAnsi="Arial" w:cs="Arial"/>
          <w:color w:val="000000"/>
        </w:rPr>
        <w:t>MDG</w:t>
      </w:r>
      <w:r w:rsidR="002526DE">
        <w:rPr>
          <w:rFonts w:ascii="Arial" w:hAnsi="Arial" w:cs="Arial"/>
          <w:color w:val="000000"/>
        </w:rPr>
        <w:t xml:space="preserve"> reporting</w:t>
      </w:r>
      <w:r w:rsidR="002526DE" w:rsidRPr="00BE69CC">
        <w:rPr>
          <w:rFonts w:ascii="Arial" w:hAnsi="Arial" w:cs="Arial"/>
          <w:color w:val="000000"/>
        </w:rPr>
        <w:t xml:space="preserve"> ha</w:t>
      </w:r>
      <w:r w:rsidR="002526DE">
        <w:rPr>
          <w:rFonts w:ascii="Arial" w:hAnsi="Arial" w:cs="Arial"/>
          <w:color w:val="000000"/>
        </w:rPr>
        <w:t>s</w:t>
      </w:r>
      <w:r w:rsidR="002526DE" w:rsidRPr="00BE69CC">
        <w:rPr>
          <w:rFonts w:ascii="Arial" w:hAnsi="Arial" w:cs="Arial"/>
          <w:color w:val="000000"/>
        </w:rPr>
        <w:t xml:space="preserve"> successfully highlighted gender issues across the region and dr</w:t>
      </w:r>
      <w:r w:rsidR="002526DE">
        <w:rPr>
          <w:rFonts w:ascii="Arial" w:hAnsi="Arial" w:cs="Arial"/>
          <w:color w:val="000000"/>
        </w:rPr>
        <w:t>awn the attention of policy</w:t>
      </w:r>
      <w:r w:rsidR="00E76C56">
        <w:rPr>
          <w:rFonts w:ascii="Arial" w:hAnsi="Arial" w:cs="Arial"/>
          <w:color w:val="000000"/>
        </w:rPr>
        <w:t xml:space="preserve"> </w:t>
      </w:r>
      <w:r w:rsidR="002526DE" w:rsidRPr="00BE69CC">
        <w:rPr>
          <w:rFonts w:ascii="Arial" w:hAnsi="Arial" w:cs="Arial"/>
          <w:color w:val="000000"/>
        </w:rPr>
        <w:t>makers to the need for more research to help</w:t>
      </w:r>
      <w:r w:rsidR="002526DE">
        <w:rPr>
          <w:rFonts w:ascii="Arial" w:hAnsi="Arial" w:cs="Arial"/>
          <w:color w:val="000000"/>
        </w:rPr>
        <w:t xml:space="preserve"> appreciate</w:t>
      </w:r>
      <w:r w:rsidR="002526DE" w:rsidRPr="00BE69CC">
        <w:rPr>
          <w:rFonts w:ascii="Arial" w:hAnsi="Arial" w:cs="Arial"/>
          <w:color w:val="000000"/>
        </w:rPr>
        <w:t xml:space="preserve"> the</w:t>
      </w:r>
      <w:r w:rsidR="002526DE">
        <w:rPr>
          <w:rFonts w:ascii="Arial" w:hAnsi="Arial" w:cs="Arial"/>
          <w:color w:val="000000"/>
        </w:rPr>
        <w:t xml:space="preserve"> challenge</w:t>
      </w:r>
      <w:r w:rsidR="00AB506E">
        <w:rPr>
          <w:rFonts w:ascii="Arial" w:hAnsi="Arial" w:cs="Arial"/>
          <w:color w:val="000000"/>
        </w:rPr>
        <w:t>s</w:t>
      </w:r>
      <w:r w:rsidR="002526DE" w:rsidRPr="00BE69CC">
        <w:rPr>
          <w:rFonts w:ascii="Arial" w:hAnsi="Arial" w:cs="Arial"/>
          <w:color w:val="000000"/>
        </w:rPr>
        <w:t xml:space="preserve"> better</w:t>
      </w:r>
      <w:r w:rsidR="00AB506E">
        <w:rPr>
          <w:rFonts w:ascii="Arial" w:hAnsi="Arial" w:cs="Arial"/>
          <w:color w:val="000000"/>
        </w:rPr>
        <w:t xml:space="preserve"> and</w:t>
      </w:r>
      <w:r w:rsidR="003F7910">
        <w:rPr>
          <w:rFonts w:ascii="Arial" w:hAnsi="Arial" w:cs="Arial"/>
          <w:color w:val="000000"/>
        </w:rPr>
        <w:t>,</w:t>
      </w:r>
      <w:r w:rsidR="00AB506E">
        <w:rPr>
          <w:rFonts w:ascii="Arial" w:hAnsi="Arial" w:cs="Arial"/>
          <w:color w:val="000000"/>
        </w:rPr>
        <w:t xml:space="preserve"> in cases where the issues have been identified, </w:t>
      </w:r>
      <w:r w:rsidR="00D062BC">
        <w:rPr>
          <w:rFonts w:ascii="Arial" w:hAnsi="Arial" w:cs="Arial"/>
          <w:color w:val="000000"/>
        </w:rPr>
        <w:t xml:space="preserve">initiate measures to plan and </w:t>
      </w:r>
      <w:r w:rsidR="00AB506E">
        <w:rPr>
          <w:rFonts w:ascii="Arial" w:hAnsi="Arial" w:cs="Arial"/>
          <w:color w:val="000000"/>
        </w:rPr>
        <w:t>implement</w:t>
      </w:r>
      <w:r w:rsidR="00D062BC">
        <w:rPr>
          <w:rFonts w:ascii="Arial" w:hAnsi="Arial" w:cs="Arial"/>
          <w:color w:val="000000"/>
        </w:rPr>
        <w:t xml:space="preserve"> strategies that are capable of </w:t>
      </w:r>
      <w:r w:rsidR="003F7910">
        <w:rPr>
          <w:rFonts w:ascii="Arial" w:hAnsi="Arial" w:cs="Arial"/>
          <w:color w:val="000000"/>
        </w:rPr>
        <w:t xml:space="preserve">better </w:t>
      </w:r>
      <w:r w:rsidR="00D062BC">
        <w:rPr>
          <w:rFonts w:ascii="Arial" w:hAnsi="Arial" w:cs="Arial"/>
          <w:color w:val="000000"/>
        </w:rPr>
        <w:t>addressing these challenges</w:t>
      </w:r>
      <w:r w:rsidR="002526DE">
        <w:rPr>
          <w:rFonts w:ascii="Arial" w:hAnsi="Arial" w:cs="Arial"/>
          <w:color w:val="000000"/>
        </w:rPr>
        <w:t xml:space="preserve">. </w:t>
      </w:r>
      <w:r w:rsidR="002526DE" w:rsidRPr="00034935">
        <w:rPr>
          <w:rFonts w:ascii="Arial" w:hAnsi="Arial" w:cs="Arial"/>
          <w:color w:val="000000"/>
        </w:rPr>
        <w:t xml:space="preserve">For example, the most recently collected gender data in RMI reveals that even though male/female enrolment ratios demonstrate favourable trends for females in </w:t>
      </w:r>
      <w:r w:rsidR="003F7910">
        <w:rPr>
          <w:rFonts w:ascii="Arial" w:hAnsi="Arial" w:cs="Arial"/>
          <w:color w:val="000000"/>
        </w:rPr>
        <w:t xml:space="preserve">the </w:t>
      </w:r>
      <w:r w:rsidR="002526DE" w:rsidRPr="00034935">
        <w:rPr>
          <w:rFonts w:ascii="Arial" w:hAnsi="Arial" w:cs="Arial"/>
          <w:color w:val="000000"/>
        </w:rPr>
        <w:t xml:space="preserve">early years of education, the same starts to fall </w:t>
      </w:r>
      <w:r w:rsidR="003F7910">
        <w:rPr>
          <w:rFonts w:ascii="Arial" w:hAnsi="Arial" w:cs="Arial"/>
          <w:color w:val="000000"/>
        </w:rPr>
        <w:t>in</w:t>
      </w:r>
      <w:r w:rsidR="002526DE" w:rsidRPr="00034935">
        <w:rPr>
          <w:rFonts w:ascii="Arial" w:hAnsi="Arial" w:cs="Arial"/>
          <w:color w:val="000000"/>
        </w:rPr>
        <w:t xml:space="preserve"> later years, </w:t>
      </w:r>
      <w:r w:rsidR="00D062BC">
        <w:rPr>
          <w:rFonts w:ascii="Arial" w:hAnsi="Arial" w:cs="Arial"/>
          <w:color w:val="000000"/>
        </w:rPr>
        <w:t>indicating the need for further</w:t>
      </w:r>
      <w:r w:rsidR="002526DE" w:rsidRPr="00034935">
        <w:rPr>
          <w:rFonts w:ascii="Arial" w:hAnsi="Arial" w:cs="Arial"/>
          <w:color w:val="000000"/>
        </w:rPr>
        <w:t xml:space="preserve"> research </w:t>
      </w:r>
      <w:r w:rsidR="003F7910">
        <w:rPr>
          <w:rFonts w:ascii="Arial" w:hAnsi="Arial" w:cs="Arial"/>
          <w:color w:val="000000"/>
        </w:rPr>
        <w:t>and follow-</w:t>
      </w:r>
      <w:r w:rsidR="00D062BC">
        <w:rPr>
          <w:rFonts w:ascii="Arial" w:hAnsi="Arial" w:cs="Arial"/>
          <w:color w:val="000000"/>
        </w:rPr>
        <w:t>up</w:t>
      </w:r>
      <w:r w:rsidR="002526DE" w:rsidRPr="00034935">
        <w:rPr>
          <w:rFonts w:ascii="Arial" w:hAnsi="Arial" w:cs="Arial"/>
          <w:color w:val="000000"/>
        </w:rPr>
        <w:t xml:space="preserve">. </w:t>
      </w:r>
    </w:p>
    <w:p w14:paraId="165557B3" w14:textId="77777777" w:rsidR="007A22F1" w:rsidRDefault="007A22F1" w:rsidP="002526DE">
      <w:pPr>
        <w:spacing w:after="0" w:line="240" w:lineRule="auto"/>
        <w:jc w:val="both"/>
        <w:rPr>
          <w:rFonts w:ascii="Arial" w:hAnsi="Arial" w:cs="Arial"/>
          <w:color w:val="000000"/>
        </w:rPr>
      </w:pPr>
    </w:p>
    <w:p w14:paraId="631235A8" w14:textId="77777777" w:rsidR="007A22F1" w:rsidRPr="00BE69CC" w:rsidRDefault="007A22F1" w:rsidP="007A22F1">
      <w:pPr>
        <w:spacing w:after="0" w:line="240" w:lineRule="auto"/>
        <w:jc w:val="both"/>
        <w:rPr>
          <w:rFonts w:ascii="Arial" w:hAnsi="Arial" w:cs="Arial"/>
          <w:color w:val="000000"/>
        </w:rPr>
      </w:pPr>
      <w:r>
        <w:rPr>
          <w:rFonts w:ascii="Arial" w:hAnsi="Arial" w:cs="Arial"/>
          <w:color w:val="000000"/>
        </w:rPr>
        <w:t>Depending on the availability of data, t</w:t>
      </w:r>
      <w:r w:rsidRPr="00BE69CC">
        <w:rPr>
          <w:rFonts w:ascii="Arial" w:hAnsi="Arial" w:cs="Arial"/>
          <w:color w:val="000000"/>
        </w:rPr>
        <w:t xml:space="preserve">he </w:t>
      </w:r>
      <w:r w:rsidR="00C26FFE">
        <w:rPr>
          <w:rFonts w:ascii="Arial" w:hAnsi="Arial" w:cs="Arial"/>
          <w:color w:val="000000"/>
        </w:rPr>
        <w:t>MDG</w:t>
      </w:r>
      <w:r>
        <w:rPr>
          <w:rFonts w:ascii="Arial" w:hAnsi="Arial" w:cs="Arial"/>
          <w:color w:val="000000"/>
        </w:rPr>
        <w:t xml:space="preserve"> reports</w:t>
      </w:r>
      <w:r w:rsidRPr="00BE69CC">
        <w:rPr>
          <w:rFonts w:ascii="Arial" w:hAnsi="Arial" w:cs="Arial"/>
          <w:color w:val="000000"/>
        </w:rPr>
        <w:t xml:space="preserve"> </w:t>
      </w:r>
      <w:r>
        <w:rPr>
          <w:rFonts w:ascii="Arial" w:hAnsi="Arial" w:cs="Arial"/>
          <w:color w:val="000000"/>
        </w:rPr>
        <w:t xml:space="preserve">have </w:t>
      </w:r>
      <w:r w:rsidRPr="00BE69CC">
        <w:rPr>
          <w:rFonts w:ascii="Arial" w:hAnsi="Arial" w:cs="Arial"/>
          <w:color w:val="000000"/>
        </w:rPr>
        <w:t xml:space="preserve">also provided the opportunity to highlight gender issues in other goals as well - </w:t>
      </w:r>
      <w:r>
        <w:rPr>
          <w:rFonts w:ascii="Arial" w:hAnsi="Arial" w:cs="Arial"/>
          <w:color w:val="000000"/>
        </w:rPr>
        <w:t>G</w:t>
      </w:r>
      <w:r w:rsidRPr="00BE69CC">
        <w:rPr>
          <w:rFonts w:ascii="Arial" w:hAnsi="Arial" w:cs="Arial"/>
          <w:color w:val="000000"/>
        </w:rPr>
        <w:t>oal 1 (poverty and hunger)</w:t>
      </w:r>
      <w:r w:rsidR="003F7910">
        <w:rPr>
          <w:rFonts w:ascii="Arial" w:hAnsi="Arial" w:cs="Arial"/>
          <w:color w:val="000000"/>
        </w:rPr>
        <w:t>,</w:t>
      </w:r>
      <w:r w:rsidRPr="00BE69CC">
        <w:rPr>
          <w:rFonts w:ascii="Arial" w:hAnsi="Arial" w:cs="Arial"/>
          <w:color w:val="000000"/>
        </w:rPr>
        <w:t xml:space="preserve"> </w:t>
      </w:r>
      <w:r>
        <w:rPr>
          <w:rFonts w:ascii="Arial" w:hAnsi="Arial" w:cs="Arial"/>
          <w:color w:val="000000"/>
        </w:rPr>
        <w:t>G</w:t>
      </w:r>
      <w:r w:rsidRPr="00BE69CC">
        <w:rPr>
          <w:rFonts w:ascii="Arial" w:hAnsi="Arial" w:cs="Arial"/>
          <w:color w:val="000000"/>
        </w:rPr>
        <w:t xml:space="preserve">oal 2 (primary education), </w:t>
      </w:r>
      <w:r w:rsidR="003F7910">
        <w:rPr>
          <w:rFonts w:ascii="Arial" w:hAnsi="Arial" w:cs="Arial"/>
          <w:color w:val="000000"/>
        </w:rPr>
        <w:t xml:space="preserve">Goal </w:t>
      </w:r>
      <w:r w:rsidRPr="00BE69CC">
        <w:rPr>
          <w:rFonts w:ascii="Arial" w:hAnsi="Arial" w:cs="Arial"/>
          <w:color w:val="000000"/>
        </w:rPr>
        <w:t xml:space="preserve">4 (child mortality) and </w:t>
      </w:r>
      <w:r w:rsidR="003F7910">
        <w:rPr>
          <w:rFonts w:ascii="Arial" w:hAnsi="Arial" w:cs="Arial"/>
          <w:color w:val="000000"/>
        </w:rPr>
        <w:t xml:space="preserve">Goal </w:t>
      </w:r>
      <w:r w:rsidRPr="00BE69CC">
        <w:rPr>
          <w:rFonts w:ascii="Arial" w:hAnsi="Arial" w:cs="Arial"/>
          <w:color w:val="000000"/>
        </w:rPr>
        <w:t xml:space="preserve">6 (HIV/AIDS). </w:t>
      </w:r>
      <w:r w:rsidR="00D062BC">
        <w:rPr>
          <w:rFonts w:ascii="Arial" w:hAnsi="Arial" w:cs="Arial"/>
          <w:color w:val="000000"/>
        </w:rPr>
        <w:t xml:space="preserve">Highlighting the significance of collecting and analyzing gender data beyond Goal 3 of </w:t>
      </w:r>
      <w:r w:rsidR="00C26FFE">
        <w:rPr>
          <w:rFonts w:ascii="Arial" w:hAnsi="Arial" w:cs="Arial"/>
          <w:color w:val="000000"/>
        </w:rPr>
        <w:t>MDG</w:t>
      </w:r>
      <w:r w:rsidR="00D062BC">
        <w:rPr>
          <w:rFonts w:ascii="Arial" w:hAnsi="Arial" w:cs="Arial"/>
          <w:color w:val="000000"/>
        </w:rPr>
        <w:t>, a</w:t>
      </w:r>
      <w:r>
        <w:rPr>
          <w:rFonts w:ascii="Arial" w:hAnsi="Arial" w:cs="Arial"/>
          <w:color w:val="000000"/>
        </w:rPr>
        <w:t xml:space="preserve"> recent report </w:t>
      </w:r>
      <w:r w:rsidR="00D062BC">
        <w:rPr>
          <w:rFonts w:ascii="Arial" w:hAnsi="Arial" w:cs="Arial"/>
          <w:color w:val="000000"/>
        </w:rPr>
        <w:t>argues</w:t>
      </w:r>
      <w:r>
        <w:rPr>
          <w:rFonts w:ascii="Arial" w:hAnsi="Arial" w:cs="Arial"/>
          <w:color w:val="000000"/>
        </w:rPr>
        <w:t xml:space="preserve"> that, “MDG 3 is more than elimination of gender disparity in education” and must include gender perspectives on</w:t>
      </w:r>
      <w:r w:rsidR="00264FDC">
        <w:rPr>
          <w:rFonts w:ascii="Arial" w:hAnsi="Arial" w:cs="Arial"/>
          <w:color w:val="000000"/>
        </w:rPr>
        <w:t xml:space="preserve"> </w:t>
      </w:r>
      <w:r>
        <w:rPr>
          <w:rFonts w:ascii="Arial" w:hAnsi="Arial" w:cs="Arial"/>
          <w:color w:val="000000"/>
        </w:rPr>
        <w:t>poverty and hunger</w:t>
      </w:r>
      <w:r w:rsidR="003F7910">
        <w:rPr>
          <w:rFonts w:ascii="Arial" w:hAnsi="Arial" w:cs="Arial"/>
          <w:color w:val="000000"/>
        </w:rPr>
        <w:t>,</w:t>
      </w:r>
      <w:r>
        <w:rPr>
          <w:rFonts w:ascii="Arial" w:hAnsi="Arial" w:cs="Arial"/>
          <w:color w:val="000000"/>
        </w:rPr>
        <w:t xml:space="preserve"> malnutrition, access to information, access to market</w:t>
      </w:r>
      <w:r w:rsidR="003F7910">
        <w:rPr>
          <w:rFonts w:ascii="Arial" w:hAnsi="Arial" w:cs="Arial"/>
          <w:color w:val="000000"/>
        </w:rPr>
        <w:t>s</w:t>
      </w:r>
      <w:r>
        <w:rPr>
          <w:rFonts w:ascii="Arial" w:hAnsi="Arial" w:cs="Arial"/>
          <w:color w:val="000000"/>
        </w:rPr>
        <w:t>, access to basic amenities, HIV/AID etc.</w:t>
      </w:r>
      <w:r>
        <w:rPr>
          <w:rStyle w:val="FootnoteReference"/>
          <w:rFonts w:ascii="Arial" w:hAnsi="Arial" w:cs="Arial"/>
          <w:color w:val="000000"/>
        </w:rPr>
        <w:footnoteReference w:id="71"/>
      </w:r>
      <w:r>
        <w:rPr>
          <w:rFonts w:ascii="Arial" w:hAnsi="Arial" w:cs="Arial"/>
          <w:color w:val="000000"/>
        </w:rPr>
        <w:t xml:space="preserve"> </w:t>
      </w:r>
      <w:r w:rsidR="00264FDC">
        <w:rPr>
          <w:rFonts w:ascii="Arial" w:hAnsi="Arial" w:cs="Arial"/>
          <w:color w:val="000000"/>
        </w:rPr>
        <w:t>Most gender data also face</w:t>
      </w:r>
      <w:r w:rsidR="003F7910">
        <w:rPr>
          <w:rFonts w:ascii="Arial" w:hAnsi="Arial" w:cs="Arial"/>
          <w:color w:val="000000"/>
        </w:rPr>
        <w:t>s</w:t>
      </w:r>
      <w:r w:rsidR="00264FDC">
        <w:rPr>
          <w:rFonts w:ascii="Arial" w:hAnsi="Arial" w:cs="Arial"/>
          <w:color w:val="000000"/>
        </w:rPr>
        <w:t xml:space="preserve"> the </w:t>
      </w:r>
      <w:r w:rsidRPr="00BE69CC">
        <w:rPr>
          <w:rFonts w:ascii="Arial" w:hAnsi="Arial" w:cs="Arial"/>
          <w:color w:val="000000"/>
        </w:rPr>
        <w:t xml:space="preserve"> </w:t>
      </w:r>
      <w:r>
        <w:rPr>
          <w:rFonts w:ascii="Arial" w:hAnsi="Arial" w:cs="Arial"/>
          <w:color w:val="000000"/>
        </w:rPr>
        <w:t xml:space="preserve">difficulties of </w:t>
      </w:r>
      <w:r w:rsidRPr="00BE69CC">
        <w:rPr>
          <w:rFonts w:ascii="Arial" w:hAnsi="Arial" w:cs="Arial"/>
          <w:color w:val="000000"/>
        </w:rPr>
        <w:t>data disaggregating</w:t>
      </w:r>
      <w:r>
        <w:rPr>
          <w:rFonts w:ascii="Arial" w:hAnsi="Arial" w:cs="Arial"/>
          <w:color w:val="000000"/>
        </w:rPr>
        <w:t xml:space="preserve"> by </w:t>
      </w:r>
      <w:r w:rsidRPr="00BE69CC">
        <w:rPr>
          <w:rFonts w:ascii="Arial" w:hAnsi="Arial" w:cs="Arial"/>
          <w:color w:val="000000"/>
        </w:rPr>
        <w:t xml:space="preserve">rural/urban </w:t>
      </w:r>
      <w:r>
        <w:rPr>
          <w:rFonts w:ascii="Arial" w:hAnsi="Arial" w:cs="Arial"/>
          <w:color w:val="000000"/>
        </w:rPr>
        <w:t xml:space="preserve">categories. This gap </w:t>
      </w:r>
      <w:r w:rsidRPr="00BE69CC">
        <w:rPr>
          <w:rFonts w:ascii="Arial" w:hAnsi="Arial" w:cs="Arial"/>
          <w:color w:val="000000"/>
        </w:rPr>
        <w:t xml:space="preserve">has </w:t>
      </w:r>
      <w:r>
        <w:rPr>
          <w:rFonts w:ascii="Arial" w:hAnsi="Arial" w:cs="Arial"/>
          <w:color w:val="000000"/>
        </w:rPr>
        <w:t>arguably conceded</w:t>
      </w:r>
      <w:r w:rsidRPr="00BE69CC">
        <w:rPr>
          <w:rFonts w:ascii="Arial" w:hAnsi="Arial" w:cs="Arial"/>
          <w:color w:val="000000"/>
        </w:rPr>
        <w:t xml:space="preserve"> </w:t>
      </w:r>
      <w:r w:rsidR="00264FDC">
        <w:rPr>
          <w:rFonts w:ascii="Arial" w:hAnsi="Arial" w:cs="Arial"/>
          <w:color w:val="000000"/>
        </w:rPr>
        <w:t xml:space="preserve">an important </w:t>
      </w:r>
      <w:r>
        <w:rPr>
          <w:rFonts w:ascii="Arial" w:hAnsi="Arial" w:cs="Arial"/>
          <w:color w:val="000000"/>
        </w:rPr>
        <w:t xml:space="preserve">part of </w:t>
      </w:r>
      <w:r w:rsidRPr="00BE69CC">
        <w:rPr>
          <w:rFonts w:ascii="Arial" w:hAnsi="Arial" w:cs="Arial"/>
          <w:color w:val="000000"/>
        </w:rPr>
        <w:t xml:space="preserve">the analytical depth </w:t>
      </w:r>
      <w:r w:rsidR="00264FDC">
        <w:rPr>
          <w:rFonts w:ascii="Arial" w:hAnsi="Arial" w:cs="Arial"/>
          <w:color w:val="000000"/>
        </w:rPr>
        <w:t xml:space="preserve">required in </w:t>
      </w:r>
      <w:r>
        <w:rPr>
          <w:rFonts w:ascii="Arial" w:hAnsi="Arial" w:cs="Arial"/>
          <w:color w:val="000000"/>
        </w:rPr>
        <w:t xml:space="preserve">gender </w:t>
      </w:r>
      <w:r w:rsidR="00264FDC">
        <w:rPr>
          <w:rFonts w:ascii="Arial" w:hAnsi="Arial" w:cs="Arial"/>
          <w:color w:val="000000"/>
        </w:rPr>
        <w:t>mainstreaming</w:t>
      </w:r>
      <w:r w:rsidRPr="00BE69CC">
        <w:rPr>
          <w:rFonts w:ascii="Arial" w:hAnsi="Arial" w:cs="Arial"/>
          <w:color w:val="000000"/>
        </w:rPr>
        <w:t xml:space="preserve">. </w:t>
      </w:r>
      <w:r w:rsidRPr="00034935">
        <w:rPr>
          <w:rFonts w:ascii="Arial" w:hAnsi="Arial" w:cs="Arial"/>
          <w:color w:val="000000"/>
        </w:rPr>
        <w:t xml:space="preserve">For example, with regard to Goal 1, Fiji’s HIES data does not collect information on </w:t>
      </w:r>
      <w:r w:rsidR="003F7910">
        <w:rPr>
          <w:rFonts w:ascii="Arial" w:hAnsi="Arial" w:cs="Arial"/>
          <w:color w:val="000000"/>
        </w:rPr>
        <w:t>female</w:t>
      </w:r>
      <w:r w:rsidRPr="00034935">
        <w:rPr>
          <w:rFonts w:ascii="Arial" w:hAnsi="Arial" w:cs="Arial"/>
          <w:color w:val="000000"/>
        </w:rPr>
        <w:t>-headed households, leaving an information gap that risks marginalizing the aspect</w:t>
      </w:r>
      <w:r w:rsidRPr="00BE69CC">
        <w:rPr>
          <w:rFonts w:ascii="Arial" w:hAnsi="Arial" w:cs="Arial"/>
          <w:color w:val="000000"/>
        </w:rPr>
        <w:t xml:space="preserve"> of gender in poverty analysis. </w:t>
      </w:r>
    </w:p>
    <w:p w14:paraId="4CA160BF" w14:textId="77777777" w:rsidR="00264FDC" w:rsidRDefault="00264FDC" w:rsidP="009700E4">
      <w:pPr>
        <w:spacing w:after="0" w:line="240" w:lineRule="auto"/>
        <w:jc w:val="both"/>
        <w:rPr>
          <w:rFonts w:ascii="Arial" w:hAnsi="Arial" w:cs="Arial"/>
          <w:color w:val="000000"/>
        </w:rPr>
      </w:pPr>
    </w:p>
    <w:p w14:paraId="66095CBF" w14:textId="77777777" w:rsidR="009700E4" w:rsidRPr="00BE69CC" w:rsidRDefault="007A22F1" w:rsidP="009700E4">
      <w:pPr>
        <w:spacing w:after="0" w:line="240" w:lineRule="auto"/>
        <w:jc w:val="both"/>
        <w:rPr>
          <w:rFonts w:ascii="Arial" w:hAnsi="Arial" w:cs="Arial"/>
          <w:color w:val="000000"/>
        </w:rPr>
      </w:pPr>
      <w:r>
        <w:rPr>
          <w:rFonts w:ascii="Arial" w:hAnsi="Arial" w:cs="Arial"/>
          <w:color w:val="000000"/>
        </w:rPr>
        <w:t>I</w:t>
      </w:r>
      <w:r w:rsidR="009700E4" w:rsidRPr="00BE69CC">
        <w:rPr>
          <w:rFonts w:ascii="Arial" w:hAnsi="Arial" w:cs="Arial"/>
          <w:color w:val="000000"/>
        </w:rPr>
        <w:t xml:space="preserve">t is </w:t>
      </w:r>
      <w:r w:rsidR="009700E4">
        <w:rPr>
          <w:rFonts w:ascii="Arial" w:hAnsi="Arial" w:cs="Arial"/>
          <w:color w:val="000000"/>
        </w:rPr>
        <w:t>also noteworthy</w:t>
      </w:r>
      <w:r w:rsidR="009700E4" w:rsidRPr="00BE69CC">
        <w:rPr>
          <w:rFonts w:ascii="Arial" w:hAnsi="Arial" w:cs="Arial"/>
          <w:color w:val="000000"/>
        </w:rPr>
        <w:t xml:space="preserve"> that </w:t>
      </w:r>
      <w:r w:rsidR="009700E4">
        <w:rPr>
          <w:rFonts w:ascii="Arial" w:hAnsi="Arial" w:cs="Arial"/>
          <w:color w:val="000000"/>
        </w:rPr>
        <w:t xml:space="preserve">the </w:t>
      </w:r>
      <w:r w:rsidR="009700E4" w:rsidRPr="00BE69CC">
        <w:rPr>
          <w:rFonts w:ascii="Arial" w:hAnsi="Arial" w:cs="Arial"/>
          <w:color w:val="000000"/>
        </w:rPr>
        <w:t xml:space="preserve">countries that ensured significant gender balance in </w:t>
      </w:r>
      <w:r w:rsidR="003F7910">
        <w:rPr>
          <w:rFonts w:ascii="Arial" w:hAnsi="Arial" w:cs="Arial"/>
          <w:color w:val="000000"/>
        </w:rPr>
        <w:t xml:space="preserve">the </w:t>
      </w:r>
      <w:r w:rsidR="00C26FFE">
        <w:rPr>
          <w:rFonts w:ascii="Arial" w:hAnsi="Arial" w:cs="Arial"/>
          <w:color w:val="000000"/>
        </w:rPr>
        <w:t>MDG</w:t>
      </w:r>
      <w:r w:rsidR="009700E4">
        <w:rPr>
          <w:rFonts w:ascii="Arial" w:hAnsi="Arial" w:cs="Arial"/>
          <w:color w:val="000000"/>
        </w:rPr>
        <w:t xml:space="preserve"> </w:t>
      </w:r>
      <w:r w:rsidR="003F7910">
        <w:rPr>
          <w:rFonts w:ascii="Arial" w:hAnsi="Arial" w:cs="Arial"/>
          <w:color w:val="000000"/>
        </w:rPr>
        <w:t>t</w:t>
      </w:r>
      <w:r w:rsidR="009700E4">
        <w:rPr>
          <w:rFonts w:ascii="Arial" w:hAnsi="Arial" w:cs="Arial"/>
          <w:color w:val="000000"/>
        </w:rPr>
        <w:t xml:space="preserve">ask </w:t>
      </w:r>
      <w:r w:rsidR="003F7910">
        <w:rPr>
          <w:rFonts w:ascii="Arial" w:hAnsi="Arial" w:cs="Arial"/>
          <w:color w:val="000000"/>
        </w:rPr>
        <w:t>f</w:t>
      </w:r>
      <w:r w:rsidR="009700E4">
        <w:rPr>
          <w:rFonts w:ascii="Arial" w:hAnsi="Arial" w:cs="Arial"/>
          <w:color w:val="000000"/>
        </w:rPr>
        <w:t>orce</w:t>
      </w:r>
      <w:r w:rsidR="003F7910">
        <w:rPr>
          <w:rFonts w:ascii="Arial" w:hAnsi="Arial" w:cs="Arial"/>
          <w:color w:val="000000"/>
        </w:rPr>
        <w:t>s</w:t>
      </w:r>
      <w:r w:rsidR="009700E4">
        <w:rPr>
          <w:rFonts w:ascii="Arial" w:hAnsi="Arial" w:cs="Arial"/>
          <w:color w:val="000000"/>
        </w:rPr>
        <w:t xml:space="preserve"> (both by individual and b</w:t>
      </w:r>
      <w:r w:rsidR="003F7910">
        <w:rPr>
          <w:rFonts w:ascii="Arial" w:hAnsi="Arial" w:cs="Arial"/>
          <w:color w:val="000000"/>
        </w:rPr>
        <w:t>y organizational representation</w:t>
      </w:r>
      <w:r w:rsidR="009700E4">
        <w:rPr>
          <w:rFonts w:ascii="Arial" w:hAnsi="Arial" w:cs="Arial"/>
          <w:color w:val="000000"/>
        </w:rPr>
        <w:t>) seemed to have</w:t>
      </w:r>
      <w:r w:rsidR="009700E4" w:rsidRPr="00BE69CC">
        <w:rPr>
          <w:rFonts w:ascii="Arial" w:hAnsi="Arial" w:cs="Arial"/>
          <w:color w:val="000000"/>
        </w:rPr>
        <w:t xml:space="preserve"> succeeded in highlighting </w:t>
      </w:r>
      <w:r w:rsidR="009700E4">
        <w:rPr>
          <w:rFonts w:ascii="Arial" w:hAnsi="Arial" w:cs="Arial"/>
          <w:color w:val="000000"/>
        </w:rPr>
        <w:t xml:space="preserve">and mainstreaming </w:t>
      </w:r>
      <w:r w:rsidR="009700E4" w:rsidRPr="00BE69CC">
        <w:rPr>
          <w:rFonts w:ascii="Arial" w:hAnsi="Arial" w:cs="Arial"/>
          <w:color w:val="000000"/>
        </w:rPr>
        <w:t xml:space="preserve">gender issues better and more comprehensively. It is, therefore, important that in future countries ensure that their </w:t>
      </w:r>
      <w:r w:rsidR="00C26FFE">
        <w:rPr>
          <w:rFonts w:ascii="Arial" w:hAnsi="Arial" w:cs="Arial"/>
          <w:color w:val="000000"/>
        </w:rPr>
        <w:t>MDG</w:t>
      </w:r>
      <w:r w:rsidR="009700E4" w:rsidRPr="00BE69CC">
        <w:rPr>
          <w:rFonts w:ascii="Arial" w:hAnsi="Arial" w:cs="Arial"/>
          <w:color w:val="000000"/>
        </w:rPr>
        <w:t xml:space="preserve"> </w:t>
      </w:r>
      <w:r w:rsidR="003F7910">
        <w:rPr>
          <w:rFonts w:ascii="Arial" w:hAnsi="Arial" w:cs="Arial"/>
          <w:color w:val="000000"/>
        </w:rPr>
        <w:t>c</w:t>
      </w:r>
      <w:r w:rsidR="009700E4" w:rsidRPr="00BE69CC">
        <w:rPr>
          <w:rFonts w:ascii="Arial" w:hAnsi="Arial" w:cs="Arial"/>
          <w:color w:val="000000"/>
        </w:rPr>
        <w:t>ommittees</w:t>
      </w:r>
      <w:r w:rsidR="003F7910">
        <w:rPr>
          <w:rFonts w:ascii="Arial" w:hAnsi="Arial" w:cs="Arial"/>
          <w:color w:val="000000"/>
        </w:rPr>
        <w:t xml:space="preserve"> and t</w:t>
      </w:r>
      <w:r w:rsidR="009700E4" w:rsidRPr="00BE69CC">
        <w:rPr>
          <w:rFonts w:ascii="Arial" w:hAnsi="Arial" w:cs="Arial"/>
          <w:color w:val="000000"/>
        </w:rPr>
        <w:t>ask</w:t>
      </w:r>
      <w:r w:rsidR="009700E4">
        <w:rPr>
          <w:rFonts w:ascii="Arial" w:hAnsi="Arial" w:cs="Arial"/>
          <w:color w:val="000000"/>
        </w:rPr>
        <w:t xml:space="preserve"> </w:t>
      </w:r>
      <w:r w:rsidR="003F7910">
        <w:rPr>
          <w:rFonts w:ascii="Arial" w:hAnsi="Arial" w:cs="Arial"/>
          <w:color w:val="000000"/>
        </w:rPr>
        <w:t>f</w:t>
      </w:r>
      <w:r w:rsidR="009700E4">
        <w:rPr>
          <w:rFonts w:ascii="Arial" w:hAnsi="Arial" w:cs="Arial"/>
          <w:color w:val="000000"/>
        </w:rPr>
        <w:t>orces are sufficiently gender</w:t>
      </w:r>
      <w:r w:rsidR="003F7910">
        <w:rPr>
          <w:rFonts w:ascii="Arial" w:hAnsi="Arial" w:cs="Arial"/>
          <w:color w:val="000000"/>
        </w:rPr>
        <w:t xml:space="preserve"> </w:t>
      </w:r>
      <w:r w:rsidR="009700E4" w:rsidRPr="00BE69CC">
        <w:rPr>
          <w:rFonts w:ascii="Arial" w:hAnsi="Arial" w:cs="Arial"/>
          <w:color w:val="000000"/>
        </w:rPr>
        <w:t xml:space="preserve">balanced </w:t>
      </w:r>
      <w:r w:rsidR="009700E4">
        <w:rPr>
          <w:rFonts w:ascii="Arial" w:hAnsi="Arial" w:cs="Arial"/>
          <w:color w:val="000000"/>
        </w:rPr>
        <w:t xml:space="preserve">- </w:t>
      </w:r>
      <w:r w:rsidR="009700E4" w:rsidRPr="00BE69CC">
        <w:rPr>
          <w:rFonts w:ascii="Arial" w:hAnsi="Arial" w:cs="Arial"/>
          <w:color w:val="000000"/>
        </w:rPr>
        <w:t>both in terms of numbers as well as in terms of organization</w:t>
      </w:r>
      <w:r w:rsidR="009700E4">
        <w:rPr>
          <w:rFonts w:ascii="Arial" w:hAnsi="Arial" w:cs="Arial"/>
          <w:color w:val="000000"/>
        </w:rPr>
        <w:t>al representation</w:t>
      </w:r>
      <w:r w:rsidR="003F7910">
        <w:rPr>
          <w:rFonts w:ascii="Arial" w:hAnsi="Arial" w:cs="Arial"/>
          <w:color w:val="000000"/>
        </w:rPr>
        <w:t xml:space="preserve"> (</w:t>
      </w:r>
      <w:r w:rsidR="009700E4" w:rsidRPr="00BE69CC">
        <w:rPr>
          <w:rFonts w:ascii="Arial" w:hAnsi="Arial" w:cs="Arial"/>
          <w:color w:val="000000"/>
        </w:rPr>
        <w:t xml:space="preserve">government </w:t>
      </w:r>
      <w:r w:rsidR="003F7910">
        <w:rPr>
          <w:rFonts w:ascii="Arial" w:hAnsi="Arial" w:cs="Arial"/>
          <w:color w:val="000000"/>
        </w:rPr>
        <w:t xml:space="preserve">and </w:t>
      </w:r>
      <w:r w:rsidR="009700E4" w:rsidRPr="00BE69CC">
        <w:rPr>
          <w:rFonts w:ascii="Arial" w:hAnsi="Arial" w:cs="Arial"/>
          <w:color w:val="000000"/>
        </w:rPr>
        <w:t>non-government)</w:t>
      </w:r>
      <w:r w:rsidR="003F7910">
        <w:rPr>
          <w:rFonts w:ascii="Arial" w:hAnsi="Arial" w:cs="Arial"/>
          <w:color w:val="000000"/>
        </w:rPr>
        <w:t>.  A</w:t>
      </w:r>
      <w:r w:rsidR="009700E4">
        <w:rPr>
          <w:rFonts w:ascii="Arial" w:hAnsi="Arial" w:cs="Arial"/>
          <w:color w:val="000000"/>
        </w:rPr>
        <w:t>t the same time</w:t>
      </w:r>
      <w:r w:rsidR="00C25137">
        <w:rPr>
          <w:rFonts w:ascii="Arial" w:hAnsi="Arial" w:cs="Arial"/>
          <w:color w:val="000000"/>
        </w:rPr>
        <w:t xml:space="preserve"> there is also </w:t>
      </w:r>
      <w:r w:rsidR="003F7910">
        <w:rPr>
          <w:rFonts w:ascii="Arial" w:hAnsi="Arial" w:cs="Arial"/>
          <w:color w:val="000000"/>
        </w:rPr>
        <w:t>a</w:t>
      </w:r>
      <w:r w:rsidR="00C25137">
        <w:rPr>
          <w:rFonts w:ascii="Arial" w:hAnsi="Arial" w:cs="Arial"/>
          <w:color w:val="000000"/>
        </w:rPr>
        <w:t xml:space="preserve"> need to build capacit</w:t>
      </w:r>
      <w:r w:rsidR="003F7910">
        <w:rPr>
          <w:rFonts w:ascii="Arial" w:hAnsi="Arial" w:cs="Arial"/>
          <w:color w:val="000000"/>
        </w:rPr>
        <w:t>y</w:t>
      </w:r>
      <w:r w:rsidR="009700E4">
        <w:rPr>
          <w:rFonts w:ascii="Arial" w:hAnsi="Arial" w:cs="Arial"/>
          <w:color w:val="000000"/>
        </w:rPr>
        <w:t xml:space="preserve"> of future </w:t>
      </w:r>
      <w:r w:rsidR="00C26FFE">
        <w:rPr>
          <w:rFonts w:ascii="Arial" w:hAnsi="Arial" w:cs="Arial"/>
          <w:color w:val="000000"/>
        </w:rPr>
        <w:t>MDG</w:t>
      </w:r>
      <w:r w:rsidR="009700E4">
        <w:rPr>
          <w:rFonts w:ascii="Arial" w:hAnsi="Arial" w:cs="Arial"/>
          <w:color w:val="000000"/>
        </w:rPr>
        <w:t xml:space="preserve"> </w:t>
      </w:r>
      <w:r w:rsidR="003F7910">
        <w:rPr>
          <w:rFonts w:ascii="Arial" w:hAnsi="Arial" w:cs="Arial"/>
          <w:color w:val="000000"/>
        </w:rPr>
        <w:t>t</w:t>
      </w:r>
      <w:r w:rsidR="009700E4">
        <w:rPr>
          <w:rFonts w:ascii="Arial" w:hAnsi="Arial" w:cs="Arial"/>
          <w:color w:val="000000"/>
        </w:rPr>
        <w:t xml:space="preserve">ask </w:t>
      </w:r>
      <w:r w:rsidR="003F7910">
        <w:rPr>
          <w:rFonts w:ascii="Arial" w:hAnsi="Arial" w:cs="Arial"/>
          <w:color w:val="000000"/>
        </w:rPr>
        <w:t>f</w:t>
      </w:r>
      <w:r w:rsidR="009700E4">
        <w:rPr>
          <w:rFonts w:ascii="Arial" w:hAnsi="Arial" w:cs="Arial"/>
          <w:color w:val="000000"/>
        </w:rPr>
        <w:t>orce</w:t>
      </w:r>
      <w:r w:rsidR="00C25137">
        <w:rPr>
          <w:rFonts w:ascii="Arial" w:hAnsi="Arial" w:cs="Arial"/>
          <w:color w:val="000000"/>
        </w:rPr>
        <w:t>s</w:t>
      </w:r>
      <w:r w:rsidR="009700E4">
        <w:rPr>
          <w:rFonts w:ascii="Arial" w:hAnsi="Arial" w:cs="Arial"/>
          <w:color w:val="000000"/>
        </w:rPr>
        <w:t>/</w:t>
      </w:r>
      <w:r w:rsidR="003F7910">
        <w:rPr>
          <w:rFonts w:ascii="Arial" w:hAnsi="Arial" w:cs="Arial"/>
          <w:color w:val="000000"/>
        </w:rPr>
        <w:t>c</w:t>
      </w:r>
      <w:r w:rsidR="009700E4">
        <w:rPr>
          <w:rFonts w:ascii="Arial" w:hAnsi="Arial" w:cs="Arial"/>
          <w:color w:val="000000"/>
        </w:rPr>
        <w:t>ommittee</w:t>
      </w:r>
      <w:r w:rsidR="00C25137">
        <w:rPr>
          <w:rFonts w:ascii="Arial" w:hAnsi="Arial" w:cs="Arial"/>
          <w:color w:val="000000"/>
        </w:rPr>
        <w:t>s</w:t>
      </w:r>
      <w:r w:rsidR="009700E4">
        <w:rPr>
          <w:rFonts w:ascii="Arial" w:hAnsi="Arial" w:cs="Arial"/>
          <w:color w:val="000000"/>
        </w:rPr>
        <w:t xml:space="preserve"> </w:t>
      </w:r>
      <w:r w:rsidR="00C25137">
        <w:rPr>
          <w:rFonts w:ascii="Arial" w:hAnsi="Arial" w:cs="Arial"/>
          <w:color w:val="000000"/>
        </w:rPr>
        <w:t xml:space="preserve">in </w:t>
      </w:r>
      <w:r w:rsidR="009700E4">
        <w:rPr>
          <w:rFonts w:ascii="Arial" w:hAnsi="Arial" w:cs="Arial"/>
          <w:color w:val="000000"/>
        </w:rPr>
        <w:t>recogniz</w:t>
      </w:r>
      <w:r w:rsidR="00C25137">
        <w:rPr>
          <w:rFonts w:ascii="Arial" w:hAnsi="Arial" w:cs="Arial"/>
          <w:color w:val="000000"/>
        </w:rPr>
        <w:t>ing the</w:t>
      </w:r>
      <w:r w:rsidR="009700E4">
        <w:rPr>
          <w:rFonts w:ascii="Arial" w:hAnsi="Arial" w:cs="Arial"/>
          <w:color w:val="000000"/>
        </w:rPr>
        <w:t xml:space="preserve"> importance of gender equality </w:t>
      </w:r>
      <w:r w:rsidR="00C25137">
        <w:rPr>
          <w:rFonts w:ascii="Arial" w:hAnsi="Arial" w:cs="Arial"/>
          <w:color w:val="000000"/>
        </w:rPr>
        <w:t>in development</w:t>
      </w:r>
      <w:r w:rsidR="009700E4" w:rsidRPr="00BE69CC">
        <w:rPr>
          <w:rFonts w:ascii="Arial" w:hAnsi="Arial" w:cs="Arial"/>
          <w:color w:val="000000"/>
        </w:rPr>
        <w:t xml:space="preserve">. </w:t>
      </w:r>
      <w:r w:rsidR="009700E4">
        <w:rPr>
          <w:rFonts w:ascii="Arial" w:hAnsi="Arial" w:cs="Arial"/>
          <w:color w:val="000000"/>
        </w:rPr>
        <w:t>Furthermore</w:t>
      </w:r>
      <w:r w:rsidR="009700E4" w:rsidRPr="00BE69CC">
        <w:rPr>
          <w:rFonts w:ascii="Arial" w:hAnsi="Arial" w:cs="Arial"/>
          <w:color w:val="000000"/>
        </w:rPr>
        <w:t xml:space="preserve">, as gender </w:t>
      </w:r>
      <w:r w:rsidR="009700E4" w:rsidRPr="00BE69CC">
        <w:rPr>
          <w:rFonts w:ascii="Arial" w:hAnsi="Arial" w:cs="Arial"/>
          <w:color w:val="000000"/>
        </w:rPr>
        <w:lastRenderedPageBreak/>
        <w:t xml:space="preserve">issues and challenges vary between urban and rural areas, it is important that the </w:t>
      </w:r>
      <w:r w:rsidR="00C26FFE">
        <w:rPr>
          <w:rFonts w:ascii="Arial" w:hAnsi="Arial" w:cs="Arial"/>
          <w:color w:val="000000"/>
        </w:rPr>
        <w:t>MDG</w:t>
      </w:r>
      <w:r w:rsidR="009700E4" w:rsidRPr="00BE69CC">
        <w:rPr>
          <w:rFonts w:ascii="Arial" w:hAnsi="Arial" w:cs="Arial"/>
          <w:color w:val="000000"/>
        </w:rPr>
        <w:t xml:space="preserve"> leadership incorporate rural gender representation in their deliberation</w:t>
      </w:r>
      <w:r w:rsidR="009700E4">
        <w:rPr>
          <w:rFonts w:ascii="Arial" w:hAnsi="Arial" w:cs="Arial"/>
          <w:color w:val="000000"/>
        </w:rPr>
        <w:t>s</w:t>
      </w:r>
      <w:r w:rsidR="009700E4" w:rsidRPr="00BE69CC">
        <w:rPr>
          <w:rFonts w:ascii="Arial" w:hAnsi="Arial" w:cs="Arial"/>
          <w:color w:val="000000"/>
        </w:rPr>
        <w:t xml:space="preserve">. </w:t>
      </w:r>
    </w:p>
    <w:p w14:paraId="1037F1AB" w14:textId="77777777" w:rsidR="009700E4" w:rsidRPr="00BE69CC" w:rsidRDefault="009700E4" w:rsidP="002526DE">
      <w:pPr>
        <w:spacing w:after="0" w:line="240" w:lineRule="auto"/>
        <w:jc w:val="both"/>
        <w:rPr>
          <w:rFonts w:ascii="Arial" w:hAnsi="Arial" w:cs="Arial"/>
          <w:color w:val="000000"/>
        </w:rPr>
      </w:pPr>
    </w:p>
    <w:p w14:paraId="4D3EDE46" w14:textId="77777777" w:rsidR="002526DE" w:rsidRPr="005D1E80" w:rsidRDefault="002526DE" w:rsidP="002526DE">
      <w:pPr>
        <w:spacing w:after="0" w:line="240" w:lineRule="auto"/>
        <w:jc w:val="both"/>
        <w:rPr>
          <w:rFonts w:ascii="Arial" w:hAnsi="Arial" w:cs="Arial"/>
          <w:color w:val="000000"/>
        </w:rPr>
      </w:pPr>
      <w:r>
        <w:rPr>
          <w:rFonts w:ascii="Arial" w:hAnsi="Arial" w:cs="Arial"/>
          <w:color w:val="000000"/>
        </w:rPr>
        <w:t>By comparison</w:t>
      </w:r>
      <w:r w:rsidRPr="00BE69CC">
        <w:rPr>
          <w:rFonts w:ascii="Arial" w:hAnsi="Arial" w:cs="Arial"/>
          <w:color w:val="000000"/>
        </w:rPr>
        <w:t xml:space="preserve">, Fiji’s gender data are relatively richer and </w:t>
      </w:r>
      <w:r w:rsidR="00C25137">
        <w:rPr>
          <w:rFonts w:ascii="Arial" w:hAnsi="Arial" w:cs="Arial"/>
          <w:color w:val="000000"/>
        </w:rPr>
        <w:t>availability of these</w:t>
      </w:r>
      <w:r w:rsidR="00C25137" w:rsidRPr="00034935">
        <w:rPr>
          <w:rFonts w:ascii="Arial" w:hAnsi="Arial" w:cs="Arial"/>
          <w:color w:val="000000"/>
        </w:rPr>
        <w:t xml:space="preserve"> data</w:t>
      </w:r>
      <w:r w:rsidR="00C25137">
        <w:rPr>
          <w:rFonts w:ascii="Arial" w:hAnsi="Arial" w:cs="Arial"/>
          <w:color w:val="000000"/>
        </w:rPr>
        <w:t xml:space="preserve"> seem to have prompted the </w:t>
      </w:r>
      <w:r w:rsidR="005D1E80">
        <w:rPr>
          <w:rFonts w:ascii="Arial" w:hAnsi="Arial" w:cs="Arial"/>
          <w:color w:val="000000"/>
        </w:rPr>
        <w:t>G</w:t>
      </w:r>
      <w:r w:rsidR="00C25137">
        <w:rPr>
          <w:rFonts w:ascii="Arial" w:hAnsi="Arial" w:cs="Arial"/>
          <w:color w:val="000000"/>
        </w:rPr>
        <w:t>overnment to identify and propose policies conducive to tackling emerging gender related challenges</w:t>
      </w:r>
      <w:r w:rsidR="00264FDC">
        <w:rPr>
          <w:rFonts w:ascii="Arial" w:hAnsi="Arial" w:cs="Arial"/>
          <w:color w:val="000000"/>
        </w:rPr>
        <w:t xml:space="preserve"> better</w:t>
      </w:r>
      <w:r w:rsidR="00C25137" w:rsidRPr="00BE69CC">
        <w:rPr>
          <w:rFonts w:ascii="Arial" w:hAnsi="Arial" w:cs="Arial"/>
          <w:color w:val="000000"/>
        </w:rPr>
        <w:t>.</w:t>
      </w:r>
      <w:r w:rsidR="00C25137" w:rsidRPr="00BE69CC">
        <w:rPr>
          <w:rStyle w:val="FootnoteReference"/>
          <w:rFonts w:ascii="Arial" w:hAnsi="Arial" w:cs="Arial"/>
          <w:color w:val="000000"/>
        </w:rPr>
        <w:footnoteReference w:id="72"/>
      </w:r>
      <w:r w:rsidR="00C25137">
        <w:rPr>
          <w:rFonts w:ascii="Arial" w:hAnsi="Arial" w:cs="Arial"/>
          <w:color w:val="000000"/>
        </w:rPr>
        <w:t xml:space="preserve"> </w:t>
      </w:r>
      <w:r w:rsidR="007A22F1">
        <w:rPr>
          <w:rFonts w:ascii="Arial" w:hAnsi="Arial" w:cs="Arial"/>
          <w:color w:val="000000"/>
        </w:rPr>
        <w:t xml:space="preserve">Except in the HIES data, </w:t>
      </w:r>
      <w:r w:rsidR="00C25137">
        <w:rPr>
          <w:rFonts w:ascii="Arial" w:hAnsi="Arial" w:cs="Arial"/>
          <w:color w:val="000000"/>
        </w:rPr>
        <w:t>Fiji</w:t>
      </w:r>
      <w:r w:rsidR="007A22F1">
        <w:rPr>
          <w:rFonts w:ascii="Arial" w:hAnsi="Arial" w:cs="Arial"/>
          <w:color w:val="000000"/>
        </w:rPr>
        <w:t>’s</w:t>
      </w:r>
      <w:r w:rsidR="00C25137">
        <w:rPr>
          <w:rFonts w:ascii="Arial" w:hAnsi="Arial" w:cs="Arial"/>
          <w:color w:val="000000"/>
        </w:rPr>
        <w:t xml:space="preserve"> gender data is </w:t>
      </w:r>
      <w:r w:rsidRPr="00BE69CC">
        <w:rPr>
          <w:rFonts w:ascii="Arial" w:hAnsi="Arial" w:cs="Arial"/>
          <w:color w:val="000000"/>
        </w:rPr>
        <w:t>significantly disaggregated by rural/urban</w:t>
      </w:r>
      <w:r w:rsidR="005D1E80">
        <w:rPr>
          <w:rFonts w:ascii="Arial" w:hAnsi="Arial" w:cs="Arial"/>
          <w:color w:val="000000"/>
        </w:rPr>
        <w:t xml:space="preserve"> distribution</w:t>
      </w:r>
      <w:r w:rsidRPr="00BE69CC">
        <w:rPr>
          <w:rFonts w:ascii="Arial" w:hAnsi="Arial" w:cs="Arial"/>
          <w:color w:val="000000"/>
        </w:rPr>
        <w:t xml:space="preserve"> and even by ethnic distribution</w:t>
      </w:r>
      <w:r w:rsidR="005D1E80">
        <w:rPr>
          <w:rFonts w:ascii="Arial" w:hAnsi="Arial" w:cs="Arial"/>
          <w:color w:val="000000"/>
        </w:rPr>
        <w:t xml:space="preserve"> -</w:t>
      </w:r>
      <w:r w:rsidR="007A22F1">
        <w:rPr>
          <w:rFonts w:ascii="Arial" w:hAnsi="Arial" w:cs="Arial"/>
          <w:color w:val="000000"/>
        </w:rPr>
        <w:t xml:space="preserve"> at least that </w:t>
      </w:r>
      <w:r w:rsidR="005D1E80">
        <w:rPr>
          <w:rFonts w:ascii="Arial" w:hAnsi="Arial" w:cs="Arial"/>
          <w:color w:val="000000"/>
        </w:rPr>
        <w:t>was</w:t>
      </w:r>
      <w:r w:rsidR="007A22F1">
        <w:rPr>
          <w:rFonts w:ascii="Arial" w:hAnsi="Arial" w:cs="Arial"/>
          <w:color w:val="000000"/>
        </w:rPr>
        <w:t xml:space="preserve"> the case</w:t>
      </w:r>
      <w:r w:rsidR="005D1E80">
        <w:rPr>
          <w:rFonts w:ascii="Arial" w:hAnsi="Arial" w:cs="Arial"/>
          <w:color w:val="000000"/>
        </w:rPr>
        <w:t>.  Recently the</w:t>
      </w:r>
      <w:r w:rsidR="00264FDC">
        <w:rPr>
          <w:rFonts w:ascii="Arial" w:hAnsi="Arial" w:cs="Arial"/>
          <w:color w:val="000000"/>
        </w:rPr>
        <w:t xml:space="preserve"> Fiji </w:t>
      </w:r>
      <w:r w:rsidR="005D1E80">
        <w:rPr>
          <w:rFonts w:ascii="Arial" w:hAnsi="Arial" w:cs="Arial"/>
          <w:color w:val="000000"/>
        </w:rPr>
        <w:t>G</w:t>
      </w:r>
      <w:r w:rsidR="007A22F1">
        <w:rPr>
          <w:rFonts w:ascii="Arial" w:hAnsi="Arial" w:cs="Arial"/>
          <w:color w:val="000000"/>
        </w:rPr>
        <w:t>overnment made the decision to abandon the practice of collecting, analyzing and reporting data by ethnic distinctions. This is unhelpful, because ethnic</w:t>
      </w:r>
      <w:r w:rsidRPr="00BE69CC">
        <w:rPr>
          <w:rFonts w:ascii="Arial" w:hAnsi="Arial" w:cs="Arial"/>
          <w:color w:val="000000"/>
        </w:rPr>
        <w:t xml:space="preserve"> disaggregation is particularly important </w:t>
      </w:r>
      <w:r w:rsidR="007A22F1">
        <w:rPr>
          <w:rFonts w:ascii="Arial" w:hAnsi="Arial" w:cs="Arial"/>
          <w:color w:val="000000"/>
        </w:rPr>
        <w:t xml:space="preserve">for </w:t>
      </w:r>
      <w:r w:rsidR="00264FDC">
        <w:rPr>
          <w:rFonts w:ascii="Arial" w:hAnsi="Arial" w:cs="Arial"/>
          <w:color w:val="000000"/>
        </w:rPr>
        <w:t xml:space="preserve">gender analysis of </w:t>
      </w:r>
      <w:r w:rsidR="007A22F1">
        <w:rPr>
          <w:rFonts w:ascii="Arial" w:hAnsi="Arial" w:cs="Arial"/>
          <w:color w:val="000000"/>
        </w:rPr>
        <w:t xml:space="preserve">a multi-ethnic society where </w:t>
      </w:r>
      <w:r w:rsidRPr="00BE69CC">
        <w:rPr>
          <w:rFonts w:ascii="Arial" w:hAnsi="Arial" w:cs="Arial"/>
          <w:color w:val="000000"/>
        </w:rPr>
        <w:t xml:space="preserve">beliefs, faiths and customs </w:t>
      </w:r>
      <w:r w:rsidR="007A22F1">
        <w:rPr>
          <w:rFonts w:ascii="Arial" w:hAnsi="Arial" w:cs="Arial"/>
          <w:color w:val="000000"/>
        </w:rPr>
        <w:t>play important role</w:t>
      </w:r>
      <w:r w:rsidR="005D1E80">
        <w:rPr>
          <w:rFonts w:ascii="Arial" w:hAnsi="Arial" w:cs="Arial"/>
          <w:color w:val="000000"/>
        </w:rPr>
        <w:t>s</w:t>
      </w:r>
      <w:r w:rsidR="007A22F1">
        <w:rPr>
          <w:rFonts w:ascii="Arial" w:hAnsi="Arial" w:cs="Arial"/>
          <w:color w:val="000000"/>
        </w:rPr>
        <w:t xml:space="preserve"> in</w:t>
      </w:r>
      <w:r w:rsidRPr="00BE69CC">
        <w:rPr>
          <w:rFonts w:ascii="Arial" w:hAnsi="Arial" w:cs="Arial"/>
          <w:color w:val="000000"/>
        </w:rPr>
        <w:t xml:space="preserve"> gender behavior and the </w:t>
      </w:r>
      <w:r>
        <w:rPr>
          <w:rFonts w:ascii="Arial" w:hAnsi="Arial" w:cs="Arial"/>
          <w:color w:val="000000"/>
        </w:rPr>
        <w:t>socio-economic</w:t>
      </w:r>
      <w:r w:rsidRPr="00BE69CC">
        <w:rPr>
          <w:rFonts w:ascii="Arial" w:hAnsi="Arial" w:cs="Arial"/>
          <w:color w:val="000000"/>
        </w:rPr>
        <w:t xml:space="preserve"> mobility in </w:t>
      </w:r>
      <w:r w:rsidR="00264FDC">
        <w:rPr>
          <w:rFonts w:ascii="Arial" w:hAnsi="Arial" w:cs="Arial"/>
          <w:color w:val="000000"/>
        </w:rPr>
        <w:t>the</w:t>
      </w:r>
      <w:r w:rsidRPr="00BE69CC">
        <w:rPr>
          <w:rFonts w:ascii="Arial" w:hAnsi="Arial" w:cs="Arial"/>
          <w:color w:val="000000"/>
        </w:rPr>
        <w:t xml:space="preserve"> society</w:t>
      </w:r>
      <w:r>
        <w:rPr>
          <w:rFonts w:ascii="Arial" w:hAnsi="Arial" w:cs="Arial"/>
          <w:color w:val="000000"/>
        </w:rPr>
        <w:t xml:space="preserve">.  </w:t>
      </w:r>
      <w:r w:rsidR="00264FDC">
        <w:rPr>
          <w:rFonts w:ascii="Arial" w:hAnsi="Arial" w:cs="Arial"/>
          <w:color w:val="000000"/>
        </w:rPr>
        <w:t>Therefore, g</w:t>
      </w:r>
      <w:r w:rsidRPr="00BE69CC">
        <w:rPr>
          <w:rFonts w:ascii="Arial" w:hAnsi="Arial" w:cs="Arial"/>
          <w:color w:val="000000"/>
        </w:rPr>
        <w:t xml:space="preserve">ender data by ethnic disaggregation </w:t>
      </w:r>
      <w:r w:rsidR="005D1E80">
        <w:rPr>
          <w:rFonts w:ascii="Arial" w:hAnsi="Arial" w:cs="Arial"/>
          <w:color w:val="000000"/>
        </w:rPr>
        <w:t xml:space="preserve">- </w:t>
      </w:r>
      <w:r w:rsidRPr="00BE69CC">
        <w:rPr>
          <w:rFonts w:ascii="Arial" w:hAnsi="Arial" w:cs="Arial"/>
          <w:color w:val="000000"/>
        </w:rPr>
        <w:t xml:space="preserve">especially in a multi-ethnic society such as Fiji </w:t>
      </w:r>
      <w:r w:rsidR="005D1E80">
        <w:rPr>
          <w:rFonts w:ascii="Arial" w:hAnsi="Arial" w:cs="Arial"/>
          <w:color w:val="000000"/>
        </w:rPr>
        <w:t xml:space="preserve">- </w:t>
      </w:r>
      <w:r w:rsidR="00264FDC">
        <w:rPr>
          <w:rFonts w:ascii="Arial" w:hAnsi="Arial" w:cs="Arial"/>
          <w:color w:val="000000"/>
        </w:rPr>
        <w:t xml:space="preserve">is crucial </w:t>
      </w:r>
      <w:r w:rsidR="005D1E80">
        <w:rPr>
          <w:rFonts w:ascii="Arial" w:hAnsi="Arial" w:cs="Arial"/>
          <w:color w:val="000000"/>
        </w:rPr>
        <w:t xml:space="preserve">to better </w:t>
      </w:r>
      <w:r w:rsidRPr="00BE69CC">
        <w:rPr>
          <w:rFonts w:ascii="Arial" w:hAnsi="Arial" w:cs="Arial"/>
          <w:color w:val="000000"/>
        </w:rPr>
        <w:t>understand</w:t>
      </w:r>
      <w:r w:rsidR="00E83D39">
        <w:rPr>
          <w:rFonts w:ascii="Arial" w:hAnsi="Arial" w:cs="Arial"/>
          <w:color w:val="000000"/>
        </w:rPr>
        <w:t xml:space="preserve"> </w:t>
      </w:r>
      <w:r w:rsidRPr="00BE69CC">
        <w:rPr>
          <w:rFonts w:ascii="Arial" w:hAnsi="Arial" w:cs="Arial"/>
          <w:color w:val="000000"/>
        </w:rPr>
        <w:t>gender issues</w:t>
      </w:r>
      <w:r w:rsidR="00264FDC">
        <w:rPr>
          <w:rFonts w:ascii="Arial" w:hAnsi="Arial" w:cs="Arial"/>
          <w:color w:val="000000"/>
        </w:rPr>
        <w:t>, especially</w:t>
      </w:r>
      <w:r w:rsidRPr="00BE69CC">
        <w:rPr>
          <w:rFonts w:ascii="Arial" w:hAnsi="Arial" w:cs="Arial"/>
          <w:color w:val="000000"/>
        </w:rPr>
        <w:t xml:space="preserve"> from socio-cultural perspectives. </w:t>
      </w:r>
      <w:r w:rsidR="005D1E80">
        <w:rPr>
          <w:rFonts w:ascii="Arial" w:hAnsi="Arial" w:cs="Arial"/>
          <w:color w:val="000000"/>
        </w:rPr>
        <w:t>T</w:t>
      </w:r>
      <w:r w:rsidR="00340478" w:rsidRPr="005D1E80">
        <w:rPr>
          <w:rFonts w:ascii="Arial" w:hAnsi="Arial" w:cs="Arial"/>
          <w:color w:val="000000"/>
        </w:rPr>
        <w:t xml:space="preserve">he Evaluation Mission is of the view that </w:t>
      </w:r>
      <w:r w:rsidR="005D1E80">
        <w:rPr>
          <w:rFonts w:ascii="Arial" w:hAnsi="Arial" w:cs="Arial"/>
          <w:color w:val="000000"/>
        </w:rPr>
        <w:t xml:space="preserve">the </w:t>
      </w:r>
      <w:r w:rsidR="00340478" w:rsidRPr="005D1E80">
        <w:rPr>
          <w:rFonts w:ascii="Arial" w:hAnsi="Arial" w:cs="Arial"/>
          <w:color w:val="000000"/>
        </w:rPr>
        <w:t>Fiji</w:t>
      </w:r>
      <w:r w:rsidRPr="005D1E80">
        <w:rPr>
          <w:rFonts w:ascii="Arial" w:hAnsi="Arial" w:cs="Arial"/>
          <w:color w:val="000000"/>
        </w:rPr>
        <w:t xml:space="preserve"> </w:t>
      </w:r>
      <w:r w:rsidR="005D1E80">
        <w:rPr>
          <w:rFonts w:ascii="Arial" w:hAnsi="Arial" w:cs="Arial"/>
          <w:color w:val="000000"/>
        </w:rPr>
        <w:t>G</w:t>
      </w:r>
      <w:r w:rsidRPr="005D1E80">
        <w:rPr>
          <w:rFonts w:ascii="Arial" w:hAnsi="Arial" w:cs="Arial"/>
          <w:color w:val="000000"/>
        </w:rPr>
        <w:t>overnment</w:t>
      </w:r>
      <w:r w:rsidR="00340478" w:rsidRPr="005D1E80">
        <w:rPr>
          <w:rFonts w:ascii="Arial" w:hAnsi="Arial" w:cs="Arial"/>
          <w:color w:val="000000"/>
        </w:rPr>
        <w:t xml:space="preserve">’s </w:t>
      </w:r>
      <w:r w:rsidR="00945D6C" w:rsidRPr="005D1E80">
        <w:rPr>
          <w:rFonts w:ascii="Arial" w:hAnsi="Arial" w:cs="Arial"/>
          <w:color w:val="000000"/>
        </w:rPr>
        <w:t>decision to abandon the practice of collecting data by ethnicity</w:t>
      </w:r>
      <w:r w:rsidR="00124E86" w:rsidRPr="005D1E80">
        <w:rPr>
          <w:rFonts w:ascii="Arial" w:hAnsi="Arial" w:cs="Arial"/>
          <w:color w:val="000000"/>
        </w:rPr>
        <w:t xml:space="preserve"> </w:t>
      </w:r>
      <w:r w:rsidR="00945D6C" w:rsidRPr="005D1E80">
        <w:rPr>
          <w:rFonts w:ascii="Arial" w:hAnsi="Arial" w:cs="Arial"/>
          <w:color w:val="000000"/>
        </w:rPr>
        <w:t>may render</w:t>
      </w:r>
      <w:r w:rsidRPr="005D1E80">
        <w:rPr>
          <w:rFonts w:ascii="Arial" w:hAnsi="Arial" w:cs="Arial"/>
          <w:color w:val="000000"/>
        </w:rPr>
        <w:t xml:space="preserve"> its future gender analysis factually opaque and </w:t>
      </w:r>
      <w:r w:rsidR="00340478" w:rsidRPr="005D1E80">
        <w:rPr>
          <w:rFonts w:ascii="Arial" w:hAnsi="Arial" w:cs="Arial"/>
          <w:color w:val="000000"/>
        </w:rPr>
        <w:t xml:space="preserve">analytically weak. As a result, </w:t>
      </w:r>
      <w:r w:rsidR="009700E4" w:rsidRPr="005D1E80">
        <w:rPr>
          <w:rFonts w:ascii="Arial" w:hAnsi="Arial" w:cs="Arial"/>
          <w:color w:val="000000"/>
        </w:rPr>
        <w:t>its</w:t>
      </w:r>
      <w:r w:rsidRPr="005D1E80">
        <w:rPr>
          <w:rFonts w:ascii="Arial" w:hAnsi="Arial" w:cs="Arial"/>
          <w:color w:val="000000"/>
        </w:rPr>
        <w:t xml:space="preserve"> ability to </w:t>
      </w:r>
      <w:r w:rsidR="00340478" w:rsidRPr="005D1E80">
        <w:rPr>
          <w:rFonts w:ascii="Arial" w:hAnsi="Arial" w:cs="Arial"/>
          <w:color w:val="000000"/>
        </w:rPr>
        <w:t>propose a</w:t>
      </w:r>
      <w:r w:rsidR="009700E4" w:rsidRPr="005D1E80">
        <w:rPr>
          <w:rFonts w:ascii="Arial" w:hAnsi="Arial" w:cs="Arial"/>
          <w:color w:val="000000"/>
        </w:rPr>
        <w:t xml:space="preserve"> gender </w:t>
      </w:r>
      <w:r w:rsidR="00340478" w:rsidRPr="005D1E80">
        <w:rPr>
          <w:rFonts w:ascii="Arial" w:hAnsi="Arial" w:cs="Arial"/>
          <w:color w:val="000000"/>
        </w:rPr>
        <w:t>development and empowerment strategy that is ethnically diverse and cultur</w:t>
      </w:r>
      <w:r w:rsidR="005D1E80">
        <w:rPr>
          <w:rFonts w:ascii="Arial" w:hAnsi="Arial" w:cs="Arial"/>
          <w:color w:val="000000"/>
        </w:rPr>
        <w:t>ally</w:t>
      </w:r>
      <w:r w:rsidR="00340478" w:rsidRPr="005D1E80">
        <w:rPr>
          <w:rFonts w:ascii="Arial" w:hAnsi="Arial" w:cs="Arial"/>
          <w:color w:val="000000"/>
        </w:rPr>
        <w:t xml:space="preserve"> sensitive is going to be significantly compromised</w:t>
      </w:r>
      <w:r w:rsidRPr="005D1E80">
        <w:rPr>
          <w:rFonts w:ascii="Arial" w:hAnsi="Arial" w:cs="Arial"/>
          <w:color w:val="000000"/>
        </w:rPr>
        <w:t>.</w:t>
      </w:r>
    </w:p>
    <w:p w14:paraId="7FE20342" w14:textId="77777777" w:rsidR="002526DE" w:rsidRPr="00BE69CC" w:rsidRDefault="002526DE" w:rsidP="002526DE">
      <w:pPr>
        <w:spacing w:after="0" w:line="240" w:lineRule="auto"/>
        <w:jc w:val="both"/>
        <w:rPr>
          <w:rFonts w:ascii="Arial" w:hAnsi="Arial" w:cs="Arial"/>
          <w:color w:val="000000"/>
        </w:rPr>
      </w:pPr>
    </w:p>
    <w:p w14:paraId="1CA40765" w14:textId="77777777" w:rsidR="00406740" w:rsidRDefault="00264FDC" w:rsidP="002526DE">
      <w:pPr>
        <w:spacing w:after="0" w:line="240" w:lineRule="auto"/>
        <w:jc w:val="both"/>
        <w:rPr>
          <w:rFonts w:ascii="Arial" w:hAnsi="Arial" w:cs="Arial"/>
          <w:color w:val="000000"/>
        </w:rPr>
      </w:pPr>
      <w:r>
        <w:rPr>
          <w:rFonts w:ascii="Arial" w:hAnsi="Arial" w:cs="Arial"/>
          <w:color w:val="000000"/>
        </w:rPr>
        <w:t>In summary</w:t>
      </w:r>
      <w:r w:rsidR="002526DE">
        <w:rPr>
          <w:rFonts w:ascii="Arial" w:hAnsi="Arial" w:cs="Arial"/>
          <w:color w:val="000000"/>
        </w:rPr>
        <w:t>, i</w:t>
      </w:r>
      <w:r w:rsidR="002526DE" w:rsidRPr="00BE69CC">
        <w:rPr>
          <w:rFonts w:ascii="Arial" w:hAnsi="Arial" w:cs="Arial"/>
          <w:color w:val="000000"/>
        </w:rPr>
        <w:t xml:space="preserve">t is evident that the </w:t>
      </w:r>
      <w:r w:rsidR="00C26FFE">
        <w:rPr>
          <w:rFonts w:ascii="Arial" w:hAnsi="Arial" w:cs="Arial"/>
          <w:color w:val="000000"/>
        </w:rPr>
        <w:t>MDG</w:t>
      </w:r>
      <w:r w:rsidR="00B5435F">
        <w:rPr>
          <w:rFonts w:ascii="Arial" w:hAnsi="Arial" w:cs="Arial"/>
          <w:color w:val="000000"/>
        </w:rPr>
        <w:t xml:space="preserve"> report</w:t>
      </w:r>
      <w:r w:rsidR="005D1E80">
        <w:rPr>
          <w:rFonts w:ascii="Arial" w:hAnsi="Arial" w:cs="Arial"/>
          <w:color w:val="000000"/>
        </w:rPr>
        <w:t>ing</w:t>
      </w:r>
      <w:r w:rsidR="00B5435F">
        <w:rPr>
          <w:rFonts w:ascii="Arial" w:hAnsi="Arial" w:cs="Arial"/>
          <w:color w:val="000000"/>
        </w:rPr>
        <w:t xml:space="preserve"> process has reinforced and made significant contributions to highlighting gender issues as a discrete component of both development as well as public policy in PICs. The </w:t>
      </w:r>
      <w:r w:rsidR="00C26FFE">
        <w:rPr>
          <w:rFonts w:ascii="Arial" w:hAnsi="Arial" w:cs="Arial"/>
          <w:color w:val="000000"/>
        </w:rPr>
        <w:t>MDG</w:t>
      </w:r>
      <w:r w:rsidR="00B5435F">
        <w:rPr>
          <w:rFonts w:ascii="Arial" w:hAnsi="Arial" w:cs="Arial"/>
          <w:color w:val="000000"/>
        </w:rPr>
        <w:t xml:space="preserve"> report</w:t>
      </w:r>
      <w:r w:rsidR="00C25137">
        <w:rPr>
          <w:rFonts w:ascii="Arial" w:hAnsi="Arial" w:cs="Arial"/>
          <w:color w:val="000000"/>
        </w:rPr>
        <w:t>s have</w:t>
      </w:r>
      <w:r w:rsidR="00B5435F">
        <w:rPr>
          <w:rFonts w:ascii="Arial" w:hAnsi="Arial" w:cs="Arial"/>
          <w:color w:val="000000"/>
        </w:rPr>
        <w:t xml:space="preserve"> </w:t>
      </w:r>
      <w:r w:rsidR="00340478">
        <w:rPr>
          <w:rFonts w:ascii="Arial" w:hAnsi="Arial" w:cs="Arial"/>
          <w:color w:val="000000"/>
        </w:rPr>
        <w:t xml:space="preserve">also </w:t>
      </w:r>
      <w:r w:rsidR="00B5435F">
        <w:rPr>
          <w:rFonts w:ascii="Arial" w:hAnsi="Arial" w:cs="Arial"/>
          <w:color w:val="000000"/>
        </w:rPr>
        <w:t xml:space="preserve">highlighted that in general most PICs have made good progress in the aspects of gender development, but they lag behind in </w:t>
      </w:r>
      <w:r w:rsidR="00F245B0">
        <w:rPr>
          <w:rFonts w:ascii="Arial" w:hAnsi="Arial" w:cs="Arial"/>
          <w:color w:val="000000"/>
        </w:rPr>
        <w:t xml:space="preserve">the sector of </w:t>
      </w:r>
      <w:r w:rsidR="00B5435F">
        <w:rPr>
          <w:rFonts w:ascii="Arial" w:hAnsi="Arial" w:cs="Arial"/>
          <w:color w:val="000000"/>
        </w:rPr>
        <w:t xml:space="preserve">gender empowerment. The Evaluation </w:t>
      </w:r>
      <w:r w:rsidR="005D1E80">
        <w:rPr>
          <w:rFonts w:ascii="Arial" w:hAnsi="Arial" w:cs="Arial"/>
          <w:color w:val="000000"/>
        </w:rPr>
        <w:t>M</w:t>
      </w:r>
      <w:r w:rsidR="00B5435F">
        <w:rPr>
          <w:rFonts w:ascii="Arial" w:hAnsi="Arial" w:cs="Arial"/>
          <w:color w:val="000000"/>
        </w:rPr>
        <w:t xml:space="preserve">ission noted that gathering and analyzing data by ethnicity and rural/urban disaggregation is key to effective </w:t>
      </w:r>
      <w:r w:rsidR="007E7903">
        <w:rPr>
          <w:rFonts w:ascii="Arial" w:hAnsi="Arial" w:cs="Arial"/>
          <w:color w:val="000000"/>
        </w:rPr>
        <w:t xml:space="preserve">to formulation of </w:t>
      </w:r>
      <w:r w:rsidR="00B5435F">
        <w:rPr>
          <w:rFonts w:ascii="Arial" w:hAnsi="Arial" w:cs="Arial"/>
          <w:color w:val="000000"/>
        </w:rPr>
        <w:t>gender polic</w:t>
      </w:r>
      <w:r w:rsidR="007E7903">
        <w:rPr>
          <w:rFonts w:ascii="Arial" w:hAnsi="Arial" w:cs="Arial"/>
          <w:color w:val="000000"/>
        </w:rPr>
        <w:t>ies</w:t>
      </w:r>
      <w:r w:rsidR="00B5435F">
        <w:rPr>
          <w:rFonts w:ascii="Arial" w:hAnsi="Arial" w:cs="Arial"/>
          <w:color w:val="000000"/>
        </w:rPr>
        <w:t xml:space="preserve"> and suggests that these two aspects are accounte</w:t>
      </w:r>
      <w:r w:rsidR="00C25137">
        <w:rPr>
          <w:rFonts w:ascii="Arial" w:hAnsi="Arial" w:cs="Arial"/>
          <w:color w:val="000000"/>
        </w:rPr>
        <w:t>d</w:t>
      </w:r>
      <w:r w:rsidR="00B5435F">
        <w:rPr>
          <w:rFonts w:ascii="Arial" w:hAnsi="Arial" w:cs="Arial"/>
          <w:color w:val="000000"/>
        </w:rPr>
        <w:t xml:space="preserve"> for both in the composition of the </w:t>
      </w:r>
      <w:r w:rsidR="00C26FFE">
        <w:rPr>
          <w:rFonts w:ascii="Arial" w:hAnsi="Arial" w:cs="Arial"/>
          <w:color w:val="000000"/>
        </w:rPr>
        <w:t>MDG</w:t>
      </w:r>
      <w:r w:rsidR="00406740">
        <w:rPr>
          <w:rFonts w:ascii="Arial" w:hAnsi="Arial" w:cs="Arial"/>
          <w:color w:val="000000"/>
        </w:rPr>
        <w:t xml:space="preserve"> </w:t>
      </w:r>
      <w:r w:rsidR="005D1E80">
        <w:rPr>
          <w:rFonts w:ascii="Arial" w:hAnsi="Arial" w:cs="Arial"/>
          <w:color w:val="000000"/>
        </w:rPr>
        <w:t>t</w:t>
      </w:r>
      <w:r w:rsidR="00406740">
        <w:rPr>
          <w:rFonts w:ascii="Arial" w:hAnsi="Arial" w:cs="Arial"/>
          <w:color w:val="000000"/>
        </w:rPr>
        <w:t xml:space="preserve">ask </w:t>
      </w:r>
      <w:r w:rsidR="005D1E80">
        <w:rPr>
          <w:rFonts w:ascii="Arial" w:hAnsi="Arial" w:cs="Arial"/>
          <w:color w:val="000000"/>
        </w:rPr>
        <w:t>f</w:t>
      </w:r>
      <w:r w:rsidR="00406740">
        <w:rPr>
          <w:rFonts w:ascii="Arial" w:hAnsi="Arial" w:cs="Arial"/>
          <w:color w:val="000000"/>
        </w:rPr>
        <w:t>orce</w:t>
      </w:r>
      <w:r w:rsidR="005D1E80">
        <w:rPr>
          <w:rFonts w:ascii="Arial" w:hAnsi="Arial" w:cs="Arial"/>
          <w:color w:val="000000"/>
        </w:rPr>
        <w:t>s,</w:t>
      </w:r>
      <w:r w:rsidR="00406740">
        <w:rPr>
          <w:rFonts w:ascii="Arial" w:hAnsi="Arial" w:cs="Arial"/>
          <w:color w:val="000000"/>
        </w:rPr>
        <w:t xml:space="preserve"> as well as in data gathering and analysis in future </w:t>
      </w:r>
      <w:r w:rsidR="00C26FFE">
        <w:rPr>
          <w:rFonts w:ascii="Arial" w:hAnsi="Arial" w:cs="Arial"/>
          <w:color w:val="000000"/>
        </w:rPr>
        <w:t>MDG</w:t>
      </w:r>
      <w:r w:rsidR="00406740">
        <w:rPr>
          <w:rFonts w:ascii="Arial" w:hAnsi="Arial" w:cs="Arial"/>
          <w:color w:val="000000"/>
        </w:rPr>
        <w:t xml:space="preserve"> reporting. </w:t>
      </w:r>
      <w:r w:rsidR="00340478">
        <w:rPr>
          <w:rFonts w:ascii="Arial" w:hAnsi="Arial" w:cs="Arial"/>
          <w:color w:val="000000"/>
        </w:rPr>
        <w:t>It is also important to strengthen the capacity of NGOs and civil society organizations in gender based advocacy and policy dialogu</w:t>
      </w:r>
      <w:r w:rsidR="005D1E80">
        <w:rPr>
          <w:rFonts w:ascii="Arial" w:hAnsi="Arial" w:cs="Arial"/>
          <w:color w:val="000000"/>
        </w:rPr>
        <w:t>e</w:t>
      </w:r>
      <w:r w:rsidR="00340478">
        <w:rPr>
          <w:rFonts w:ascii="Arial" w:hAnsi="Arial" w:cs="Arial"/>
          <w:color w:val="000000"/>
        </w:rPr>
        <w:t>.</w:t>
      </w:r>
    </w:p>
    <w:p w14:paraId="5BBC704D" w14:textId="77777777" w:rsidR="003049E1" w:rsidRDefault="003049E1" w:rsidP="003049E1">
      <w:pPr>
        <w:spacing w:after="0" w:line="240" w:lineRule="auto"/>
        <w:jc w:val="both"/>
        <w:rPr>
          <w:rFonts w:ascii="Arial" w:hAnsi="Arial" w:cs="Arial"/>
          <w:color w:val="000000"/>
        </w:rPr>
      </w:pPr>
      <w:r>
        <w:rPr>
          <w:rFonts w:ascii="Arial" w:hAnsi="Arial" w:cs="Arial"/>
          <w:color w:val="000000"/>
        </w:rPr>
        <w:br w:type="page"/>
      </w:r>
    </w:p>
    <w:p w14:paraId="672D262B" w14:textId="77777777" w:rsidR="005130A4" w:rsidRPr="00E52C6F" w:rsidRDefault="00FF1299" w:rsidP="005D1E80">
      <w:pPr>
        <w:pStyle w:val="Heading1"/>
      </w:pPr>
      <w:bookmarkStart w:id="41" w:name="_Toc241472723"/>
      <w:r>
        <w:t>7</w:t>
      </w:r>
      <w:r w:rsidR="005D1E80">
        <w:t>.</w:t>
      </w:r>
      <w:r w:rsidR="00EE766B">
        <w:t>0</w:t>
      </w:r>
      <w:r w:rsidR="005D1E80">
        <w:tab/>
      </w:r>
      <w:r w:rsidR="005130A4" w:rsidRPr="00E52C6F">
        <w:t>K</w:t>
      </w:r>
      <w:r w:rsidR="00A50606">
        <w:t xml:space="preserve">EY CONTRIBUTING FACTORS FOR THE SUCCESSES AND FAILURES OF NATIONAL </w:t>
      </w:r>
      <w:r w:rsidR="00C26FFE">
        <w:t>MDG</w:t>
      </w:r>
      <w:r w:rsidR="00A50606">
        <w:t>REPORTS</w:t>
      </w:r>
      <w:bookmarkEnd w:id="41"/>
    </w:p>
    <w:p w14:paraId="4A1E248D" w14:textId="77777777" w:rsidR="002349B8" w:rsidRDefault="002349B8" w:rsidP="00C66BDD">
      <w:pPr>
        <w:spacing w:after="0" w:line="240" w:lineRule="auto"/>
        <w:jc w:val="both"/>
        <w:rPr>
          <w:rFonts w:ascii="Arial" w:hAnsi="Arial" w:cs="Arial"/>
          <w:b/>
          <w:color w:val="000000"/>
        </w:rPr>
      </w:pPr>
      <w:r>
        <w:rPr>
          <w:rFonts w:ascii="Arial" w:hAnsi="Arial" w:cs="Arial"/>
          <w:color w:val="000000"/>
        </w:rPr>
        <w:t xml:space="preserve">There are a range of factors that contributed to the success of </w:t>
      </w:r>
      <w:r w:rsidR="00C26FFE">
        <w:rPr>
          <w:rFonts w:ascii="Arial" w:hAnsi="Arial" w:cs="Arial"/>
          <w:color w:val="000000"/>
        </w:rPr>
        <w:t>MDG</w:t>
      </w:r>
      <w:r>
        <w:rPr>
          <w:rFonts w:ascii="Arial" w:hAnsi="Arial" w:cs="Arial"/>
          <w:color w:val="000000"/>
        </w:rPr>
        <w:t xml:space="preserve"> reporting</w:t>
      </w:r>
      <w:r w:rsidR="00540DC6">
        <w:rPr>
          <w:rFonts w:ascii="Arial" w:hAnsi="Arial" w:cs="Arial"/>
          <w:color w:val="000000"/>
        </w:rPr>
        <w:t xml:space="preserve"> and these are </w:t>
      </w:r>
      <w:r w:rsidR="00B944C2">
        <w:rPr>
          <w:rFonts w:ascii="Arial" w:hAnsi="Arial" w:cs="Arial"/>
          <w:color w:val="000000"/>
        </w:rPr>
        <w:t>l</w:t>
      </w:r>
      <w:r w:rsidR="00540DC6">
        <w:rPr>
          <w:rFonts w:ascii="Arial" w:hAnsi="Arial" w:cs="Arial"/>
          <w:color w:val="000000"/>
        </w:rPr>
        <w:t xml:space="preserve">isted </w:t>
      </w:r>
      <w:r w:rsidR="00B944C2">
        <w:rPr>
          <w:rFonts w:ascii="Arial" w:hAnsi="Arial" w:cs="Arial"/>
          <w:color w:val="000000"/>
        </w:rPr>
        <w:t>below</w:t>
      </w:r>
      <w:r>
        <w:rPr>
          <w:rFonts w:ascii="Arial" w:hAnsi="Arial" w:cs="Arial"/>
          <w:color w:val="000000"/>
        </w:rPr>
        <w:t xml:space="preserve">. </w:t>
      </w:r>
    </w:p>
    <w:p w14:paraId="016D0267" w14:textId="77777777" w:rsidR="002349B8" w:rsidRPr="00C43A49" w:rsidRDefault="00FF1299" w:rsidP="00EE766B">
      <w:pPr>
        <w:pStyle w:val="Heading2"/>
      </w:pPr>
      <w:bookmarkStart w:id="42" w:name="_Toc241472724"/>
      <w:r w:rsidRPr="00425508">
        <w:t>7</w:t>
      </w:r>
      <w:r w:rsidR="002349B8" w:rsidRPr="00425508">
        <w:t>.1</w:t>
      </w:r>
      <w:r w:rsidR="000E2DC8">
        <w:tab/>
      </w:r>
      <w:r w:rsidR="002349B8" w:rsidRPr="00C43A49">
        <w:t>Success Factors</w:t>
      </w:r>
      <w:bookmarkEnd w:id="42"/>
    </w:p>
    <w:p w14:paraId="4E01E057" w14:textId="77777777" w:rsidR="00BB3EA8" w:rsidRDefault="00BB3EA8" w:rsidP="00C66BDD">
      <w:pPr>
        <w:spacing w:after="0" w:line="240" w:lineRule="auto"/>
        <w:jc w:val="both"/>
        <w:rPr>
          <w:rFonts w:ascii="Arial" w:hAnsi="Arial" w:cs="Arial"/>
          <w:color w:val="000000"/>
        </w:rPr>
      </w:pPr>
      <w:r>
        <w:rPr>
          <w:rFonts w:ascii="Arial" w:hAnsi="Arial" w:cs="Arial"/>
          <w:color w:val="000000"/>
        </w:rPr>
        <w:t xml:space="preserve">The factors that contributed most to the </w:t>
      </w:r>
      <w:r w:rsidR="00C26FFE">
        <w:rPr>
          <w:rFonts w:ascii="Arial" w:hAnsi="Arial" w:cs="Arial"/>
          <w:color w:val="000000"/>
        </w:rPr>
        <w:t>MDG</w:t>
      </w:r>
      <w:r>
        <w:rPr>
          <w:rFonts w:ascii="Arial" w:hAnsi="Arial" w:cs="Arial"/>
          <w:color w:val="000000"/>
        </w:rPr>
        <w:t xml:space="preserve"> report </w:t>
      </w:r>
      <w:r w:rsidR="00BF009D">
        <w:rPr>
          <w:rFonts w:ascii="Arial" w:hAnsi="Arial" w:cs="Arial"/>
          <w:color w:val="000000"/>
        </w:rPr>
        <w:t xml:space="preserve">process </w:t>
      </w:r>
      <w:r>
        <w:rPr>
          <w:rFonts w:ascii="Arial" w:hAnsi="Arial" w:cs="Arial"/>
          <w:color w:val="000000"/>
        </w:rPr>
        <w:t>are:</w:t>
      </w:r>
    </w:p>
    <w:p w14:paraId="390848EB" w14:textId="77777777" w:rsidR="00BB3EA8" w:rsidRDefault="00BB3EA8" w:rsidP="00C66BDD">
      <w:pPr>
        <w:spacing w:after="0" w:line="240" w:lineRule="auto"/>
        <w:jc w:val="both"/>
        <w:rPr>
          <w:rFonts w:ascii="Arial" w:hAnsi="Arial" w:cs="Arial"/>
          <w:color w:val="000000"/>
        </w:rPr>
      </w:pPr>
    </w:p>
    <w:p w14:paraId="0DE2201D" w14:textId="77777777" w:rsidR="00BB3EA8" w:rsidRDefault="00BB3EA8" w:rsidP="007A1A71">
      <w:pPr>
        <w:numPr>
          <w:ilvl w:val="0"/>
          <w:numId w:val="9"/>
        </w:numPr>
        <w:spacing w:after="0" w:line="240" w:lineRule="auto"/>
        <w:jc w:val="both"/>
        <w:rPr>
          <w:rFonts w:ascii="Arial" w:hAnsi="Arial" w:cs="Arial"/>
          <w:color w:val="000000"/>
        </w:rPr>
      </w:pPr>
      <w:r>
        <w:rPr>
          <w:rFonts w:ascii="Arial" w:hAnsi="Arial" w:cs="Arial"/>
          <w:color w:val="000000"/>
        </w:rPr>
        <w:t xml:space="preserve">Strong in-country advocacy and orientation training in </w:t>
      </w:r>
      <w:r w:rsidR="00C26FFE">
        <w:rPr>
          <w:rFonts w:ascii="Arial" w:hAnsi="Arial" w:cs="Arial"/>
          <w:color w:val="000000"/>
        </w:rPr>
        <w:t>MDG</w:t>
      </w:r>
      <w:r>
        <w:rPr>
          <w:rFonts w:ascii="Arial" w:hAnsi="Arial" w:cs="Arial"/>
          <w:color w:val="000000"/>
        </w:rPr>
        <w:t xml:space="preserve"> by a host of donors including the UN as a group</w:t>
      </w:r>
      <w:r w:rsidR="00B944C2">
        <w:rPr>
          <w:rFonts w:ascii="Arial" w:hAnsi="Arial" w:cs="Arial"/>
          <w:color w:val="000000"/>
        </w:rPr>
        <w:t>,</w:t>
      </w:r>
      <w:r>
        <w:rPr>
          <w:rFonts w:ascii="Arial" w:hAnsi="Arial" w:cs="Arial"/>
          <w:color w:val="000000"/>
        </w:rPr>
        <w:t xml:space="preserve"> and UNDP in particular;</w:t>
      </w:r>
    </w:p>
    <w:p w14:paraId="36F6A99D" w14:textId="77777777" w:rsidR="00A50606" w:rsidRDefault="00A50606" w:rsidP="00A50606">
      <w:pPr>
        <w:spacing w:after="0" w:line="240" w:lineRule="auto"/>
        <w:ind w:left="720"/>
        <w:jc w:val="both"/>
        <w:rPr>
          <w:rFonts w:ascii="Arial" w:hAnsi="Arial" w:cs="Arial"/>
          <w:color w:val="000000"/>
        </w:rPr>
      </w:pPr>
    </w:p>
    <w:p w14:paraId="2FD5C4E7" w14:textId="77777777" w:rsidR="00A50606" w:rsidRDefault="00A50606" w:rsidP="007A1A71">
      <w:pPr>
        <w:numPr>
          <w:ilvl w:val="0"/>
          <w:numId w:val="9"/>
        </w:numPr>
        <w:spacing w:after="0" w:line="240" w:lineRule="auto"/>
        <w:jc w:val="both"/>
        <w:rPr>
          <w:rFonts w:ascii="Arial" w:hAnsi="Arial" w:cs="Arial"/>
          <w:color w:val="000000"/>
        </w:rPr>
      </w:pPr>
      <w:r>
        <w:rPr>
          <w:rFonts w:ascii="Arial" w:hAnsi="Arial" w:cs="Arial"/>
          <w:color w:val="000000"/>
        </w:rPr>
        <w:t>Commitment of the governments;</w:t>
      </w:r>
    </w:p>
    <w:p w14:paraId="36EF95BB" w14:textId="77777777" w:rsidR="00BF009D" w:rsidRDefault="00BF009D" w:rsidP="00BF009D">
      <w:pPr>
        <w:spacing w:after="0" w:line="240" w:lineRule="auto"/>
        <w:ind w:left="720"/>
        <w:jc w:val="both"/>
        <w:rPr>
          <w:rFonts w:ascii="Arial" w:hAnsi="Arial" w:cs="Arial"/>
          <w:color w:val="000000"/>
        </w:rPr>
      </w:pPr>
    </w:p>
    <w:p w14:paraId="204FE92C" w14:textId="77777777" w:rsidR="00BB3EA8" w:rsidRDefault="00BB3EA8" w:rsidP="007A1A71">
      <w:pPr>
        <w:numPr>
          <w:ilvl w:val="0"/>
          <w:numId w:val="9"/>
        </w:numPr>
        <w:spacing w:after="0" w:line="240" w:lineRule="auto"/>
        <w:jc w:val="both"/>
        <w:rPr>
          <w:rFonts w:ascii="Arial" w:hAnsi="Arial" w:cs="Arial"/>
          <w:color w:val="000000"/>
        </w:rPr>
      </w:pPr>
      <w:r>
        <w:rPr>
          <w:rFonts w:ascii="Arial" w:hAnsi="Arial" w:cs="Arial"/>
          <w:color w:val="000000"/>
        </w:rPr>
        <w:t xml:space="preserve">Technical assistance in data gathering, analysis and report writing including </w:t>
      </w:r>
      <w:r w:rsidR="00A50606">
        <w:rPr>
          <w:rFonts w:ascii="Arial" w:hAnsi="Arial" w:cs="Arial"/>
          <w:color w:val="000000"/>
        </w:rPr>
        <w:t xml:space="preserve">introduction to </w:t>
      </w:r>
      <w:r w:rsidR="002E564C">
        <w:rPr>
          <w:rFonts w:ascii="Arial" w:hAnsi="Arial" w:cs="Arial"/>
          <w:color w:val="000000"/>
        </w:rPr>
        <w:t xml:space="preserve">a </w:t>
      </w:r>
      <w:r>
        <w:rPr>
          <w:rFonts w:ascii="Arial" w:hAnsi="Arial" w:cs="Arial"/>
          <w:color w:val="000000"/>
        </w:rPr>
        <w:t>reporting template by the UNDP;</w:t>
      </w:r>
    </w:p>
    <w:p w14:paraId="34B10657" w14:textId="77777777" w:rsidR="00BF009D" w:rsidRDefault="00BF009D" w:rsidP="00BF009D">
      <w:pPr>
        <w:spacing w:after="0" w:line="240" w:lineRule="auto"/>
        <w:ind w:left="720"/>
        <w:jc w:val="both"/>
        <w:rPr>
          <w:rFonts w:ascii="Arial" w:hAnsi="Arial" w:cs="Arial"/>
          <w:color w:val="000000"/>
        </w:rPr>
      </w:pPr>
    </w:p>
    <w:p w14:paraId="064D0AC8" w14:textId="77777777" w:rsidR="00BB3EA8" w:rsidRDefault="00BB3EA8" w:rsidP="007A1A71">
      <w:pPr>
        <w:numPr>
          <w:ilvl w:val="0"/>
          <w:numId w:val="9"/>
        </w:numPr>
        <w:spacing w:after="0" w:line="240" w:lineRule="auto"/>
        <w:jc w:val="both"/>
        <w:rPr>
          <w:rFonts w:ascii="Arial" w:hAnsi="Arial" w:cs="Arial"/>
          <w:color w:val="000000"/>
        </w:rPr>
      </w:pPr>
      <w:r>
        <w:rPr>
          <w:rFonts w:ascii="Arial" w:hAnsi="Arial" w:cs="Arial"/>
          <w:color w:val="000000"/>
        </w:rPr>
        <w:t xml:space="preserve">Establishment of in-country focal points and most importantly formation of </w:t>
      </w:r>
      <w:r w:rsidR="00BF009D">
        <w:rPr>
          <w:rFonts w:ascii="Arial" w:hAnsi="Arial" w:cs="Arial"/>
          <w:color w:val="000000"/>
        </w:rPr>
        <w:t>and</w:t>
      </w:r>
      <w:r w:rsidR="001B52BC">
        <w:rPr>
          <w:rFonts w:ascii="Arial" w:hAnsi="Arial" w:cs="Arial"/>
          <w:color w:val="000000"/>
        </w:rPr>
        <w:t xml:space="preserve"> </w:t>
      </w:r>
      <w:r>
        <w:rPr>
          <w:rFonts w:ascii="Arial" w:hAnsi="Arial" w:cs="Arial"/>
          <w:color w:val="000000"/>
        </w:rPr>
        <w:t xml:space="preserve">facilitation by </w:t>
      </w:r>
      <w:r w:rsidR="00A50606">
        <w:rPr>
          <w:rFonts w:ascii="Arial" w:hAnsi="Arial" w:cs="Arial"/>
          <w:color w:val="000000"/>
        </w:rPr>
        <w:t xml:space="preserve">the </w:t>
      </w:r>
      <w:r w:rsidR="00C26FFE">
        <w:rPr>
          <w:rFonts w:ascii="Arial" w:hAnsi="Arial" w:cs="Arial"/>
          <w:color w:val="000000"/>
        </w:rPr>
        <w:t>MDG</w:t>
      </w:r>
      <w:r>
        <w:rPr>
          <w:rFonts w:ascii="Arial" w:hAnsi="Arial" w:cs="Arial"/>
          <w:color w:val="000000"/>
        </w:rPr>
        <w:t xml:space="preserve"> </w:t>
      </w:r>
      <w:r w:rsidR="00B944C2">
        <w:rPr>
          <w:rFonts w:ascii="Arial" w:hAnsi="Arial" w:cs="Arial"/>
          <w:color w:val="000000"/>
        </w:rPr>
        <w:t>t</w:t>
      </w:r>
      <w:r>
        <w:rPr>
          <w:rFonts w:ascii="Arial" w:hAnsi="Arial" w:cs="Arial"/>
          <w:color w:val="000000"/>
        </w:rPr>
        <w:t xml:space="preserve">ask </w:t>
      </w:r>
      <w:r w:rsidR="00B944C2">
        <w:rPr>
          <w:rFonts w:ascii="Arial" w:hAnsi="Arial" w:cs="Arial"/>
          <w:color w:val="000000"/>
        </w:rPr>
        <w:t>f</w:t>
      </w:r>
      <w:r>
        <w:rPr>
          <w:rFonts w:ascii="Arial" w:hAnsi="Arial" w:cs="Arial"/>
          <w:color w:val="000000"/>
        </w:rPr>
        <w:t>orces;</w:t>
      </w:r>
    </w:p>
    <w:p w14:paraId="54A33F98" w14:textId="77777777" w:rsidR="00BF009D" w:rsidRDefault="00BF009D" w:rsidP="00BF009D">
      <w:pPr>
        <w:spacing w:after="0" w:line="240" w:lineRule="auto"/>
        <w:ind w:left="720"/>
        <w:jc w:val="both"/>
        <w:rPr>
          <w:rFonts w:ascii="Arial" w:hAnsi="Arial" w:cs="Arial"/>
          <w:color w:val="000000"/>
        </w:rPr>
      </w:pPr>
    </w:p>
    <w:p w14:paraId="15CB991E" w14:textId="77777777" w:rsidR="002E564C" w:rsidRDefault="00A50606" w:rsidP="007A1A71">
      <w:pPr>
        <w:numPr>
          <w:ilvl w:val="0"/>
          <w:numId w:val="9"/>
        </w:numPr>
        <w:spacing w:after="0" w:line="240" w:lineRule="auto"/>
        <w:jc w:val="both"/>
        <w:rPr>
          <w:rFonts w:ascii="Arial" w:hAnsi="Arial" w:cs="Arial"/>
          <w:color w:val="000000"/>
        </w:rPr>
      </w:pPr>
      <w:r>
        <w:rPr>
          <w:rFonts w:ascii="Arial" w:hAnsi="Arial" w:cs="Arial"/>
          <w:color w:val="000000"/>
        </w:rPr>
        <w:t>Availability, u</w:t>
      </w:r>
      <w:r w:rsidR="002E564C">
        <w:rPr>
          <w:rFonts w:ascii="Arial" w:hAnsi="Arial" w:cs="Arial"/>
          <w:color w:val="000000"/>
        </w:rPr>
        <w:t>tilization and updating of existing data</w:t>
      </w:r>
      <w:r w:rsidR="001B52BC">
        <w:rPr>
          <w:rFonts w:ascii="Arial" w:hAnsi="Arial" w:cs="Arial"/>
          <w:color w:val="000000"/>
        </w:rPr>
        <w:t xml:space="preserve"> (HIES, poverty data, population census etc.)</w:t>
      </w:r>
      <w:r w:rsidR="002E564C">
        <w:rPr>
          <w:rFonts w:ascii="Arial" w:hAnsi="Arial" w:cs="Arial"/>
          <w:color w:val="000000"/>
        </w:rPr>
        <w:t xml:space="preserve"> and where appropriate, utilization of proxy or indirect indicators</w:t>
      </w:r>
      <w:r w:rsidR="001B52BC">
        <w:rPr>
          <w:rFonts w:ascii="Arial" w:hAnsi="Arial" w:cs="Arial"/>
          <w:color w:val="000000"/>
        </w:rPr>
        <w:t xml:space="preserve"> – the quality of existing data played an important </w:t>
      </w:r>
      <w:r>
        <w:rPr>
          <w:rFonts w:ascii="Arial" w:hAnsi="Arial" w:cs="Arial"/>
          <w:color w:val="000000"/>
        </w:rPr>
        <w:t xml:space="preserve">role </w:t>
      </w:r>
      <w:r w:rsidR="001B52BC">
        <w:rPr>
          <w:rFonts w:ascii="Arial" w:hAnsi="Arial" w:cs="Arial"/>
          <w:color w:val="000000"/>
        </w:rPr>
        <w:t>in enhancing the quality of the report</w:t>
      </w:r>
      <w:r w:rsidR="002E564C">
        <w:rPr>
          <w:rFonts w:ascii="Arial" w:hAnsi="Arial" w:cs="Arial"/>
          <w:color w:val="000000"/>
        </w:rPr>
        <w:t>;</w:t>
      </w:r>
    </w:p>
    <w:p w14:paraId="3EBDC0C8" w14:textId="77777777" w:rsidR="00BF009D" w:rsidRDefault="00BF009D" w:rsidP="00BF009D">
      <w:pPr>
        <w:spacing w:after="0" w:line="240" w:lineRule="auto"/>
        <w:ind w:left="720"/>
        <w:jc w:val="both"/>
        <w:rPr>
          <w:rFonts w:ascii="Arial" w:hAnsi="Arial" w:cs="Arial"/>
          <w:color w:val="000000"/>
        </w:rPr>
      </w:pPr>
    </w:p>
    <w:p w14:paraId="10998AEE" w14:textId="77777777" w:rsidR="00207A1D" w:rsidRDefault="002E564C" w:rsidP="007A1A71">
      <w:pPr>
        <w:numPr>
          <w:ilvl w:val="0"/>
          <w:numId w:val="9"/>
        </w:numPr>
        <w:spacing w:after="0" w:line="240" w:lineRule="auto"/>
        <w:jc w:val="both"/>
        <w:rPr>
          <w:rFonts w:ascii="Arial" w:hAnsi="Arial" w:cs="Arial"/>
          <w:color w:val="000000"/>
        </w:rPr>
      </w:pPr>
      <w:r>
        <w:rPr>
          <w:rFonts w:ascii="Arial" w:hAnsi="Arial" w:cs="Arial"/>
          <w:color w:val="000000"/>
        </w:rPr>
        <w:t>Participation of NGOs</w:t>
      </w:r>
      <w:r w:rsidR="001B7911">
        <w:rPr>
          <w:rFonts w:ascii="Arial" w:hAnsi="Arial" w:cs="Arial"/>
          <w:color w:val="000000"/>
        </w:rPr>
        <w:t xml:space="preserve"> and their quality</w:t>
      </w:r>
      <w:r>
        <w:rPr>
          <w:rFonts w:ascii="Arial" w:hAnsi="Arial" w:cs="Arial"/>
          <w:color w:val="000000"/>
        </w:rPr>
        <w:t xml:space="preserve">; </w:t>
      </w:r>
    </w:p>
    <w:p w14:paraId="6D7390DE" w14:textId="77777777" w:rsidR="00BF009D" w:rsidRDefault="00BF009D" w:rsidP="00BF009D">
      <w:pPr>
        <w:spacing w:after="0" w:line="240" w:lineRule="auto"/>
        <w:ind w:left="720"/>
        <w:jc w:val="both"/>
        <w:rPr>
          <w:rFonts w:ascii="Arial" w:hAnsi="Arial" w:cs="Arial"/>
          <w:color w:val="000000"/>
        </w:rPr>
      </w:pPr>
    </w:p>
    <w:p w14:paraId="05898EA3" w14:textId="77777777" w:rsidR="00607A50" w:rsidRDefault="00607A50" w:rsidP="007A1A71">
      <w:pPr>
        <w:numPr>
          <w:ilvl w:val="0"/>
          <w:numId w:val="9"/>
        </w:numPr>
        <w:spacing w:after="0" w:line="240" w:lineRule="auto"/>
        <w:jc w:val="both"/>
        <w:rPr>
          <w:rFonts w:ascii="Arial" w:hAnsi="Arial" w:cs="Arial"/>
          <w:color w:val="000000"/>
        </w:rPr>
      </w:pPr>
      <w:r>
        <w:rPr>
          <w:rFonts w:ascii="Arial" w:hAnsi="Arial" w:cs="Arial"/>
          <w:color w:val="000000"/>
        </w:rPr>
        <w:t xml:space="preserve">Wide sharing of the draft report including dissemination at community level; </w:t>
      </w:r>
    </w:p>
    <w:p w14:paraId="0931AB9B" w14:textId="77777777" w:rsidR="00BF009D" w:rsidRDefault="00BF009D" w:rsidP="00BF009D">
      <w:pPr>
        <w:spacing w:after="0" w:line="240" w:lineRule="auto"/>
        <w:ind w:left="720"/>
        <w:jc w:val="both"/>
        <w:rPr>
          <w:rFonts w:ascii="Arial" w:hAnsi="Arial" w:cs="Arial"/>
          <w:color w:val="000000"/>
        </w:rPr>
      </w:pPr>
    </w:p>
    <w:p w14:paraId="5191091D" w14:textId="77777777" w:rsidR="002E564C" w:rsidRDefault="00207A1D" w:rsidP="007A1A71">
      <w:pPr>
        <w:numPr>
          <w:ilvl w:val="0"/>
          <w:numId w:val="9"/>
        </w:numPr>
        <w:spacing w:after="0" w:line="240" w:lineRule="auto"/>
        <w:jc w:val="both"/>
        <w:rPr>
          <w:rFonts w:ascii="Arial" w:hAnsi="Arial" w:cs="Arial"/>
          <w:color w:val="000000"/>
        </w:rPr>
      </w:pPr>
      <w:r>
        <w:rPr>
          <w:rFonts w:ascii="Arial" w:hAnsi="Arial" w:cs="Arial"/>
          <w:color w:val="000000"/>
        </w:rPr>
        <w:t xml:space="preserve">The </w:t>
      </w:r>
      <w:r w:rsidR="001B52BC">
        <w:rPr>
          <w:rFonts w:ascii="Arial" w:hAnsi="Arial" w:cs="Arial"/>
          <w:color w:val="000000"/>
        </w:rPr>
        <w:t xml:space="preserve"> quality and </w:t>
      </w:r>
      <w:r w:rsidR="00340478">
        <w:rPr>
          <w:rFonts w:ascii="Arial" w:hAnsi="Arial" w:cs="Arial"/>
          <w:color w:val="000000"/>
        </w:rPr>
        <w:t xml:space="preserve">coordinating </w:t>
      </w:r>
      <w:r w:rsidR="001B52BC">
        <w:rPr>
          <w:rFonts w:ascii="Arial" w:hAnsi="Arial" w:cs="Arial"/>
          <w:color w:val="000000"/>
        </w:rPr>
        <w:t>capacit</w:t>
      </w:r>
      <w:r w:rsidR="00B944C2">
        <w:rPr>
          <w:rFonts w:ascii="Arial" w:hAnsi="Arial" w:cs="Arial"/>
          <w:color w:val="000000"/>
        </w:rPr>
        <w:t>y</w:t>
      </w:r>
      <w:r w:rsidR="001B52BC">
        <w:rPr>
          <w:rFonts w:ascii="Arial" w:hAnsi="Arial" w:cs="Arial"/>
          <w:color w:val="000000"/>
        </w:rPr>
        <w:t xml:space="preserve"> of the </w:t>
      </w:r>
      <w:r w:rsidR="00C26FFE">
        <w:rPr>
          <w:rFonts w:ascii="Arial" w:hAnsi="Arial" w:cs="Arial"/>
          <w:color w:val="000000"/>
        </w:rPr>
        <w:t>MDG</w:t>
      </w:r>
      <w:r w:rsidR="002E564C">
        <w:rPr>
          <w:rFonts w:ascii="Arial" w:hAnsi="Arial" w:cs="Arial"/>
          <w:color w:val="000000"/>
        </w:rPr>
        <w:t xml:space="preserve"> </w:t>
      </w:r>
      <w:r w:rsidR="00A50606">
        <w:rPr>
          <w:rFonts w:ascii="Arial" w:hAnsi="Arial" w:cs="Arial"/>
          <w:color w:val="000000"/>
        </w:rPr>
        <w:t xml:space="preserve">task forces and </w:t>
      </w:r>
      <w:r w:rsidR="002E564C">
        <w:rPr>
          <w:rFonts w:ascii="Arial" w:hAnsi="Arial" w:cs="Arial"/>
          <w:color w:val="000000"/>
        </w:rPr>
        <w:t>focal points in particular</w:t>
      </w:r>
      <w:r w:rsidR="00607A50">
        <w:rPr>
          <w:rFonts w:ascii="Arial" w:hAnsi="Arial" w:cs="Arial"/>
          <w:color w:val="000000"/>
        </w:rPr>
        <w:t xml:space="preserve">;  </w:t>
      </w:r>
    </w:p>
    <w:p w14:paraId="44177307" w14:textId="77777777" w:rsidR="00BF009D" w:rsidRDefault="00BF009D" w:rsidP="00BF009D">
      <w:pPr>
        <w:spacing w:after="0" w:line="240" w:lineRule="auto"/>
        <w:ind w:left="720"/>
        <w:jc w:val="both"/>
        <w:rPr>
          <w:rFonts w:ascii="Arial" w:hAnsi="Arial" w:cs="Arial"/>
          <w:color w:val="000000"/>
        </w:rPr>
      </w:pPr>
    </w:p>
    <w:p w14:paraId="52A4B70C" w14:textId="77777777" w:rsidR="00607A50" w:rsidRDefault="00607A50" w:rsidP="007A1A71">
      <w:pPr>
        <w:numPr>
          <w:ilvl w:val="0"/>
          <w:numId w:val="9"/>
        </w:numPr>
        <w:spacing w:after="0" w:line="240" w:lineRule="auto"/>
        <w:jc w:val="both"/>
        <w:rPr>
          <w:rFonts w:ascii="Arial" w:hAnsi="Arial" w:cs="Arial"/>
          <w:color w:val="000000"/>
        </w:rPr>
      </w:pPr>
      <w:r>
        <w:rPr>
          <w:rFonts w:ascii="Arial" w:hAnsi="Arial" w:cs="Arial"/>
          <w:color w:val="000000"/>
        </w:rPr>
        <w:t>Official endorsement of the report etc</w:t>
      </w:r>
      <w:r w:rsidR="00340478">
        <w:rPr>
          <w:rFonts w:ascii="Arial" w:hAnsi="Arial" w:cs="Arial"/>
          <w:color w:val="000000"/>
        </w:rPr>
        <w:t xml:space="preserve">; </w:t>
      </w:r>
    </w:p>
    <w:p w14:paraId="140F2998" w14:textId="77777777" w:rsidR="00164341" w:rsidRDefault="00164341" w:rsidP="00164341">
      <w:pPr>
        <w:spacing w:after="0" w:line="240" w:lineRule="auto"/>
        <w:jc w:val="both"/>
        <w:rPr>
          <w:rFonts w:ascii="Arial" w:hAnsi="Arial" w:cs="Arial"/>
          <w:color w:val="000000"/>
        </w:rPr>
      </w:pPr>
    </w:p>
    <w:p w14:paraId="24BB64B7" w14:textId="77777777" w:rsidR="00164341" w:rsidRDefault="00164341" w:rsidP="007A1A71">
      <w:pPr>
        <w:numPr>
          <w:ilvl w:val="0"/>
          <w:numId w:val="9"/>
        </w:numPr>
        <w:spacing w:after="0" w:line="240" w:lineRule="auto"/>
        <w:jc w:val="both"/>
        <w:rPr>
          <w:rFonts w:ascii="Arial" w:hAnsi="Arial" w:cs="Arial"/>
          <w:color w:val="000000"/>
        </w:rPr>
      </w:pPr>
      <w:r>
        <w:rPr>
          <w:rFonts w:ascii="Arial" w:hAnsi="Arial" w:cs="Arial"/>
          <w:color w:val="000000"/>
        </w:rPr>
        <w:t>Strong advocacy and facilitation role by UN/UNDP</w:t>
      </w:r>
      <w:r w:rsidR="00A50606">
        <w:rPr>
          <w:rFonts w:ascii="Arial" w:hAnsi="Arial" w:cs="Arial"/>
          <w:color w:val="000000"/>
        </w:rPr>
        <w:t xml:space="preserve"> throughout the process; and</w:t>
      </w:r>
    </w:p>
    <w:p w14:paraId="441398AC" w14:textId="77777777" w:rsidR="00A50606" w:rsidRDefault="00A50606" w:rsidP="00A50606">
      <w:pPr>
        <w:pStyle w:val="ListParagraph"/>
        <w:rPr>
          <w:rFonts w:ascii="Arial" w:hAnsi="Arial" w:cs="Arial"/>
          <w:color w:val="000000"/>
        </w:rPr>
      </w:pPr>
    </w:p>
    <w:p w14:paraId="3ED4D04E" w14:textId="77777777" w:rsidR="00A50606" w:rsidRDefault="00A50606" w:rsidP="007A1A71">
      <w:pPr>
        <w:numPr>
          <w:ilvl w:val="0"/>
          <w:numId w:val="9"/>
        </w:numPr>
        <w:spacing w:after="0" w:line="240" w:lineRule="auto"/>
        <w:jc w:val="both"/>
        <w:rPr>
          <w:rFonts w:ascii="Arial" w:hAnsi="Arial" w:cs="Arial"/>
          <w:color w:val="000000"/>
        </w:rPr>
      </w:pPr>
      <w:r>
        <w:rPr>
          <w:rFonts w:ascii="Arial" w:hAnsi="Arial" w:cs="Arial"/>
          <w:color w:val="000000"/>
        </w:rPr>
        <w:t>Technical</w:t>
      </w:r>
      <w:r w:rsidR="006A2580">
        <w:rPr>
          <w:rFonts w:ascii="Arial" w:hAnsi="Arial" w:cs="Arial"/>
          <w:color w:val="000000"/>
        </w:rPr>
        <w:t xml:space="preserve"> and financial</w:t>
      </w:r>
      <w:r>
        <w:rPr>
          <w:rFonts w:ascii="Arial" w:hAnsi="Arial" w:cs="Arial"/>
          <w:color w:val="000000"/>
        </w:rPr>
        <w:t xml:space="preserve"> assistance provided by the UNDP </w:t>
      </w:r>
      <w:r w:rsidR="006A2580">
        <w:rPr>
          <w:rFonts w:ascii="Arial" w:hAnsi="Arial" w:cs="Arial"/>
          <w:color w:val="000000"/>
        </w:rPr>
        <w:t>and other donor</w:t>
      </w:r>
      <w:r w:rsidR="00B944C2">
        <w:rPr>
          <w:rFonts w:ascii="Arial" w:hAnsi="Arial" w:cs="Arial"/>
          <w:color w:val="000000"/>
        </w:rPr>
        <w:t>s</w:t>
      </w:r>
      <w:r w:rsidR="006A2580">
        <w:rPr>
          <w:rFonts w:ascii="Arial" w:hAnsi="Arial" w:cs="Arial"/>
          <w:color w:val="000000"/>
        </w:rPr>
        <w:t xml:space="preserve"> and regional institutions </w:t>
      </w:r>
      <w:r>
        <w:rPr>
          <w:rFonts w:ascii="Arial" w:hAnsi="Arial" w:cs="Arial"/>
          <w:color w:val="000000"/>
        </w:rPr>
        <w:t>through consultancy etc.</w:t>
      </w:r>
    </w:p>
    <w:p w14:paraId="054827AA" w14:textId="77777777" w:rsidR="00BD76EC" w:rsidRDefault="00BD76EC" w:rsidP="004969C8">
      <w:pPr>
        <w:spacing w:after="0" w:line="240" w:lineRule="auto"/>
        <w:jc w:val="both"/>
        <w:rPr>
          <w:rFonts w:ascii="Arial" w:hAnsi="Arial"/>
        </w:rPr>
      </w:pPr>
    </w:p>
    <w:p w14:paraId="3C266ABE" w14:textId="77777777" w:rsidR="000164BE" w:rsidRDefault="000164BE" w:rsidP="004969C8">
      <w:pPr>
        <w:spacing w:after="0" w:line="240" w:lineRule="auto"/>
        <w:jc w:val="both"/>
        <w:rPr>
          <w:rFonts w:ascii="Arial" w:hAnsi="Arial"/>
        </w:rPr>
      </w:pPr>
      <w:r>
        <w:rPr>
          <w:rFonts w:ascii="Arial" w:hAnsi="Arial"/>
        </w:rPr>
        <w:t xml:space="preserve">The Evaluation Mission noted </w:t>
      </w:r>
      <w:r w:rsidR="004969C8">
        <w:rPr>
          <w:rFonts w:ascii="Arial" w:hAnsi="Arial"/>
        </w:rPr>
        <w:t xml:space="preserve">that most countries </w:t>
      </w:r>
      <w:r w:rsidR="009C299C">
        <w:rPr>
          <w:rFonts w:ascii="Arial" w:hAnsi="Arial"/>
        </w:rPr>
        <w:t xml:space="preserve">went through </w:t>
      </w:r>
      <w:r w:rsidR="004969C8">
        <w:rPr>
          <w:rFonts w:ascii="Arial" w:hAnsi="Arial"/>
        </w:rPr>
        <w:t xml:space="preserve">an extensive </w:t>
      </w:r>
      <w:r>
        <w:rPr>
          <w:rFonts w:ascii="Arial" w:hAnsi="Arial"/>
        </w:rPr>
        <w:t>period</w:t>
      </w:r>
      <w:r w:rsidR="004969C8">
        <w:rPr>
          <w:rFonts w:ascii="Arial" w:hAnsi="Arial"/>
        </w:rPr>
        <w:t xml:space="preserve"> of preparedness</w:t>
      </w:r>
      <w:r w:rsidR="00BD76EC">
        <w:rPr>
          <w:rFonts w:ascii="Arial" w:hAnsi="Arial"/>
        </w:rPr>
        <w:t xml:space="preserve"> through advocacy and orientation workshops</w:t>
      </w:r>
      <w:r w:rsidR="004969C8">
        <w:rPr>
          <w:rFonts w:ascii="Arial" w:hAnsi="Arial"/>
        </w:rPr>
        <w:t xml:space="preserve">. </w:t>
      </w:r>
      <w:r w:rsidR="00BD76EC">
        <w:rPr>
          <w:rFonts w:ascii="Arial" w:hAnsi="Arial"/>
        </w:rPr>
        <w:t>These interventions created the necessary intellectual and organization</w:t>
      </w:r>
      <w:r w:rsidR="009C299C">
        <w:rPr>
          <w:rFonts w:ascii="Arial" w:hAnsi="Arial"/>
        </w:rPr>
        <w:t>al</w:t>
      </w:r>
      <w:r w:rsidR="00BD76EC">
        <w:rPr>
          <w:rFonts w:ascii="Arial" w:hAnsi="Arial"/>
        </w:rPr>
        <w:t xml:space="preserve"> foundation</w:t>
      </w:r>
      <w:r>
        <w:rPr>
          <w:rFonts w:ascii="Arial" w:hAnsi="Arial"/>
        </w:rPr>
        <w:t>s</w:t>
      </w:r>
      <w:r w:rsidR="00BD76EC">
        <w:rPr>
          <w:rFonts w:ascii="Arial" w:hAnsi="Arial"/>
        </w:rPr>
        <w:t xml:space="preserve"> </w:t>
      </w:r>
      <w:r w:rsidR="009C299C">
        <w:rPr>
          <w:rFonts w:ascii="Arial" w:hAnsi="Arial"/>
        </w:rPr>
        <w:t>relevant to</w:t>
      </w:r>
      <w:r w:rsidR="00BD76EC">
        <w:rPr>
          <w:rFonts w:ascii="Arial" w:hAnsi="Arial"/>
        </w:rPr>
        <w:t xml:space="preserve"> the </w:t>
      </w:r>
      <w:r w:rsidR="00C26FFE">
        <w:rPr>
          <w:rFonts w:ascii="Arial" w:hAnsi="Arial"/>
        </w:rPr>
        <w:t>MDG</w:t>
      </w:r>
      <w:r w:rsidR="00BD76EC">
        <w:rPr>
          <w:rFonts w:ascii="Arial" w:hAnsi="Arial"/>
        </w:rPr>
        <w:t xml:space="preserve"> report. The </w:t>
      </w:r>
      <w:r w:rsidR="00C26FFE">
        <w:rPr>
          <w:rFonts w:ascii="Arial" w:hAnsi="Arial"/>
        </w:rPr>
        <w:t>MDG</w:t>
      </w:r>
      <w:r w:rsidR="00BD76EC">
        <w:rPr>
          <w:rFonts w:ascii="Arial" w:hAnsi="Arial"/>
        </w:rPr>
        <w:t xml:space="preserve"> </w:t>
      </w:r>
      <w:r w:rsidR="00955BD9">
        <w:rPr>
          <w:rFonts w:ascii="Arial" w:hAnsi="Arial"/>
        </w:rPr>
        <w:t>t</w:t>
      </w:r>
      <w:r w:rsidR="00BD76EC">
        <w:rPr>
          <w:rFonts w:ascii="Arial" w:hAnsi="Arial"/>
        </w:rPr>
        <w:t xml:space="preserve">ask </w:t>
      </w:r>
      <w:r w:rsidR="00955BD9">
        <w:rPr>
          <w:rFonts w:ascii="Arial" w:hAnsi="Arial"/>
        </w:rPr>
        <w:t>f</w:t>
      </w:r>
      <w:r w:rsidR="00BD76EC">
        <w:rPr>
          <w:rFonts w:ascii="Arial" w:hAnsi="Arial"/>
        </w:rPr>
        <w:t>orce</w:t>
      </w:r>
      <w:r w:rsidR="00955BD9">
        <w:rPr>
          <w:rFonts w:ascii="Arial" w:hAnsi="Arial"/>
        </w:rPr>
        <w:t>s and</w:t>
      </w:r>
      <w:r w:rsidR="00BD76EC">
        <w:rPr>
          <w:rFonts w:ascii="Arial" w:hAnsi="Arial"/>
        </w:rPr>
        <w:t xml:space="preserve"> the manner of their formation (by whom and at what level) also </w:t>
      </w:r>
      <w:r>
        <w:rPr>
          <w:rFonts w:ascii="Arial" w:hAnsi="Arial"/>
        </w:rPr>
        <w:t xml:space="preserve">has </w:t>
      </w:r>
      <w:r w:rsidR="00BD76EC">
        <w:rPr>
          <w:rFonts w:ascii="Arial" w:hAnsi="Arial"/>
        </w:rPr>
        <w:t>had ramifications vis-à-vis their effectiveness. The</w:t>
      </w:r>
      <w:r w:rsidR="004969C8">
        <w:rPr>
          <w:rFonts w:ascii="Arial" w:hAnsi="Arial"/>
        </w:rPr>
        <w:t xml:space="preserve"> </w:t>
      </w:r>
      <w:r w:rsidR="00955BD9">
        <w:rPr>
          <w:rFonts w:ascii="Arial" w:hAnsi="Arial"/>
        </w:rPr>
        <w:t>i</w:t>
      </w:r>
      <w:r w:rsidR="004969C8">
        <w:rPr>
          <w:rFonts w:ascii="Arial" w:hAnsi="Arial"/>
        </w:rPr>
        <w:t xml:space="preserve">nclusiveness in the composition of </w:t>
      </w:r>
      <w:r w:rsidR="00C26FFE">
        <w:rPr>
          <w:rFonts w:ascii="Arial" w:hAnsi="Arial"/>
        </w:rPr>
        <w:t>MDG</w:t>
      </w:r>
      <w:r w:rsidR="004969C8">
        <w:rPr>
          <w:rFonts w:ascii="Arial" w:hAnsi="Arial"/>
        </w:rPr>
        <w:t xml:space="preserve"> </w:t>
      </w:r>
      <w:r w:rsidR="00955BD9">
        <w:rPr>
          <w:rFonts w:ascii="Arial" w:hAnsi="Arial"/>
        </w:rPr>
        <w:t>c</w:t>
      </w:r>
      <w:r w:rsidR="004969C8">
        <w:rPr>
          <w:rFonts w:ascii="Arial" w:hAnsi="Arial"/>
        </w:rPr>
        <w:t>ommittees/</w:t>
      </w:r>
      <w:r w:rsidR="00955BD9">
        <w:rPr>
          <w:rFonts w:ascii="Arial" w:hAnsi="Arial"/>
        </w:rPr>
        <w:t>t</w:t>
      </w:r>
      <w:r w:rsidR="004969C8">
        <w:rPr>
          <w:rFonts w:ascii="Arial" w:hAnsi="Arial"/>
        </w:rPr>
        <w:t xml:space="preserve">ask </w:t>
      </w:r>
      <w:r w:rsidR="00955BD9">
        <w:rPr>
          <w:rFonts w:ascii="Arial" w:hAnsi="Arial"/>
        </w:rPr>
        <w:t>f</w:t>
      </w:r>
      <w:r w:rsidR="004969C8">
        <w:rPr>
          <w:rFonts w:ascii="Arial" w:hAnsi="Arial"/>
        </w:rPr>
        <w:t xml:space="preserve">orces etc. </w:t>
      </w:r>
      <w:r w:rsidR="00BD76EC">
        <w:rPr>
          <w:rFonts w:ascii="Arial" w:hAnsi="Arial"/>
        </w:rPr>
        <w:t xml:space="preserve">also played a crucial role in triangulating diverse views and perspectives on issues such as poverty and gender. </w:t>
      </w:r>
    </w:p>
    <w:p w14:paraId="28D9C787" w14:textId="77777777" w:rsidR="000164BE" w:rsidRDefault="000164BE" w:rsidP="004969C8">
      <w:pPr>
        <w:spacing w:after="0" w:line="240" w:lineRule="auto"/>
        <w:jc w:val="both"/>
        <w:rPr>
          <w:rFonts w:ascii="Arial" w:hAnsi="Arial"/>
        </w:rPr>
      </w:pPr>
    </w:p>
    <w:p w14:paraId="45C84AFA" w14:textId="77777777" w:rsidR="000164BE" w:rsidRDefault="00BD76EC" w:rsidP="004969C8">
      <w:pPr>
        <w:spacing w:after="0" w:line="240" w:lineRule="auto"/>
        <w:jc w:val="both"/>
        <w:rPr>
          <w:rFonts w:ascii="Arial" w:hAnsi="Arial"/>
        </w:rPr>
      </w:pPr>
      <w:r>
        <w:rPr>
          <w:rFonts w:ascii="Arial" w:hAnsi="Arial"/>
        </w:rPr>
        <w:t xml:space="preserve">Most </w:t>
      </w:r>
      <w:r w:rsidR="004969C8">
        <w:rPr>
          <w:rFonts w:ascii="Arial" w:hAnsi="Arial"/>
        </w:rPr>
        <w:t xml:space="preserve">countries </w:t>
      </w:r>
      <w:r>
        <w:rPr>
          <w:rFonts w:ascii="Arial" w:hAnsi="Arial"/>
        </w:rPr>
        <w:t xml:space="preserve">constituted fairly inclusive </w:t>
      </w:r>
      <w:r w:rsidR="00C26FFE">
        <w:rPr>
          <w:rFonts w:ascii="Arial" w:hAnsi="Arial"/>
        </w:rPr>
        <w:t>MDG</w:t>
      </w:r>
      <w:r>
        <w:rPr>
          <w:rFonts w:ascii="Arial" w:hAnsi="Arial"/>
        </w:rPr>
        <w:t xml:space="preserve"> </w:t>
      </w:r>
      <w:r w:rsidR="00955BD9">
        <w:rPr>
          <w:rFonts w:ascii="Arial" w:hAnsi="Arial"/>
        </w:rPr>
        <w:t>t</w:t>
      </w:r>
      <w:r>
        <w:rPr>
          <w:rFonts w:ascii="Arial" w:hAnsi="Arial"/>
        </w:rPr>
        <w:t xml:space="preserve">ask </w:t>
      </w:r>
      <w:r w:rsidR="00955BD9">
        <w:rPr>
          <w:rFonts w:ascii="Arial" w:hAnsi="Arial"/>
        </w:rPr>
        <w:t>f</w:t>
      </w:r>
      <w:r>
        <w:rPr>
          <w:rFonts w:ascii="Arial" w:hAnsi="Arial"/>
        </w:rPr>
        <w:t>orce</w:t>
      </w:r>
      <w:r w:rsidR="00955BD9">
        <w:rPr>
          <w:rFonts w:ascii="Arial" w:hAnsi="Arial"/>
        </w:rPr>
        <w:t>s, al</w:t>
      </w:r>
      <w:r w:rsidR="00A50606">
        <w:rPr>
          <w:rFonts w:ascii="Arial" w:hAnsi="Arial"/>
        </w:rPr>
        <w:t xml:space="preserve">though in </w:t>
      </w:r>
      <w:r>
        <w:rPr>
          <w:rFonts w:ascii="Arial" w:hAnsi="Arial"/>
        </w:rPr>
        <w:t>some countries such as Fiji, Vanuatu and Tuvalu</w:t>
      </w:r>
      <w:r w:rsidR="00955BD9">
        <w:rPr>
          <w:rFonts w:ascii="Arial" w:hAnsi="Arial"/>
        </w:rPr>
        <w:t>,</w:t>
      </w:r>
      <w:r>
        <w:rPr>
          <w:rFonts w:ascii="Arial" w:hAnsi="Arial"/>
        </w:rPr>
        <w:t xml:space="preserve"> more extensive involvement of women and </w:t>
      </w:r>
      <w:r w:rsidR="009C299C">
        <w:rPr>
          <w:rFonts w:ascii="Arial" w:hAnsi="Arial"/>
        </w:rPr>
        <w:t>participation of organizations representing women</w:t>
      </w:r>
      <w:r w:rsidR="00955BD9">
        <w:rPr>
          <w:rFonts w:ascii="Arial" w:hAnsi="Arial"/>
        </w:rPr>
        <w:t>’s</w:t>
      </w:r>
      <w:r w:rsidR="009C299C">
        <w:rPr>
          <w:rFonts w:ascii="Arial" w:hAnsi="Arial"/>
        </w:rPr>
        <w:t xml:space="preserve"> </w:t>
      </w:r>
      <w:r w:rsidR="000164BE">
        <w:rPr>
          <w:rFonts w:ascii="Arial" w:hAnsi="Arial"/>
        </w:rPr>
        <w:t>interests</w:t>
      </w:r>
      <w:r w:rsidR="009C299C">
        <w:rPr>
          <w:rFonts w:ascii="Arial" w:hAnsi="Arial"/>
        </w:rPr>
        <w:t xml:space="preserve"> </w:t>
      </w:r>
      <w:r w:rsidR="00A50606">
        <w:rPr>
          <w:rFonts w:ascii="Arial" w:hAnsi="Arial"/>
        </w:rPr>
        <w:t xml:space="preserve">into their task forces </w:t>
      </w:r>
      <w:r w:rsidR="009C299C">
        <w:rPr>
          <w:rFonts w:ascii="Arial" w:hAnsi="Arial"/>
        </w:rPr>
        <w:t xml:space="preserve">seemed to have </w:t>
      </w:r>
      <w:r w:rsidR="000164BE">
        <w:rPr>
          <w:rFonts w:ascii="Arial" w:hAnsi="Arial"/>
        </w:rPr>
        <w:t xml:space="preserve">also </w:t>
      </w:r>
      <w:r w:rsidR="009C299C">
        <w:rPr>
          <w:rFonts w:ascii="Arial" w:hAnsi="Arial"/>
        </w:rPr>
        <w:t xml:space="preserve">helped in articulating and deepening gender issues better. </w:t>
      </w:r>
    </w:p>
    <w:p w14:paraId="2FF136DB" w14:textId="77777777" w:rsidR="000164BE" w:rsidRDefault="000164BE" w:rsidP="004969C8">
      <w:pPr>
        <w:spacing w:after="0" w:line="240" w:lineRule="auto"/>
        <w:jc w:val="both"/>
        <w:rPr>
          <w:rFonts w:ascii="Arial" w:hAnsi="Arial"/>
        </w:rPr>
      </w:pPr>
    </w:p>
    <w:p w14:paraId="53D247D3" w14:textId="77777777" w:rsidR="004969C8" w:rsidRDefault="009C299C" w:rsidP="004969C8">
      <w:pPr>
        <w:spacing w:after="0" w:line="240" w:lineRule="auto"/>
        <w:jc w:val="both"/>
        <w:rPr>
          <w:rFonts w:ascii="Arial" w:hAnsi="Arial"/>
        </w:rPr>
      </w:pPr>
      <w:r>
        <w:rPr>
          <w:rFonts w:ascii="Arial" w:hAnsi="Arial"/>
        </w:rPr>
        <w:lastRenderedPageBreak/>
        <w:t xml:space="preserve">Furthermore, it has also been observed that </w:t>
      </w:r>
      <w:r w:rsidR="00955BD9">
        <w:rPr>
          <w:rFonts w:ascii="Arial" w:hAnsi="Arial"/>
        </w:rPr>
        <w:t xml:space="preserve">the </w:t>
      </w:r>
      <w:r>
        <w:rPr>
          <w:rFonts w:ascii="Arial" w:hAnsi="Arial"/>
        </w:rPr>
        <w:t>more political clout the task forces had</w:t>
      </w:r>
      <w:r w:rsidR="00955BD9">
        <w:rPr>
          <w:rFonts w:ascii="Arial" w:hAnsi="Arial"/>
        </w:rPr>
        <w:t>,</w:t>
      </w:r>
      <w:r>
        <w:rPr>
          <w:rFonts w:ascii="Arial" w:hAnsi="Arial"/>
        </w:rPr>
        <w:t xml:space="preserve"> </w:t>
      </w:r>
      <w:r w:rsidR="00955BD9">
        <w:rPr>
          <w:rFonts w:ascii="Arial" w:hAnsi="Arial"/>
        </w:rPr>
        <w:t xml:space="preserve">the </w:t>
      </w:r>
      <w:r>
        <w:rPr>
          <w:rFonts w:ascii="Arial" w:hAnsi="Arial"/>
        </w:rPr>
        <w:t xml:space="preserve">greater </w:t>
      </w:r>
      <w:r w:rsidR="00955BD9">
        <w:rPr>
          <w:rFonts w:ascii="Arial" w:hAnsi="Arial"/>
        </w:rPr>
        <w:t xml:space="preserve">were </w:t>
      </w:r>
      <w:r>
        <w:rPr>
          <w:rFonts w:ascii="Arial" w:hAnsi="Arial"/>
        </w:rPr>
        <w:t>the chances of their sustainability</w:t>
      </w:r>
      <w:r w:rsidR="00955BD9">
        <w:rPr>
          <w:rFonts w:ascii="Arial" w:hAnsi="Arial"/>
        </w:rPr>
        <w:t xml:space="preserve">. Also, the </w:t>
      </w:r>
      <w:r>
        <w:rPr>
          <w:rFonts w:ascii="Arial" w:hAnsi="Arial"/>
        </w:rPr>
        <w:t>more inclusive the</w:t>
      </w:r>
      <w:r w:rsidR="00955BD9">
        <w:rPr>
          <w:rFonts w:ascii="Arial" w:hAnsi="Arial"/>
        </w:rPr>
        <w:t>y were</w:t>
      </w:r>
      <w:r>
        <w:rPr>
          <w:rFonts w:ascii="Arial" w:hAnsi="Arial"/>
        </w:rPr>
        <w:t xml:space="preserve">, especially </w:t>
      </w:r>
      <w:r w:rsidR="00955BD9">
        <w:rPr>
          <w:rFonts w:ascii="Arial" w:hAnsi="Arial"/>
        </w:rPr>
        <w:t xml:space="preserve">the </w:t>
      </w:r>
      <w:r>
        <w:rPr>
          <w:rFonts w:ascii="Arial" w:hAnsi="Arial"/>
        </w:rPr>
        <w:t>stronger NGO participation</w:t>
      </w:r>
      <w:r w:rsidR="00564AA8">
        <w:rPr>
          <w:rFonts w:ascii="Arial" w:hAnsi="Arial"/>
        </w:rPr>
        <w:t xml:space="preserve"> </w:t>
      </w:r>
      <w:r w:rsidR="00955BD9">
        <w:rPr>
          <w:rFonts w:ascii="Arial" w:hAnsi="Arial"/>
        </w:rPr>
        <w:t>was</w:t>
      </w:r>
      <w:r>
        <w:rPr>
          <w:rFonts w:ascii="Arial" w:hAnsi="Arial"/>
        </w:rPr>
        <w:t xml:space="preserve">, </w:t>
      </w:r>
      <w:r w:rsidR="00955BD9">
        <w:rPr>
          <w:rFonts w:ascii="Arial" w:hAnsi="Arial"/>
        </w:rPr>
        <w:t xml:space="preserve">the </w:t>
      </w:r>
      <w:r>
        <w:rPr>
          <w:rFonts w:ascii="Arial" w:hAnsi="Arial"/>
        </w:rPr>
        <w:t>greater the prospects of accountability</w:t>
      </w:r>
      <w:r w:rsidR="00955BD9">
        <w:rPr>
          <w:rFonts w:ascii="Arial" w:hAnsi="Arial"/>
        </w:rPr>
        <w:t xml:space="preserve"> were</w:t>
      </w:r>
      <w:r>
        <w:rPr>
          <w:rFonts w:ascii="Arial" w:hAnsi="Arial"/>
        </w:rPr>
        <w:t>. H</w:t>
      </w:r>
      <w:r w:rsidR="004969C8">
        <w:rPr>
          <w:rFonts w:ascii="Arial" w:hAnsi="Arial"/>
        </w:rPr>
        <w:t xml:space="preserve">owever, </w:t>
      </w:r>
      <w:r w:rsidR="00C43A49">
        <w:rPr>
          <w:rFonts w:ascii="Arial" w:hAnsi="Arial"/>
        </w:rPr>
        <w:t xml:space="preserve">even though </w:t>
      </w:r>
      <w:r w:rsidR="004969C8">
        <w:rPr>
          <w:rFonts w:ascii="Arial" w:hAnsi="Arial"/>
        </w:rPr>
        <w:t xml:space="preserve">inclusive </w:t>
      </w:r>
      <w:r>
        <w:rPr>
          <w:rFonts w:ascii="Arial" w:hAnsi="Arial"/>
        </w:rPr>
        <w:t xml:space="preserve">and politically </w:t>
      </w:r>
      <w:r w:rsidR="00C43A49">
        <w:rPr>
          <w:rFonts w:ascii="Arial" w:hAnsi="Arial"/>
        </w:rPr>
        <w:t>endowed</w:t>
      </w:r>
      <w:r>
        <w:rPr>
          <w:rFonts w:ascii="Arial" w:hAnsi="Arial"/>
        </w:rPr>
        <w:t xml:space="preserve"> </w:t>
      </w:r>
      <w:r w:rsidR="00C26FFE">
        <w:rPr>
          <w:rFonts w:ascii="Arial" w:hAnsi="Arial"/>
        </w:rPr>
        <w:t>MDG</w:t>
      </w:r>
      <w:r w:rsidR="004969C8">
        <w:rPr>
          <w:rFonts w:ascii="Arial" w:hAnsi="Arial"/>
        </w:rPr>
        <w:t xml:space="preserve"> committees </w:t>
      </w:r>
      <w:r w:rsidR="00C43A49">
        <w:rPr>
          <w:rFonts w:ascii="Arial" w:hAnsi="Arial"/>
        </w:rPr>
        <w:t>played important part</w:t>
      </w:r>
      <w:r w:rsidR="00955BD9">
        <w:rPr>
          <w:rFonts w:ascii="Arial" w:hAnsi="Arial"/>
        </w:rPr>
        <w:t>s</w:t>
      </w:r>
      <w:r w:rsidR="00C43A49">
        <w:rPr>
          <w:rFonts w:ascii="Arial" w:hAnsi="Arial"/>
        </w:rPr>
        <w:t xml:space="preserve"> in advancing and sustaining the momentum of </w:t>
      </w:r>
      <w:r w:rsidR="00C26FFE">
        <w:rPr>
          <w:rFonts w:ascii="Arial" w:hAnsi="Arial"/>
        </w:rPr>
        <w:t>MDG</w:t>
      </w:r>
      <w:r w:rsidR="00C43A49">
        <w:rPr>
          <w:rFonts w:ascii="Arial" w:hAnsi="Arial"/>
        </w:rPr>
        <w:t xml:space="preserve"> in concerned countries, in some cases</w:t>
      </w:r>
      <w:r w:rsidR="004969C8">
        <w:rPr>
          <w:rFonts w:ascii="Arial" w:hAnsi="Arial"/>
        </w:rPr>
        <w:t xml:space="preserve"> </w:t>
      </w:r>
      <w:r w:rsidR="00955BD9">
        <w:rPr>
          <w:rFonts w:ascii="Arial" w:hAnsi="Arial"/>
        </w:rPr>
        <w:t xml:space="preserve">a </w:t>
      </w:r>
      <w:r w:rsidR="004969C8">
        <w:rPr>
          <w:rFonts w:ascii="Arial" w:hAnsi="Arial"/>
        </w:rPr>
        <w:t xml:space="preserve">change of government, transfer/attrition of relevant staff, </w:t>
      </w:r>
      <w:r w:rsidR="00C43A49">
        <w:rPr>
          <w:rFonts w:ascii="Arial" w:hAnsi="Arial"/>
        </w:rPr>
        <w:t xml:space="preserve">low </w:t>
      </w:r>
      <w:r w:rsidR="004969C8">
        <w:rPr>
          <w:rFonts w:ascii="Arial" w:hAnsi="Arial"/>
        </w:rPr>
        <w:t xml:space="preserve">patronage (of the </w:t>
      </w:r>
      <w:r w:rsidR="00955BD9">
        <w:rPr>
          <w:rFonts w:ascii="Arial" w:hAnsi="Arial"/>
        </w:rPr>
        <w:t>c</w:t>
      </w:r>
      <w:r w:rsidR="004969C8">
        <w:rPr>
          <w:rFonts w:ascii="Arial" w:hAnsi="Arial"/>
        </w:rPr>
        <w:t>ommittee</w:t>
      </w:r>
      <w:r w:rsidR="00C43A49">
        <w:rPr>
          <w:rFonts w:ascii="Arial" w:hAnsi="Arial"/>
        </w:rPr>
        <w:t xml:space="preserve"> by the new government</w:t>
      </w:r>
      <w:r w:rsidR="004969C8">
        <w:rPr>
          <w:rFonts w:ascii="Arial" w:hAnsi="Arial"/>
        </w:rPr>
        <w:t xml:space="preserve">) and low commitment of staff themselves etc., have contributed to low sustainability of this important </w:t>
      </w:r>
      <w:r w:rsidR="00C26FFE">
        <w:rPr>
          <w:rFonts w:ascii="Arial" w:hAnsi="Arial"/>
        </w:rPr>
        <w:t>MDG</w:t>
      </w:r>
      <w:r w:rsidR="004969C8">
        <w:rPr>
          <w:rFonts w:ascii="Arial" w:hAnsi="Arial"/>
        </w:rPr>
        <w:t xml:space="preserve"> induced institution</w:t>
      </w:r>
      <w:r w:rsidR="00C43A49">
        <w:rPr>
          <w:rFonts w:ascii="Arial" w:hAnsi="Arial"/>
        </w:rPr>
        <w:t xml:space="preserve"> in these countries</w:t>
      </w:r>
      <w:r w:rsidR="004969C8">
        <w:rPr>
          <w:rFonts w:ascii="Arial" w:hAnsi="Arial"/>
        </w:rPr>
        <w:t xml:space="preserve">. </w:t>
      </w:r>
      <w:r w:rsidR="00955BD9">
        <w:rPr>
          <w:rFonts w:ascii="Arial" w:hAnsi="Arial"/>
        </w:rPr>
        <w:t>I</w:t>
      </w:r>
      <w:r w:rsidR="004969C8">
        <w:rPr>
          <w:rFonts w:ascii="Arial" w:hAnsi="Arial"/>
        </w:rPr>
        <w:t xml:space="preserve">n the face of collapsing trends, another interesting </w:t>
      </w:r>
      <w:r w:rsidR="00C43A49">
        <w:rPr>
          <w:rFonts w:ascii="Arial" w:hAnsi="Arial"/>
        </w:rPr>
        <w:t>development</w:t>
      </w:r>
      <w:r w:rsidR="004969C8">
        <w:rPr>
          <w:rFonts w:ascii="Arial" w:hAnsi="Arial"/>
        </w:rPr>
        <w:t xml:space="preserve"> with regard to </w:t>
      </w:r>
      <w:r w:rsidR="00C43A49">
        <w:rPr>
          <w:rFonts w:ascii="Arial" w:hAnsi="Arial"/>
        </w:rPr>
        <w:t xml:space="preserve">the </w:t>
      </w:r>
      <w:r w:rsidR="004969C8">
        <w:rPr>
          <w:rFonts w:ascii="Arial" w:hAnsi="Arial"/>
        </w:rPr>
        <w:t xml:space="preserve">sustainability or re-engineering of </w:t>
      </w:r>
      <w:r w:rsidR="00C26FFE">
        <w:rPr>
          <w:rFonts w:ascii="Arial" w:hAnsi="Arial"/>
        </w:rPr>
        <w:t>MDG</w:t>
      </w:r>
      <w:r w:rsidR="004969C8">
        <w:rPr>
          <w:rFonts w:ascii="Arial" w:hAnsi="Arial"/>
        </w:rPr>
        <w:t xml:space="preserve"> </w:t>
      </w:r>
      <w:r w:rsidR="00955BD9">
        <w:rPr>
          <w:rFonts w:ascii="Arial" w:hAnsi="Arial"/>
        </w:rPr>
        <w:t>c</w:t>
      </w:r>
      <w:r w:rsidR="004969C8">
        <w:rPr>
          <w:rFonts w:ascii="Arial" w:hAnsi="Arial"/>
        </w:rPr>
        <w:t>ommittee</w:t>
      </w:r>
      <w:r w:rsidR="00C43A49">
        <w:rPr>
          <w:rFonts w:ascii="Arial" w:hAnsi="Arial"/>
        </w:rPr>
        <w:t>s</w:t>
      </w:r>
      <w:r w:rsidR="004969C8">
        <w:rPr>
          <w:rFonts w:ascii="Arial" w:hAnsi="Arial"/>
        </w:rPr>
        <w:t xml:space="preserve"> and </w:t>
      </w:r>
      <w:r w:rsidR="00C26FFE">
        <w:rPr>
          <w:rFonts w:ascii="Arial" w:hAnsi="Arial"/>
        </w:rPr>
        <w:t>MDG</w:t>
      </w:r>
      <w:r w:rsidR="004969C8">
        <w:rPr>
          <w:rFonts w:ascii="Arial" w:hAnsi="Arial"/>
        </w:rPr>
        <w:t xml:space="preserve"> process</w:t>
      </w:r>
      <w:r w:rsidR="000164BE">
        <w:rPr>
          <w:rFonts w:ascii="Arial" w:hAnsi="Arial"/>
        </w:rPr>
        <w:t>es</w:t>
      </w:r>
      <w:r w:rsidR="004969C8">
        <w:rPr>
          <w:rFonts w:ascii="Arial" w:hAnsi="Arial"/>
        </w:rPr>
        <w:t xml:space="preserve"> </w:t>
      </w:r>
      <w:r w:rsidR="00C43A49">
        <w:rPr>
          <w:rFonts w:ascii="Arial" w:hAnsi="Arial"/>
        </w:rPr>
        <w:t xml:space="preserve">themselves </w:t>
      </w:r>
      <w:r w:rsidR="004969C8">
        <w:rPr>
          <w:rFonts w:ascii="Arial" w:hAnsi="Arial"/>
        </w:rPr>
        <w:t xml:space="preserve">has been noticed. The </w:t>
      </w:r>
      <w:r>
        <w:rPr>
          <w:rFonts w:ascii="Arial" w:hAnsi="Arial"/>
        </w:rPr>
        <w:t>Evaluation</w:t>
      </w:r>
      <w:r w:rsidR="004969C8">
        <w:rPr>
          <w:rFonts w:ascii="Arial" w:hAnsi="Arial"/>
        </w:rPr>
        <w:t xml:space="preserve"> Mission noted that while some of the adverse forces mentioned above</w:t>
      </w:r>
      <w:r w:rsidR="000164BE">
        <w:rPr>
          <w:rFonts w:ascii="Arial" w:hAnsi="Arial"/>
        </w:rPr>
        <w:t xml:space="preserve"> did</w:t>
      </w:r>
      <w:r w:rsidR="004969C8">
        <w:rPr>
          <w:rFonts w:ascii="Arial" w:hAnsi="Arial"/>
        </w:rPr>
        <w:t xml:space="preserve"> contribute to </w:t>
      </w:r>
      <w:r>
        <w:rPr>
          <w:rFonts w:ascii="Arial" w:hAnsi="Arial"/>
        </w:rPr>
        <w:t xml:space="preserve">near </w:t>
      </w:r>
      <w:r w:rsidR="004969C8">
        <w:rPr>
          <w:rFonts w:ascii="Arial" w:hAnsi="Arial"/>
        </w:rPr>
        <w:t xml:space="preserve">collapse of </w:t>
      </w:r>
      <w:r w:rsidR="00C26FFE">
        <w:rPr>
          <w:rFonts w:ascii="Arial" w:hAnsi="Arial"/>
        </w:rPr>
        <w:t>MDG</w:t>
      </w:r>
      <w:r w:rsidR="004969C8">
        <w:rPr>
          <w:rFonts w:ascii="Arial" w:hAnsi="Arial"/>
        </w:rPr>
        <w:t xml:space="preserve"> </w:t>
      </w:r>
      <w:r w:rsidR="00955BD9">
        <w:rPr>
          <w:rFonts w:ascii="Arial" w:hAnsi="Arial"/>
        </w:rPr>
        <w:t>c</w:t>
      </w:r>
      <w:r w:rsidR="004969C8">
        <w:rPr>
          <w:rFonts w:ascii="Arial" w:hAnsi="Arial"/>
        </w:rPr>
        <w:t>ommittees/</w:t>
      </w:r>
      <w:r w:rsidR="00955BD9">
        <w:rPr>
          <w:rFonts w:ascii="Arial" w:hAnsi="Arial"/>
        </w:rPr>
        <w:t>t</w:t>
      </w:r>
      <w:r w:rsidR="004969C8">
        <w:rPr>
          <w:rFonts w:ascii="Arial" w:hAnsi="Arial"/>
        </w:rPr>
        <w:t xml:space="preserve">ask </w:t>
      </w:r>
      <w:r w:rsidR="00955BD9">
        <w:rPr>
          <w:rFonts w:ascii="Arial" w:hAnsi="Arial"/>
        </w:rPr>
        <w:t>f</w:t>
      </w:r>
      <w:r w:rsidR="004969C8">
        <w:rPr>
          <w:rFonts w:ascii="Arial" w:hAnsi="Arial"/>
        </w:rPr>
        <w:t xml:space="preserve">orces in </w:t>
      </w:r>
      <w:r>
        <w:rPr>
          <w:rFonts w:ascii="Arial" w:hAnsi="Arial"/>
        </w:rPr>
        <w:t>one or two</w:t>
      </w:r>
      <w:r w:rsidR="004969C8">
        <w:rPr>
          <w:rFonts w:ascii="Arial" w:hAnsi="Arial"/>
        </w:rPr>
        <w:t xml:space="preserve"> countries, the motivation, dedication and commitment of the staff, </w:t>
      </w:r>
      <w:r>
        <w:rPr>
          <w:rFonts w:ascii="Arial" w:hAnsi="Arial"/>
        </w:rPr>
        <w:t xml:space="preserve">especially those of </w:t>
      </w:r>
      <w:r w:rsidR="000164BE">
        <w:rPr>
          <w:rFonts w:ascii="Arial" w:hAnsi="Arial"/>
        </w:rPr>
        <w:t xml:space="preserve">the </w:t>
      </w:r>
      <w:r w:rsidR="00C26FFE">
        <w:rPr>
          <w:rFonts w:ascii="Arial" w:hAnsi="Arial"/>
        </w:rPr>
        <w:t>MDG</w:t>
      </w:r>
      <w:r w:rsidR="004969C8">
        <w:rPr>
          <w:rFonts w:ascii="Arial" w:hAnsi="Arial"/>
        </w:rPr>
        <w:t xml:space="preserve"> focal points, helped</w:t>
      </w:r>
      <w:r w:rsidR="00C43A49">
        <w:rPr>
          <w:rFonts w:ascii="Arial" w:hAnsi="Arial"/>
        </w:rPr>
        <w:t xml:space="preserve"> to some extent in</w:t>
      </w:r>
      <w:r w:rsidR="004969C8">
        <w:rPr>
          <w:rFonts w:ascii="Arial" w:hAnsi="Arial"/>
        </w:rPr>
        <w:t xml:space="preserve"> reversing the downward trend and revitaliz</w:t>
      </w:r>
      <w:r w:rsidR="00C43A49">
        <w:rPr>
          <w:rFonts w:ascii="Arial" w:hAnsi="Arial"/>
        </w:rPr>
        <w:t>ing</w:t>
      </w:r>
      <w:r w:rsidR="00955BD9">
        <w:rPr>
          <w:rFonts w:ascii="Arial" w:hAnsi="Arial"/>
        </w:rPr>
        <w:t xml:space="preserve"> and </w:t>
      </w:r>
      <w:r w:rsidR="004969C8">
        <w:rPr>
          <w:rFonts w:ascii="Arial" w:hAnsi="Arial"/>
        </w:rPr>
        <w:t>re-establish</w:t>
      </w:r>
      <w:r w:rsidR="00C43A49">
        <w:rPr>
          <w:rFonts w:ascii="Arial" w:hAnsi="Arial"/>
        </w:rPr>
        <w:t>ing</w:t>
      </w:r>
      <w:r w:rsidR="004969C8">
        <w:rPr>
          <w:rFonts w:ascii="Arial" w:hAnsi="Arial"/>
        </w:rPr>
        <w:t xml:space="preserve"> these </w:t>
      </w:r>
      <w:r w:rsidR="00955BD9">
        <w:rPr>
          <w:rFonts w:ascii="Arial" w:hAnsi="Arial"/>
        </w:rPr>
        <w:t>c</w:t>
      </w:r>
      <w:r w:rsidR="004969C8">
        <w:rPr>
          <w:rFonts w:ascii="Arial" w:hAnsi="Arial"/>
        </w:rPr>
        <w:t>ommittees/</w:t>
      </w:r>
      <w:r w:rsidR="00955BD9">
        <w:rPr>
          <w:rFonts w:ascii="Arial" w:hAnsi="Arial"/>
        </w:rPr>
        <w:t>t</w:t>
      </w:r>
      <w:r w:rsidR="004969C8">
        <w:rPr>
          <w:rFonts w:ascii="Arial" w:hAnsi="Arial"/>
        </w:rPr>
        <w:t xml:space="preserve">ask </w:t>
      </w:r>
      <w:r w:rsidR="00955BD9">
        <w:rPr>
          <w:rFonts w:ascii="Arial" w:hAnsi="Arial"/>
        </w:rPr>
        <w:t>f</w:t>
      </w:r>
      <w:r w:rsidR="004969C8">
        <w:rPr>
          <w:rFonts w:ascii="Arial" w:hAnsi="Arial"/>
        </w:rPr>
        <w:t>orces</w:t>
      </w:r>
      <w:r w:rsidR="00C43A49">
        <w:rPr>
          <w:rFonts w:ascii="Arial" w:hAnsi="Arial"/>
        </w:rPr>
        <w:t xml:space="preserve"> and also</w:t>
      </w:r>
      <w:r w:rsidR="004969C8">
        <w:rPr>
          <w:rFonts w:ascii="Arial" w:hAnsi="Arial"/>
        </w:rPr>
        <w:t xml:space="preserve"> </w:t>
      </w:r>
      <w:r w:rsidR="000164BE">
        <w:rPr>
          <w:rFonts w:ascii="Arial" w:hAnsi="Arial"/>
        </w:rPr>
        <w:t xml:space="preserve">the </w:t>
      </w:r>
      <w:r w:rsidR="00955BD9">
        <w:rPr>
          <w:rFonts w:ascii="Arial" w:hAnsi="Arial"/>
        </w:rPr>
        <w:t>processes</w:t>
      </w:r>
      <w:r w:rsidR="004969C8">
        <w:rPr>
          <w:rFonts w:ascii="Arial" w:hAnsi="Arial"/>
        </w:rPr>
        <w:t>.</w:t>
      </w:r>
      <w:r w:rsidR="004969C8">
        <w:rPr>
          <w:rStyle w:val="FootnoteReference"/>
          <w:rFonts w:ascii="Arial" w:hAnsi="Arial"/>
        </w:rPr>
        <w:footnoteReference w:id="73"/>
      </w:r>
      <w:r w:rsidR="004969C8">
        <w:rPr>
          <w:rFonts w:ascii="Arial" w:hAnsi="Arial"/>
        </w:rPr>
        <w:t xml:space="preserve"> </w:t>
      </w:r>
    </w:p>
    <w:p w14:paraId="451A4271" w14:textId="77777777" w:rsidR="004969C8" w:rsidRDefault="00164341" w:rsidP="004969C8">
      <w:pPr>
        <w:spacing w:after="0" w:line="240" w:lineRule="auto"/>
        <w:jc w:val="both"/>
        <w:rPr>
          <w:rFonts w:ascii="Arial" w:hAnsi="Arial"/>
        </w:rPr>
      </w:pPr>
      <w:r>
        <w:rPr>
          <w:rFonts w:ascii="Arial" w:hAnsi="Arial"/>
        </w:rPr>
        <w:t xml:space="preserve"> </w:t>
      </w:r>
    </w:p>
    <w:p w14:paraId="1B73CC42" w14:textId="77777777" w:rsidR="004969C8" w:rsidRDefault="004969C8" w:rsidP="004969C8">
      <w:pPr>
        <w:spacing w:after="0" w:line="240" w:lineRule="auto"/>
        <w:jc w:val="both"/>
        <w:rPr>
          <w:rFonts w:ascii="Arial" w:hAnsi="Arial" w:cs="Arial"/>
        </w:rPr>
      </w:pPr>
      <w:r>
        <w:rPr>
          <w:rFonts w:ascii="Arial" w:hAnsi="Arial" w:cs="Arial"/>
        </w:rPr>
        <w:t>The</w:t>
      </w:r>
      <w:r w:rsidR="000164BE">
        <w:rPr>
          <w:rFonts w:ascii="Arial" w:hAnsi="Arial" w:cs="Arial"/>
        </w:rPr>
        <w:t xml:space="preserve"> role of donors</w:t>
      </w:r>
      <w:r w:rsidR="007904D8">
        <w:rPr>
          <w:rFonts w:ascii="Arial" w:hAnsi="Arial" w:cs="Arial"/>
        </w:rPr>
        <w:t>,</w:t>
      </w:r>
      <w:r w:rsidR="000164BE">
        <w:rPr>
          <w:rFonts w:ascii="Arial" w:hAnsi="Arial" w:cs="Arial"/>
        </w:rPr>
        <w:t xml:space="preserve"> in particular the</w:t>
      </w:r>
      <w:r>
        <w:rPr>
          <w:rFonts w:ascii="Arial" w:hAnsi="Arial" w:cs="Arial"/>
        </w:rPr>
        <w:t xml:space="preserve"> UN system</w:t>
      </w:r>
      <w:r w:rsidR="003C71A6">
        <w:rPr>
          <w:rFonts w:ascii="Arial" w:hAnsi="Arial" w:cs="Arial"/>
        </w:rPr>
        <w:t xml:space="preserve">, </w:t>
      </w:r>
      <w:r w:rsidR="000164BE">
        <w:rPr>
          <w:rFonts w:ascii="Arial" w:hAnsi="Arial" w:cs="Arial"/>
        </w:rPr>
        <w:t xml:space="preserve">should </w:t>
      </w:r>
      <w:r w:rsidR="003C71A6">
        <w:rPr>
          <w:rFonts w:ascii="Arial" w:hAnsi="Arial" w:cs="Arial"/>
        </w:rPr>
        <w:t xml:space="preserve">also </w:t>
      </w:r>
      <w:r w:rsidR="000164BE">
        <w:rPr>
          <w:rFonts w:ascii="Arial" w:hAnsi="Arial" w:cs="Arial"/>
        </w:rPr>
        <w:t xml:space="preserve">not be underestimated. </w:t>
      </w:r>
      <w:r>
        <w:rPr>
          <w:rFonts w:ascii="Arial" w:hAnsi="Arial" w:cs="Arial"/>
        </w:rPr>
        <w:t xml:space="preserve"> Several orientation workshops organized by </w:t>
      </w:r>
      <w:r w:rsidR="003C71A6">
        <w:rPr>
          <w:rFonts w:ascii="Arial" w:hAnsi="Arial" w:cs="Arial"/>
        </w:rPr>
        <w:t xml:space="preserve">the </w:t>
      </w:r>
      <w:r>
        <w:rPr>
          <w:rFonts w:ascii="Arial" w:hAnsi="Arial" w:cs="Arial"/>
        </w:rPr>
        <w:t>UNDP</w:t>
      </w:r>
      <w:r w:rsidR="003C71A6">
        <w:rPr>
          <w:rFonts w:ascii="Arial" w:hAnsi="Arial" w:cs="Arial"/>
        </w:rPr>
        <w:t>,</w:t>
      </w:r>
      <w:r>
        <w:rPr>
          <w:rFonts w:ascii="Arial" w:hAnsi="Arial" w:cs="Arial"/>
        </w:rPr>
        <w:t xml:space="preserve"> as well as other UN agencies, the reporting template provided by the UNDP and the consultancy and training inputs </w:t>
      </w:r>
      <w:r w:rsidR="003C71A6">
        <w:rPr>
          <w:rFonts w:ascii="Arial" w:hAnsi="Arial" w:cs="Arial"/>
        </w:rPr>
        <w:t>provided</w:t>
      </w:r>
      <w:r>
        <w:rPr>
          <w:rFonts w:ascii="Arial" w:hAnsi="Arial" w:cs="Arial"/>
        </w:rPr>
        <w:t xml:space="preserve"> through the UNDP’s </w:t>
      </w:r>
      <w:r w:rsidR="00C26FFE">
        <w:rPr>
          <w:rFonts w:ascii="Arial" w:hAnsi="Arial" w:cs="Arial"/>
        </w:rPr>
        <w:t>MDG</w:t>
      </w:r>
      <w:r>
        <w:rPr>
          <w:rFonts w:ascii="Arial" w:hAnsi="Arial" w:cs="Arial"/>
        </w:rPr>
        <w:t xml:space="preserve"> support facilities </w:t>
      </w:r>
      <w:r w:rsidR="003C71A6">
        <w:rPr>
          <w:rFonts w:ascii="Arial" w:hAnsi="Arial" w:cs="Arial"/>
        </w:rPr>
        <w:t>appear</w:t>
      </w:r>
      <w:r>
        <w:rPr>
          <w:rFonts w:ascii="Arial" w:hAnsi="Arial" w:cs="Arial"/>
        </w:rPr>
        <w:t xml:space="preserve"> to have greatly helped in conceptualizing, articulating and preparing the </w:t>
      </w:r>
      <w:r w:rsidR="00C26FFE">
        <w:rPr>
          <w:rFonts w:ascii="Arial" w:hAnsi="Arial" w:cs="Arial"/>
        </w:rPr>
        <w:t>MDG</w:t>
      </w:r>
      <w:r>
        <w:rPr>
          <w:rFonts w:ascii="Arial" w:hAnsi="Arial" w:cs="Arial"/>
        </w:rPr>
        <w:t xml:space="preserve"> reports in the  PICs. The UN Country Development Managers also played important role</w:t>
      </w:r>
      <w:r w:rsidR="003C71A6">
        <w:rPr>
          <w:rFonts w:ascii="Arial" w:hAnsi="Arial" w:cs="Arial"/>
        </w:rPr>
        <w:t>s</w:t>
      </w:r>
      <w:r>
        <w:rPr>
          <w:rFonts w:ascii="Arial" w:hAnsi="Arial" w:cs="Arial"/>
        </w:rPr>
        <w:t xml:space="preserve"> in assisting and facilitating the </w:t>
      </w:r>
      <w:r w:rsidR="00C26FFE">
        <w:rPr>
          <w:rFonts w:ascii="Arial" w:hAnsi="Arial" w:cs="Arial"/>
        </w:rPr>
        <w:t>MDG</w:t>
      </w:r>
      <w:r>
        <w:rPr>
          <w:rFonts w:ascii="Arial" w:hAnsi="Arial" w:cs="Arial"/>
        </w:rPr>
        <w:t xml:space="preserve"> reporting process.</w:t>
      </w:r>
      <w:r w:rsidR="001655B9">
        <w:rPr>
          <w:rFonts w:ascii="Arial" w:hAnsi="Arial" w:cs="Arial"/>
        </w:rPr>
        <w:t xml:space="preserve"> </w:t>
      </w:r>
      <w:r w:rsidR="003C71A6">
        <w:rPr>
          <w:rFonts w:ascii="Arial" w:hAnsi="Arial" w:cs="Arial"/>
        </w:rPr>
        <w:t xml:space="preserve">Recently, the </w:t>
      </w:r>
      <w:r w:rsidR="001655B9">
        <w:rPr>
          <w:rFonts w:ascii="Arial" w:hAnsi="Arial" w:cs="Arial"/>
        </w:rPr>
        <w:t xml:space="preserve">introduction of </w:t>
      </w:r>
      <w:r w:rsidR="00C26FFE">
        <w:rPr>
          <w:rFonts w:ascii="Arial" w:hAnsi="Arial" w:cs="Arial"/>
        </w:rPr>
        <w:t>MDG</w:t>
      </w:r>
      <w:r w:rsidR="001655B9">
        <w:rPr>
          <w:rFonts w:ascii="Arial" w:hAnsi="Arial" w:cs="Arial"/>
        </w:rPr>
        <w:t xml:space="preserve"> costing and budgeting training is also helping the countries to mainstream </w:t>
      </w:r>
      <w:r w:rsidR="00C26FFE">
        <w:rPr>
          <w:rFonts w:ascii="Arial" w:hAnsi="Arial" w:cs="Arial"/>
        </w:rPr>
        <w:t>MDG</w:t>
      </w:r>
      <w:r w:rsidR="001655B9">
        <w:rPr>
          <w:rFonts w:ascii="Arial" w:hAnsi="Arial" w:cs="Arial"/>
        </w:rPr>
        <w:t xml:space="preserve"> indicators </w:t>
      </w:r>
      <w:r w:rsidR="00C43A49">
        <w:rPr>
          <w:rFonts w:ascii="Arial" w:hAnsi="Arial" w:cs="Arial"/>
        </w:rPr>
        <w:t>into</w:t>
      </w:r>
      <w:r w:rsidR="001655B9">
        <w:rPr>
          <w:rFonts w:ascii="Arial" w:hAnsi="Arial" w:cs="Arial"/>
        </w:rPr>
        <w:t xml:space="preserve"> the</w:t>
      </w:r>
      <w:r w:rsidR="003C71A6">
        <w:rPr>
          <w:rFonts w:ascii="Arial" w:hAnsi="Arial" w:cs="Arial"/>
        </w:rPr>
        <w:t>ir</w:t>
      </w:r>
      <w:r w:rsidR="001655B9">
        <w:rPr>
          <w:rFonts w:ascii="Arial" w:hAnsi="Arial" w:cs="Arial"/>
        </w:rPr>
        <w:t xml:space="preserve"> budget</w:t>
      </w:r>
      <w:r w:rsidR="003C71A6">
        <w:rPr>
          <w:rFonts w:ascii="Arial" w:hAnsi="Arial" w:cs="Arial"/>
        </w:rPr>
        <w:t>s</w:t>
      </w:r>
      <w:r w:rsidR="001655B9">
        <w:rPr>
          <w:rFonts w:ascii="Arial" w:hAnsi="Arial" w:cs="Arial"/>
        </w:rPr>
        <w:t xml:space="preserve"> and </w:t>
      </w:r>
      <w:r w:rsidR="00C43A49">
        <w:rPr>
          <w:rFonts w:ascii="Arial" w:hAnsi="Arial" w:cs="Arial"/>
        </w:rPr>
        <w:t xml:space="preserve">consequently, </w:t>
      </w:r>
      <w:r w:rsidR="001655B9">
        <w:rPr>
          <w:rFonts w:ascii="Arial" w:hAnsi="Arial" w:cs="Arial"/>
        </w:rPr>
        <w:t>mak</w:t>
      </w:r>
      <w:r w:rsidR="003C71A6">
        <w:rPr>
          <w:rFonts w:ascii="Arial" w:hAnsi="Arial" w:cs="Arial"/>
        </w:rPr>
        <w:t>es</w:t>
      </w:r>
      <w:r w:rsidR="001655B9">
        <w:rPr>
          <w:rFonts w:ascii="Arial" w:hAnsi="Arial" w:cs="Arial"/>
        </w:rPr>
        <w:t xml:space="preserve"> the countries better aware of </w:t>
      </w:r>
      <w:r w:rsidR="00C43A49">
        <w:rPr>
          <w:rFonts w:ascii="Arial" w:hAnsi="Arial" w:cs="Arial"/>
        </w:rPr>
        <w:t xml:space="preserve">the importance of hard </w:t>
      </w:r>
      <w:r w:rsidR="001655B9">
        <w:rPr>
          <w:rFonts w:ascii="Arial" w:hAnsi="Arial" w:cs="Arial"/>
        </w:rPr>
        <w:t>data and their needs in planning and budgeting.</w:t>
      </w:r>
    </w:p>
    <w:p w14:paraId="446FC656" w14:textId="77777777" w:rsidR="004969C8" w:rsidRDefault="004969C8" w:rsidP="004969C8">
      <w:pPr>
        <w:spacing w:after="0" w:line="240" w:lineRule="auto"/>
        <w:jc w:val="both"/>
        <w:rPr>
          <w:rFonts w:ascii="Arial" w:hAnsi="Arial" w:cs="Arial"/>
        </w:rPr>
      </w:pPr>
    </w:p>
    <w:p w14:paraId="0F189A3A" w14:textId="77777777" w:rsidR="001E630C" w:rsidRDefault="004969C8" w:rsidP="004969C8">
      <w:pPr>
        <w:spacing w:after="0" w:line="240" w:lineRule="auto"/>
        <w:jc w:val="both"/>
        <w:rPr>
          <w:rFonts w:ascii="Arial" w:hAnsi="Arial"/>
        </w:rPr>
      </w:pPr>
      <w:r>
        <w:rPr>
          <w:rFonts w:ascii="Arial" w:hAnsi="Arial"/>
        </w:rPr>
        <w:t xml:space="preserve">In summary, key lessons </w:t>
      </w:r>
      <w:r w:rsidR="001655B9">
        <w:rPr>
          <w:rFonts w:ascii="Arial" w:hAnsi="Arial"/>
        </w:rPr>
        <w:t xml:space="preserve">emerging from </w:t>
      </w:r>
      <w:r>
        <w:rPr>
          <w:rFonts w:ascii="Arial" w:hAnsi="Arial"/>
        </w:rPr>
        <w:t xml:space="preserve">the first round of </w:t>
      </w:r>
      <w:r w:rsidR="00C26FFE">
        <w:rPr>
          <w:rFonts w:ascii="Arial" w:hAnsi="Arial"/>
        </w:rPr>
        <w:t>MDG</w:t>
      </w:r>
      <w:r>
        <w:rPr>
          <w:rFonts w:ascii="Arial" w:hAnsi="Arial"/>
        </w:rPr>
        <w:t xml:space="preserve"> reporting are that </w:t>
      </w:r>
      <w:r w:rsidR="001655B9">
        <w:rPr>
          <w:rFonts w:ascii="Arial" w:hAnsi="Arial"/>
        </w:rPr>
        <w:t>advocacy, orientation training, technical support services in data gathering and analysis</w:t>
      </w:r>
      <w:r w:rsidR="003C71A6">
        <w:rPr>
          <w:rFonts w:ascii="Arial" w:hAnsi="Arial"/>
        </w:rPr>
        <w:t>,</w:t>
      </w:r>
      <w:r w:rsidR="001655B9">
        <w:rPr>
          <w:rFonts w:ascii="Arial" w:hAnsi="Arial"/>
        </w:rPr>
        <w:t xml:space="preserve"> in-country commitment and the mentoring role played by the </w:t>
      </w:r>
      <w:r w:rsidR="00C26FFE">
        <w:rPr>
          <w:rFonts w:ascii="Arial" w:hAnsi="Arial"/>
        </w:rPr>
        <w:t>MDG</w:t>
      </w:r>
      <w:r w:rsidR="001655B9">
        <w:rPr>
          <w:rFonts w:ascii="Arial" w:hAnsi="Arial"/>
        </w:rPr>
        <w:t xml:space="preserve"> </w:t>
      </w:r>
      <w:r w:rsidR="003C71A6">
        <w:rPr>
          <w:rFonts w:ascii="Arial" w:hAnsi="Arial"/>
        </w:rPr>
        <w:t>t</w:t>
      </w:r>
      <w:r w:rsidR="001655B9">
        <w:rPr>
          <w:rFonts w:ascii="Arial" w:hAnsi="Arial"/>
        </w:rPr>
        <w:t xml:space="preserve">ask </w:t>
      </w:r>
      <w:r w:rsidR="003C71A6">
        <w:rPr>
          <w:rFonts w:ascii="Arial" w:hAnsi="Arial"/>
        </w:rPr>
        <w:t>f</w:t>
      </w:r>
      <w:r w:rsidR="001655B9">
        <w:rPr>
          <w:rFonts w:ascii="Arial" w:hAnsi="Arial"/>
        </w:rPr>
        <w:t>orces</w:t>
      </w:r>
      <w:r w:rsidR="003C71A6">
        <w:rPr>
          <w:rFonts w:ascii="Arial" w:hAnsi="Arial"/>
        </w:rPr>
        <w:t xml:space="preserve"> -</w:t>
      </w:r>
      <w:r w:rsidR="001655B9">
        <w:rPr>
          <w:rFonts w:ascii="Arial" w:hAnsi="Arial"/>
        </w:rPr>
        <w:t xml:space="preserve"> as well as </w:t>
      </w:r>
      <w:r w:rsidR="001E630C">
        <w:rPr>
          <w:rFonts w:ascii="Arial" w:hAnsi="Arial"/>
        </w:rPr>
        <w:t xml:space="preserve">the </w:t>
      </w:r>
      <w:r w:rsidR="001655B9">
        <w:rPr>
          <w:rFonts w:ascii="Arial" w:hAnsi="Arial"/>
        </w:rPr>
        <w:t>on</w:t>
      </w:r>
      <w:r w:rsidR="001E630C">
        <w:rPr>
          <w:rFonts w:ascii="Arial" w:hAnsi="Arial"/>
        </w:rPr>
        <w:t>-</w:t>
      </w:r>
      <w:r w:rsidR="001655B9">
        <w:rPr>
          <w:rFonts w:ascii="Arial" w:hAnsi="Arial"/>
        </w:rPr>
        <w:t>the</w:t>
      </w:r>
      <w:r w:rsidR="001E630C">
        <w:rPr>
          <w:rFonts w:ascii="Arial" w:hAnsi="Arial"/>
        </w:rPr>
        <w:t>-</w:t>
      </w:r>
      <w:r w:rsidR="001655B9">
        <w:rPr>
          <w:rFonts w:ascii="Arial" w:hAnsi="Arial"/>
        </w:rPr>
        <w:t xml:space="preserve"> ground inter-agency coordination </w:t>
      </w:r>
      <w:r w:rsidR="001E630C">
        <w:rPr>
          <w:rFonts w:ascii="Arial" w:hAnsi="Arial"/>
        </w:rPr>
        <w:t xml:space="preserve">role played </w:t>
      </w:r>
      <w:r w:rsidR="001655B9">
        <w:rPr>
          <w:rFonts w:ascii="Arial" w:hAnsi="Arial"/>
        </w:rPr>
        <w:t xml:space="preserve">by the MDG focal points and the CDMs </w:t>
      </w:r>
      <w:r w:rsidR="003C71A6">
        <w:rPr>
          <w:rFonts w:ascii="Arial" w:hAnsi="Arial"/>
        </w:rPr>
        <w:t xml:space="preserve">- </w:t>
      </w:r>
      <w:r w:rsidR="001655B9">
        <w:rPr>
          <w:rFonts w:ascii="Arial" w:hAnsi="Arial"/>
        </w:rPr>
        <w:t xml:space="preserve">greatly contributed to </w:t>
      </w:r>
      <w:r w:rsidR="003C71A6">
        <w:rPr>
          <w:rFonts w:ascii="Arial" w:hAnsi="Arial"/>
        </w:rPr>
        <w:t xml:space="preserve">the </w:t>
      </w:r>
      <w:r w:rsidR="001655B9">
        <w:rPr>
          <w:rFonts w:ascii="Arial" w:hAnsi="Arial"/>
        </w:rPr>
        <w:t xml:space="preserve">successful formulation, publication and in most cases, endorsement of the </w:t>
      </w:r>
      <w:r w:rsidR="003C71A6">
        <w:rPr>
          <w:rFonts w:ascii="Arial" w:hAnsi="Arial"/>
        </w:rPr>
        <w:t>first</w:t>
      </w:r>
      <w:r w:rsidR="001655B9">
        <w:rPr>
          <w:rFonts w:ascii="Arial" w:hAnsi="Arial"/>
        </w:rPr>
        <w:t xml:space="preserve"> </w:t>
      </w:r>
      <w:r w:rsidR="00C26FFE">
        <w:rPr>
          <w:rFonts w:ascii="Arial" w:hAnsi="Arial"/>
        </w:rPr>
        <w:t>MDG</w:t>
      </w:r>
      <w:r w:rsidR="001655B9">
        <w:rPr>
          <w:rFonts w:ascii="Arial" w:hAnsi="Arial"/>
        </w:rPr>
        <w:t xml:space="preserve"> report of the PICs. </w:t>
      </w:r>
    </w:p>
    <w:p w14:paraId="3DE15366" w14:textId="77777777" w:rsidR="001E630C" w:rsidRDefault="001E630C" w:rsidP="004969C8">
      <w:pPr>
        <w:spacing w:after="0" w:line="240" w:lineRule="auto"/>
        <w:jc w:val="both"/>
        <w:rPr>
          <w:rFonts w:ascii="Arial" w:hAnsi="Arial"/>
        </w:rPr>
      </w:pPr>
    </w:p>
    <w:p w14:paraId="08494FF7" w14:textId="77777777" w:rsidR="004969C8" w:rsidRDefault="003C71A6" w:rsidP="004969C8">
      <w:pPr>
        <w:spacing w:after="0" w:line="240" w:lineRule="auto"/>
        <w:jc w:val="both"/>
        <w:rPr>
          <w:rFonts w:ascii="Arial" w:hAnsi="Arial"/>
        </w:rPr>
      </w:pPr>
      <w:r>
        <w:rPr>
          <w:rFonts w:ascii="Arial" w:hAnsi="Arial"/>
        </w:rPr>
        <w:t>P</w:t>
      </w:r>
      <w:r w:rsidR="001655B9">
        <w:rPr>
          <w:rFonts w:ascii="Arial" w:hAnsi="Arial"/>
        </w:rPr>
        <w:t>roduction of the</w:t>
      </w:r>
      <w:r>
        <w:rPr>
          <w:rFonts w:ascii="Arial" w:hAnsi="Arial"/>
        </w:rPr>
        <w:t xml:space="preserve"> first</w:t>
      </w:r>
      <w:r w:rsidR="001655B9">
        <w:rPr>
          <w:rFonts w:ascii="Arial" w:hAnsi="Arial"/>
        </w:rPr>
        <w:t xml:space="preserve"> </w:t>
      </w:r>
      <w:r w:rsidR="00C26FFE">
        <w:rPr>
          <w:rFonts w:ascii="Arial" w:hAnsi="Arial"/>
        </w:rPr>
        <w:t>MDG</w:t>
      </w:r>
      <w:r w:rsidR="001E630C">
        <w:rPr>
          <w:rFonts w:ascii="Arial" w:hAnsi="Arial"/>
        </w:rPr>
        <w:t xml:space="preserve"> </w:t>
      </w:r>
      <w:r w:rsidR="001655B9">
        <w:rPr>
          <w:rFonts w:ascii="Arial" w:hAnsi="Arial"/>
        </w:rPr>
        <w:t xml:space="preserve">report and the processes it went through has no doubt created </w:t>
      </w:r>
      <w:r>
        <w:rPr>
          <w:rFonts w:ascii="Arial" w:hAnsi="Arial"/>
        </w:rPr>
        <w:t xml:space="preserve">the </w:t>
      </w:r>
      <w:r w:rsidR="001655B9">
        <w:rPr>
          <w:rFonts w:ascii="Arial" w:hAnsi="Arial"/>
        </w:rPr>
        <w:t xml:space="preserve">necessary </w:t>
      </w:r>
      <w:r w:rsidR="004969C8">
        <w:rPr>
          <w:rFonts w:ascii="Arial" w:hAnsi="Arial"/>
        </w:rPr>
        <w:t>enabling environment</w:t>
      </w:r>
      <w:r>
        <w:rPr>
          <w:rFonts w:ascii="Arial" w:hAnsi="Arial"/>
        </w:rPr>
        <w:t>,</w:t>
      </w:r>
      <w:r w:rsidR="004969C8">
        <w:rPr>
          <w:rFonts w:ascii="Arial" w:hAnsi="Arial"/>
        </w:rPr>
        <w:t xml:space="preserve"> </w:t>
      </w:r>
      <w:r w:rsidR="0041269A">
        <w:rPr>
          <w:rFonts w:ascii="Arial" w:hAnsi="Arial"/>
        </w:rPr>
        <w:t xml:space="preserve">not only </w:t>
      </w:r>
      <w:r w:rsidR="004969C8">
        <w:rPr>
          <w:rFonts w:ascii="Arial" w:hAnsi="Arial"/>
        </w:rPr>
        <w:t xml:space="preserve">for future </w:t>
      </w:r>
      <w:r w:rsidR="00C26FFE">
        <w:rPr>
          <w:rFonts w:ascii="Arial" w:hAnsi="Arial"/>
        </w:rPr>
        <w:t>MDG</w:t>
      </w:r>
      <w:r w:rsidR="004969C8">
        <w:rPr>
          <w:rFonts w:ascii="Arial" w:hAnsi="Arial"/>
        </w:rPr>
        <w:t xml:space="preserve"> reporting</w:t>
      </w:r>
      <w:r>
        <w:rPr>
          <w:rFonts w:ascii="Arial" w:hAnsi="Arial"/>
        </w:rPr>
        <w:t>,</w:t>
      </w:r>
      <w:r w:rsidR="004969C8">
        <w:rPr>
          <w:rFonts w:ascii="Arial" w:hAnsi="Arial"/>
        </w:rPr>
        <w:t xml:space="preserve"> </w:t>
      </w:r>
      <w:r w:rsidR="0041269A">
        <w:rPr>
          <w:rFonts w:ascii="Arial" w:hAnsi="Arial"/>
        </w:rPr>
        <w:t xml:space="preserve">but may have </w:t>
      </w:r>
      <w:r w:rsidR="001E630C">
        <w:rPr>
          <w:rFonts w:ascii="Arial" w:hAnsi="Arial"/>
        </w:rPr>
        <w:t>also paved the way</w:t>
      </w:r>
      <w:r w:rsidR="00A053A3">
        <w:rPr>
          <w:rFonts w:ascii="Arial" w:hAnsi="Arial"/>
        </w:rPr>
        <w:t xml:space="preserve"> </w:t>
      </w:r>
      <w:r>
        <w:rPr>
          <w:rFonts w:ascii="Arial" w:hAnsi="Arial"/>
        </w:rPr>
        <w:t xml:space="preserve">for </w:t>
      </w:r>
      <w:r w:rsidR="004969C8">
        <w:rPr>
          <w:rFonts w:ascii="Arial" w:hAnsi="Arial"/>
        </w:rPr>
        <w:t xml:space="preserve">advancing </w:t>
      </w:r>
      <w:r w:rsidR="00C26FFE">
        <w:rPr>
          <w:rFonts w:ascii="Arial" w:hAnsi="Arial"/>
        </w:rPr>
        <w:t>MDG</w:t>
      </w:r>
      <w:r w:rsidR="004969C8">
        <w:rPr>
          <w:rFonts w:ascii="Arial" w:hAnsi="Arial"/>
        </w:rPr>
        <w:t xml:space="preserve"> based planning and monitoring </w:t>
      </w:r>
      <w:r w:rsidR="0041269A">
        <w:rPr>
          <w:rFonts w:ascii="Arial" w:hAnsi="Arial"/>
        </w:rPr>
        <w:t>in these countries.</w:t>
      </w:r>
      <w:r w:rsidR="00124E86">
        <w:rPr>
          <w:rFonts w:ascii="Arial" w:hAnsi="Arial"/>
        </w:rPr>
        <w:t xml:space="preserve"> </w:t>
      </w:r>
      <w:r w:rsidR="0041269A">
        <w:rPr>
          <w:rFonts w:ascii="Arial" w:hAnsi="Arial"/>
        </w:rPr>
        <w:t>B</w:t>
      </w:r>
      <w:r w:rsidR="004969C8">
        <w:rPr>
          <w:rFonts w:ascii="Arial" w:hAnsi="Arial"/>
        </w:rPr>
        <w:t xml:space="preserve">ut there are </w:t>
      </w:r>
      <w:r>
        <w:rPr>
          <w:rFonts w:ascii="Arial" w:hAnsi="Arial"/>
        </w:rPr>
        <w:t>a number of difficulties to be faced.</w:t>
      </w:r>
    </w:p>
    <w:p w14:paraId="7F8D7D62" w14:textId="77777777" w:rsidR="007830BE" w:rsidRPr="000F0F64" w:rsidRDefault="00FF1299" w:rsidP="00EE766B">
      <w:pPr>
        <w:pStyle w:val="Heading2"/>
        <w:rPr>
          <w:u w:val="single"/>
        </w:rPr>
      </w:pPr>
      <w:bookmarkStart w:id="43" w:name="_Toc241472725"/>
      <w:r>
        <w:t>7</w:t>
      </w:r>
      <w:r w:rsidR="002349B8">
        <w:t>.2</w:t>
      </w:r>
      <w:r w:rsidR="003C71A6">
        <w:tab/>
      </w:r>
      <w:r w:rsidR="001B52BC">
        <w:t>Difficulties</w:t>
      </w:r>
      <w:bookmarkEnd w:id="43"/>
    </w:p>
    <w:p w14:paraId="721023D1" w14:textId="77777777" w:rsidR="007830BE" w:rsidRDefault="00207A1D" w:rsidP="00E76A4B">
      <w:pPr>
        <w:spacing w:after="0" w:line="240" w:lineRule="auto"/>
        <w:jc w:val="both"/>
        <w:rPr>
          <w:rFonts w:ascii="Arial" w:hAnsi="Arial" w:cs="Arial"/>
        </w:rPr>
      </w:pPr>
      <w:r>
        <w:rPr>
          <w:rFonts w:ascii="Arial" w:hAnsi="Arial" w:cs="Arial"/>
        </w:rPr>
        <w:t>Difficulties encountered during the reporting processes are:</w:t>
      </w:r>
      <w:r w:rsidR="007830BE">
        <w:rPr>
          <w:rFonts w:ascii="Arial" w:hAnsi="Arial" w:cs="Arial"/>
        </w:rPr>
        <w:t xml:space="preserve"> </w:t>
      </w:r>
    </w:p>
    <w:p w14:paraId="703AF57F" w14:textId="77777777" w:rsidR="00207A1D" w:rsidRDefault="00207A1D" w:rsidP="00E76A4B">
      <w:pPr>
        <w:spacing w:after="0" w:line="240" w:lineRule="auto"/>
        <w:jc w:val="both"/>
        <w:rPr>
          <w:rFonts w:ascii="Arial" w:hAnsi="Arial" w:cs="Arial"/>
        </w:rPr>
      </w:pPr>
    </w:p>
    <w:p w14:paraId="20E8EA9F" w14:textId="77777777" w:rsidR="00207A1D" w:rsidRDefault="0041269A" w:rsidP="007A1A71">
      <w:pPr>
        <w:numPr>
          <w:ilvl w:val="0"/>
          <w:numId w:val="10"/>
        </w:numPr>
        <w:spacing w:after="0" w:line="240" w:lineRule="auto"/>
        <w:jc w:val="both"/>
        <w:rPr>
          <w:rFonts w:ascii="Arial" w:hAnsi="Arial" w:cs="Arial"/>
        </w:rPr>
      </w:pPr>
      <w:r>
        <w:rPr>
          <w:rFonts w:ascii="Arial" w:hAnsi="Arial" w:cs="Arial"/>
        </w:rPr>
        <w:t>Outdated</w:t>
      </w:r>
      <w:r w:rsidR="00207A1D">
        <w:rPr>
          <w:rFonts w:ascii="Arial" w:hAnsi="Arial" w:cs="Arial"/>
        </w:rPr>
        <w:t xml:space="preserve"> data supplied by </w:t>
      </w:r>
      <w:r w:rsidR="003E2BC5">
        <w:rPr>
          <w:rFonts w:ascii="Arial" w:hAnsi="Arial" w:cs="Arial"/>
        </w:rPr>
        <w:t xml:space="preserve">the </w:t>
      </w:r>
      <w:r w:rsidR="00207A1D">
        <w:rPr>
          <w:rFonts w:ascii="Arial" w:hAnsi="Arial" w:cs="Arial"/>
        </w:rPr>
        <w:t>line ministries;</w:t>
      </w:r>
    </w:p>
    <w:p w14:paraId="227D9561" w14:textId="77777777" w:rsidR="00BF009D" w:rsidRDefault="00BF009D" w:rsidP="00BF009D">
      <w:pPr>
        <w:spacing w:after="0" w:line="240" w:lineRule="auto"/>
        <w:ind w:left="720"/>
        <w:jc w:val="both"/>
        <w:rPr>
          <w:rFonts w:ascii="Arial" w:hAnsi="Arial" w:cs="Arial"/>
        </w:rPr>
      </w:pPr>
    </w:p>
    <w:p w14:paraId="46D865E2" w14:textId="77777777" w:rsidR="001B7911" w:rsidRDefault="001B7911" w:rsidP="007A1A71">
      <w:pPr>
        <w:numPr>
          <w:ilvl w:val="0"/>
          <w:numId w:val="10"/>
        </w:numPr>
        <w:spacing w:after="0" w:line="240" w:lineRule="auto"/>
        <w:jc w:val="both"/>
        <w:rPr>
          <w:rFonts w:ascii="Arial" w:hAnsi="Arial" w:cs="Arial"/>
        </w:rPr>
      </w:pPr>
      <w:r>
        <w:rPr>
          <w:rFonts w:ascii="Arial" w:hAnsi="Arial" w:cs="Arial"/>
        </w:rPr>
        <w:t xml:space="preserve">Difficulties </w:t>
      </w:r>
      <w:r w:rsidR="003C71A6">
        <w:rPr>
          <w:rFonts w:ascii="Arial" w:hAnsi="Arial" w:cs="Arial"/>
        </w:rPr>
        <w:t>in</w:t>
      </w:r>
      <w:r>
        <w:rPr>
          <w:rFonts w:ascii="Arial" w:hAnsi="Arial" w:cs="Arial"/>
        </w:rPr>
        <w:t xml:space="preserve"> accessing relevant, accurate and reliable data</w:t>
      </w:r>
      <w:r w:rsidR="002C6772">
        <w:rPr>
          <w:rFonts w:ascii="Arial" w:hAnsi="Arial" w:cs="Arial"/>
        </w:rPr>
        <w:t xml:space="preserve"> weakened somewhat the </w:t>
      </w:r>
      <w:r w:rsidR="003C71A6">
        <w:rPr>
          <w:rFonts w:ascii="Arial" w:hAnsi="Arial" w:cs="Arial"/>
        </w:rPr>
        <w:t>first</w:t>
      </w:r>
      <w:r w:rsidR="002C6772">
        <w:rPr>
          <w:rFonts w:ascii="Arial" w:hAnsi="Arial" w:cs="Arial"/>
        </w:rPr>
        <w:t xml:space="preserve"> </w:t>
      </w:r>
      <w:r w:rsidR="00C26FFE">
        <w:rPr>
          <w:rFonts w:ascii="Arial" w:hAnsi="Arial" w:cs="Arial"/>
        </w:rPr>
        <w:t>MDG</w:t>
      </w:r>
      <w:r w:rsidR="002C6772">
        <w:rPr>
          <w:rFonts w:ascii="Arial" w:hAnsi="Arial" w:cs="Arial"/>
        </w:rPr>
        <w:t xml:space="preserve"> report</w:t>
      </w:r>
      <w:r w:rsidR="006A2580">
        <w:rPr>
          <w:rFonts w:ascii="Arial" w:hAnsi="Arial" w:cs="Arial"/>
        </w:rPr>
        <w:t>, many had to use secondary information from international statistical sources</w:t>
      </w:r>
      <w:r>
        <w:rPr>
          <w:rFonts w:ascii="Arial" w:hAnsi="Arial" w:cs="Arial"/>
        </w:rPr>
        <w:t>;</w:t>
      </w:r>
    </w:p>
    <w:p w14:paraId="76C9590E" w14:textId="77777777" w:rsidR="0041269A" w:rsidRDefault="0041269A" w:rsidP="0041269A">
      <w:pPr>
        <w:pStyle w:val="ListParagraph"/>
        <w:rPr>
          <w:rFonts w:ascii="Arial" w:hAnsi="Arial" w:cs="Arial"/>
        </w:rPr>
      </w:pPr>
    </w:p>
    <w:p w14:paraId="256A52A4" w14:textId="77777777" w:rsidR="0041269A" w:rsidRDefault="0041269A" w:rsidP="007A1A71">
      <w:pPr>
        <w:numPr>
          <w:ilvl w:val="0"/>
          <w:numId w:val="10"/>
        </w:numPr>
        <w:spacing w:after="0" w:line="240" w:lineRule="auto"/>
        <w:jc w:val="both"/>
        <w:rPr>
          <w:rFonts w:ascii="Arial" w:hAnsi="Arial" w:cs="Arial"/>
        </w:rPr>
      </w:pPr>
      <w:r>
        <w:rPr>
          <w:rFonts w:ascii="Arial" w:hAnsi="Arial" w:cs="Arial"/>
        </w:rPr>
        <w:t>Lack of disaggregated data</w:t>
      </w:r>
      <w:r w:rsidR="00790675">
        <w:rPr>
          <w:rFonts w:ascii="Arial" w:hAnsi="Arial" w:cs="Arial"/>
        </w:rPr>
        <w:t xml:space="preserve"> in several sectors but most importantly in the poverty and gender sec</w:t>
      </w:r>
      <w:r w:rsidR="001E630C">
        <w:rPr>
          <w:rFonts w:ascii="Arial" w:hAnsi="Arial" w:cs="Arial"/>
        </w:rPr>
        <w:t>t</w:t>
      </w:r>
      <w:r w:rsidR="00790675">
        <w:rPr>
          <w:rFonts w:ascii="Arial" w:hAnsi="Arial" w:cs="Arial"/>
        </w:rPr>
        <w:t>ors</w:t>
      </w:r>
      <w:r w:rsidR="003C71A6">
        <w:rPr>
          <w:rFonts w:ascii="Arial" w:hAnsi="Arial" w:cs="Arial"/>
        </w:rPr>
        <w:t>,</w:t>
      </w:r>
      <w:r w:rsidR="00790675">
        <w:rPr>
          <w:rFonts w:ascii="Arial" w:hAnsi="Arial" w:cs="Arial"/>
        </w:rPr>
        <w:t xml:space="preserve"> </w:t>
      </w:r>
      <w:r w:rsidR="001E630C">
        <w:rPr>
          <w:rFonts w:ascii="Arial" w:hAnsi="Arial" w:cs="Arial"/>
        </w:rPr>
        <w:t>weakened the analysis as well as the benchmarking</w:t>
      </w:r>
      <w:r w:rsidR="003C71A6">
        <w:rPr>
          <w:rFonts w:ascii="Arial" w:hAnsi="Arial" w:cs="Arial"/>
        </w:rPr>
        <w:t xml:space="preserve"> </w:t>
      </w:r>
      <w:r w:rsidR="00790675">
        <w:rPr>
          <w:rFonts w:ascii="Arial" w:hAnsi="Arial" w:cs="Arial"/>
        </w:rPr>
        <w:t>– in poverty assessment</w:t>
      </w:r>
      <w:r w:rsidR="001E630C">
        <w:rPr>
          <w:rFonts w:ascii="Arial" w:hAnsi="Arial" w:cs="Arial"/>
        </w:rPr>
        <w:t xml:space="preserve"> for example</w:t>
      </w:r>
      <w:r w:rsidR="00790675">
        <w:rPr>
          <w:rFonts w:ascii="Arial" w:hAnsi="Arial" w:cs="Arial"/>
        </w:rPr>
        <w:t xml:space="preserve">, the </w:t>
      </w:r>
      <w:r w:rsidR="003C71A6">
        <w:rPr>
          <w:rFonts w:ascii="Arial" w:hAnsi="Arial" w:cs="Arial"/>
        </w:rPr>
        <w:t>HIES</w:t>
      </w:r>
      <w:r w:rsidR="00790675">
        <w:rPr>
          <w:rFonts w:ascii="Arial" w:hAnsi="Arial" w:cs="Arial"/>
        </w:rPr>
        <w:t xml:space="preserve"> data often did not disaggregate female</w:t>
      </w:r>
      <w:r w:rsidR="003C71A6">
        <w:rPr>
          <w:rFonts w:ascii="Arial" w:hAnsi="Arial" w:cs="Arial"/>
        </w:rPr>
        <w:t>-</w:t>
      </w:r>
      <w:r w:rsidR="00790675">
        <w:rPr>
          <w:rFonts w:ascii="Arial" w:hAnsi="Arial" w:cs="Arial"/>
        </w:rPr>
        <w:t>headed households</w:t>
      </w:r>
      <w:r w:rsidR="001E630C">
        <w:rPr>
          <w:rFonts w:ascii="Arial" w:hAnsi="Arial" w:cs="Arial"/>
        </w:rPr>
        <w:t>;</w:t>
      </w:r>
      <w:r w:rsidR="002C6772">
        <w:rPr>
          <w:rFonts w:ascii="Arial" w:hAnsi="Arial" w:cs="Arial"/>
        </w:rPr>
        <w:t xml:space="preserve"> similarly gender data lacked information on </w:t>
      </w:r>
      <w:r w:rsidR="003C71A6">
        <w:rPr>
          <w:rFonts w:ascii="Arial" w:hAnsi="Arial" w:cs="Arial"/>
        </w:rPr>
        <w:t xml:space="preserve">the </w:t>
      </w:r>
      <w:r w:rsidR="002C6772">
        <w:rPr>
          <w:rFonts w:ascii="Arial" w:hAnsi="Arial" w:cs="Arial"/>
        </w:rPr>
        <w:t>gender situation vis-à-vis goals 1, 4</w:t>
      </w:r>
      <w:r w:rsidR="001E630C">
        <w:rPr>
          <w:rFonts w:ascii="Arial" w:hAnsi="Arial" w:cs="Arial"/>
        </w:rPr>
        <w:t xml:space="preserve">, </w:t>
      </w:r>
      <w:r w:rsidR="002C6772">
        <w:rPr>
          <w:rFonts w:ascii="Arial" w:hAnsi="Arial" w:cs="Arial"/>
        </w:rPr>
        <w:t>5 and 6 in many cases</w:t>
      </w:r>
      <w:r w:rsidR="00790675">
        <w:rPr>
          <w:rFonts w:ascii="Arial" w:hAnsi="Arial" w:cs="Arial"/>
        </w:rPr>
        <w:t xml:space="preserve"> </w:t>
      </w:r>
      <w:r>
        <w:rPr>
          <w:rFonts w:ascii="Arial" w:hAnsi="Arial" w:cs="Arial"/>
        </w:rPr>
        <w:t>;</w:t>
      </w:r>
    </w:p>
    <w:p w14:paraId="7AF12E46" w14:textId="77777777" w:rsidR="0041269A" w:rsidRDefault="0041269A" w:rsidP="0041269A">
      <w:pPr>
        <w:pStyle w:val="ListParagraph"/>
        <w:rPr>
          <w:rFonts w:ascii="Arial" w:hAnsi="Arial" w:cs="Arial"/>
        </w:rPr>
      </w:pPr>
    </w:p>
    <w:p w14:paraId="11892553" w14:textId="77777777" w:rsidR="0041269A" w:rsidRDefault="0041269A" w:rsidP="007A1A71">
      <w:pPr>
        <w:numPr>
          <w:ilvl w:val="0"/>
          <w:numId w:val="10"/>
        </w:numPr>
        <w:spacing w:after="0" w:line="240" w:lineRule="auto"/>
        <w:jc w:val="both"/>
        <w:rPr>
          <w:rFonts w:ascii="Arial" w:hAnsi="Arial" w:cs="Arial"/>
        </w:rPr>
      </w:pPr>
      <w:r>
        <w:rPr>
          <w:rFonts w:ascii="Arial" w:hAnsi="Arial" w:cs="Arial"/>
        </w:rPr>
        <w:t>Lack of qualitative data relevant for defining hardship</w:t>
      </w:r>
      <w:r w:rsidR="002C6772">
        <w:rPr>
          <w:rFonts w:ascii="Arial" w:hAnsi="Arial" w:cs="Arial"/>
        </w:rPr>
        <w:t xml:space="preserve"> </w:t>
      </w:r>
      <w:r w:rsidR="001E630C">
        <w:rPr>
          <w:rFonts w:ascii="Arial" w:hAnsi="Arial" w:cs="Arial"/>
        </w:rPr>
        <w:t xml:space="preserve">also hampered </w:t>
      </w:r>
      <w:r w:rsidR="003C71A6">
        <w:rPr>
          <w:rFonts w:ascii="Arial" w:hAnsi="Arial" w:cs="Arial"/>
        </w:rPr>
        <w:t xml:space="preserve">the </w:t>
      </w:r>
      <w:r w:rsidR="001E630C">
        <w:rPr>
          <w:rFonts w:ascii="Arial" w:hAnsi="Arial" w:cs="Arial"/>
        </w:rPr>
        <w:t>tangible estimation of poverty</w:t>
      </w:r>
      <w:r w:rsidR="003C71A6">
        <w:rPr>
          <w:rFonts w:ascii="Arial" w:hAnsi="Arial" w:cs="Arial"/>
        </w:rPr>
        <w:t xml:space="preserve">; </w:t>
      </w:r>
      <w:r w:rsidR="002C6772">
        <w:rPr>
          <w:rFonts w:ascii="Arial" w:hAnsi="Arial" w:cs="Arial"/>
        </w:rPr>
        <w:t>hardship is often cited as a unique feature of poverty in PICs and more often than not, include</w:t>
      </w:r>
      <w:r w:rsidR="003C71A6">
        <w:rPr>
          <w:rFonts w:ascii="Arial" w:hAnsi="Arial" w:cs="Arial"/>
        </w:rPr>
        <w:t>s</w:t>
      </w:r>
      <w:r w:rsidR="002C6772">
        <w:rPr>
          <w:rFonts w:ascii="Arial" w:hAnsi="Arial" w:cs="Arial"/>
        </w:rPr>
        <w:t xml:space="preserve"> institutional and cultural dimensions requiring participatory assessment to complement quantitative </w:t>
      </w:r>
      <w:r w:rsidR="001E630C">
        <w:rPr>
          <w:rFonts w:ascii="Arial" w:hAnsi="Arial" w:cs="Arial"/>
        </w:rPr>
        <w:t>data on</w:t>
      </w:r>
      <w:r w:rsidR="003C71A6">
        <w:rPr>
          <w:rFonts w:ascii="Arial" w:hAnsi="Arial" w:cs="Arial"/>
        </w:rPr>
        <w:t xml:space="preserve"> poverty</w:t>
      </w:r>
      <w:r>
        <w:rPr>
          <w:rFonts w:ascii="Arial" w:hAnsi="Arial" w:cs="Arial"/>
        </w:rPr>
        <w:t>;</w:t>
      </w:r>
    </w:p>
    <w:p w14:paraId="55699839" w14:textId="77777777" w:rsidR="00BF009D" w:rsidRDefault="00BF009D" w:rsidP="00BF009D">
      <w:pPr>
        <w:spacing w:after="0" w:line="240" w:lineRule="auto"/>
        <w:ind w:left="720"/>
        <w:jc w:val="both"/>
        <w:rPr>
          <w:rFonts w:ascii="Arial" w:hAnsi="Arial" w:cs="Arial"/>
        </w:rPr>
      </w:pPr>
    </w:p>
    <w:p w14:paraId="4F01AFF4" w14:textId="77777777" w:rsidR="00207A1D" w:rsidRDefault="00207A1D" w:rsidP="007A1A71">
      <w:pPr>
        <w:numPr>
          <w:ilvl w:val="0"/>
          <w:numId w:val="10"/>
        </w:numPr>
        <w:spacing w:after="0" w:line="240" w:lineRule="auto"/>
        <w:jc w:val="both"/>
        <w:rPr>
          <w:rFonts w:ascii="Arial" w:hAnsi="Arial" w:cs="Arial"/>
        </w:rPr>
      </w:pPr>
      <w:r>
        <w:rPr>
          <w:rFonts w:ascii="Arial" w:hAnsi="Arial" w:cs="Arial"/>
        </w:rPr>
        <w:t>Frequent turn-over of key staff during the period of preparation of the report</w:t>
      </w:r>
      <w:r w:rsidR="002C6772">
        <w:rPr>
          <w:rFonts w:ascii="Arial" w:hAnsi="Arial" w:cs="Arial"/>
        </w:rPr>
        <w:t xml:space="preserve"> hampered continuity and follow up</w:t>
      </w:r>
      <w:r>
        <w:rPr>
          <w:rFonts w:ascii="Arial" w:hAnsi="Arial" w:cs="Arial"/>
        </w:rPr>
        <w:t>;</w:t>
      </w:r>
    </w:p>
    <w:p w14:paraId="0EC7F70A" w14:textId="77777777" w:rsidR="00BF009D" w:rsidRDefault="00BF009D" w:rsidP="00BF009D">
      <w:pPr>
        <w:spacing w:after="0" w:line="240" w:lineRule="auto"/>
        <w:ind w:left="720"/>
        <w:jc w:val="both"/>
        <w:rPr>
          <w:rFonts w:ascii="Arial" w:hAnsi="Arial" w:cs="Arial"/>
        </w:rPr>
      </w:pPr>
    </w:p>
    <w:p w14:paraId="285CF47B" w14:textId="77777777" w:rsidR="00607A50" w:rsidRDefault="00607A50" w:rsidP="007A1A71">
      <w:pPr>
        <w:numPr>
          <w:ilvl w:val="0"/>
          <w:numId w:val="10"/>
        </w:numPr>
        <w:spacing w:after="0" w:line="240" w:lineRule="auto"/>
        <w:jc w:val="both"/>
        <w:rPr>
          <w:rFonts w:ascii="Arial" w:hAnsi="Arial" w:cs="Arial"/>
        </w:rPr>
      </w:pPr>
      <w:r>
        <w:rPr>
          <w:rFonts w:ascii="Arial" w:hAnsi="Arial" w:cs="Arial"/>
        </w:rPr>
        <w:t>Weak staff capacity in data gathering, storage and analysis;</w:t>
      </w:r>
    </w:p>
    <w:p w14:paraId="111BCEDB" w14:textId="77777777" w:rsidR="00BF009D" w:rsidRDefault="00BF009D" w:rsidP="00BF009D">
      <w:pPr>
        <w:spacing w:after="0" w:line="240" w:lineRule="auto"/>
        <w:ind w:left="720"/>
        <w:jc w:val="both"/>
        <w:rPr>
          <w:rFonts w:ascii="Arial" w:hAnsi="Arial" w:cs="Arial"/>
        </w:rPr>
      </w:pPr>
    </w:p>
    <w:p w14:paraId="72DB5590" w14:textId="77777777" w:rsidR="00607A50" w:rsidRDefault="00607A50" w:rsidP="007A1A71">
      <w:pPr>
        <w:numPr>
          <w:ilvl w:val="0"/>
          <w:numId w:val="10"/>
        </w:numPr>
        <w:spacing w:after="0" w:line="240" w:lineRule="auto"/>
        <w:jc w:val="both"/>
        <w:rPr>
          <w:rFonts w:ascii="Arial" w:hAnsi="Arial" w:cs="Arial"/>
        </w:rPr>
      </w:pPr>
      <w:r>
        <w:rPr>
          <w:rFonts w:ascii="Arial" w:hAnsi="Arial" w:cs="Arial"/>
        </w:rPr>
        <w:t>Weak government commitment;</w:t>
      </w:r>
    </w:p>
    <w:p w14:paraId="636E6361" w14:textId="77777777" w:rsidR="002C6772" w:rsidRDefault="002C6772" w:rsidP="002C6772">
      <w:pPr>
        <w:spacing w:after="0" w:line="240" w:lineRule="auto"/>
        <w:jc w:val="both"/>
        <w:rPr>
          <w:rFonts w:ascii="Arial" w:hAnsi="Arial" w:cs="Arial"/>
        </w:rPr>
      </w:pPr>
    </w:p>
    <w:p w14:paraId="1CE77A00" w14:textId="77777777" w:rsidR="002C6772" w:rsidRDefault="002C6772" w:rsidP="007A1A71">
      <w:pPr>
        <w:numPr>
          <w:ilvl w:val="0"/>
          <w:numId w:val="10"/>
        </w:numPr>
        <w:spacing w:after="0" w:line="240" w:lineRule="auto"/>
        <w:jc w:val="both"/>
        <w:rPr>
          <w:rFonts w:ascii="Arial" w:hAnsi="Arial" w:cs="Arial"/>
        </w:rPr>
      </w:pPr>
      <w:r>
        <w:rPr>
          <w:rFonts w:ascii="Arial" w:hAnsi="Arial" w:cs="Arial"/>
        </w:rPr>
        <w:t xml:space="preserve">Absence of participation of local government in the </w:t>
      </w:r>
      <w:r w:rsidR="00C26FFE">
        <w:rPr>
          <w:rFonts w:ascii="Arial" w:hAnsi="Arial" w:cs="Arial"/>
        </w:rPr>
        <w:t>MDG</w:t>
      </w:r>
      <w:r>
        <w:rPr>
          <w:rFonts w:ascii="Arial" w:hAnsi="Arial" w:cs="Arial"/>
        </w:rPr>
        <w:t xml:space="preserve"> reporting process also hampered the aspects of awareness building and incorporation of community issues into the report content;</w:t>
      </w:r>
    </w:p>
    <w:p w14:paraId="77400BD7" w14:textId="77777777" w:rsidR="00BF009D" w:rsidRDefault="00BF009D" w:rsidP="00BF009D">
      <w:pPr>
        <w:spacing w:after="0" w:line="240" w:lineRule="auto"/>
        <w:ind w:left="720"/>
        <w:jc w:val="both"/>
        <w:rPr>
          <w:rFonts w:ascii="Arial" w:hAnsi="Arial" w:cs="Arial"/>
        </w:rPr>
      </w:pPr>
    </w:p>
    <w:p w14:paraId="6F133FFF" w14:textId="77777777" w:rsidR="00607A50" w:rsidRDefault="002C6772" w:rsidP="007A1A71">
      <w:pPr>
        <w:numPr>
          <w:ilvl w:val="0"/>
          <w:numId w:val="10"/>
        </w:numPr>
        <w:spacing w:after="0" w:line="240" w:lineRule="auto"/>
        <w:jc w:val="both"/>
        <w:rPr>
          <w:rFonts w:ascii="Arial" w:hAnsi="Arial" w:cs="Arial"/>
        </w:rPr>
      </w:pPr>
      <w:r>
        <w:rPr>
          <w:rFonts w:ascii="Arial" w:hAnsi="Arial" w:cs="Arial"/>
        </w:rPr>
        <w:t>In some cases</w:t>
      </w:r>
      <w:r w:rsidR="00607A50">
        <w:rPr>
          <w:rFonts w:ascii="Arial" w:hAnsi="Arial" w:cs="Arial"/>
        </w:rPr>
        <w:t xml:space="preserve"> inadequate NGO representation</w:t>
      </w:r>
      <w:r>
        <w:rPr>
          <w:rFonts w:ascii="Arial" w:hAnsi="Arial" w:cs="Arial"/>
        </w:rPr>
        <w:t xml:space="preserve"> hampered full triangulation of issues, especially those relating to gender</w:t>
      </w:r>
      <w:r w:rsidR="00607A50">
        <w:rPr>
          <w:rFonts w:ascii="Arial" w:hAnsi="Arial" w:cs="Arial"/>
        </w:rPr>
        <w:t>;</w:t>
      </w:r>
    </w:p>
    <w:p w14:paraId="508B1472" w14:textId="77777777" w:rsidR="00BF009D" w:rsidRDefault="00BF009D" w:rsidP="00BF009D">
      <w:pPr>
        <w:spacing w:after="0" w:line="240" w:lineRule="auto"/>
        <w:jc w:val="both"/>
        <w:rPr>
          <w:rFonts w:ascii="Arial" w:hAnsi="Arial" w:cs="Arial"/>
        </w:rPr>
      </w:pPr>
    </w:p>
    <w:p w14:paraId="029C282B" w14:textId="77777777" w:rsidR="00607A50" w:rsidRDefault="00607A50" w:rsidP="007A1A71">
      <w:pPr>
        <w:numPr>
          <w:ilvl w:val="0"/>
          <w:numId w:val="10"/>
        </w:numPr>
        <w:spacing w:after="0" w:line="240" w:lineRule="auto"/>
        <w:jc w:val="both"/>
        <w:rPr>
          <w:rFonts w:ascii="Arial" w:hAnsi="Arial" w:cs="Arial"/>
        </w:rPr>
      </w:pPr>
      <w:r>
        <w:rPr>
          <w:rFonts w:ascii="Arial" w:hAnsi="Arial" w:cs="Arial"/>
        </w:rPr>
        <w:t>Weak NGO capacity</w:t>
      </w:r>
      <w:r w:rsidR="002C6772">
        <w:rPr>
          <w:rFonts w:ascii="Arial" w:hAnsi="Arial" w:cs="Arial"/>
        </w:rPr>
        <w:t xml:space="preserve"> </w:t>
      </w:r>
      <w:r w:rsidR="006A2580">
        <w:rPr>
          <w:rFonts w:ascii="Arial" w:hAnsi="Arial" w:cs="Arial"/>
        </w:rPr>
        <w:t>in policy research and policy dialogu</w:t>
      </w:r>
      <w:r w:rsidR="003C71A6">
        <w:rPr>
          <w:rFonts w:ascii="Arial" w:hAnsi="Arial" w:cs="Arial"/>
        </w:rPr>
        <w:t>e</w:t>
      </w:r>
      <w:r w:rsidR="002C6772">
        <w:rPr>
          <w:rFonts w:ascii="Arial" w:hAnsi="Arial" w:cs="Arial"/>
        </w:rPr>
        <w:t xml:space="preserve"> </w:t>
      </w:r>
      <w:r w:rsidR="00CA67A4">
        <w:rPr>
          <w:rFonts w:ascii="Arial" w:hAnsi="Arial" w:cs="Arial"/>
        </w:rPr>
        <w:t xml:space="preserve">affected the quality of NGO </w:t>
      </w:r>
      <w:r w:rsidR="006A2580">
        <w:rPr>
          <w:rFonts w:ascii="Arial" w:hAnsi="Arial" w:cs="Arial"/>
        </w:rPr>
        <w:t>input</w:t>
      </w:r>
      <w:r w:rsidR="00CA67A4">
        <w:rPr>
          <w:rFonts w:ascii="Arial" w:hAnsi="Arial" w:cs="Arial"/>
        </w:rPr>
        <w:t xml:space="preserve"> in s</w:t>
      </w:r>
      <w:r w:rsidR="006A2580">
        <w:rPr>
          <w:rFonts w:ascii="Arial" w:hAnsi="Arial" w:cs="Arial"/>
        </w:rPr>
        <w:t>ome</w:t>
      </w:r>
      <w:r w:rsidR="00CA67A4">
        <w:rPr>
          <w:rFonts w:ascii="Arial" w:hAnsi="Arial" w:cs="Arial"/>
        </w:rPr>
        <w:t xml:space="preserve"> cases</w:t>
      </w:r>
      <w:r>
        <w:rPr>
          <w:rFonts w:ascii="Arial" w:hAnsi="Arial" w:cs="Arial"/>
        </w:rPr>
        <w:t>;</w:t>
      </w:r>
    </w:p>
    <w:p w14:paraId="3BBDA96D" w14:textId="77777777" w:rsidR="00BF009D" w:rsidRDefault="00BF009D" w:rsidP="00BF009D">
      <w:pPr>
        <w:spacing w:after="0" w:line="240" w:lineRule="auto"/>
        <w:ind w:left="720"/>
        <w:jc w:val="both"/>
        <w:rPr>
          <w:rFonts w:ascii="Arial" w:hAnsi="Arial" w:cs="Arial"/>
        </w:rPr>
      </w:pPr>
    </w:p>
    <w:p w14:paraId="76199017" w14:textId="77777777" w:rsidR="00607A50" w:rsidRDefault="00607A50" w:rsidP="007A1A71">
      <w:pPr>
        <w:numPr>
          <w:ilvl w:val="0"/>
          <w:numId w:val="10"/>
        </w:numPr>
        <w:spacing w:after="0" w:line="240" w:lineRule="auto"/>
        <w:jc w:val="both"/>
        <w:rPr>
          <w:rFonts w:ascii="Arial" w:hAnsi="Arial" w:cs="Arial"/>
        </w:rPr>
      </w:pPr>
      <w:r>
        <w:rPr>
          <w:rFonts w:ascii="Arial" w:hAnsi="Arial" w:cs="Arial"/>
        </w:rPr>
        <w:t xml:space="preserve">Delay in </w:t>
      </w:r>
      <w:r w:rsidR="0041269A">
        <w:rPr>
          <w:rFonts w:ascii="Arial" w:hAnsi="Arial" w:cs="Arial"/>
        </w:rPr>
        <w:t xml:space="preserve">the </w:t>
      </w:r>
      <w:r>
        <w:rPr>
          <w:rFonts w:ascii="Arial" w:hAnsi="Arial" w:cs="Arial"/>
        </w:rPr>
        <w:t xml:space="preserve">formation and formalization of the </w:t>
      </w:r>
      <w:r w:rsidR="00C26FFE">
        <w:rPr>
          <w:rFonts w:ascii="Arial" w:hAnsi="Arial" w:cs="Arial"/>
        </w:rPr>
        <w:t>MDG</w:t>
      </w:r>
      <w:r>
        <w:rPr>
          <w:rFonts w:ascii="Arial" w:hAnsi="Arial" w:cs="Arial"/>
        </w:rPr>
        <w:t xml:space="preserve"> </w:t>
      </w:r>
      <w:r w:rsidR="003C71A6">
        <w:rPr>
          <w:rFonts w:ascii="Arial" w:hAnsi="Arial" w:cs="Arial"/>
        </w:rPr>
        <w:t>t</w:t>
      </w:r>
      <w:r>
        <w:rPr>
          <w:rFonts w:ascii="Arial" w:hAnsi="Arial" w:cs="Arial"/>
        </w:rPr>
        <w:t xml:space="preserve">ask </w:t>
      </w:r>
      <w:r w:rsidR="003C71A6">
        <w:rPr>
          <w:rFonts w:ascii="Arial" w:hAnsi="Arial" w:cs="Arial"/>
        </w:rPr>
        <w:t>f</w:t>
      </w:r>
      <w:r>
        <w:rPr>
          <w:rFonts w:ascii="Arial" w:hAnsi="Arial" w:cs="Arial"/>
        </w:rPr>
        <w:t>orce</w:t>
      </w:r>
      <w:r w:rsidR="0041269A">
        <w:rPr>
          <w:rFonts w:ascii="Arial" w:hAnsi="Arial" w:cs="Arial"/>
        </w:rPr>
        <w:t>s</w:t>
      </w:r>
      <w:r w:rsidR="00CA67A4">
        <w:rPr>
          <w:rFonts w:ascii="Arial" w:hAnsi="Arial" w:cs="Arial"/>
        </w:rPr>
        <w:t xml:space="preserve"> delayed the entire process in some countries</w:t>
      </w:r>
      <w:r>
        <w:rPr>
          <w:rFonts w:ascii="Arial" w:hAnsi="Arial" w:cs="Arial"/>
        </w:rPr>
        <w:t>;</w:t>
      </w:r>
    </w:p>
    <w:p w14:paraId="4DB9BCDD" w14:textId="77777777" w:rsidR="00BF009D" w:rsidRDefault="00BF009D" w:rsidP="00BF009D">
      <w:pPr>
        <w:spacing w:after="0" w:line="240" w:lineRule="auto"/>
        <w:ind w:left="720"/>
        <w:jc w:val="both"/>
        <w:rPr>
          <w:rFonts w:ascii="Arial" w:hAnsi="Arial" w:cs="Arial"/>
        </w:rPr>
      </w:pPr>
    </w:p>
    <w:p w14:paraId="698F4386" w14:textId="77777777" w:rsidR="00607A50" w:rsidRDefault="00607A50" w:rsidP="007A1A71">
      <w:pPr>
        <w:numPr>
          <w:ilvl w:val="0"/>
          <w:numId w:val="10"/>
        </w:numPr>
        <w:spacing w:after="0" w:line="240" w:lineRule="auto"/>
        <w:jc w:val="both"/>
        <w:rPr>
          <w:rFonts w:ascii="Arial" w:hAnsi="Arial" w:cs="Arial"/>
        </w:rPr>
      </w:pPr>
      <w:r>
        <w:rPr>
          <w:rFonts w:ascii="Arial" w:hAnsi="Arial" w:cs="Arial"/>
        </w:rPr>
        <w:t xml:space="preserve">Inadequate resources and weak technical capacity of the </w:t>
      </w:r>
      <w:r w:rsidR="00C26FFE">
        <w:rPr>
          <w:rFonts w:ascii="Arial" w:hAnsi="Arial" w:cs="Arial"/>
        </w:rPr>
        <w:t>MDG</w:t>
      </w:r>
      <w:r>
        <w:rPr>
          <w:rFonts w:ascii="Arial" w:hAnsi="Arial" w:cs="Arial"/>
        </w:rPr>
        <w:t xml:space="preserve"> </w:t>
      </w:r>
      <w:r w:rsidR="003C71A6">
        <w:rPr>
          <w:rFonts w:ascii="Arial" w:hAnsi="Arial" w:cs="Arial"/>
        </w:rPr>
        <w:t>t</w:t>
      </w:r>
      <w:r>
        <w:rPr>
          <w:rFonts w:ascii="Arial" w:hAnsi="Arial" w:cs="Arial"/>
        </w:rPr>
        <w:t xml:space="preserve">ask </w:t>
      </w:r>
      <w:r w:rsidR="003C71A6">
        <w:rPr>
          <w:rFonts w:ascii="Arial" w:hAnsi="Arial" w:cs="Arial"/>
        </w:rPr>
        <w:t>f</w:t>
      </w:r>
      <w:r>
        <w:rPr>
          <w:rFonts w:ascii="Arial" w:hAnsi="Arial" w:cs="Arial"/>
        </w:rPr>
        <w:t>orces</w:t>
      </w:r>
      <w:r w:rsidR="00CA67A4">
        <w:rPr>
          <w:rFonts w:ascii="Arial" w:hAnsi="Arial" w:cs="Arial"/>
        </w:rPr>
        <w:t xml:space="preserve"> also weakened their capacity to facilitate and steer the process </w:t>
      </w:r>
      <w:r w:rsidR="001E630C">
        <w:rPr>
          <w:rFonts w:ascii="Arial" w:hAnsi="Arial" w:cs="Arial"/>
        </w:rPr>
        <w:t xml:space="preserve">effectively, </w:t>
      </w:r>
      <w:r w:rsidR="00CA67A4">
        <w:rPr>
          <w:rFonts w:ascii="Arial" w:hAnsi="Arial" w:cs="Arial"/>
        </w:rPr>
        <w:t>both administratively as well as substantively</w:t>
      </w:r>
      <w:r w:rsidR="003C71A6">
        <w:rPr>
          <w:rFonts w:ascii="Arial" w:hAnsi="Arial" w:cs="Arial"/>
        </w:rPr>
        <w:t>;</w:t>
      </w:r>
      <w:r w:rsidR="001E630C">
        <w:rPr>
          <w:rFonts w:ascii="Arial" w:hAnsi="Arial" w:cs="Arial"/>
        </w:rPr>
        <w:t xml:space="preserve"> lack of orientation of </w:t>
      </w:r>
      <w:r w:rsidR="00C26FFE">
        <w:rPr>
          <w:rFonts w:ascii="Arial" w:hAnsi="Arial" w:cs="Arial"/>
        </w:rPr>
        <w:t>MDG</w:t>
      </w:r>
      <w:r w:rsidR="001E630C">
        <w:rPr>
          <w:rFonts w:ascii="Arial" w:hAnsi="Arial" w:cs="Arial"/>
        </w:rPr>
        <w:t xml:space="preserve"> task forces to gender issues particularly affected deliberations </w:t>
      </w:r>
      <w:r w:rsidR="006A2580">
        <w:rPr>
          <w:rFonts w:ascii="Arial" w:hAnsi="Arial" w:cs="Arial"/>
        </w:rPr>
        <w:t xml:space="preserve">on </w:t>
      </w:r>
      <w:r w:rsidR="001E630C">
        <w:rPr>
          <w:rFonts w:ascii="Arial" w:hAnsi="Arial" w:cs="Arial"/>
        </w:rPr>
        <w:t xml:space="preserve">and articulation of </w:t>
      </w:r>
      <w:r w:rsidR="006A2580">
        <w:rPr>
          <w:rFonts w:ascii="Arial" w:hAnsi="Arial" w:cs="Arial"/>
        </w:rPr>
        <w:t xml:space="preserve">gender </w:t>
      </w:r>
      <w:r w:rsidR="001E630C">
        <w:rPr>
          <w:rFonts w:ascii="Arial" w:hAnsi="Arial" w:cs="Arial"/>
        </w:rPr>
        <w:t>issues comprehensively</w:t>
      </w:r>
      <w:r w:rsidR="0041269A">
        <w:rPr>
          <w:rFonts w:ascii="Arial" w:hAnsi="Arial" w:cs="Arial"/>
        </w:rPr>
        <w:t>;</w:t>
      </w:r>
      <w:r>
        <w:rPr>
          <w:rFonts w:ascii="Arial" w:hAnsi="Arial" w:cs="Arial"/>
        </w:rPr>
        <w:t xml:space="preserve"> </w:t>
      </w:r>
      <w:r w:rsidR="001B7911">
        <w:rPr>
          <w:rFonts w:ascii="Arial" w:hAnsi="Arial" w:cs="Arial"/>
        </w:rPr>
        <w:t>and</w:t>
      </w:r>
    </w:p>
    <w:p w14:paraId="381E5255" w14:textId="77777777" w:rsidR="00BF009D" w:rsidRDefault="00BF009D" w:rsidP="00BF009D">
      <w:pPr>
        <w:spacing w:after="0" w:line="240" w:lineRule="auto"/>
        <w:ind w:left="720"/>
        <w:jc w:val="both"/>
        <w:rPr>
          <w:rFonts w:ascii="Arial" w:hAnsi="Arial" w:cs="Arial"/>
        </w:rPr>
      </w:pPr>
    </w:p>
    <w:p w14:paraId="7E495ADF" w14:textId="77777777" w:rsidR="001B7911" w:rsidRDefault="001B7911" w:rsidP="007A1A71">
      <w:pPr>
        <w:numPr>
          <w:ilvl w:val="0"/>
          <w:numId w:val="10"/>
        </w:numPr>
        <w:spacing w:after="0" w:line="240" w:lineRule="auto"/>
        <w:jc w:val="both"/>
        <w:rPr>
          <w:rFonts w:ascii="Arial" w:hAnsi="Arial" w:cs="Arial"/>
        </w:rPr>
      </w:pPr>
      <w:r>
        <w:rPr>
          <w:rFonts w:ascii="Arial" w:hAnsi="Arial" w:cs="Arial"/>
        </w:rPr>
        <w:t xml:space="preserve">Lack of in-house capacity in report writing </w:t>
      </w:r>
      <w:r w:rsidR="00CA67A4">
        <w:rPr>
          <w:rFonts w:ascii="Arial" w:hAnsi="Arial" w:cs="Arial"/>
        </w:rPr>
        <w:t>necessitated engagement of extern</w:t>
      </w:r>
      <w:r w:rsidR="003C71A6">
        <w:rPr>
          <w:rFonts w:ascii="Arial" w:hAnsi="Arial" w:cs="Arial"/>
        </w:rPr>
        <w:t>al consultants in every country</w:t>
      </w:r>
      <w:r>
        <w:rPr>
          <w:rFonts w:ascii="Arial" w:hAnsi="Arial" w:cs="Arial"/>
        </w:rPr>
        <w:t>.</w:t>
      </w:r>
    </w:p>
    <w:p w14:paraId="5F300E9A" w14:textId="77777777" w:rsidR="001E311F" w:rsidRDefault="001E311F" w:rsidP="004969C8">
      <w:pPr>
        <w:spacing w:after="0" w:line="240" w:lineRule="auto"/>
        <w:jc w:val="both"/>
        <w:rPr>
          <w:rFonts w:ascii="Arial" w:hAnsi="Arial"/>
        </w:rPr>
      </w:pPr>
    </w:p>
    <w:p w14:paraId="51AD11DF" w14:textId="77777777" w:rsidR="004969C8" w:rsidRDefault="001E311F" w:rsidP="004969C8">
      <w:pPr>
        <w:spacing w:after="0" w:line="240" w:lineRule="auto"/>
        <w:jc w:val="both"/>
        <w:rPr>
          <w:rFonts w:ascii="Arial" w:hAnsi="Arial"/>
        </w:rPr>
      </w:pPr>
      <w:r>
        <w:rPr>
          <w:rFonts w:ascii="Arial" w:hAnsi="Arial"/>
        </w:rPr>
        <w:t xml:space="preserve">With regard to the difficulties faced by PICs, </w:t>
      </w:r>
      <w:r w:rsidR="004969C8">
        <w:rPr>
          <w:rFonts w:ascii="Arial" w:hAnsi="Arial"/>
        </w:rPr>
        <w:t>one country summarizes the</w:t>
      </w:r>
      <w:r>
        <w:rPr>
          <w:rFonts w:ascii="Arial" w:hAnsi="Arial"/>
        </w:rPr>
        <w:t>se</w:t>
      </w:r>
      <w:r w:rsidR="004969C8">
        <w:rPr>
          <w:rFonts w:ascii="Arial" w:hAnsi="Arial"/>
        </w:rPr>
        <w:t xml:space="preserve"> as, “we risk regressing with the progress we made in our first </w:t>
      </w:r>
      <w:r w:rsidR="00C26FFE">
        <w:rPr>
          <w:rFonts w:ascii="Arial" w:hAnsi="Arial"/>
        </w:rPr>
        <w:t>MDG</w:t>
      </w:r>
      <w:r w:rsidR="004969C8">
        <w:rPr>
          <w:rFonts w:ascii="Arial" w:hAnsi="Arial"/>
        </w:rPr>
        <w:t xml:space="preserve"> report’s production, given that the primary sources still face challenges in regularly maintaining their data. There is still limited data and statistical capacity in the ministries and agencies who provided data for </w:t>
      </w:r>
      <w:r w:rsidR="00C26FFE">
        <w:rPr>
          <w:rFonts w:ascii="Arial" w:hAnsi="Arial"/>
        </w:rPr>
        <w:t>MDG</w:t>
      </w:r>
      <w:r w:rsidR="004969C8">
        <w:rPr>
          <w:rFonts w:ascii="Arial" w:hAnsi="Arial"/>
        </w:rPr>
        <w:t xml:space="preserve"> reporting…. we face a critical need of not just linking the </w:t>
      </w:r>
      <w:r w:rsidR="00C26FFE">
        <w:rPr>
          <w:rFonts w:ascii="Arial" w:hAnsi="Arial"/>
        </w:rPr>
        <w:t>MDG</w:t>
      </w:r>
      <w:r w:rsidR="004969C8">
        <w:rPr>
          <w:rFonts w:ascii="Arial" w:hAnsi="Arial"/>
        </w:rPr>
        <w:t xml:space="preserve"> framework into our budget and planning process but also into institutions below the national government (state [provincial] governments, community organizations etc)”.</w:t>
      </w:r>
      <w:r w:rsidR="00C47CCC">
        <w:rPr>
          <w:rStyle w:val="FootnoteReference"/>
          <w:rFonts w:ascii="Arial" w:hAnsi="Arial"/>
        </w:rPr>
        <w:footnoteReference w:id="74"/>
      </w:r>
    </w:p>
    <w:p w14:paraId="77936F60" w14:textId="77777777" w:rsidR="00C47CCC" w:rsidRPr="00C47CCC" w:rsidRDefault="00FF1299" w:rsidP="00EE766B">
      <w:pPr>
        <w:pStyle w:val="Heading2"/>
      </w:pPr>
      <w:bookmarkStart w:id="44" w:name="_Toc241472726"/>
      <w:r>
        <w:t>7</w:t>
      </w:r>
      <w:r w:rsidR="003C71A6">
        <w:t>.3</w:t>
      </w:r>
      <w:r w:rsidR="003C71A6">
        <w:tab/>
      </w:r>
      <w:r w:rsidR="00C47CCC" w:rsidRPr="00C47CCC">
        <w:t>Summary</w:t>
      </w:r>
      <w:bookmarkEnd w:id="44"/>
    </w:p>
    <w:p w14:paraId="6E24AE22" w14:textId="77777777" w:rsidR="006B07A5" w:rsidRDefault="006B07A5" w:rsidP="006B07A5">
      <w:pPr>
        <w:spacing w:after="0" w:line="240" w:lineRule="auto"/>
        <w:jc w:val="both"/>
        <w:rPr>
          <w:rFonts w:ascii="Arial" w:hAnsi="Arial"/>
        </w:rPr>
      </w:pPr>
      <w:r>
        <w:rPr>
          <w:rFonts w:ascii="Arial" w:hAnsi="Arial"/>
        </w:rPr>
        <w:t xml:space="preserve">In summary, the on-going difficulties </w:t>
      </w:r>
      <w:r w:rsidR="00C47CCC">
        <w:rPr>
          <w:rFonts w:ascii="Arial" w:hAnsi="Arial"/>
        </w:rPr>
        <w:t xml:space="preserve">of </w:t>
      </w:r>
      <w:r w:rsidR="00C26FFE">
        <w:rPr>
          <w:rFonts w:ascii="Arial" w:hAnsi="Arial"/>
        </w:rPr>
        <w:t>MDG</w:t>
      </w:r>
      <w:r w:rsidR="00C47CCC">
        <w:rPr>
          <w:rFonts w:ascii="Arial" w:hAnsi="Arial"/>
        </w:rPr>
        <w:t xml:space="preserve"> reporting </w:t>
      </w:r>
      <w:r>
        <w:rPr>
          <w:rFonts w:ascii="Arial" w:hAnsi="Arial"/>
        </w:rPr>
        <w:t>relate to deficits in data management and analysis;</w:t>
      </w:r>
      <w:r w:rsidRPr="008763D2">
        <w:rPr>
          <w:rFonts w:ascii="Arial" w:hAnsi="Arial"/>
        </w:rPr>
        <w:t xml:space="preserve"> </w:t>
      </w:r>
      <w:r>
        <w:rPr>
          <w:rFonts w:ascii="Arial" w:hAnsi="Arial"/>
        </w:rPr>
        <w:t>lack of institutional arrangements and capacity deficits in information management and data collection, especially from the primary sources; skills deficits</w:t>
      </w:r>
      <w:r w:rsidRPr="008763D2">
        <w:rPr>
          <w:rFonts w:ascii="Arial" w:hAnsi="Arial"/>
        </w:rPr>
        <w:t xml:space="preserve"> in socio-economic research</w:t>
      </w:r>
      <w:r>
        <w:rPr>
          <w:rFonts w:ascii="Arial" w:hAnsi="Arial"/>
        </w:rPr>
        <w:t>; capacity gap in qualitative assessment</w:t>
      </w:r>
      <w:r w:rsidRPr="008763D2">
        <w:rPr>
          <w:rFonts w:ascii="Arial" w:hAnsi="Arial"/>
        </w:rPr>
        <w:t xml:space="preserve"> </w:t>
      </w:r>
      <w:r>
        <w:rPr>
          <w:rFonts w:ascii="Arial" w:hAnsi="Arial"/>
        </w:rPr>
        <w:t xml:space="preserve">of poverty </w:t>
      </w:r>
      <w:r w:rsidR="00C47CCC">
        <w:rPr>
          <w:rFonts w:ascii="Arial" w:hAnsi="Arial"/>
        </w:rPr>
        <w:t>relevant to</w:t>
      </w:r>
      <w:r>
        <w:rPr>
          <w:rFonts w:ascii="Arial" w:hAnsi="Arial"/>
        </w:rPr>
        <w:t xml:space="preserve"> hardship</w:t>
      </w:r>
      <w:r w:rsidR="000B112E">
        <w:rPr>
          <w:rFonts w:ascii="Arial" w:hAnsi="Arial"/>
        </w:rPr>
        <w:t>;</w:t>
      </w:r>
      <w:r>
        <w:rPr>
          <w:rFonts w:ascii="Arial" w:hAnsi="Arial"/>
        </w:rPr>
        <w:t xml:space="preserve"> </w:t>
      </w:r>
      <w:r w:rsidRPr="008763D2">
        <w:rPr>
          <w:rFonts w:ascii="Arial" w:hAnsi="Arial"/>
        </w:rPr>
        <w:t xml:space="preserve">and most importantly, </w:t>
      </w:r>
      <w:r>
        <w:rPr>
          <w:rFonts w:ascii="Arial" w:hAnsi="Arial"/>
        </w:rPr>
        <w:t xml:space="preserve">there are continuing challenges of institution building </w:t>
      </w:r>
      <w:r w:rsidRPr="008763D2">
        <w:rPr>
          <w:rFonts w:ascii="Arial" w:hAnsi="Arial"/>
        </w:rPr>
        <w:t xml:space="preserve">in </w:t>
      </w:r>
      <w:r w:rsidR="00C26FFE">
        <w:rPr>
          <w:rFonts w:ascii="Arial" w:hAnsi="Arial"/>
        </w:rPr>
        <w:t>MDG</w:t>
      </w:r>
      <w:r>
        <w:rPr>
          <w:rFonts w:ascii="Arial" w:hAnsi="Arial"/>
        </w:rPr>
        <w:t xml:space="preserve"> oriented </w:t>
      </w:r>
      <w:r w:rsidRPr="008763D2">
        <w:rPr>
          <w:rFonts w:ascii="Arial" w:hAnsi="Arial"/>
        </w:rPr>
        <w:t>monitoring and evaluation</w:t>
      </w:r>
      <w:r>
        <w:rPr>
          <w:rFonts w:ascii="Arial" w:hAnsi="Arial"/>
        </w:rPr>
        <w:t xml:space="preserve"> of public sector programmes and policies. Many also fear that without </w:t>
      </w:r>
      <w:r w:rsidR="00C47CCC">
        <w:rPr>
          <w:rFonts w:ascii="Arial" w:hAnsi="Arial"/>
        </w:rPr>
        <w:t xml:space="preserve">immediate and </w:t>
      </w:r>
      <w:r>
        <w:rPr>
          <w:rFonts w:ascii="Arial" w:hAnsi="Arial"/>
        </w:rPr>
        <w:t xml:space="preserve">further advocacy </w:t>
      </w:r>
      <w:r w:rsidR="00C47CCC">
        <w:rPr>
          <w:rFonts w:ascii="Arial" w:hAnsi="Arial"/>
        </w:rPr>
        <w:t xml:space="preserve">for </w:t>
      </w:r>
      <w:r>
        <w:rPr>
          <w:rFonts w:ascii="Arial" w:hAnsi="Arial"/>
        </w:rPr>
        <w:t>and dialogu</w:t>
      </w:r>
      <w:r w:rsidR="000B112E">
        <w:rPr>
          <w:rFonts w:ascii="Arial" w:hAnsi="Arial"/>
        </w:rPr>
        <w:t>e</w:t>
      </w:r>
      <w:r>
        <w:rPr>
          <w:rFonts w:ascii="Arial" w:hAnsi="Arial"/>
        </w:rPr>
        <w:t xml:space="preserve"> </w:t>
      </w:r>
      <w:r w:rsidR="00C47CCC">
        <w:rPr>
          <w:rFonts w:ascii="Arial" w:hAnsi="Arial"/>
        </w:rPr>
        <w:t xml:space="preserve">in </w:t>
      </w:r>
      <w:r w:rsidR="00C26FFE">
        <w:rPr>
          <w:rFonts w:ascii="Arial" w:hAnsi="Arial"/>
        </w:rPr>
        <w:t>MDG</w:t>
      </w:r>
      <w:r w:rsidR="00C47CCC">
        <w:rPr>
          <w:rFonts w:ascii="Arial" w:hAnsi="Arial"/>
        </w:rPr>
        <w:t xml:space="preserve">, the </w:t>
      </w:r>
      <w:r>
        <w:rPr>
          <w:rFonts w:ascii="Arial" w:hAnsi="Arial"/>
        </w:rPr>
        <w:t xml:space="preserve">momentum gained through </w:t>
      </w:r>
      <w:r w:rsidR="000B112E">
        <w:rPr>
          <w:rFonts w:ascii="Arial" w:hAnsi="Arial"/>
        </w:rPr>
        <w:t xml:space="preserve">the first </w:t>
      </w:r>
      <w:r w:rsidR="00C26FFE">
        <w:rPr>
          <w:rFonts w:ascii="Arial" w:hAnsi="Arial"/>
        </w:rPr>
        <w:t>MDG</w:t>
      </w:r>
      <w:r w:rsidR="000B112E">
        <w:rPr>
          <w:rFonts w:ascii="Arial" w:hAnsi="Arial"/>
        </w:rPr>
        <w:t xml:space="preserve"> </w:t>
      </w:r>
      <w:r>
        <w:rPr>
          <w:rFonts w:ascii="Arial" w:hAnsi="Arial"/>
        </w:rPr>
        <w:t xml:space="preserve">reporting may </w:t>
      </w:r>
      <w:r w:rsidR="00C47CCC">
        <w:rPr>
          <w:rFonts w:ascii="Arial" w:hAnsi="Arial"/>
        </w:rPr>
        <w:t xml:space="preserve">soon </w:t>
      </w:r>
      <w:r>
        <w:rPr>
          <w:rFonts w:ascii="Arial" w:hAnsi="Arial"/>
        </w:rPr>
        <w:t>be lost.</w:t>
      </w:r>
    </w:p>
    <w:p w14:paraId="10393CB9" w14:textId="77777777" w:rsidR="006B07A5" w:rsidRDefault="006B07A5" w:rsidP="004969C8">
      <w:pPr>
        <w:spacing w:after="0" w:line="240" w:lineRule="auto"/>
        <w:jc w:val="both"/>
        <w:rPr>
          <w:rFonts w:ascii="Arial" w:hAnsi="Arial"/>
        </w:rPr>
      </w:pPr>
    </w:p>
    <w:p w14:paraId="7EDB4E1C" w14:textId="77777777" w:rsidR="000B112E" w:rsidRDefault="000B112E" w:rsidP="000B112E">
      <w:pPr>
        <w:spacing w:after="0" w:line="240" w:lineRule="auto"/>
        <w:jc w:val="both"/>
        <w:rPr>
          <w:rFonts w:ascii="Arial" w:hAnsi="Arial" w:cs="Arial"/>
        </w:rPr>
      </w:pPr>
      <w:r>
        <w:rPr>
          <w:rFonts w:ascii="Arial" w:hAnsi="Arial" w:cs="Arial"/>
        </w:rPr>
        <w:t>In view of the successes and difficulties listed above, the Evaluation Mission is of the view that the second generation of UNDP support to MDG capacity building initiatives must therefore build on what has already been accomplished. In this regard, and in view of its comparative advantage, UNDP should focus more on assisting the processes that firstly, contribute to preparation of good quality report and secondly, initiatives that  link MDG indicators to on-going planning and monitoring initiatives of the government. The Evaluation Mission is of the view that these proposed synergies will help the countries link development outputs to MDG indictors and thus develop from within self-sustaining capacities in periodic measurement and reporting of progress of MDG over time.</w:t>
      </w:r>
    </w:p>
    <w:p w14:paraId="3E507E42" w14:textId="77777777" w:rsidR="00164341" w:rsidRDefault="00164341" w:rsidP="004969C8">
      <w:pPr>
        <w:spacing w:after="0" w:line="240" w:lineRule="auto"/>
        <w:jc w:val="both"/>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1"/>
      </w:tblGrid>
      <w:tr w:rsidR="007830BE" w:rsidRPr="00467162" w14:paraId="222C9A1B" w14:textId="77777777">
        <w:tc>
          <w:tcPr>
            <w:tcW w:w="9287" w:type="dxa"/>
            <w:shd w:val="clear" w:color="auto" w:fill="D9D9D9"/>
          </w:tcPr>
          <w:p w14:paraId="31088E02" w14:textId="77777777" w:rsidR="007830BE" w:rsidRPr="000A4885" w:rsidRDefault="007830BE" w:rsidP="000A4885">
            <w:pPr>
              <w:spacing w:after="0" w:line="240" w:lineRule="auto"/>
              <w:jc w:val="center"/>
              <w:rPr>
                <w:rFonts w:ascii="Arial" w:hAnsi="Arial" w:cs="Arial"/>
                <w:b/>
                <w:sz w:val="20"/>
                <w:szCs w:val="20"/>
              </w:rPr>
            </w:pPr>
            <w:r w:rsidRPr="000A4885">
              <w:rPr>
                <w:rFonts w:ascii="Arial" w:hAnsi="Arial" w:cs="Arial"/>
                <w:b/>
                <w:sz w:val="20"/>
                <w:szCs w:val="20"/>
              </w:rPr>
              <w:t>Box 3</w:t>
            </w:r>
          </w:p>
          <w:p w14:paraId="303CA903" w14:textId="77777777" w:rsidR="007830BE" w:rsidRPr="000A4885" w:rsidRDefault="007830BE" w:rsidP="007D65F0">
            <w:pPr>
              <w:spacing w:after="0" w:line="240" w:lineRule="auto"/>
              <w:jc w:val="center"/>
              <w:rPr>
                <w:rFonts w:ascii="Arial" w:hAnsi="Arial" w:cs="Arial"/>
                <w:b/>
                <w:sz w:val="20"/>
                <w:szCs w:val="20"/>
              </w:rPr>
            </w:pPr>
            <w:r w:rsidRPr="007E5CDD">
              <w:rPr>
                <w:rFonts w:ascii="Arial" w:hAnsi="Arial" w:cs="Arial"/>
                <w:b/>
                <w:sz w:val="20"/>
                <w:szCs w:val="20"/>
              </w:rPr>
              <w:t>Civic action in policy dialogu</w:t>
            </w:r>
            <w:r w:rsidR="007D65F0">
              <w:rPr>
                <w:rFonts w:ascii="Arial" w:hAnsi="Arial" w:cs="Arial"/>
                <w:b/>
                <w:sz w:val="20"/>
                <w:szCs w:val="20"/>
              </w:rPr>
              <w:t>e</w:t>
            </w:r>
            <w:r w:rsidRPr="007E5CDD">
              <w:rPr>
                <w:rFonts w:ascii="Arial" w:hAnsi="Arial" w:cs="Arial"/>
                <w:b/>
                <w:sz w:val="20"/>
                <w:szCs w:val="20"/>
              </w:rPr>
              <w:t xml:space="preserve"> and </w:t>
            </w:r>
            <w:r w:rsidR="001833DC">
              <w:rPr>
                <w:rFonts w:ascii="Arial" w:hAnsi="Arial" w:cs="Arial"/>
                <w:b/>
                <w:sz w:val="20"/>
                <w:szCs w:val="20"/>
              </w:rPr>
              <w:t>MDG</w:t>
            </w:r>
            <w:r w:rsidRPr="007E5CDD">
              <w:rPr>
                <w:rFonts w:ascii="Arial" w:hAnsi="Arial" w:cs="Arial"/>
                <w:b/>
                <w:sz w:val="20"/>
                <w:szCs w:val="20"/>
              </w:rPr>
              <w:t xml:space="preserve"> accounting: </w:t>
            </w:r>
            <w:r w:rsidR="00E17982">
              <w:rPr>
                <w:rFonts w:ascii="Arial" w:hAnsi="Arial" w:cs="Arial"/>
                <w:b/>
                <w:sz w:val="20"/>
                <w:szCs w:val="20"/>
              </w:rPr>
              <w:t>i</w:t>
            </w:r>
            <w:r w:rsidRPr="007E5CDD">
              <w:rPr>
                <w:rFonts w:ascii="Arial" w:hAnsi="Arial" w:cs="Arial"/>
                <w:b/>
                <w:sz w:val="20"/>
                <w:szCs w:val="20"/>
              </w:rPr>
              <w:t>nitiatives of Vanuatu Association of NGOs (VANGO) and Fiji Council of Social Services (FCOSS)</w:t>
            </w:r>
            <w:r w:rsidRPr="007E5CDD">
              <w:rPr>
                <w:rStyle w:val="FootnoteReference"/>
                <w:rFonts w:ascii="Arial" w:hAnsi="Arial" w:cs="Arial"/>
                <w:b/>
                <w:sz w:val="20"/>
                <w:szCs w:val="20"/>
              </w:rPr>
              <w:footnoteReference w:id="75"/>
            </w:r>
          </w:p>
        </w:tc>
      </w:tr>
      <w:tr w:rsidR="007830BE" w:rsidRPr="00467162" w14:paraId="2647D1EF" w14:textId="77777777">
        <w:tc>
          <w:tcPr>
            <w:tcW w:w="9287" w:type="dxa"/>
          </w:tcPr>
          <w:p w14:paraId="2420B243" w14:textId="77777777" w:rsidR="007830BE" w:rsidRPr="007E5CDD" w:rsidRDefault="007830BE" w:rsidP="00467162">
            <w:pPr>
              <w:spacing w:after="0" w:line="240" w:lineRule="auto"/>
              <w:jc w:val="both"/>
              <w:rPr>
                <w:rFonts w:ascii="Arial" w:hAnsi="Arial" w:cs="Arial"/>
                <w:b/>
                <w:sz w:val="20"/>
                <w:szCs w:val="20"/>
              </w:rPr>
            </w:pPr>
          </w:p>
          <w:p w14:paraId="15636D83" w14:textId="77777777" w:rsidR="007830BE" w:rsidRPr="007E5CDD" w:rsidRDefault="007830BE" w:rsidP="00467162">
            <w:pPr>
              <w:spacing w:after="0" w:line="240" w:lineRule="auto"/>
              <w:jc w:val="both"/>
              <w:rPr>
                <w:rFonts w:ascii="Arial" w:hAnsi="Arial" w:cs="Arial"/>
                <w:sz w:val="20"/>
                <w:szCs w:val="20"/>
              </w:rPr>
            </w:pPr>
            <w:r w:rsidRPr="007E5CDD">
              <w:rPr>
                <w:rFonts w:ascii="Arial" w:hAnsi="Arial" w:cs="Arial"/>
                <w:sz w:val="20"/>
                <w:szCs w:val="20"/>
              </w:rPr>
              <w:t>In recent times in Vanuatu</w:t>
            </w:r>
            <w:r>
              <w:rPr>
                <w:rFonts w:ascii="Arial" w:hAnsi="Arial" w:cs="Arial"/>
                <w:sz w:val="20"/>
                <w:szCs w:val="20"/>
              </w:rPr>
              <w:t>,</w:t>
            </w:r>
            <w:r w:rsidRPr="007E5CDD">
              <w:rPr>
                <w:rFonts w:ascii="Arial" w:hAnsi="Arial" w:cs="Arial"/>
                <w:sz w:val="20"/>
                <w:szCs w:val="20"/>
              </w:rPr>
              <w:t xml:space="preserve"> VANGO has either initiated or is in the process of initiating several “Advocacy Coalitions” (Advocacy Coalition on Economics, Women Issues, Youth, Education etc.) to initiate policy dialogue on issues of national importance by forming coalitions of stakeholders</w:t>
            </w:r>
            <w:r>
              <w:rPr>
                <w:rFonts w:ascii="Arial" w:hAnsi="Arial" w:cs="Arial"/>
                <w:sz w:val="20"/>
                <w:szCs w:val="20"/>
              </w:rPr>
              <w:t xml:space="preserve">, </w:t>
            </w:r>
            <w:r w:rsidRPr="007E5CDD">
              <w:rPr>
                <w:rFonts w:ascii="Arial" w:hAnsi="Arial" w:cs="Arial"/>
                <w:sz w:val="20"/>
                <w:szCs w:val="20"/>
              </w:rPr>
              <w:t xml:space="preserve">practitioners, civil society organizations, policy makers etc. “to facilitate timely interventions” </w:t>
            </w:r>
            <w:r w:rsidR="00E17982">
              <w:rPr>
                <w:rFonts w:ascii="Arial" w:hAnsi="Arial" w:cs="Arial"/>
                <w:sz w:val="20"/>
                <w:szCs w:val="20"/>
              </w:rPr>
              <w:t>on</w:t>
            </w:r>
            <w:r w:rsidRPr="007E5CDD">
              <w:rPr>
                <w:rFonts w:ascii="Arial" w:hAnsi="Arial" w:cs="Arial"/>
                <w:sz w:val="20"/>
                <w:szCs w:val="20"/>
              </w:rPr>
              <w:t xml:space="preserve"> agreed  policies.</w:t>
            </w:r>
          </w:p>
          <w:p w14:paraId="226D04C5" w14:textId="77777777" w:rsidR="007830BE" w:rsidRPr="007E5CDD" w:rsidRDefault="007830BE" w:rsidP="00467162">
            <w:pPr>
              <w:spacing w:after="0" w:line="240" w:lineRule="auto"/>
              <w:jc w:val="both"/>
              <w:rPr>
                <w:rFonts w:ascii="Arial" w:hAnsi="Arial" w:cs="Arial"/>
                <w:sz w:val="20"/>
                <w:szCs w:val="20"/>
              </w:rPr>
            </w:pPr>
          </w:p>
          <w:p w14:paraId="4B5CCCA9" w14:textId="77777777" w:rsidR="007830BE" w:rsidRPr="007E5CDD" w:rsidRDefault="007830BE" w:rsidP="00467162">
            <w:pPr>
              <w:spacing w:after="0" w:line="240" w:lineRule="auto"/>
              <w:jc w:val="both"/>
              <w:rPr>
                <w:rFonts w:ascii="Arial" w:hAnsi="Arial" w:cs="Arial"/>
                <w:sz w:val="20"/>
                <w:szCs w:val="20"/>
              </w:rPr>
            </w:pPr>
            <w:r w:rsidRPr="007E5CDD">
              <w:rPr>
                <w:rFonts w:ascii="Arial" w:hAnsi="Arial" w:cs="Arial"/>
                <w:sz w:val="20"/>
                <w:szCs w:val="20"/>
              </w:rPr>
              <w:t>Similarly, the Fiji Council of Social Services (FCOSS) has taken the initiative to establish “</w:t>
            </w:r>
            <w:r w:rsidR="001833DC">
              <w:rPr>
                <w:rFonts w:ascii="Arial" w:hAnsi="Arial" w:cs="Arial"/>
                <w:sz w:val="20"/>
                <w:szCs w:val="20"/>
              </w:rPr>
              <w:t>MDG</w:t>
            </w:r>
            <w:r w:rsidRPr="007E5CDD">
              <w:rPr>
                <w:rFonts w:ascii="Arial" w:hAnsi="Arial" w:cs="Arial"/>
                <w:sz w:val="20"/>
                <w:szCs w:val="20"/>
              </w:rPr>
              <w:t xml:space="preserve"> Watch” </w:t>
            </w:r>
            <w:r w:rsidR="00E17982">
              <w:rPr>
                <w:rFonts w:ascii="Arial" w:hAnsi="Arial" w:cs="Arial"/>
                <w:sz w:val="20"/>
                <w:szCs w:val="20"/>
              </w:rPr>
              <w:t>to</w:t>
            </w:r>
            <w:r w:rsidRPr="007E5CDD">
              <w:rPr>
                <w:rFonts w:ascii="Arial" w:hAnsi="Arial" w:cs="Arial"/>
                <w:sz w:val="20"/>
                <w:szCs w:val="20"/>
              </w:rPr>
              <w:t xml:space="preserve"> track quality and quantity of public services </w:t>
            </w:r>
            <w:r w:rsidR="00E17982">
              <w:rPr>
                <w:rFonts w:ascii="Arial" w:hAnsi="Arial" w:cs="Arial"/>
                <w:sz w:val="20"/>
                <w:szCs w:val="20"/>
              </w:rPr>
              <w:t xml:space="preserve">and </w:t>
            </w:r>
            <w:r w:rsidRPr="007E5CDD">
              <w:rPr>
                <w:rFonts w:ascii="Arial" w:hAnsi="Arial" w:cs="Arial"/>
                <w:sz w:val="20"/>
                <w:szCs w:val="20"/>
              </w:rPr>
              <w:t xml:space="preserve"> monitor impl</w:t>
            </w:r>
            <w:r>
              <w:rPr>
                <w:rFonts w:ascii="Arial" w:hAnsi="Arial" w:cs="Arial"/>
                <w:sz w:val="20"/>
                <w:szCs w:val="20"/>
              </w:rPr>
              <w:t xml:space="preserve">ementation of </w:t>
            </w:r>
            <w:r w:rsidR="001833DC">
              <w:rPr>
                <w:rFonts w:ascii="Arial" w:hAnsi="Arial" w:cs="Arial"/>
                <w:sz w:val="20"/>
                <w:szCs w:val="20"/>
              </w:rPr>
              <w:t>MDG</w:t>
            </w:r>
            <w:r>
              <w:rPr>
                <w:rFonts w:ascii="Arial" w:hAnsi="Arial" w:cs="Arial"/>
                <w:sz w:val="20"/>
                <w:szCs w:val="20"/>
              </w:rPr>
              <w:t xml:space="preserve"> at the grass-</w:t>
            </w:r>
            <w:r w:rsidRPr="007E5CDD">
              <w:rPr>
                <w:rFonts w:ascii="Arial" w:hAnsi="Arial" w:cs="Arial"/>
                <w:sz w:val="20"/>
                <w:szCs w:val="20"/>
              </w:rPr>
              <w:t>root</w:t>
            </w:r>
            <w:r>
              <w:rPr>
                <w:rFonts w:ascii="Arial" w:hAnsi="Arial" w:cs="Arial"/>
                <w:sz w:val="20"/>
                <w:szCs w:val="20"/>
              </w:rPr>
              <w:t>s</w:t>
            </w:r>
            <w:r w:rsidRPr="007E5CDD">
              <w:rPr>
                <w:rFonts w:ascii="Arial" w:hAnsi="Arial" w:cs="Arial"/>
                <w:sz w:val="20"/>
                <w:szCs w:val="20"/>
              </w:rPr>
              <w:t xml:space="preserve"> level.</w:t>
            </w:r>
          </w:p>
          <w:p w14:paraId="42245A18" w14:textId="77777777" w:rsidR="007830BE" w:rsidRPr="007E5CDD" w:rsidRDefault="007830BE" w:rsidP="00467162">
            <w:pPr>
              <w:spacing w:after="0" w:line="240" w:lineRule="auto"/>
              <w:jc w:val="both"/>
              <w:rPr>
                <w:rFonts w:ascii="Arial" w:hAnsi="Arial" w:cs="Arial"/>
                <w:sz w:val="20"/>
                <w:szCs w:val="20"/>
              </w:rPr>
            </w:pPr>
          </w:p>
          <w:p w14:paraId="07A11760" w14:textId="77777777" w:rsidR="007830BE" w:rsidRDefault="00D9677F" w:rsidP="00E17982">
            <w:pPr>
              <w:spacing w:after="0" w:line="240" w:lineRule="auto"/>
              <w:jc w:val="both"/>
              <w:rPr>
                <w:rFonts w:ascii="Arial" w:hAnsi="Arial" w:cs="Arial"/>
                <w:sz w:val="20"/>
                <w:szCs w:val="20"/>
              </w:rPr>
            </w:pPr>
            <w:r w:rsidRPr="007E5CDD">
              <w:rPr>
                <w:rFonts w:ascii="Arial" w:hAnsi="Arial" w:cs="Arial"/>
                <w:sz w:val="20"/>
                <w:szCs w:val="20"/>
              </w:rPr>
              <w:t xml:space="preserve">Both of these initiatives are new and </w:t>
            </w:r>
            <w:r>
              <w:rPr>
                <w:rFonts w:ascii="Arial" w:hAnsi="Arial" w:cs="Arial"/>
                <w:sz w:val="20"/>
                <w:szCs w:val="20"/>
              </w:rPr>
              <w:t>highlight</w:t>
            </w:r>
            <w:r w:rsidRPr="007E5CDD">
              <w:rPr>
                <w:rFonts w:ascii="Arial" w:hAnsi="Arial" w:cs="Arial"/>
                <w:sz w:val="20"/>
                <w:szCs w:val="20"/>
              </w:rPr>
              <w:t xml:space="preserve"> the potential </w:t>
            </w:r>
            <w:r>
              <w:rPr>
                <w:rFonts w:ascii="Arial" w:hAnsi="Arial" w:cs="Arial"/>
                <w:sz w:val="20"/>
                <w:szCs w:val="20"/>
              </w:rPr>
              <w:t>of NGOs in policy dialogu</w:t>
            </w:r>
            <w:r w:rsidR="007D65F0">
              <w:rPr>
                <w:rFonts w:ascii="Arial" w:hAnsi="Arial" w:cs="Arial"/>
                <w:sz w:val="20"/>
                <w:szCs w:val="20"/>
              </w:rPr>
              <w:t>e</w:t>
            </w:r>
            <w:r>
              <w:rPr>
                <w:rFonts w:ascii="Arial" w:hAnsi="Arial" w:cs="Arial"/>
                <w:sz w:val="20"/>
                <w:szCs w:val="20"/>
              </w:rPr>
              <w:t xml:space="preserve"> and monitoring, both from within as well as outside, but they need capacity building, especially in policy research and technical dialoguing.</w:t>
            </w:r>
          </w:p>
          <w:p w14:paraId="4A0A6A62" w14:textId="77777777" w:rsidR="00E17982" w:rsidRDefault="00E17982" w:rsidP="00E17982">
            <w:pPr>
              <w:spacing w:after="0" w:line="240" w:lineRule="auto"/>
              <w:jc w:val="both"/>
              <w:rPr>
                <w:rFonts w:ascii="Arial" w:hAnsi="Arial" w:cs="Arial"/>
                <w:sz w:val="20"/>
                <w:szCs w:val="20"/>
              </w:rPr>
            </w:pPr>
          </w:p>
          <w:p w14:paraId="0CA00766" w14:textId="77777777" w:rsidR="00E17982" w:rsidRDefault="00E17982" w:rsidP="00F918AB">
            <w:pPr>
              <w:spacing w:after="0" w:line="240" w:lineRule="auto"/>
              <w:jc w:val="both"/>
              <w:rPr>
                <w:rFonts w:ascii="Arial" w:hAnsi="Arial" w:cs="Arial"/>
                <w:sz w:val="20"/>
                <w:szCs w:val="20"/>
              </w:rPr>
            </w:pPr>
            <w:r>
              <w:rPr>
                <w:rFonts w:ascii="Arial" w:hAnsi="Arial" w:cs="Arial"/>
                <w:sz w:val="20"/>
                <w:szCs w:val="20"/>
              </w:rPr>
              <w:t>However, neither of these or similar initiatives by other NGOs to be treated as stand-alone activities, rather these should be seen as autonomous initiatives complementing the formal policy making and monitoring systems</w:t>
            </w:r>
            <w:r w:rsidR="00F918AB">
              <w:rPr>
                <w:rFonts w:ascii="Arial" w:hAnsi="Arial" w:cs="Arial"/>
                <w:sz w:val="20"/>
                <w:szCs w:val="20"/>
              </w:rPr>
              <w:t xml:space="preserve">. Nor such autonomous initiatives should preclude NGOs to be members of regular MDG Task Forces or of other planning and policy committees. </w:t>
            </w:r>
          </w:p>
          <w:p w14:paraId="724886B4" w14:textId="77777777" w:rsidR="00C47CCC" w:rsidRDefault="00C47CCC" w:rsidP="00F918AB">
            <w:pPr>
              <w:spacing w:after="0" w:line="240" w:lineRule="auto"/>
              <w:jc w:val="both"/>
              <w:rPr>
                <w:rFonts w:ascii="Arial" w:hAnsi="Arial" w:cs="Arial"/>
                <w:sz w:val="20"/>
                <w:szCs w:val="20"/>
              </w:rPr>
            </w:pPr>
          </w:p>
          <w:p w14:paraId="63649F80" w14:textId="77777777" w:rsidR="00C47CCC" w:rsidRPr="000B112E" w:rsidRDefault="00C47CCC" w:rsidP="000B112E">
            <w:pPr>
              <w:spacing w:after="0" w:line="240" w:lineRule="auto"/>
              <w:jc w:val="center"/>
              <w:rPr>
                <w:rFonts w:ascii="Arial" w:hAnsi="Arial" w:cs="Arial"/>
                <w:i/>
                <w:sz w:val="20"/>
                <w:szCs w:val="20"/>
              </w:rPr>
            </w:pPr>
            <w:r w:rsidRPr="000B112E">
              <w:rPr>
                <w:rFonts w:ascii="Arial" w:hAnsi="Arial" w:cs="Arial"/>
                <w:i/>
                <w:sz w:val="20"/>
                <w:szCs w:val="20"/>
              </w:rPr>
              <w:t>Source: Gathered by the Evaluation Mission</w:t>
            </w:r>
          </w:p>
        </w:tc>
      </w:tr>
    </w:tbl>
    <w:p w14:paraId="2C4D8EE6" w14:textId="77777777" w:rsidR="001E311F" w:rsidRDefault="001E311F" w:rsidP="00782C5F">
      <w:pPr>
        <w:spacing w:after="0" w:line="240" w:lineRule="auto"/>
        <w:jc w:val="both"/>
        <w:rPr>
          <w:rFonts w:ascii="Arial" w:hAnsi="Arial" w:cs="Arial"/>
        </w:rPr>
      </w:pPr>
    </w:p>
    <w:p w14:paraId="366FD590" w14:textId="77777777" w:rsidR="007830BE" w:rsidRDefault="007830BE" w:rsidP="000B112E">
      <w:pPr>
        <w:spacing w:after="0" w:line="240" w:lineRule="auto"/>
        <w:jc w:val="both"/>
        <w:rPr>
          <w:rFonts w:ascii="Arial" w:hAnsi="Arial" w:cs="Arial"/>
        </w:rPr>
      </w:pPr>
      <w:r>
        <w:rPr>
          <w:rFonts w:ascii="Arial" w:hAnsi="Arial" w:cs="Arial"/>
        </w:rPr>
        <w:t>The issue of building civil society capacity in policy dialogu</w:t>
      </w:r>
      <w:r w:rsidR="000B112E">
        <w:rPr>
          <w:rFonts w:ascii="Arial" w:hAnsi="Arial" w:cs="Arial"/>
        </w:rPr>
        <w:t>e</w:t>
      </w:r>
      <w:r>
        <w:rPr>
          <w:rFonts w:ascii="Arial" w:hAnsi="Arial" w:cs="Arial"/>
        </w:rPr>
        <w:t xml:space="preserve"> and monitoring - especially those that contribute to </w:t>
      </w:r>
      <w:r w:rsidR="00C26FFE">
        <w:rPr>
          <w:rFonts w:ascii="Arial" w:hAnsi="Arial" w:cs="Arial"/>
        </w:rPr>
        <w:t>MDG</w:t>
      </w:r>
      <w:r>
        <w:rPr>
          <w:rFonts w:ascii="Arial" w:hAnsi="Arial" w:cs="Arial"/>
        </w:rPr>
        <w:t xml:space="preserve"> - may also be given </w:t>
      </w:r>
      <w:r w:rsidR="001E311F">
        <w:rPr>
          <w:rFonts w:ascii="Arial" w:hAnsi="Arial" w:cs="Arial"/>
        </w:rPr>
        <w:t xml:space="preserve">some </w:t>
      </w:r>
      <w:r w:rsidR="00275D1D">
        <w:rPr>
          <w:rFonts w:ascii="Arial" w:hAnsi="Arial" w:cs="Arial"/>
        </w:rPr>
        <w:t xml:space="preserve">serious </w:t>
      </w:r>
      <w:r>
        <w:rPr>
          <w:rFonts w:ascii="Arial" w:hAnsi="Arial" w:cs="Arial"/>
        </w:rPr>
        <w:t xml:space="preserve">consideration. </w:t>
      </w:r>
      <w:r w:rsidR="0041269A">
        <w:rPr>
          <w:rFonts w:ascii="Arial" w:hAnsi="Arial" w:cs="Arial"/>
        </w:rPr>
        <w:t>I</w:t>
      </w:r>
      <w:r w:rsidR="00A053A3">
        <w:rPr>
          <w:rFonts w:ascii="Arial" w:hAnsi="Arial" w:cs="Arial"/>
        </w:rPr>
        <w:t>n future</w:t>
      </w:r>
      <w:r>
        <w:rPr>
          <w:rFonts w:ascii="Arial" w:hAnsi="Arial" w:cs="Arial"/>
        </w:rPr>
        <w:t xml:space="preserve">, </w:t>
      </w:r>
      <w:r w:rsidR="0041269A">
        <w:rPr>
          <w:rFonts w:ascii="Arial" w:hAnsi="Arial" w:cs="Arial"/>
        </w:rPr>
        <w:t>a greater role for the</w:t>
      </w:r>
      <w:r>
        <w:rPr>
          <w:rFonts w:ascii="Arial" w:hAnsi="Arial" w:cs="Arial"/>
        </w:rPr>
        <w:t xml:space="preserve"> media may also be seen as an</w:t>
      </w:r>
      <w:r w:rsidR="000B112E">
        <w:rPr>
          <w:rFonts w:ascii="Arial" w:hAnsi="Arial" w:cs="Arial"/>
        </w:rPr>
        <w:t xml:space="preserve"> important component of a civic </w:t>
      </w:r>
      <w:r>
        <w:rPr>
          <w:rFonts w:ascii="Arial" w:hAnsi="Arial" w:cs="Arial"/>
        </w:rPr>
        <w:t xml:space="preserve">based </w:t>
      </w:r>
      <w:r w:rsidR="001E311F">
        <w:rPr>
          <w:rFonts w:ascii="Arial" w:hAnsi="Arial" w:cs="Arial"/>
        </w:rPr>
        <w:t xml:space="preserve">initiative in </w:t>
      </w:r>
      <w:r>
        <w:rPr>
          <w:rFonts w:ascii="Arial" w:hAnsi="Arial" w:cs="Arial"/>
        </w:rPr>
        <w:t>policy dialogu</w:t>
      </w:r>
      <w:r w:rsidR="000B112E">
        <w:rPr>
          <w:rFonts w:ascii="Arial" w:hAnsi="Arial" w:cs="Arial"/>
        </w:rPr>
        <w:t>e</w:t>
      </w:r>
      <w:r>
        <w:rPr>
          <w:rFonts w:ascii="Arial" w:hAnsi="Arial" w:cs="Arial"/>
        </w:rPr>
        <w:t xml:space="preserve"> and monitoring.</w:t>
      </w:r>
    </w:p>
    <w:p w14:paraId="7B60BE24" w14:textId="77777777" w:rsidR="003E2BC5" w:rsidRDefault="003E2BC5" w:rsidP="003E2BC5">
      <w:pPr>
        <w:spacing w:after="0" w:line="240" w:lineRule="auto"/>
        <w:jc w:val="both"/>
        <w:rPr>
          <w:rFonts w:ascii="Arial" w:hAnsi="Arial" w:cs="Arial"/>
        </w:rPr>
      </w:pPr>
      <w:r>
        <w:rPr>
          <w:rFonts w:ascii="Arial" w:hAnsi="Arial" w:cs="Arial"/>
        </w:rPr>
        <w:br w:type="page"/>
      </w:r>
    </w:p>
    <w:p w14:paraId="496B5A32" w14:textId="77777777" w:rsidR="007830BE" w:rsidRDefault="00FF1299" w:rsidP="003E2BC5">
      <w:pPr>
        <w:pStyle w:val="Heading1"/>
        <w:spacing w:before="0"/>
      </w:pPr>
      <w:bookmarkStart w:id="45" w:name="_Toc241472727"/>
      <w:r>
        <w:t>8</w:t>
      </w:r>
      <w:r w:rsidR="007830BE">
        <w:t>.</w:t>
      </w:r>
      <w:r w:rsidR="00EE766B">
        <w:t>0</w:t>
      </w:r>
      <w:r w:rsidR="007830BE">
        <w:tab/>
        <w:t>BEST PRACTICES</w:t>
      </w:r>
      <w:r w:rsidR="001E311F">
        <w:t xml:space="preserve"> AND</w:t>
      </w:r>
      <w:r w:rsidR="007830BE">
        <w:t xml:space="preserve"> PROMISING </w:t>
      </w:r>
      <w:r w:rsidR="001E311F">
        <w:t>IDEAS</w:t>
      </w:r>
      <w:bookmarkEnd w:id="45"/>
    </w:p>
    <w:p w14:paraId="36701864" w14:textId="77777777" w:rsidR="00223FA2" w:rsidRDefault="00223FA2" w:rsidP="000B112E">
      <w:pPr>
        <w:spacing w:after="0" w:line="240" w:lineRule="auto"/>
        <w:jc w:val="both"/>
        <w:rPr>
          <w:rFonts w:ascii="Arial" w:hAnsi="Arial" w:cs="Arial"/>
        </w:rPr>
      </w:pPr>
      <w:r w:rsidRPr="000B112E">
        <w:rPr>
          <w:rFonts w:ascii="Arial" w:hAnsi="Arial" w:cs="Arial"/>
        </w:rPr>
        <w:t>Best practices are those initiatives that have already taken place and yielded positive impacts either on institutions or on target groups</w:t>
      </w:r>
      <w:r w:rsidR="006A2580" w:rsidRPr="000B112E">
        <w:rPr>
          <w:rFonts w:ascii="Arial" w:hAnsi="Arial" w:cs="Arial"/>
        </w:rPr>
        <w:t xml:space="preserve"> and thus offer important opportunities for inter-country lesson learning</w:t>
      </w:r>
      <w:r w:rsidR="000B112E">
        <w:rPr>
          <w:rFonts w:ascii="Arial" w:hAnsi="Arial" w:cs="Arial"/>
        </w:rPr>
        <w:t xml:space="preserve">. </w:t>
      </w:r>
      <w:r w:rsidRPr="000B112E">
        <w:rPr>
          <w:rFonts w:ascii="Arial" w:hAnsi="Arial" w:cs="Arial"/>
        </w:rPr>
        <w:t xml:space="preserve">Promising </w:t>
      </w:r>
      <w:r w:rsidR="001E311F" w:rsidRPr="000B112E">
        <w:rPr>
          <w:rFonts w:ascii="Arial" w:hAnsi="Arial" w:cs="Arial"/>
        </w:rPr>
        <w:t>ideas</w:t>
      </w:r>
      <w:r w:rsidRPr="000B112E">
        <w:rPr>
          <w:rFonts w:ascii="Arial" w:hAnsi="Arial" w:cs="Arial"/>
        </w:rPr>
        <w:t xml:space="preserve"> are</w:t>
      </w:r>
      <w:r w:rsidR="001E311F" w:rsidRPr="000B112E">
        <w:rPr>
          <w:rFonts w:ascii="Arial" w:hAnsi="Arial" w:cs="Arial"/>
        </w:rPr>
        <w:t xml:space="preserve"> those</w:t>
      </w:r>
      <w:r w:rsidRPr="000B112E">
        <w:rPr>
          <w:rFonts w:ascii="Arial" w:hAnsi="Arial" w:cs="Arial"/>
        </w:rPr>
        <w:t xml:space="preserve"> that are at their conceptual or</w:t>
      </w:r>
      <w:r w:rsidR="00C47CCC" w:rsidRPr="000B112E">
        <w:rPr>
          <w:rFonts w:ascii="Arial" w:hAnsi="Arial" w:cs="Arial"/>
        </w:rPr>
        <w:t xml:space="preserve"> </w:t>
      </w:r>
      <w:r w:rsidRPr="000B112E">
        <w:rPr>
          <w:rFonts w:ascii="Arial" w:hAnsi="Arial" w:cs="Arial"/>
        </w:rPr>
        <w:t xml:space="preserve">initial trial stage </w:t>
      </w:r>
      <w:r w:rsidR="006A2580" w:rsidRPr="000B112E">
        <w:rPr>
          <w:rFonts w:ascii="Arial" w:hAnsi="Arial" w:cs="Arial"/>
        </w:rPr>
        <w:t xml:space="preserve">of implementation </w:t>
      </w:r>
      <w:r w:rsidR="00C47CCC" w:rsidRPr="000B112E">
        <w:rPr>
          <w:rFonts w:ascii="Arial" w:hAnsi="Arial" w:cs="Arial"/>
        </w:rPr>
        <w:t>but</w:t>
      </w:r>
      <w:r w:rsidRPr="000B112E">
        <w:rPr>
          <w:rFonts w:ascii="Arial" w:hAnsi="Arial" w:cs="Arial"/>
        </w:rPr>
        <w:t xml:space="preserve"> have potential for positive impacts</w:t>
      </w:r>
      <w:r w:rsidR="00C47CCC" w:rsidRPr="000B112E">
        <w:rPr>
          <w:rFonts w:ascii="Arial" w:hAnsi="Arial" w:cs="Arial"/>
        </w:rPr>
        <w:t xml:space="preserve"> in </w:t>
      </w:r>
      <w:r w:rsidR="000B112E">
        <w:rPr>
          <w:rFonts w:ascii="Arial" w:hAnsi="Arial" w:cs="Arial"/>
        </w:rPr>
        <w:t xml:space="preserve">the </w:t>
      </w:r>
      <w:r w:rsidR="00C47CCC" w:rsidRPr="000B112E">
        <w:rPr>
          <w:rFonts w:ascii="Arial" w:hAnsi="Arial" w:cs="Arial"/>
        </w:rPr>
        <w:t>future</w:t>
      </w:r>
      <w:r w:rsidR="006A2580" w:rsidRPr="000B112E">
        <w:rPr>
          <w:rFonts w:ascii="Arial" w:hAnsi="Arial" w:cs="Arial"/>
        </w:rPr>
        <w:t xml:space="preserve"> and thus warrant capacity building suppor</w:t>
      </w:r>
      <w:r w:rsidR="000B112E">
        <w:rPr>
          <w:rFonts w:ascii="Arial" w:hAnsi="Arial" w:cs="Arial"/>
        </w:rPr>
        <w:t>t.</w:t>
      </w:r>
    </w:p>
    <w:p w14:paraId="05648135" w14:textId="77777777" w:rsidR="000B112E" w:rsidRPr="000B112E" w:rsidRDefault="000B112E" w:rsidP="000B112E">
      <w:pPr>
        <w:spacing w:after="0" w:line="240" w:lineRule="auto"/>
        <w:rPr>
          <w:rFonts w:ascii="Arial" w:hAnsi="Arial" w:cs="Arial"/>
        </w:rPr>
      </w:pPr>
    </w:p>
    <w:p w14:paraId="7BBD8FAA" w14:textId="77777777" w:rsidR="007830BE" w:rsidRDefault="000B112E" w:rsidP="00F737A8">
      <w:pPr>
        <w:spacing w:after="0" w:line="240" w:lineRule="auto"/>
        <w:jc w:val="both"/>
        <w:rPr>
          <w:rFonts w:ascii="Arial" w:hAnsi="Arial"/>
        </w:rPr>
      </w:pPr>
      <w:r>
        <w:rPr>
          <w:rFonts w:ascii="Arial" w:hAnsi="Arial"/>
        </w:rPr>
        <w:t xml:space="preserve">The </w:t>
      </w:r>
      <w:r w:rsidR="006A2580">
        <w:rPr>
          <w:rFonts w:ascii="Arial" w:hAnsi="Arial"/>
        </w:rPr>
        <w:t>Evaluation Mission</w:t>
      </w:r>
      <w:r w:rsidR="007830BE">
        <w:rPr>
          <w:rFonts w:ascii="Arial" w:hAnsi="Arial"/>
        </w:rPr>
        <w:t xml:space="preserve"> record</w:t>
      </w:r>
      <w:r w:rsidR="006A2580">
        <w:rPr>
          <w:rFonts w:ascii="Arial" w:hAnsi="Arial"/>
        </w:rPr>
        <w:t>s</w:t>
      </w:r>
      <w:r w:rsidR="007830BE">
        <w:rPr>
          <w:rFonts w:ascii="Arial" w:hAnsi="Arial"/>
        </w:rPr>
        <w:t xml:space="preserve"> </w:t>
      </w:r>
      <w:r w:rsidR="001E2200">
        <w:rPr>
          <w:rFonts w:ascii="Arial" w:hAnsi="Arial"/>
        </w:rPr>
        <w:t>several</w:t>
      </w:r>
      <w:r w:rsidR="007830BE">
        <w:rPr>
          <w:rFonts w:ascii="Arial" w:hAnsi="Arial"/>
        </w:rPr>
        <w:t xml:space="preserve"> best practices</w:t>
      </w:r>
      <w:r w:rsidR="00C64EDB">
        <w:rPr>
          <w:rFonts w:ascii="Arial" w:hAnsi="Arial"/>
        </w:rPr>
        <w:t xml:space="preserve"> and these have</w:t>
      </w:r>
      <w:r w:rsidR="007830BE">
        <w:rPr>
          <w:rFonts w:ascii="Arial" w:hAnsi="Arial"/>
        </w:rPr>
        <w:t xml:space="preserve"> been </w:t>
      </w:r>
      <w:r w:rsidR="006A2580">
        <w:rPr>
          <w:rFonts w:ascii="Arial" w:hAnsi="Arial"/>
        </w:rPr>
        <w:t>examined</w:t>
      </w:r>
      <w:r w:rsidR="007830BE">
        <w:rPr>
          <w:rFonts w:ascii="Arial" w:hAnsi="Arial"/>
        </w:rPr>
        <w:t xml:space="preserve"> from two different perspectives</w:t>
      </w:r>
      <w:r>
        <w:rPr>
          <w:rFonts w:ascii="Arial" w:hAnsi="Arial"/>
        </w:rPr>
        <w:t>:</w:t>
      </w:r>
      <w:r w:rsidR="007830BE">
        <w:rPr>
          <w:rFonts w:ascii="Arial" w:hAnsi="Arial"/>
        </w:rPr>
        <w:t xml:space="preserve"> (i) </w:t>
      </w:r>
      <w:r w:rsidR="00C26FFE">
        <w:rPr>
          <w:rFonts w:ascii="Arial" w:hAnsi="Arial"/>
        </w:rPr>
        <w:t>MDG</w:t>
      </w:r>
      <w:r w:rsidR="009F2A3E">
        <w:rPr>
          <w:rFonts w:ascii="Arial" w:hAnsi="Arial"/>
        </w:rPr>
        <w:t xml:space="preserve"> induced best practices</w:t>
      </w:r>
      <w:r w:rsidR="006A2580">
        <w:rPr>
          <w:rFonts w:ascii="Arial" w:hAnsi="Arial"/>
        </w:rPr>
        <w:t xml:space="preserve"> </w:t>
      </w:r>
      <w:r>
        <w:rPr>
          <w:rFonts w:ascii="Arial" w:hAnsi="Arial"/>
        </w:rPr>
        <w:t xml:space="preserve">- </w:t>
      </w:r>
      <w:r w:rsidR="006A2580">
        <w:rPr>
          <w:rFonts w:ascii="Arial" w:hAnsi="Arial"/>
        </w:rPr>
        <w:t>that is</w:t>
      </w:r>
      <w:r w:rsidR="009F2A3E">
        <w:rPr>
          <w:rFonts w:ascii="Arial" w:hAnsi="Arial"/>
        </w:rPr>
        <w:t xml:space="preserve"> </w:t>
      </w:r>
      <w:r w:rsidR="00C64EDB">
        <w:rPr>
          <w:rFonts w:ascii="Arial" w:hAnsi="Arial"/>
        </w:rPr>
        <w:t>practices</w:t>
      </w:r>
      <w:r w:rsidR="007830BE">
        <w:rPr>
          <w:rFonts w:ascii="Arial" w:hAnsi="Arial"/>
        </w:rPr>
        <w:t xml:space="preserve"> that </w:t>
      </w:r>
      <w:r w:rsidR="007E7903">
        <w:rPr>
          <w:rFonts w:ascii="Arial" w:hAnsi="Arial"/>
        </w:rPr>
        <w:t xml:space="preserve">are </w:t>
      </w:r>
      <w:r w:rsidR="00C26FFE">
        <w:rPr>
          <w:rFonts w:ascii="Arial" w:hAnsi="Arial"/>
        </w:rPr>
        <w:t>MDG</w:t>
      </w:r>
      <w:r w:rsidR="007E7903">
        <w:rPr>
          <w:rFonts w:ascii="Arial" w:hAnsi="Arial"/>
        </w:rPr>
        <w:t xml:space="preserve"> reporting induced and those that </w:t>
      </w:r>
      <w:r w:rsidR="006A2580">
        <w:rPr>
          <w:rFonts w:ascii="Arial" w:hAnsi="Arial"/>
        </w:rPr>
        <w:t xml:space="preserve">helped </w:t>
      </w:r>
      <w:r w:rsidR="00593976">
        <w:rPr>
          <w:rFonts w:ascii="Arial" w:hAnsi="Arial"/>
        </w:rPr>
        <w:t>enhanc</w:t>
      </w:r>
      <w:r>
        <w:rPr>
          <w:rFonts w:ascii="Arial" w:hAnsi="Arial"/>
        </w:rPr>
        <w:t>e</w:t>
      </w:r>
      <w:r w:rsidR="007830BE">
        <w:rPr>
          <w:rFonts w:ascii="Arial" w:hAnsi="Arial"/>
        </w:rPr>
        <w:t xml:space="preserve"> the content as well as the quality of the report; and (ii) </w:t>
      </w:r>
      <w:r w:rsidR="009F2A3E">
        <w:rPr>
          <w:rFonts w:ascii="Arial" w:hAnsi="Arial"/>
        </w:rPr>
        <w:t xml:space="preserve">home grown best practices </w:t>
      </w:r>
      <w:r w:rsidR="006A2580">
        <w:rPr>
          <w:rFonts w:ascii="Arial" w:hAnsi="Arial"/>
        </w:rPr>
        <w:t xml:space="preserve">that are not </w:t>
      </w:r>
      <w:r w:rsidR="00C26FFE">
        <w:rPr>
          <w:rFonts w:ascii="Arial" w:hAnsi="Arial"/>
        </w:rPr>
        <w:t>MDG</w:t>
      </w:r>
      <w:r w:rsidR="006A2580">
        <w:rPr>
          <w:rFonts w:ascii="Arial" w:hAnsi="Arial"/>
        </w:rPr>
        <w:t xml:space="preserve"> reporting induced </w:t>
      </w:r>
      <w:r w:rsidR="006A2580" w:rsidRPr="000B112E">
        <w:rPr>
          <w:rFonts w:ascii="Arial" w:hAnsi="Arial"/>
          <w:i/>
        </w:rPr>
        <w:t>per se</w:t>
      </w:r>
      <w:r w:rsidR="006A2580">
        <w:rPr>
          <w:rFonts w:ascii="Arial" w:hAnsi="Arial"/>
        </w:rPr>
        <w:t xml:space="preserve"> but have </w:t>
      </w:r>
      <w:r>
        <w:rPr>
          <w:rFonts w:ascii="Arial" w:hAnsi="Arial"/>
        </w:rPr>
        <w:t xml:space="preserve">the </w:t>
      </w:r>
      <w:r w:rsidR="009F2A3E">
        <w:rPr>
          <w:rFonts w:ascii="Arial" w:hAnsi="Arial"/>
        </w:rPr>
        <w:t xml:space="preserve">potential for </w:t>
      </w:r>
      <w:r w:rsidR="00C26FFE">
        <w:rPr>
          <w:rFonts w:ascii="Arial" w:hAnsi="Arial"/>
        </w:rPr>
        <w:t>MDG</w:t>
      </w:r>
      <w:r w:rsidR="007E7903">
        <w:rPr>
          <w:rFonts w:ascii="Arial" w:hAnsi="Arial"/>
        </w:rPr>
        <w:t xml:space="preserve">, especially </w:t>
      </w:r>
      <w:r w:rsidR="005D0BD8">
        <w:rPr>
          <w:rFonts w:ascii="Arial" w:hAnsi="Arial"/>
        </w:rPr>
        <w:t xml:space="preserve">for </w:t>
      </w:r>
      <w:r w:rsidR="00C26FFE">
        <w:rPr>
          <w:rFonts w:ascii="Arial" w:hAnsi="Arial"/>
        </w:rPr>
        <w:t>MDG</w:t>
      </w:r>
      <w:r w:rsidR="007E7903">
        <w:rPr>
          <w:rFonts w:ascii="Arial" w:hAnsi="Arial"/>
        </w:rPr>
        <w:t xml:space="preserve"> based planning and monitoring</w:t>
      </w:r>
      <w:r w:rsidR="007830BE">
        <w:rPr>
          <w:rFonts w:ascii="Arial" w:hAnsi="Arial"/>
        </w:rPr>
        <w:t xml:space="preserve">. </w:t>
      </w:r>
    </w:p>
    <w:p w14:paraId="323D5C8D" w14:textId="77777777" w:rsidR="007830BE" w:rsidRPr="007E7903" w:rsidRDefault="00FF1299" w:rsidP="00EE766B">
      <w:pPr>
        <w:pStyle w:val="Heading2"/>
      </w:pPr>
      <w:bookmarkStart w:id="46" w:name="_Toc241472728"/>
      <w:r>
        <w:t>8</w:t>
      </w:r>
      <w:r w:rsidR="000B112E">
        <w:t>.1</w:t>
      </w:r>
      <w:r w:rsidR="000B112E">
        <w:tab/>
      </w:r>
      <w:r w:rsidR="00C26FFE">
        <w:t>MDG</w:t>
      </w:r>
      <w:r w:rsidR="005D0BD8">
        <w:t xml:space="preserve"> report</w:t>
      </w:r>
      <w:r w:rsidR="007830BE" w:rsidRPr="007E7903">
        <w:t xml:space="preserve"> induced best practices</w:t>
      </w:r>
      <w:bookmarkEnd w:id="46"/>
    </w:p>
    <w:p w14:paraId="7714675C" w14:textId="77777777" w:rsidR="001E2200" w:rsidRDefault="000B112E" w:rsidP="00F737A8">
      <w:pPr>
        <w:spacing w:after="0" w:line="240" w:lineRule="auto"/>
        <w:jc w:val="both"/>
        <w:rPr>
          <w:rFonts w:ascii="Arial" w:hAnsi="Arial"/>
        </w:rPr>
      </w:pPr>
      <w:r>
        <w:rPr>
          <w:rFonts w:ascii="Arial" w:hAnsi="Arial"/>
        </w:rPr>
        <w:t>The f</w:t>
      </w:r>
      <w:r w:rsidR="001E2200">
        <w:rPr>
          <w:rFonts w:ascii="Arial" w:hAnsi="Arial"/>
        </w:rPr>
        <w:t xml:space="preserve">ollowing </w:t>
      </w:r>
      <w:r w:rsidR="007C7923">
        <w:rPr>
          <w:rFonts w:ascii="Arial" w:hAnsi="Arial"/>
        </w:rPr>
        <w:t xml:space="preserve">are regarded as </w:t>
      </w:r>
      <w:r w:rsidR="001E2200">
        <w:rPr>
          <w:rFonts w:ascii="Arial" w:hAnsi="Arial"/>
        </w:rPr>
        <w:t xml:space="preserve">the best practices that </w:t>
      </w:r>
      <w:r w:rsidR="007C7923">
        <w:rPr>
          <w:rFonts w:ascii="Arial" w:hAnsi="Arial"/>
        </w:rPr>
        <w:t xml:space="preserve">have either </w:t>
      </w:r>
      <w:r w:rsidR="001E2200">
        <w:rPr>
          <w:rFonts w:ascii="Arial" w:hAnsi="Arial"/>
        </w:rPr>
        <w:t xml:space="preserve">enhanced the quality and the content of the </w:t>
      </w:r>
      <w:r w:rsidR="00C26FFE">
        <w:rPr>
          <w:rFonts w:ascii="Arial" w:hAnsi="Arial"/>
        </w:rPr>
        <w:t>MDG</w:t>
      </w:r>
      <w:r w:rsidR="001E2200">
        <w:rPr>
          <w:rFonts w:ascii="Arial" w:hAnsi="Arial"/>
        </w:rPr>
        <w:t xml:space="preserve"> report</w:t>
      </w:r>
      <w:r w:rsidR="007C7923">
        <w:rPr>
          <w:rFonts w:ascii="Arial" w:hAnsi="Arial"/>
        </w:rPr>
        <w:t xml:space="preserve"> or have assisted in advancing the messages of </w:t>
      </w:r>
      <w:r w:rsidR="00C26FFE">
        <w:rPr>
          <w:rFonts w:ascii="Arial" w:hAnsi="Arial"/>
        </w:rPr>
        <w:t>MDG</w:t>
      </w:r>
      <w:r w:rsidR="001E2200">
        <w:rPr>
          <w:rFonts w:ascii="Arial" w:hAnsi="Arial"/>
        </w:rPr>
        <w:t>:</w:t>
      </w:r>
    </w:p>
    <w:p w14:paraId="64CE21F7" w14:textId="77777777" w:rsidR="0024723E" w:rsidRPr="000B112E" w:rsidRDefault="001E2200" w:rsidP="007A1A71">
      <w:pPr>
        <w:numPr>
          <w:ilvl w:val="0"/>
          <w:numId w:val="24"/>
        </w:numPr>
        <w:spacing w:after="0" w:line="240" w:lineRule="auto"/>
        <w:rPr>
          <w:rFonts w:ascii="Arial" w:hAnsi="Arial" w:cs="Arial"/>
        </w:rPr>
      </w:pPr>
      <w:r w:rsidRPr="000B112E">
        <w:rPr>
          <w:rFonts w:ascii="Arial" w:hAnsi="Arial" w:cs="Arial"/>
        </w:rPr>
        <w:t xml:space="preserve">Paradigm </w:t>
      </w:r>
      <w:r w:rsidR="000B112E">
        <w:rPr>
          <w:rFonts w:ascii="Arial" w:hAnsi="Arial" w:cs="Arial"/>
        </w:rPr>
        <w:t>s</w:t>
      </w:r>
      <w:r w:rsidRPr="000B112E">
        <w:rPr>
          <w:rFonts w:ascii="Arial" w:hAnsi="Arial" w:cs="Arial"/>
        </w:rPr>
        <w:t xml:space="preserve">hift in </w:t>
      </w:r>
      <w:r w:rsidR="000B112E">
        <w:rPr>
          <w:rFonts w:ascii="Arial" w:hAnsi="Arial" w:cs="Arial"/>
        </w:rPr>
        <w:t>development t</w:t>
      </w:r>
      <w:r w:rsidRPr="000B112E">
        <w:rPr>
          <w:rFonts w:ascii="Arial" w:hAnsi="Arial" w:cs="Arial"/>
        </w:rPr>
        <w:t xml:space="preserve">hinking: </w:t>
      </w:r>
      <w:r w:rsidR="000B112E">
        <w:rPr>
          <w:rFonts w:ascii="Arial" w:hAnsi="Arial" w:cs="Arial"/>
        </w:rPr>
        <w:t>a</w:t>
      </w:r>
      <w:r w:rsidRPr="000B112E">
        <w:rPr>
          <w:rFonts w:ascii="Arial" w:hAnsi="Arial" w:cs="Arial"/>
        </w:rPr>
        <w:t>ll PICs</w:t>
      </w:r>
    </w:p>
    <w:p w14:paraId="52F9F000" w14:textId="77777777" w:rsidR="0024723E" w:rsidRPr="000B112E" w:rsidRDefault="001E2200" w:rsidP="007A1A71">
      <w:pPr>
        <w:numPr>
          <w:ilvl w:val="0"/>
          <w:numId w:val="24"/>
        </w:numPr>
        <w:spacing w:after="0" w:line="240" w:lineRule="auto"/>
        <w:rPr>
          <w:rFonts w:ascii="Arial" w:hAnsi="Arial" w:cs="Arial"/>
        </w:rPr>
      </w:pPr>
      <w:r w:rsidRPr="000B112E">
        <w:rPr>
          <w:rFonts w:ascii="Arial" w:hAnsi="Arial" w:cs="Arial"/>
        </w:rPr>
        <w:t xml:space="preserve">Gender </w:t>
      </w:r>
      <w:r w:rsidR="000B112E">
        <w:rPr>
          <w:rFonts w:ascii="Arial" w:hAnsi="Arial" w:cs="Arial"/>
        </w:rPr>
        <w:t>m</w:t>
      </w:r>
      <w:r w:rsidRPr="000B112E">
        <w:rPr>
          <w:rFonts w:ascii="Arial" w:hAnsi="Arial" w:cs="Arial"/>
        </w:rPr>
        <w:t xml:space="preserve">ainstreaming: </w:t>
      </w:r>
      <w:r w:rsidR="000B112E">
        <w:rPr>
          <w:rFonts w:ascii="Arial" w:hAnsi="Arial" w:cs="Arial"/>
        </w:rPr>
        <w:t>t</w:t>
      </w:r>
      <w:r w:rsidRPr="000B112E">
        <w:rPr>
          <w:rFonts w:ascii="Arial" w:hAnsi="Arial" w:cs="Arial"/>
        </w:rPr>
        <w:t xml:space="preserve">he </w:t>
      </w:r>
      <w:r w:rsidR="000B112E">
        <w:rPr>
          <w:rFonts w:ascii="Arial" w:hAnsi="Arial" w:cs="Arial"/>
        </w:rPr>
        <w:t>c</w:t>
      </w:r>
      <w:r w:rsidRPr="000B112E">
        <w:rPr>
          <w:rFonts w:ascii="Arial" w:hAnsi="Arial" w:cs="Arial"/>
        </w:rPr>
        <w:t>ase</w:t>
      </w:r>
      <w:r w:rsidR="000B112E">
        <w:rPr>
          <w:rFonts w:ascii="Arial" w:hAnsi="Arial" w:cs="Arial"/>
        </w:rPr>
        <w:t>s</w:t>
      </w:r>
      <w:r w:rsidRPr="000B112E">
        <w:rPr>
          <w:rFonts w:ascii="Arial" w:hAnsi="Arial" w:cs="Arial"/>
        </w:rPr>
        <w:t xml:space="preserve"> of Tuvalu and Fiji</w:t>
      </w:r>
    </w:p>
    <w:p w14:paraId="5978FFB9" w14:textId="77777777" w:rsidR="001E2200" w:rsidRPr="000B112E" w:rsidRDefault="001E2200" w:rsidP="007A1A71">
      <w:pPr>
        <w:numPr>
          <w:ilvl w:val="0"/>
          <w:numId w:val="24"/>
        </w:numPr>
        <w:spacing w:after="0" w:line="240" w:lineRule="auto"/>
        <w:rPr>
          <w:rFonts w:ascii="Arial" w:hAnsi="Arial" w:cs="Arial"/>
        </w:rPr>
      </w:pPr>
      <w:r w:rsidRPr="000B112E">
        <w:rPr>
          <w:rFonts w:ascii="Arial" w:hAnsi="Arial" w:cs="Arial"/>
        </w:rPr>
        <w:t xml:space="preserve">Inclusion of </w:t>
      </w:r>
      <w:r w:rsidR="000B112E">
        <w:rPr>
          <w:rFonts w:ascii="Arial" w:hAnsi="Arial" w:cs="Arial"/>
        </w:rPr>
        <w:t>l</w:t>
      </w:r>
      <w:r w:rsidRPr="000B112E">
        <w:rPr>
          <w:rFonts w:ascii="Arial" w:hAnsi="Arial" w:cs="Arial"/>
        </w:rPr>
        <w:t xml:space="preserve">ocal </w:t>
      </w:r>
      <w:r w:rsidR="000B112E">
        <w:rPr>
          <w:rFonts w:ascii="Arial" w:hAnsi="Arial" w:cs="Arial"/>
        </w:rPr>
        <w:t>g</w:t>
      </w:r>
      <w:r w:rsidRPr="000B112E">
        <w:rPr>
          <w:rFonts w:ascii="Arial" w:hAnsi="Arial" w:cs="Arial"/>
        </w:rPr>
        <w:t xml:space="preserve">overnment in </w:t>
      </w:r>
      <w:r w:rsidR="00C26FFE">
        <w:rPr>
          <w:rFonts w:ascii="Arial" w:hAnsi="Arial" w:cs="Arial"/>
        </w:rPr>
        <w:t>MDG</w:t>
      </w:r>
      <w:r w:rsidRPr="000B112E">
        <w:rPr>
          <w:rFonts w:ascii="Arial" w:hAnsi="Arial" w:cs="Arial"/>
        </w:rPr>
        <w:t xml:space="preserve"> </w:t>
      </w:r>
      <w:r w:rsidR="000B112E">
        <w:rPr>
          <w:rFonts w:ascii="Arial" w:hAnsi="Arial" w:cs="Arial"/>
        </w:rPr>
        <w:t>t</w:t>
      </w:r>
      <w:r w:rsidRPr="000B112E">
        <w:rPr>
          <w:rFonts w:ascii="Arial" w:hAnsi="Arial" w:cs="Arial"/>
        </w:rPr>
        <w:t xml:space="preserve">ask </w:t>
      </w:r>
      <w:r w:rsidR="000B112E">
        <w:rPr>
          <w:rFonts w:ascii="Arial" w:hAnsi="Arial" w:cs="Arial"/>
        </w:rPr>
        <w:t>f</w:t>
      </w:r>
      <w:r w:rsidRPr="000B112E">
        <w:rPr>
          <w:rFonts w:ascii="Arial" w:hAnsi="Arial" w:cs="Arial"/>
        </w:rPr>
        <w:t xml:space="preserve">orce: </w:t>
      </w:r>
      <w:r w:rsidR="000B112E">
        <w:rPr>
          <w:rFonts w:ascii="Arial" w:hAnsi="Arial" w:cs="Arial"/>
        </w:rPr>
        <w:t>t</w:t>
      </w:r>
      <w:r w:rsidRPr="000B112E">
        <w:rPr>
          <w:rFonts w:ascii="Arial" w:hAnsi="Arial" w:cs="Arial"/>
        </w:rPr>
        <w:t xml:space="preserve">he </w:t>
      </w:r>
      <w:r w:rsidR="000B112E">
        <w:rPr>
          <w:rFonts w:ascii="Arial" w:hAnsi="Arial" w:cs="Arial"/>
        </w:rPr>
        <w:t>c</w:t>
      </w:r>
      <w:r w:rsidRPr="000B112E">
        <w:rPr>
          <w:rFonts w:ascii="Arial" w:hAnsi="Arial" w:cs="Arial"/>
        </w:rPr>
        <w:t>ase of RMI</w:t>
      </w:r>
      <w:r w:rsidR="000B112E">
        <w:rPr>
          <w:rFonts w:ascii="Arial" w:hAnsi="Arial" w:cs="Arial"/>
        </w:rPr>
        <w:t>.</w:t>
      </w:r>
    </w:p>
    <w:p w14:paraId="11F7403D" w14:textId="77777777" w:rsidR="001E2200" w:rsidRPr="000B112E" w:rsidRDefault="001E2200" w:rsidP="000B112E">
      <w:pPr>
        <w:spacing w:after="0" w:line="240" w:lineRule="auto"/>
        <w:rPr>
          <w:rFonts w:ascii="Arial" w:hAnsi="Arial" w:cs="Arial"/>
        </w:rPr>
      </w:pPr>
    </w:p>
    <w:p w14:paraId="55682A71" w14:textId="77777777" w:rsidR="007830BE" w:rsidRDefault="007830BE" w:rsidP="00F737A8">
      <w:pPr>
        <w:spacing w:after="0" w:line="240" w:lineRule="auto"/>
        <w:jc w:val="both"/>
        <w:rPr>
          <w:rFonts w:ascii="Arial" w:hAnsi="Arial"/>
        </w:rPr>
      </w:pPr>
      <w:r w:rsidRPr="00CF7BF6">
        <w:rPr>
          <w:rFonts w:ascii="Arial" w:hAnsi="Arial"/>
        </w:rPr>
        <w:t>In addition to</w:t>
      </w:r>
      <w:r>
        <w:rPr>
          <w:rFonts w:ascii="Arial" w:hAnsi="Arial"/>
        </w:rPr>
        <w:t xml:space="preserve"> c</w:t>
      </w:r>
      <w:r w:rsidRPr="00CF7BF6">
        <w:rPr>
          <w:rFonts w:ascii="Arial" w:hAnsi="Arial"/>
        </w:rPr>
        <w:t>ountry specific best practices that this Report list</w:t>
      </w:r>
      <w:r>
        <w:rPr>
          <w:rFonts w:ascii="Arial" w:hAnsi="Arial"/>
        </w:rPr>
        <w:t>s</w:t>
      </w:r>
      <w:r w:rsidRPr="00CF7BF6">
        <w:rPr>
          <w:rFonts w:ascii="Arial" w:hAnsi="Arial"/>
        </w:rPr>
        <w:t xml:space="preserve"> below, the </w:t>
      </w:r>
      <w:r w:rsidR="006B5D8B">
        <w:rPr>
          <w:rFonts w:ascii="Arial" w:hAnsi="Arial"/>
        </w:rPr>
        <w:t>Evaluation</w:t>
      </w:r>
      <w:r w:rsidRPr="00CF7BF6">
        <w:rPr>
          <w:rFonts w:ascii="Arial" w:hAnsi="Arial"/>
        </w:rPr>
        <w:t xml:space="preserve"> Mission also records a major best practice that is common to all the countries, the shift in development thinking. Presented below are the cases of best practices including the best practice that is generic to all.</w:t>
      </w:r>
    </w:p>
    <w:p w14:paraId="1831196E" w14:textId="77777777" w:rsidR="00425508" w:rsidRPr="00CF7BF6" w:rsidRDefault="00425508" w:rsidP="00F737A8">
      <w:pPr>
        <w:spacing w:after="0" w:line="240" w:lineRule="auto"/>
        <w:jc w:val="both"/>
        <w:rPr>
          <w:rFonts w:ascii="Arial" w:hAnsi="Arial"/>
        </w:rPr>
      </w:pPr>
    </w:p>
    <w:p w14:paraId="2EA9456A" w14:textId="77777777" w:rsidR="007830BE" w:rsidRPr="009F2A3E" w:rsidRDefault="00FF1299" w:rsidP="002243A9">
      <w:pPr>
        <w:pStyle w:val="Heading3"/>
        <w:rPr>
          <w:rFonts w:eastAsia="Calibri"/>
        </w:rPr>
      </w:pPr>
      <w:bookmarkStart w:id="47" w:name="_Toc240435753"/>
      <w:bookmarkStart w:id="48" w:name="_Toc241472729"/>
      <w:r>
        <w:rPr>
          <w:rFonts w:eastAsia="Calibri"/>
        </w:rPr>
        <w:t>8</w:t>
      </w:r>
      <w:r w:rsidR="000B112E">
        <w:rPr>
          <w:rFonts w:eastAsia="Calibri"/>
        </w:rPr>
        <w:t>.1.1</w:t>
      </w:r>
      <w:r w:rsidR="000B112E">
        <w:rPr>
          <w:rFonts w:eastAsia="Calibri"/>
        </w:rPr>
        <w:tab/>
      </w:r>
      <w:r w:rsidR="007830BE" w:rsidRPr="009F2A3E">
        <w:rPr>
          <w:rFonts w:eastAsia="Calibri"/>
        </w:rPr>
        <w:t xml:space="preserve">Paradigm </w:t>
      </w:r>
      <w:r w:rsidR="000B112E">
        <w:rPr>
          <w:rFonts w:eastAsia="Calibri"/>
        </w:rPr>
        <w:t>s</w:t>
      </w:r>
      <w:r w:rsidR="007830BE" w:rsidRPr="009F2A3E">
        <w:rPr>
          <w:rFonts w:eastAsia="Calibri"/>
        </w:rPr>
        <w:t xml:space="preserve">hift in </w:t>
      </w:r>
      <w:r w:rsidR="000B112E">
        <w:rPr>
          <w:rFonts w:eastAsia="Calibri"/>
        </w:rPr>
        <w:t>d</w:t>
      </w:r>
      <w:r w:rsidR="007830BE" w:rsidRPr="009F2A3E">
        <w:rPr>
          <w:rFonts w:eastAsia="Calibri"/>
        </w:rPr>
        <w:t xml:space="preserve">evelopment </w:t>
      </w:r>
      <w:r w:rsidR="000B112E">
        <w:rPr>
          <w:rFonts w:eastAsia="Calibri"/>
        </w:rPr>
        <w:t>t</w:t>
      </w:r>
      <w:r w:rsidR="007830BE" w:rsidRPr="009F2A3E">
        <w:rPr>
          <w:rFonts w:eastAsia="Calibri"/>
        </w:rPr>
        <w:t xml:space="preserve">hinking: </w:t>
      </w:r>
      <w:r w:rsidR="000B112E">
        <w:rPr>
          <w:rFonts w:eastAsia="Calibri"/>
        </w:rPr>
        <w:t>a</w:t>
      </w:r>
      <w:r w:rsidR="007830BE" w:rsidRPr="009F2A3E">
        <w:rPr>
          <w:rFonts w:eastAsia="Calibri"/>
        </w:rPr>
        <w:t>ll PICs</w:t>
      </w:r>
      <w:bookmarkEnd w:id="47"/>
      <w:bookmarkEnd w:id="48"/>
    </w:p>
    <w:p w14:paraId="2ED8ACAE" w14:textId="77777777" w:rsidR="002243A9" w:rsidRDefault="002243A9" w:rsidP="00F737A8">
      <w:pPr>
        <w:spacing w:after="0" w:line="240" w:lineRule="auto"/>
        <w:jc w:val="both"/>
        <w:rPr>
          <w:rFonts w:ascii="Arial" w:hAnsi="Arial"/>
        </w:rPr>
      </w:pPr>
    </w:p>
    <w:p w14:paraId="49655964" w14:textId="77777777" w:rsidR="007830BE" w:rsidRDefault="007830BE" w:rsidP="00F737A8">
      <w:pPr>
        <w:spacing w:after="0" w:line="240" w:lineRule="auto"/>
        <w:jc w:val="both"/>
        <w:rPr>
          <w:rFonts w:ascii="Arial" w:hAnsi="Arial"/>
        </w:rPr>
      </w:pPr>
      <w:r>
        <w:rPr>
          <w:rFonts w:ascii="Arial" w:hAnsi="Arial"/>
        </w:rPr>
        <w:t>Existing commitment and priority attached to a certain development agenda prompt</w:t>
      </w:r>
      <w:r w:rsidR="000B112E">
        <w:rPr>
          <w:rFonts w:ascii="Arial" w:hAnsi="Arial"/>
        </w:rPr>
        <w:t>s</w:t>
      </w:r>
      <w:r>
        <w:rPr>
          <w:rFonts w:ascii="Arial" w:hAnsi="Arial"/>
        </w:rPr>
        <w:t xml:space="preserve"> most governments to initiate actions that are all-encompassing and include</w:t>
      </w:r>
      <w:r w:rsidR="000B112E">
        <w:rPr>
          <w:rFonts w:ascii="Arial" w:hAnsi="Arial"/>
        </w:rPr>
        <w:t>,</w:t>
      </w:r>
      <w:r>
        <w:rPr>
          <w:rFonts w:ascii="Arial" w:hAnsi="Arial"/>
        </w:rPr>
        <w:t xml:space="preserve"> among other things, generation and availability of relevant data to promote that agenda. </w:t>
      </w:r>
    </w:p>
    <w:p w14:paraId="5023246C" w14:textId="77777777" w:rsidR="007830BE" w:rsidRDefault="007830BE" w:rsidP="00F737A8">
      <w:pPr>
        <w:spacing w:after="0" w:line="240" w:lineRule="auto"/>
        <w:jc w:val="both"/>
        <w:rPr>
          <w:rFonts w:ascii="Arial" w:hAnsi="Arial"/>
        </w:rPr>
      </w:pPr>
    </w:p>
    <w:p w14:paraId="6F392DEE" w14:textId="77777777" w:rsidR="00974675" w:rsidRDefault="007830BE" w:rsidP="00BF547E">
      <w:pPr>
        <w:spacing w:after="0" w:line="240" w:lineRule="auto"/>
        <w:jc w:val="both"/>
        <w:rPr>
          <w:rFonts w:ascii="Arial" w:hAnsi="Arial"/>
        </w:rPr>
      </w:pPr>
      <w:r>
        <w:rPr>
          <w:rFonts w:ascii="Arial" w:hAnsi="Arial"/>
        </w:rPr>
        <w:t>For example, most PICs’ existing commitments to health and education</w:t>
      </w:r>
      <w:r w:rsidR="00223FA2">
        <w:rPr>
          <w:rFonts w:ascii="Arial" w:hAnsi="Arial"/>
        </w:rPr>
        <w:t>al development</w:t>
      </w:r>
      <w:r>
        <w:rPr>
          <w:rFonts w:ascii="Arial" w:hAnsi="Arial"/>
        </w:rPr>
        <w:t xml:space="preserve"> </w:t>
      </w:r>
      <w:r w:rsidR="007C7923">
        <w:rPr>
          <w:rFonts w:ascii="Arial" w:hAnsi="Arial"/>
        </w:rPr>
        <w:t xml:space="preserve">have </w:t>
      </w:r>
      <w:r>
        <w:rPr>
          <w:rFonts w:ascii="Arial" w:hAnsi="Arial"/>
        </w:rPr>
        <w:t>ensure</w:t>
      </w:r>
      <w:r w:rsidR="007C7923">
        <w:rPr>
          <w:rFonts w:ascii="Arial" w:hAnsi="Arial"/>
        </w:rPr>
        <w:t>d</w:t>
      </w:r>
      <w:r>
        <w:rPr>
          <w:rFonts w:ascii="Arial" w:hAnsi="Arial"/>
        </w:rPr>
        <w:t xml:space="preserve"> progressively good achievement</w:t>
      </w:r>
      <w:r w:rsidR="00223FA2">
        <w:rPr>
          <w:rFonts w:ascii="Arial" w:hAnsi="Arial"/>
        </w:rPr>
        <w:t>, complemented by</w:t>
      </w:r>
      <w:r>
        <w:rPr>
          <w:rFonts w:ascii="Arial" w:hAnsi="Arial"/>
        </w:rPr>
        <w:t xml:space="preserve"> </w:t>
      </w:r>
      <w:r w:rsidR="00223FA2">
        <w:rPr>
          <w:rFonts w:ascii="Arial" w:hAnsi="Arial"/>
        </w:rPr>
        <w:t xml:space="preserve">generation of </w:t>
      </w:r>
      <w:r>
        <w:rPr>
          <w:rFonts w:ascii="Arial" w:hAnsi="Arial"/>
        </w:rPr>
        <w:t xml:space="preserve"> relatively </w:t>
      </w:r>
      <w:r w:rsidR="00223FA2">
        <w:rPr>
          <w:rFonts w:ascii="Arial" w:hAnsi="Arial"/>
        </w:rPr>
        <w:t>better</w:t>
      </w:r>
      <w:r>
        <w:rPr>
          <w:rFonts w:ascii="Arial" w:hAnsi="Arial"/>
        </w:rPr>
        <w:t xml:space="preserve"> quality data in these two sectors.  </w:t>
      </w:r>
      <w:r w:rsidR="00974675">
        <w:rPr>
          <w:rFonts w:ascii="Arial" w:hAnsi="Arial"/>
        </w:rPr>
        <w:t xml:space="preserve">These commitments </w:t>
      </w:r>
      <w:r w:rsidR="007C7923">
        <w:rPr>
          <w:rFonts w:ascii="Arial" w:hAnsi="Arial"/>
        </w:rPr>
        <w:t xml:space="preserve">have equally been </w:t>
      </w:r>
      <w:r w:rsidR="00974675">
        <w:rPr>
          <w:rFonts w:ascii="Arial" w:hAnsi="Arial"/>
        </w:rPr>
        <w:t xml:space="preserve"> backed by donor funding and capacity building of the sectors. </w:t>
      </w:r>
      <w:r>
        <w:rPr>
          <w:rFonts w:ascii="Arial" w:hAnsi="Arial"/>
        </w:rPr>
        <w:t xml:space="preserve">In addition the NGO sector </w:t>
      </w:r>
      <w:r w:rsidR="007546A9">
        <w:rPr>
          <w:rFonts w:ascii="Arial" w:hAnsi="Arial"/>
        </w:rPr>
        <w:t>(</w:t>
      </w:r>
      <w:r>
        <w:rPr>
          <w:rFonts w:ascii="Arial" w:hAnsi="Arial"/>
        </w:rPr>
        <w:t>community groups, churches, teachers’ associations etc.</w:t>
      </w:r>
      <w:r w:rsidR="007546A9">
        <w:rPr>
          <w:rFonts w:ascii="Arial" w:hAnsi="Arial"/>
        </w:rPr>
        <w:t>)</w:t>
      </w:r>
      <w:r>
        <w:rPr>
          <w:rFonts w:ascii="Arial" w:hAnsi="Arial"/>
        </w:rPr>
        <w:t xml:space="preserve"> who actively engage </w:t>
      </w:r>
      <w:r w:rsidR="00223FA2">
        <w:rPr>
          <w:rFonts w:ascii="Arial" w:hAnsi="Arial"/>
        </w:rPr>
        <w:t xml:space="preserve">the </w:t>
      </w:r>
      <w:r>
        <w:rPr>
          <w:rFonts w:ascii="Arial" w:hAnsi="Arial"/>
        </w:rPr>
        <w:t xml:space="preserve">government in these </w:t>
      </w:r>
      <w:r w:rsidR="00223FA2">
        <w:rPr>
          <w:rFonts w:ascii="Arial" w:hAnsi="Arial"/>
        </w:rPr>
        <w:t xml:space="preserve">two </w:t>
      </w:r>
      <w:r>
        <w:rPr>
          <w:rFonts w:ascii="Arial" w:hAnsi="Arial"/>
        </w:rPr>
        <w:t xml:space="preserve">sectors, influence performance and quality and timely reporting. </w:t>
      </w:r>
      <w:r w:rsidR="007C7923">
        <w:rPr>
          <w:rFonts w:ascii="Arial" w:hAnsi="Arial"/>
        </w:rPr>
        <w:t>However, even in these sectors while the aggregate data show good progress</w:t>
      </w:r>
      <w:r w:rsidR="007546A9">
        <w:rPr>
          <w:rFonts w:ascii="Arial" w:hAnsi="Arial"/>
        </w:rPr>
        <w:t>,</w:t>
      </w:r>
      <w:r w:rsidR="007C7923">
        <w:rPr>
          <w:rFonts w:ascii="Arial" w:hAnsi="Arial"/>
        </w:rPr>
        <w:t xml:space="preserve"> </w:t>
      </w:r>
      <w:r w:rsidR="007546A9">
        <w:rPr>
          <w:rFonts w:ascii="Arial" w:hAnsi="Arial"/>
        </w:rPr>
        <w:t xml:space="preserve">the </w:t>
      </w:r>
      <w:r w:rsidR="007C7923">
        <w:rPr>
          <w:rFonts w:ascii="Arial" w:hAnsi="Arial"/>
        </w:rPr>
        <w:t xml:space="preserve">lack of disaggregated data continue to constrain reporting of progress, in some cases by rural/urban, male/female distinctions. These data deficits have become particularly visible during the </w:t>
      </w:r>
      <w:r w:rsidR="00C26FFE">
        <w:rPr>
          <w:rFonts w:ascii="Arial" w:hAnsi="Arial"/>
        </w:rPr>
        <w:t>MDG</w:t>
      </w:r>
      <w:r w:rsidR="007C7923">
        <w:rPr>
          <w:rFonts w:ascii="Arial" w:hAnsi="Arial"/>
        </w:rPr>
        <w:t xml:space="preserve"> reporting process. </w:t>
      </w:r>
    </w:p>
    <w:p w14:paraId="7FA3F679" w14:textId="77777777" w:rsidR="00974675" w:rsidRDefault="00974675" w:rsidP="00BF547E">
      <w:pPr>
        <w:spacing w:after="0" w:line="240" w:lineRule="auto"/>
        <w:jc w:val="both"/>
        <w:rPr>
          <w:rFonts w:ascii="Arial" w:hAnsi="Arial"/>
        </w:rPr>
      </w:pPr>
    </w:p>
    <w:p w14:paraId="50337944" w14:textId="77777777" w:rsidR="007830BE" w:rsidRDefault="007546A9" w:rsidP="00BF547E">
      <w:pPr>
        <w:spacing w:after="0" w:line="240" w:lineRule="auto"/>
        <w:jc w:val="both"/>
        <w:rPr>
          <w:rFonts w:ascii="Arial" w:hAnsi="Arial"/>
        </w:rPr>
      </w:pPr>
      <w:r>
        <w:rPr>
          <w:rFonts w:ascii="Arial" w:hAnsi="Arial"/>
        </w:rPr>
        <w:t>A</w:t>
      </w:r>
      <w:r w:rsidR="005D0BD8">
        <w:rPr>
          <w:rFonts w:ascii="Arial" w:hAnsi="Arial"/>
        </w:rPr>
        <w:t>nd</w:t>
      </w:r>
      <w:r>
        <w:rPr>
          <w:rFonts w:ascii="Arial" w:hAnsi="Arial"/>
        </w:rPr>
        <w:t>,</w:t>
      </w:r>
      <w:r w:rsidR="007830BE">
        <w:rPr>
          <w:rFonts w:ascii="Arial" w:hAnsi="Arial"/>
        </w:rPr>
        <w:t xml:space="preserve"> </w:t>
      </w:r>
      <w:r w:rsidR="00974675">
        <w:rPr>
          <w:rFonts w:ascii="Arial" w:hAnsi="Arial"/>
        </w:rPr>
        <w:t xml:space="preserve">even though poverty as a concern of development has always been highlighted </w:t>
      </w:r>
      <w:r w:rsidR="007C7923">
        <w:rPr>
          <w:rFonts w:ascii="Arial" w:hAnsi="Arial"/>
        </w:rPr>
        <w:t xml:space="preserve">as a priority issue </w:t>
      </w:r>
      <w:r w:rsidR="00974675">
        <w:rPr>
          <w:rFonts w:ascii="Arial" w:hAnsi="Arial"/>
        </w:rPr>
        <w:t>in PICs</w:t>
      </w:r>
      <w:r>
        <w:rPr>
          <w:rFonts w:ascii="Arial" w:hAnsi="Arial"/>
        </w:rPr>
        <w:t xml:space="preserve"> (</w:t>
      </w:r>
      <w:r w:rsidR="00974675">
        <w:rPr>
          <w:rFonts w:ascii="Arial" w:hAnsi="Arial"/>
        </w:rPr>
        <w:t xml:space="preserve">especially since </w:t>
      </w:r>
      <w:r>
        <w:rPr>
          <w:rFonts w:ascii="Arial" w:hAnsi="Arial"/>
        </w:rPr>
        <w:t>the mid1980s)</w:t>
      </w:r>
      <w:r w:rsidR="00974675">
        <w:rPr>
          <w:rFonts w:ascii="Arial" w:hAnsi="Arial"/>
        </w:rPr>
        <w:t xml:space="preserve"> it was not until the Millennium Declaration and the start of preparation for the </w:t>
      </w:r>
      <w:r w:rsidR="00C26FFE">
        <w:rPr>
          <w:rFonts w:ascii="Arial" w:hAnsi="Arial"/>
        </w:rPr>
        <w:t>MDG</w:t>
      </w:r>
      <w:r w:rsidR="00974675">
        <w:rPr>
          <w:rFonts w:ascii="Arial" w:hAnsi="Arial"/>
        </w:rPr>
        <w:t xml:space="preserve"> reporting that attention</w:t>
      </w:r>
      <w:r w:rsidR="000C66E2">
        <w:rPr>
          <w:rFonts w:ascii="Arial" w:hAnsi="Arial"/>
        </w:rPr>
        <w:t xml:space="preserve"> </w:t>
      </w:r>
      <w:r w:rsidR="007830BE">
        <w:rPr>
          <w:rFonts w:ascii="Arial" w:hAnsi="Arial"/>
        </w:rPr>
        <w:t xml:space="preserve">to the issue of poverty </w:t>
      </w:r>
      <w:r w:rsidR="000C66E2">
        <w:rPr>
          <w:rFonts w:ascii="Arial" w:hAnsi="Arial"/>
        </w:rPr>
        <w:t>attained such urgency</w:t>
      </w:r>
      <w:r w:rsidR="00974675">
        <w:rPr>
          <w:rFonts w:ascii="Arial" w:hAnsi="Arial"/>
        </w:rPr>
        <w:t>. The current emphasis on poverty seem</w:t>
      </w:r>
      <w:r>
        <w:rPr>
          <w:rFonts w:ascii="Arial" w:hAnsi="Arial"/>
        </w:rPr>
        <w:t>s</w:t>
      </w:r>
      <w:r w:rsidR="00974675">
        <w:rPr>
          <w:rFonts w:ascii="Arial" w:hAnsi="Arial"/>
        </w:rPr>
        <w:t xml:space="preserve"> to have </w:t>
      </w:r>
      <w:r w:rsidR="000C66E2">
        <w:rPr>
          <w:rFonts w:ascii="Arial" w:hAnsi="Arial"/>
        </w:rPr>
        <w:t xml:space="preserve">also </w:t>
      </w:r>
      <w:r w:rsidR="00974675">
        <w:rPr>
          <w:rFonts w:ascii="Arial" w:hAnsi="Arial"/>
        </w:rPr>
        <w:t xml:space="preserve">helped </w:t>
      </w:r>
      <w:r w:rsidR="000C66E2">
        <w:rPr>
          <w:rFonts w:ascii="Arial" w:hAnsi="Arial"/>
        </w:rPr>
        <w:t xml:space="preserve">in </w:t>
      </w:r>
      <w:r w:rsidR="007830BE">
        <w:rPr>
          <w:rFonts w:ascii="Arial" w:hAnsi="Arial"/>
        </w:rPr>
        <w:t xml:space="preserve">conceptualizing and </w:t>
      </w:r>
      <w:r w:rsidR="000E51A4">
        <w:rPr>
          <w:rFonts w:ascii="Arial" w:hAnsi="Arial"/>
        </w:rPr>
        <w:t xml:space="preserve">prioritizing </w:t>
      </w:r>
      <w:r w:rsidR="00974675">
        <w:rPr>
          <w:rFonts w:ascii="Arial" w:hAnsi="Arial"/>
        </w:rPr>
        <w:t>the issue</w:t>
      </w:r>
      <w:r w:rsidR="007830BE">
        <w:rPr>
          <w:rFonts w:ascii="Arial" w:hAnsi="Arial"/>
        </w:rPr>
        <w:t xml:space="preserve"> in </w:t>
      </w:r>
      <w:r w:rsidR="00974675">
        <w:rPr>
          <w:rFonts w:ascii="Arial" w:hAnsi="Arial"/>
        </w:rPr>
        <w:t xml:space="preserve">what has been known as “Pacific” </w:t>
      </w:r>
      <w:r w:rsidR="007830BE">
        <w:rPr>
          <w:rFonts w:ascii="Arial" w:hAnsi="Arial"/>
        </w:rPr>
        <w:t>dimensions. The result has been that even though many countries conducted regular H</w:t>
      </w:r>
      <w:r>
        <w:rPr>
          <w:rFonts w:ascii="Arial" w:hAnsi="Arial"/>
        </w:rPr>
        <w:t>IESs</w:t>
      </w:r>
      <w:r w:rsidR="007830BE">
        <w:rPr>
          <w:rFonts w:ascii="Arial" w:hAnsi="Arial"/>
        </w:rPr>
        <w:t>, Employment Surveys, Census etc., data from these surveys were never disaggregated or analyzed sufficiently to depict the aspects of poverty in its varied form</w:t>
      </w:r>
      <w:r>
        <w:rPr>
          <w:rFonts w:ascii="Arial" w:hAnsi="Arial"/>
        </w:rPr>
        <w:t>s</w:t>
      </w:r>
      <w:r w:rsidR="007830BE">
        <w:rPr>
          <w:rFonts w:ascii="Arial" w:hAnsi="Arial"/>
        </w:rPr>
        <w:t xml:space="preserve">. </w:t>
      </w:r>
      <w:r w:rsidR="00C26FFE">
        <w:rPr>
          <w:rFonts w:ascii="Arial" w:hAnsi="Arial"/>
        </w:rPr>
        <w:t>MDG</w:t>
      </w:r>
      <w:r w:rsidR="007830BE">
        <w:rPr>
          <w:rFonts w:ascii="Arial" w:hAnsi="Arial"/>
        </w:rPr>
        <w:t xml:space="preserve">’ stress on poverty has prompted the countries to look at this issue more objectively and strategically. In the process, NGOs have also become more aware and are using national </w:t>
      </w:r>
      <w:r w:rsidR="00C26FFE">
        <w:rPr>
          <w:rFonts w:ascii="Arial" w:hAnsi="Arial"/>
        </w:rPr>
        <w:t>MDG</w:t>
      </w:r>
      <w:r w:rsidR="007830BE">
        <w:rPr>
          <w:rFonts w:ascii="Arial" w:hAnsi="Arial"/>
        </w:rPr>
        <w:t xml:space="preserve"> reports as an advocacy and accountability tool. This two-way sensitization may have helped influenc</w:t>
      </w:r>
      <w:r>
        <w:rPr>
          <w:rFonts w:ascii="Arial" w:hAnsi="Arial"/>
        </w:rPr>
        <w:t>e</w:t>
      </w:r>
      <w:r w:rsidR="007830BE">
        <w:rPr>
          <w:rFonts w:ascii="Arial" w:hAnsi="Arial"/>
        </w:rPr>
        <w:t xml:space="preserve"> government </w:t>
      </w:r>
      <w:r w:rsidR="007830BE">
        <w:rPr>
          <w:rFonts w:ascii="Arial" w:hAnsi="Arial"/>
        </w:rPr>
        <w:lastRenderedPageBreak/>
        <w:t>decisions to bolster pro-poor statistical capacit</w:t>
      </w:r>
      <w:r>
        <w:rPr>
          <w:rFonts w:ascii="Arial" w:hAnsi="Arial"/>
        </w:rPr>
        <w:t>y</w:t>
      </w:r>
      <w:r w:rsidR="007830BE">
        <w:rPr>
          <w:rFonts w:ascii="Arial" w:hAnsi="Arial"/>
        </w:rPr>
        <w:t xml:space="preserve"> and</w:t>
      </w:r>
      <w:r>
        <w:rPr>
          <w:rFonts w:ascii="Arial" w:hAnsi="Arial"/>
        </w:rPr>
        <w:t>,</w:t>
      </w:r>
      <w:r w:rsidR="007830BE">
        <w:rPr>
          <w:rFonts w:ascii="Arial" w:hAnsi="Arial"/>
        </w:rPr>
        <w:t xml:space="preserve"> at the same time, strategize development </w:t>
      </w:r>
      <w:r w:rsidR="000C66E2">
        <w:rPr>
          <w:rFonts w:ascii="Arial" w:hAnsi="Arial"/>
        </w:rPr>
        <w:t xml:space="preserve">such </w:t>
      </w:r>
      <w:r w:rsidR="007830BE">
        <w:rPr>
          <w:rFonts w:ascii="Arial" w:hAnsi="Arial"/>
        </w:rPr>
        <w:t xml:space="preserve">that </w:t>
      </w:r>
      <w:r w:rsidR="000C66E2">
        <w:rPr>
          <w:rFonts w:ascii="Arial" w:hAnsi="Arial"/>
        </w:rPr>
        <w:t xml:space="preserve">it </w:t>
      </w:r>
      <w:r w:rsidR="007830BE">
        <w:rPr>
          <w:rFonts w:ascii="Arial" w:hAnsi="Arial"/>
        </w:rPr>
        <w:t xml:space="preserve">yields pro-poor outcomes. </w:t>
      </w:r>
    </w:p>
    <w:p w14:paraId="61C0028A" w14:textId="77777777" w:rsidR="00425508" w:rsidRDefault="00425508" w:rsidP="00BF547E">
      <w:pPr>
        <w:spacing w:after="0" w:line="240" w:lineRule="auto"/>
        <w:jc w:val="both"/>
        <w:rPr>
          <w:rFonts w:ascii="Arial" w:hAnsi="Arial"/>
        </w:rPr>
      </w:pPr>
    </w:p>
    <w:p w14:paraId="1E2E43FF" w14:textId="77777777" w:rsidR="007830BE" w:rsidRPr="009F2A3E" w:rsidRDefault="00FF1299" w:rsidP="002243A9">
      <w:pPr>
        <w:pStyle w:val="Heading3"/>
        <w:rPr>
          <w:rFonts w:eastAsia="Calibri"/>
        </w:rPr>
      </w:pPr>
      <w:bookmarkStart w:id="49" w:name="_Toc240435754"/>
      <w:bookmarkStart w:id="50" w:name="_Toc241472730"/>
      <w:r>
        <w:rPr>
          <w:rFonts w:eastAsia="Calibri"/>
        </w:rPr>
        <w:t>8</w:t>
      </w:r>
      <w:r w:rsidR="009F2A3E">
        <w:rPr>
          <w:rFonts w:eastAsia="Calibri"/>
        </w:rPr>
        <w:t>.1.</w:t>
      </w:r>
      <w:r>
        <w:rPr>
          <w:rFonts w:eastAsia="Calibri"/>
        </w:rPr>
        <w:t>2</w:t>
      </w:r>
      <w:r w:rsidR="007546A9">
        <w:rPr>
          <w:rFonts w:eastAsia="Calibri"/>
        </w:rPr>
        <w:tab/>
      </w:r>
      <w:r w:rsidR="007830BE" w:rsidRPr="009F2A3E">
        <w:rPr>
          <w:rFonts w:eastAsia="Calibri"/>
        </w:rPr>
        <w:t xml:space="preserve">Gender </w:t>
      </w:r>
      <w:r w:rsidR="007546A9">
        <w:rPr>
          <w:rFonts w:eastAsia="Calibri"/>
        </w:rPr>
        <w:t>m</w:t>
      </w:r>
      <w:r w:rsidR="007830BE" w:rsidRPr="009F2A3E">
        <w:rPr>
          <w:rFonts w:eastAsia="Calibri"/>
        </w:rPr>
        <w:t xml:space="preserve">ainstreaming: </w:t>
      </w:r>
      <w:r w:rsidR="007546A9">
        <w:rPr>
          <w:rFonts w:eastAsia="Calibri"/>
        </w:rPr>
        <w:t>the c</w:t>
      </w:r>
      <w:r w:rsidR="007830BE" w:rsidRPr="009F2A3E">
        <w:rPr>
          <w:rFonts w:eastAsia="Calibri"/>
        </w:rPr>
        <w:t>ase</w:t>
      </w:r>
      <w:r w:rsidR="007546A9">
        <w:rPr>
          <w:rFonts w:eastAsia="Calibri"/>
        </w:rPr>
        <w:t>s</w:t>
      </w:r>
      <w:r w:rsidR="007830BE" w:rsidRPr="009F2A3E">
        <w:rPr>
          <w:rFonts w:eastAsia="Calibri"/>
        </w:rPr>
        <w:t xml:space="preserve"> of </w:t>
      </w:r>
      <w:r w:rsidR="00053312" w:rsidRPr="009F2A3E">
        <w:rPr>
          <w:rFonts w:eastAsia="Calibri"/>
        </w:rPr>
        <w:t xml:space="preserve">Tuvalu and </w:t>
      </w:r>
      <w:r w:rsidR="007830BE" w:rsidRPr="009F2A3E">
        <w:rPr>
          <w:rFonts w:eastAsia="Calibri"/>
        </w:rPr>
        <w:t>Fiji</w:t>
      </w:r>
      <w:bookmarkEnd w:id="49"/>
      <w:bookmarkEnd w:id="50"/>
    </w:p>
    <w:p w14:paraId="6FF35BA2" w14:textId="77777777" w:rsidR="002243A9" w:rsidRDefault="002243A9" w:rsidP="00BF547E">
      <w:pPr>
        <w:spacing w:after="0" w:line="240" w:lineRule="auto"/>
        <w:jc w:val="both"/>
        <w:rPr>
          <w:rFonts w:ascii="Arial" w:hAnsi="Arial"/>
        </w:rPr>
      </w:pPr>
    </w:p>
    <w:p w14:paraId="660F596C" w14:textId="77777777" w:rsidR="007830BE" w:rsidRDefault="007830BE" w:rsidP="00BF547E">
      <w:pPr>
        <w:spacing w:after="0" w:line="240" w:lineRule="auto"/>
        <w:jc w:val="both"/>
        <w:rPr>
          <w:rFonts w:ascii="Arial" w:hAnsi="Arial"/>
        </w:rPr>
      </w:pPr>
      <w:r>
        <w:rPr>
          <w:rFonts w:ascii="Arial" w:hAnsi="Arial"/>
        </w:rPr>
        <w:t xml:space="preserve">Another area where existing social dynamics, government commitment and NGO movement etc. influenced both data availability, quality and improved planning strategy, is gender development and empowerment. </w:t>
      </w:r>
    </w:p>
    <w:p w14:paraId="75E682EF" w14:textId="77777777" w:rsidR="007830BE" w:rsidRDefault="007830BE" w:rsidP="00BF547E">
      <w:pPr>
        <w:spacing w:after="0" w:line="240" w:lineRule="auto"/>
        <w:jc w:val="both"/>
        <w:rPr>
          <w:rFonts w:ascii="Arial" w:hAnsi="Arial"/>
        </w:rPr>
      </w:pPr>
    </w:p>
    <w:p w14:paraId="273A10F3" w14:textId="77777777" w:rsidR="007830BE" w:rsidRDefault="007830BE" w:rsidP="00BF547E">
      <w:pPr>
        <w:spacing w:after="0" w:line="240" w:lineRule="auto"/>
        <w:jc w:val="both"/>
        <w:rPr>
          <w:rFonts w:ascii="Arial" w:hAnsi="Arial"/>
        </w:rPr>
      </w:pPr>
      <w:r>
        <w:rPr>
          <w:rFonts w:ascii="Arial" w:hAnsi="Arial"/>
        </w:rPr>
        <w:t xml:space="preserve">All PICs have recorded impressive achievements in gender development. However, </w:t>
      </w:r>
      <w:r w:rsidR="007546A9">
        <w:rPr>
          <w:rFonts w:ascii="Arial" w:hAnsi="Arial"/>
        </w:rPr>
        <w:t xml:space="preserve">in regard to </w:t>
      </w:r>
      <w:r>
        <w:rPr>
          <w:rFonts w:ascii="Arial" w:hAnsi="Arial"/>
        </w:rPr>
        <w:t xml:space="preserve">gender empowerment not only </w:t>
      </w:r>
      <w:r w:rsidR="007546A9">
        <w:rPr>
          <w:rFonts w:ascii="Arial" w:hAnsi="Arial"/>
        </w:rPr>
        <w:t xml:space="preserve">do </w:t>
      </w:r>
      <w:r>
        <w:rPr>
          <w:rFonts w:ascii="Arial" w:hAnsi="Arial"/>
        </w:rPr>
        <w:t xml:space="preserve">the achievements vary, even the quantity and quality of data for analyzing </w:t>
      </w:r>
      <w:r w:rsidR="007546A9">
        <w:rPr>
          <w:rFonts w:ascii="Arial" w:hAnsi="Arial"/>
        </w:rPr>
        <w:t xml:space="preserve">the </w:t>
      </w:r>
      <w:r w:rsidR="00053312">
        <w:rPr>
          <w:rFonts w:ascii="Arial" w:hAnsi="Arial"/>
        </w:rPr>
        <w:t>situation vary</w:t>
      </w:r>
      <w:r>
        <w:rPr>
          <w:rFonts w:ascii="Arial" w:hAnsi="Arial"/>
        </w:rPr>
        <w:t xml:space="preserve">. </w:t>
      </w:r>
      <w:r w:rsidR="00053312">
        <w:rPr>
          <w:rFonts w:ascii="Arial" w:hAnsi="Arial"/>
        </w:rPr>
        <w:t>Strong and qualitative advocacy and dialogu</w:t>
      </w:r>
      <w:r w:rsidR="007546A9">
        <w:rPr>
          <w:rFonts w:ascii="Arial" w:hAnsi="Arial"/>
        </w:rPr>
        <w:t>e</w:t>
      </w:r>
      <w:r w:rsidR="00053312">
        <w:rPr>
          <w:rFonts w:ascii="Arial" w:hAnsi="Arial"/>
        </w:rPr>
        <w:t xml:space="preserve"> </w:t>
      </w:r>
      <w:r w:rsidR="00614B35">
        <w:rPr>
          <w:rFonts w:ascii="Arial" w:hAnsi="Arial"/>
        </w:rPr>
        <w:t>on gender issues do</w:t>
      </w:r>
      <w:r w:rsidR="007546A9">
        <w:rPr>
          <w:rFonts w:ascii="Arial" w:hAnsi="Arial"/>
        </w:rPr>
        <w:t>es</w:t>
      </w:r>
      <w:r w:rsidR="00614B35">
        <w:rPr>
          <w:rFonts w:ascii="Arial" w:hAnsi="Arial"/>
        </w:rPr>
        <w:t xml:space="preserve"> seem to produce </w:t>
      </w:r>
      <w:r w:rsidR="00053312">
        <w:rPr>
          <w:rFonts w:ascii="Arial" w:hAnsi="Arial"/>
        </w:rPr>
        <w:t>improved and accountable policy outcome</w:t>
      </w:r>
      <w:r w:rsidR="00614B35">
        <w:rPr>
          <w:rFonts w:ascii="Arial" w:hAnsi="Arial"/>
        </w:rPr>
        <w:t>s</w:t>
      </w:r>
      <w:r w:rsidR="00053312">
        <w:rPr>
          <w:rFonts w:ascii="Arial" w:hAnsi="Arial"/>
        </w:rPr>
        <w:t xml:space="preserve">. </w:t>
      </w:r>
      <w:r>
        <w:rPr>
          <w:rFonts w:ascii="Arial" w:hAnsi="Arial"/>
        </w:rPr>
        <w:t xml:space="preserve">For example, in Tuvalu both </w:t>
      </w:r>
      <w:r w:rsidR="007546A9">
        <w:rPr>
          <w:rFonts w:ascii="Arial" w:hAnsi="Arial"/>
        </w:rPr>
        <w:t>the G</w:t>
      </w:r>
      <w:r>
        <w:rPr>
          <w:rFonts w:ascii="Arial" w:hAnsi="Arial"/>
        </w:rPr>
        <w:t xml:space="preserve">overnment and women’s NGOs </w:t>
      </w:r>
      <w:r w:rsidR="00614B35">
        <w:rPr>
          <w:rFonts w:ascii="Arial" w:hAnsi="Arial"/>
        </w:rPr>
        <w:t>have been</w:t>
      </w:r>
      <w:r>
        <w:rPr>
          <w:rFonts w:ascii="Arial" w:hAnsi="Arial"/>
        </w:rPr>
        <w:t xml:space="preserve"> actively engaged in consistently pursuing gender empowerment strategies and these commitments have found their expression equally strongly in the Gender Chapter (Goal 3) of </w:t>
      </w:r>
      <w:r w:rsidR="0004414F">
        <w:rPr>
          <w:rFonts w:ascii="Arial" w:hAnsi="Arial"/>
        </w:rPr>
        <w:t>Tuvalu’s</w:t>
      </w:r>
      <w:r>
        <w:rPr>
          <w:rFonts w:ascii="Arial" w:hAnsi="Arial"/>
        </w:rPr>
        <w:t xml:space="preserve"> </w:t>
      </w:r>
      <w:r w:rsidR="00C26FFE">
        <w:rPr>
          <w:rFonts w:ascii="Arial" w:hAnsi="Arial"/>
        </w:rPr>
        <w:t>MDG</w:t>
      </w:r>
      <w:r>
        <w:rPr>
          <w:rFonts w:ascii="Arial" w:hAnsi="Arial"/>
        </w:rPr>
        <w:t xml:space="preserve"> report.  Similarly, </w:t>
      </w:r>
      <w:r w:rsidR="00053312">
        <w:rPr>
          <w:rFonts w:ascii="Arial" w:hAnsi="Arial"/>
        </w:rPr>
        <w:t xml:space="preserve">in </w:t>
      </w:r>
      <w:r>
        <w:rPr>
          <w:rFonts w:ascii="Arial" w:hAnsi="Arial"/>
        </w:rPr>
        <w:t xml:space="preserve">Fiji where the </w:t>
      </w:r>
      <w:r w:rsidR="0004414F">
        <w:rPr>
          <w:rFonts w:ascii="Arial" w:hAnsi="Arial"/>
        </w:rPr>
        <w:t>G</w:t>
      </w:r>
      <w:r w:rsidR="00614B35">
        <w:rPr>
          <w:rFonts w:ascii="Arial" w:hAnsi="Arial"/>
        </w:rPr>
        <w:t xml:space="preserve">overnment </w:t>
      </w:r>
      <w:r w:rsidR="0004414F">
        <w:rPr>
          <w:rFonts w:ascii="Arial" w:hAnsi="Arial"/>
        </w:rPr>
        <w:t xml:space="preserve">and </w:t>
      </w:r>
      <w:r w:rsidR="00614B35">
        <w:rPr>
          <w:rFonts w:ascii="Arial" w:hAnsi="Arial"/>
        </w:rPr>
        <w:t>NGOs collectively demonstrate</w:t>
      </w:r>
      <w:r>
        <w:rPr>
          <w:rFonts w:ascii="Arial" w:hAnsi="Arial"/>
        </w:rPr>
        <w:t xml:space="preserve"> strong commitment to gender empowerment, similar expression in the Gender Chapter of </w:t>
      </w:r>
      <w:r w:rsidR="0004414F">
        <w:rPr>
          <w:rFonts w:ascii="Arial" w:hAnsi="Arial"/>
        </w:rPr>
        <w:t xml:space="preserve">its </w:t>
      </w:r>
      <w:r w:rsidR="00C26FFE">
        <w:rPr>
          <w:rFonts w:ascii="Arial" w:hAnsi="Arial"/>
        </w:rPr>
        <w:t>MDG</w:t>
      </w:r>
      <w:r>
        <w:rPr>
          <w:rFonts w:ascii="Arial" w:hAnsi="Arial"/>
        </w:rPr>
        <w:t xml:space="preserve"> report </w:t>
      </w:r>
      <w:r w:rsidR="0004414F">
        <w:rPr>
          <w:rFonts w:ascii="Arial" w:hAnsi="Arial"/>
        </w:rPr>
        <w:t>are found</w:t>
      </w:r>
      <w:r w:rsidR="00614B35">
        <w:rPr>
          <w:rFonts w:ascii="Arial" w:hAnsi="Arial"/>
        </w:rPr>
        <w:t xml:space="preserve">. Fiji’s gender chapter </w:t>
      </w:r>
      <w:r>
        <w:rPr>
          <w:rFonts w:ascii="Arial" w:hAnsi="Arial"/>
        </w:rPr>
        <w:t xml:space="preserve">is rich in data </w:t>
      </w:r>
      <w:r w:rsidR="00614B35">
        <w:rPr>
          <w:rFonts w:ascii="Arial" w:hAnsi="Arial"/>
        </w:rPr>
        <w:t xml:space="preserve">that highlights </w:t>
      </w:r>
      <w:r>
        <w:rPr>
          <w:rFonts w:ascii="Arial" w:hAnsi="Arial"/>
        </w:rPr>
        <w:t>progress reporting of a number of gender</w:t>
      </w:r>
      <w:r w:rsidR="0004414F">
        <w:rPr>
          <w:rFonts w:ascii="Arial" w:hAnsi="Arial"/>
        </w:rPr>
        <w:t xml:space="preserve"> </w:t>
      </w:r>
      <w:r>
        <w:rPr>
          <w:rFonts w:ascii="Arial" w:hAnsi="Arial"/>
        </w:rPr>
        <w:t xml:space="preserve">sensitive interventions. Vanuatu also demonstrates collective resolve </w:t>
      </w:r>
      <w:r w:rsidR="00387C56">
        <w:rPr>
          <w:rFonts w:ascii="Arial" w:hAnsi="Arial"/>
        </w:rPr>
        <w:t>on</w:t>
      </w:r>
      <w:r>
        <w:rPr>
          <w:rFonts w:ascii="Arial" w:hAnsi="Arial"/>
        </w:rPr>
        <w:t xml:space="preserve"> gender, but its weak planning capacity continues to impede progress. Kiribati reports impressive accomplishments in several gender goals but also points out that </w:t>
      </w:r>
      <w:r w:rsidR="00F918AB">
        <w:rPr>
          <w:rFonts w:ascii="Arial" w:hAnsi="Arial"/>
        </w:rPr>
        <w:t xml:space="preserve">more work is needed to </w:t>
      </w:r>
      <w:r w:rsidR="0004414F">
        <w:rPr>
          <w:rFonts w:ascii="Arial" w:hAnsi="Arial"/>
        </w:rPr>
        <w:t xml:space="preserve">further </w:t>
      </w:r>
      <w:r w:rsidR="00F918AB">
        <w:rPr>
          <w:rFonts w:ascii="Arial" w:hAnsi="Arial"/>
        </w:rPr>
        <w:t xml:space="preserve">achieve </w:t>
      </w:r>
      <w:r w:rsidR="00102DA2">
        <w:rPr>
          <w:rFonts w:ascii="Arial" w:hAnsi="Arial"/>
        </w:rPr>
        <w:t xml:space="preserve">the aspect of </w:t>
      </w:r>
      <w:r>
        <w:rPr>
          <w:rFonts w:ascii="Arial" w:hAnsi="Arial"/>
        </w:rPr>
        <w:t xml:space="preserve">political empowerment of women. Tonga </w:t>
      </w:r>
      <w:r w:rsidR="00614B35">
        <w:rPr>
          <w:rFonts w:ascii="Arial" w:hAnsi="Arial"/>
        </w:rPr>
        <w:t xml:space="preserve">highlights important leadership roles that women play in community based traditional organizations but </w:t>
      </w:r>
      <w:r>
        <w:rPr>
          <w:rFonts w:ascii="Arial" w:hAnsi="Arial"/>
        </w:rPr>
        <w:t>lack</w:t>
      </w:r>
      <w:r w:rsidR="0004414F">
        <w:rPr>
          <w:rFonts w:ascii="Arial" w:hAnsi="Arial"/>
        </w:rPr>
        <w:t>s</w:t>
      </w:r>
      <w:r>
        <w:rPr>
          <w:rFonts w:ascii="Arial" w:hAnsi="Arial"/>
        </w:rPr>
        <w:t xml:space="preserve"> </w:t>
      </w:r>
      <w:r w:rsidR="00614B35">
        <w:rPr>
          <w:rFonts w:ascii="Arial" w:hAnsi="Arial"/>
        </w:rPr>
        <w:t>similar</w:t>
      </w:r>
      <w:r>
        <w:rPr>
          <w:rFonts w:ascii="Arial" w:hAnsi="Arial"/>
        </w:rPr>
        <w:t xml:space="preserve"> progress in political empowerment</w:t>
      </w:r>
      <w:r w:rsidR="00614B35">
        <w:rPr>
          <w:rFonts w:ascii="Arial" w:hAnsi="Arial"/>
        </w:rPr>
        <w:t xml:space="preserve">, </w:t>
      </w:r>
      <w:r>
        <w:rPr>
          <w:rFonts w:ascii="Arial" w:hAnsi="Arial"/>
        </w:rPr>
        <w:t xml:space="preserve">revealing </w:t>
      </w:r>
      <w:r w:rsidR="0004414F">
        <w:rPr>
          <w:rFonts w:ascii="Arial" w:hAnsi="Arial"/>
        </w:rPr>
        <w:t xml:space="preserve">the </w:t>
      </w:r>
      <w:r w:rsidR="00F918AB">
        <w:rPr>
          <w:rFonts w:ascii="Arial" w:hAnsi="Arial"/>
        </w:rPr>
        <w:t xml:space="preserve">need </w:t>
      </w:r>
      <w:r w:rsidR="00614B35">
        <w:rPr>
          <w:rFonts w:ascii="Arial" w:hAnsi="Arial"/>
        </w:rPr>
        <w:t>of a</w:t>
      </w:r>
      <w:r w:rsidR="00F918AB">
        <w:rPr>
          <w:rFonts w:ascii="Arial" w:hAnsi="Arial"/>
        </w:rPr>
        <w:t xml:space="preserve"> greater advocacy</w:t>
      </w:r>
      <w:r w:rsidR="00974675">
        <w:rPr>
          <w:rFonts w:ascii="Arial" w:hAnsi="Arial"/>
        </w:rPr>
        <w:t>,</w:t>
      </w:r>
      <w:r w:rsidR="00F918AB">
        <w:rPr>
          <w:rFonts w:ascii="Arial" w:hAnsi="Arial"/>
        </w:rPr>
        <w:t xml:space="preserve"> sensitization </w:t>
      </w:r>
      <w:r w:rsidR="00974675">
        <w:rPr>
          <w:rFonts w:ascii="Arial" w:hAnsi="Arial"/>
        </w:rPr>
        <w:t xml:space="preserve">and encouragement </w:t>
      </w:r>
      <w:r w:rsidR="00F918AB">
        <w:rPr>
          <w:rFonts w:ascii="Arial" w:hAnsi="Arial"/>
        </w:rPr>
        <w:t>in th</w:t>
      </w:r>
      <w:r w:rsidR="009406F0">
        <w:rPr>
          <w:rFonts w:ascii="Arial" w:hAnsi="Arial"/>
        </w:rPr>
        <w:t>e</w:t>
      </w:r>
      <w:r w:rsidR="00F918AB">
        <w:rPr>
          <w:rFonts w:ascii="Arial" w:hAnsi="Arial"/>
        </w:rPr>
        <w:t xml:space="preserve"> aspect of </w:t>
      </w:r>
      <w:r w:rsidR="009406F0">
        <w:rPr>
          <w:rFonts w:ascii="Arial" w:hAnsi="Arial"/>
        </w:rPr>
        <w:t xml:space="preserve">political </w:t>
      </w:r>
      <w:r w:rsidR="00F918AB">
        <w:rPr>
          <w:rFonts w:ascii="Arial" w:hAnsi="Arial"/>
        </w:rPr>
        <w:t xml:space="preserve">empowerment </w:t>
      </w:r>
      <w:r w:rsidR="009406F0">
        <w:rPr>
          <w:rFonts w:ascii="Arial" w:hAnsi="Arial"/>
        </w:rPr>
        <w:t xml:space="preserve">of women </w:t>
      </w:r>
      <w:r w:rsidR="00F918AB">
        <w:rPr>
          <w:rFonts w:ascii="Arial" w:hAnsi="Arial"/>
        </w:rPr>
        <w:t>in the country</w:t>
      </w:r>
      <w:r>
        <w:rPr>
          <w:rFonts w:ascii="Arial" w:hAnsi="Arial"/>
        </w:rPr>
        <w:t>.</w:t>
      </w:r>
    </w:p>
    <w:p w14:paraId="79A8F2FF" w14:textId="77777777" w:rsidR="007830BE" w:rsidRDefault="007830BE" w:rsidP="00BF547E">
      <w:pPr>
        <w:spacing w:after="0" w:line="240" w:lineRule="auto"/>
        <w:jc w:val="both"/>
        <w:rPr>
          <w:rFonts w:ascii="Arial" w:hAnsi="Arial"/>
        </w:rPr>
      </w:pPr>
    </w:p>
    <w:p w14:paraId="617F0DBB" w14:textId="77777777" w:rsidR="007830BE" w:rsidRDefault="007D4C77" w:rsidP="00BF547E">
      <w:pPr>
        <w:spacing w:after="0" w:line="240" w:lineRule="auto"/>
        <w:jc w:val="both"/>
        <w:rPr>
          <w:rFonts w:ascii="Arial" w:hAnsi="Arial"/>
        </w:rPr>
      </w:pPr>
      <w:r>
        <w:rPr>
          <w:rFonts w:ascii="Arial" w:hAnsi="Arial"/>
        </w:rPr>
        <w:t>In summary</w:t>
      </w:r>
      <w:r w:rsidR="007830BE">
        <w:rPr>
          <w:rFonts w:ascii="Arial" w:hAnsi="Arial"/>
        </w:rPr>
        <w:t xml:space="preserve">, </w:t>
      </w:r>
      <w:r>
        <w:rPr>
          <w:rFonts w:ascii="Arial" w:hAnsi="Arial"/>
        </w:rPr>
        <w:t xml:space="preserve">it is noteworthy that </w:t>
      </w:r>
      <w:r w:rsidR="007830BE">
        <w:rPr>
          <w:rFonts w:ascii="Arial" w:hAnsi="Arial"/>
        </w:rPr>
        <w:t xml:space="preserve">the countries that demonstrate gender empowerment as a collective goal of the government </w:t>
      </w:r>
      <w:r w:rsidR="0004414F">
        <w:rPr>
          <w:rFonts w:ascii="Arial" w:hAnsi="Arial"/>
        </w:rPr>
        <w:t xml:space="preserve">and </w:t>
      </w:r>
      <w:r w:rsidR="007830BE">
        <w:rPr>
          <w:rFonts w:ascii="Arial" w:hAnsi="Arial"/>
        </w:rPr>
        <w:t>NGOs</w:t>
      </w:r>
      <w:r w:rsidR="00F1717A">
        <w:rPr>
          <w:rFonts w:ascii="Arial" w:hAnsi="Arial"/>
        </w:rPr>
        <w:t xml:space="preserve"> and civil society organizations</w:t>
      </w:r>
      <w:r w:rsidR="007830BE">
        <w:rPr>
          <w:rFonts w:ascii="Arial" w:hAnsi="Arial"/>
        </w:rPr>
        <w:t xml:space="preserve">, are the ones that ensure inclusion and strong participation of women, as well as women’s NGOs, in their </w:t>
      </w:r>
      <w:r w:rsidR="00C26FFE">
        <w:rPr>
          <w:rFonts w:ascii="Arial" w:hAnsi="Arial"/>
        </w:rPr>
        <w:t>MDG</w:t>
      </w:r>
      <w:r w:rsidR="007830BE">
        <w:rPr>
          <w:rFonts w:ascii="Arial" w:hAnsi="Arial"/>
        </w:rPr>
        <w:t xml:space="preserve"> </w:t>
      </w:r>
      <w:r w:rsidR="0004414F">
        <w:rPr>
          <w:rFonts w:ascii="Arial" w:hAnsi="Arial"/>
        </w:rPr>
        <w:t>c</w:t>
      </w:r>
      <w:r w:rsidR="007830BE">
        <w:rPr>
          <w:rFonts w:ascii="Arial" w:hAnsi="Arial"/>
        </w:rPr>
        <w:t>ommittees/</w:t>
      </w:r>
      <w:r w:rsidR="0004414F">
        <w:rPr>
          <w:rFonts w:ascii="Arial" w:hAnsi="Arial"/>
        </w:rPr>
        <w:t>t</w:t>
      </w:r>
      <w:r w:rsidR="007830BE">
        <w:rPr>
          <w:rFonts w:ascii="Arial" w:hAnsi="Arial"/>
        </w:rPr>
        <w:t xml:space="preserve">ask </w:t>
      </w:r>
      <w:r w:rsidR="0004414F">
        <w:rPr>
          <w:rFonts w:ascii="Arial" w:hAnsi="Arial"/>
        </w:rPr>
        <w:t>f</w:t>
      </w:r>
      <w:r w:rsidR="007830BE">
        <w:rPr>
          <w:rFonts w:ascii="Arial" w:hAnsi="Arial"/>
        </w:rPr>
        <w:t>orces.</w:t>
      </w:r>
      <w:r w:rsidR="00F1717A">
        <w:rPr>
          <w:rFonts w:ascii="Arial" w:hAnsi="Arial"/>
        </w:rPr>
        <w:t xml:space="preserve"> Such broad based participation seems to also enrich the substantive content of the report as well as strengthen the commitment to advance the cause of gender development and empowerment more effectively.</w:t>
      </w:r>
    </w:p>
    <w:p w14:paraId="623EAAC1" w14:textId="77777777" w:rsidR="00425508" w:rsidRDefault="00425508" w:rsidP="00BF547E">
      <w:pPr>
        <w:spacing w:after="0" w:line="240" w:lineRule="auto"/>
        <w:jc w:val="both"/>
        <w:rPr>
          <w:rFonts w:ascii="Arial" w:hAnsi="Arial"/>
        </w:rPr>
      </w:pPr>
    </w:p>
    <w:p w14:paraId="19299691" w14:textId="77777777" w:rsidR="007830BE" w:rsidRPr="009F2A3E" w:rsidRDefault="00FF1299" w:rsidP="002243A9">
      <w:pPr>
        <w:pStyle w:val="Heading3"/>
      </w:pPr>
      <w:bookmarkStart w:id="51" w:name="_Toc240435755"/>
      <w:bookmarkStart w:id="52" w:name="_Toc241472731"/>
      <w:r>
        <w:t>8</w:t>
      </w:r>
      <w:r w:rsidR="009F2A3E" w:rsidRPr="009F2A3E">
        <w:t>.1.</w:t>
      </w:r>
      <w:r>
        <w:t>3</w:t>
      </w:r>
      <w:r w:rsidR="0004414F">
        <w:tab/>
      </w:r>
      <w:r w:rsidR="007830BE" w:rsidRPr="009F2A3E">
        <w:t xml:space="preserve">Inclusion of </w:t>
      </w:r>
      <w:r w:rsidR="0004414F">
        <w:t>l</w:t>
      </w:r>
      <w:r w:rsidR="007830BE" w:rsidRPr="009F2A3E">
        <w:t xml:space="preserve">ocal </w:t>
      </w:r>
      <w:r w:rsidR="0004414F">
        <w:t>g</w:t>
      </w:r>
      <w:r w:rsidR="007830BE" w:rsidRPr="009F2A3E">
        <w:t xml:space="preserve">overnment in </w:t>
      </w:r>
      <w:r w:rsidR="00C26FFE">
        <w:t>MDG</w:t>
      </w:r>
      <w:r w:rsidR="007830BE" w:rsidRPr="009F2A3E">
        <w:t xml:space="preserve"> </w:t>
      </w:r>
      <w:r w:rsidR="0004414F">
        <w:t>t</w:t>
      </w:r>
      <w:r w:rsidR="007830BE" w:rsidRPr="009F2A3E">
        <w:t xml:space="preserve">ask </w:t>
      </w:r>
      <w:r w:rsidR="0004414F">
        <w:t>f</w:t>
      </w:r>
      <w:r w:rsidR="007830BE" w:rsidRPr="009F2A3E">
        <w:t xml:space="preserve">orce: </w:t>
      </w:r>
      <w:r w:rsidR="0004414F">
        <w:t>t</w:t>
      </w:r>
      <w:r w:rsidR="007830BE" w:rsidRPr="009F2A3E">
        <w:t xml:space="preserve">he </w:t>
      </w:r>
      <w:r w:rsidR="0004414F">
        <w:t>c</w:t>
      </w:r>
      <w:r w:rsidR="007830BE" w:rsidRPr="009F2A3E">
        <w:t>ase of RMI</w:t>
      </w:r>
      <w:bookmarkEnd w:id="51"/>
      <w:bookmarkEnd w:id="52"/>
    </w:p>
    <w:p w14:paraId="6B81F417" w14:textId="77777777" w:rsidR="002243A9" w:rsidRDefault="002243A9" w:rsidP="00BF547E">
      <w:pPr>
        <w:spacing w:after="0" w:line="240" w:lineRule="auto"/>
        <w:jc w:val="both"/>
        <w:rPr>
          <w:rFonts w:ascii="Arial" w:hAnsi="Arial"/>
        </w:rPr>
      </w:pPr>
    </w:p>
    <w:p w14:paraId="737E1821" w14:textId="77777777" w:rsidR="00777CB5" w:rsidRDefault="007830BE" w:rsidP="00BF547E">
      <w:pPr>
        <w:spacing w:after="0" w:line="240" w:lineRule="auto"/>
        <w:jc w:val="both"/>
        <w:rPr>
          <w:rFonts w:ascii="Arial" w:hAnsi="Arial"/>
        </w:rPr>
      </w:pPr>
      <w:r>
        <w:rPr>
          <w:rFonts w:ascii="Arial" w:hAnsi="Arial"/>
        </w:rPr>
        <w:t xml:space="preserve">In terms of inclusiveness in the </w:t>
      </w:r>
      <w:r w:rsidR="00C26FFE">
        <w:rPr>
          <w:rFonts w:ascii="Arial" w:hAnsi="Arial"/>
        </w:rPr>
        <w:t>MDG</w:t>
      </w:r>
      <w:r>
        <w:rPr>
          <w:rFonts w:ascii="Arial" w:hAnsi="Arial"/>
        </w:rPr>
        <w:t xml:space="preserve"> reporting process, RMI demonstrates a useful lesson.  Its </w:t>
      </w:r>
      <w:r w:rsidR="001833DC">
        <w:rPr>
          <w:rFonts w:ascii="Arial" w:hAnsi="Arial"/>
        </w:rPr>
        <w:t>MDG</w:t>
      </w:r>
      <w:r>
        <w:rPr>
          <w:rFonts w:ascii="Arial" w:hAnsi="Arial"/>
        </w:rPr>
        <w:t xml:space="preserve"> national committee - endorsed by the President - included among others, the President of the Association of Mayors. This is significant. Firstly, </w:t>
      </w:r>
      <w:r w:rsidR="00777CB5">
        <w:rPr>
          <w:rFonts w:ascii="Arial" w:hAnsi="Arial"/>
        </w:rPr>
        <w:t xml:space="preserve">because </w:t>
      </w:r>
      <w:r>
        <w:rPr>
          <w:rFonts w:ascii="Arial" w:hAnsi="Arial"/>
        </w:rPr>
        <w:t xml:space="preserve">inclusion of local government representation </w:t>
      </w:r>
      <w:r w:rsidR="00777CB5">
        <w:rPr>
          <w:rFonts w:ascii="Arial" w:hAnsi="Arial"/>
        </w:rPr>
        <w:t xml:space="preserve">may have </w:t>
      </w:r>
      <w:r>
        <w:rPr>
          <w:rFonts w:ascii="Arial" w:hAnsi="Arial"/>
        </w:rPr>
        <w:t xml:space="preserve">ensured that the message of </w:t>
      </w:r>
      <w:r w:rsidR="00C26FFE">
        <w:rPr>
          <w:rFonts w:ascii="Arial" w:hAnsi="Arial"/>
        </w:rPr>
        <w:t>MDG</w:t>
      </w:r>
      <w:r>
        <w:rPr>
          <w:rFonts w:ascii="Arial" w:hAnsi="Arial"/>
        </w:rPr>
        <w:t xml:space="preserve"> reaches sub-national levels and</w:t>
      </w:r>
      <w:r w:rsidR="0004414F">
        <w:rPr>
          <w:rFonts w:ascii="Arial" w:hAnsi="Arial"/>
        </w:rPr>
        <w:t>,</w:t>
      </w:r>
      <w:r>
        <w:rPr>
          <w:rFonts w:ascii="Arial" w:hAnsi="Arial"/>
        </w:rPr>
        <w:t xml:space="preserve"> secondly, due to the sensitization of local government, the aspect of national/local government policy synergies, key to the effective realization of </w:t>
      </w:r>
      <w:r w:rsidR="00C26FFE">
        <w:rPr>
          <w:rFonts w:ascii="Arial" w:hAnsi="Arial"/>
        </w:rPr>
        <w:t>MDG</w:t>
      </w:r>
      <w:r w:rsidR="00777CB5">
        <w:rPr>
          <w:rFonts w:ascii="Arial" w:hAnsi="Arial"/>
        </w:rPr>
        <w:t xml:space="preserve"> at the grass-root</w:t>
      </w:r>
      <w:r w:rsidR="0004414F">
        <w:rPr>
          <w:rFonts w:ascii="Arial" w:hAnsi="Arial"/>
        </w:rPr>
        <w:t>s</w:t>
      </w:r>
      <w:r w:rsidR="00777CB5">
        <w:rPr>
          <w:rFonts w:ascii="Arial" w:hAnsi="Arial"/>
        </w:rPr>
        <w:t xml:space="preserve"> level</w:t>
      </w:r>
      <w:r>
        <w:rPr>
          <w:rFonts w:ascii="Arial" w:hAnsi="Arial"/>
        </w:rPr>
        <w:t xml:space="preserve">, is likely to be achieved better through this engagement. </w:t>
      </w:r>
    </w:p>
    <w:p w14:paraId="47709AE8" w14:textId="77777777" w:rsidR="00777CB5" w:rsidRDefault="00777CB5" w:rsidP="00BF547E">
      <w:pPr>
        <w:spacing w:after="0" w:line="240" w:lineRule="auto"/>
        <w:jc w:val="both"/>
        <w:rPr>
          <w:rFonts w:ascii="Arial" w:hAnsi="Arial"/>
        </w:rPr>
      </w:pPr>
    </w:p>
    <w:p w14:paraId="45F385EE" w14:textId="77777777" w:rsidR="007830BE" w:rsidRDefault="007830BE" w:rsidP="00BF547E">
      <w:pPr>
        <w:spacing w:after="0" w:line="240" w:lineRule="auto"/>
        <w:jc w:val="both"/>
        <w:rPr>
          <w:rFonts w:ascii="Arial" w:hAnsi="Arial"/>
        </w:rPr>
      </w:pPr>
      <w:r>
        <w:rPr>
          <w:rFonts w:ascii="Arial" w:hAnsi="Arial"/>
        </w:rPr>
        <w:t xml:space="preserve">RMI is also taking steps to get its </w:t>
      </w:r>
      <w:r w:rsidR="00C26FFE">
        <w:rPr>
          <w:rFonts w:ascii="Arial" w:hAnsi="Arial"/>
        </w:rPr>
        <w:t>MDG</w:t>
      </w:r>
      <w:r>
        <w:rPr>
          <w:rFonts w:ascii="Arial" w:hAnsi="Arial"/>
        </w:rPr>
        <w:t xml:space="preserve"> report endorsed by the Parliament and then plans </w:t>
      </w:r>
      <w:r w:rsidR="00777CB5">
        <w:rPr>
          <w:rFonts w:ascii="Arial" w:hAnsi="Arial"/>
        </w:rPr>
        <w:t xml:space="preserve">a </w:t>
      </w:r>
      <w:r>
        <w:rPr>
          <w:rFonts w:ascii="Arial" w:hAnsi="Arial"/>
        </w:rPr>
        <w:t>follow-up with extensive sub-national advocacy</w:t>
      </w:r>
      <w:r w:rsidR="0004414F">
        <w:rPr>
          <w:rFonts w:ascii="Arial" w:hAnsi="Arial"/>
        </w:rPr>
        <w:t>,</w:t>
      </w:r>
      <w:r>
        <w:rPr>
          <w:rFonts w:ascii="Arial" w:hAnsi="Arial"/>
        </w:rPr>
        <w:t xml:space="preserve"> including media outreach. It is speculated that by garnering support </w:t>
      </w:r>
      <w:r w:rsidR="0004414F">
        <w:rPr>
          <w:rFonts w:ascii="Arial" w:hAnsi="Arial"/>
        </w:rPr>
        <w:t>for</w:t>
      </w:r>
      <w:r>
        <w:rPr>
          <w:rFonts w:ascii="Arial" w:hAnsi="Arial"/>
        </w:rPr>
        <w:t xml:space="preserve"> the </w:t>
      </w:r>
      <w:r w:rsidR="00C26FFE">
        <w:rPr>
          <w:rFonts w:ascii="Arial" w:hAnsi="Arial"/>
        </w:rPr>
        <w:t>MDG</w:t>
      </w:r>
      <w:r>
        <w:rPr>
          <w:rFonts w:ascii="Arial" w:hAnsi="Arial"/>
        </w:rPr>
        <w:t xml:space="preserve"> report at the highest political level and by sensitizing and encouraging sub-national levels </w:t>
      </w:r>
      <w:r w:rsidR="0004414F">
        <w:rPr>
          <w:rFonts w:ascii="Arial" w:hAnsi="Arial"/>
        </w:rPr>
        <w:t xml:space="preserve">- </w:t>
      </w:r>
      <w:r>
        <w:rPr>
          <w:rFonts w:ascii="Arial" w:hAnsi="Arial"/>
        </w:rPr>
        <w:t xml:space="preserve">including local government </w:t>
      </w:r>
      <w:r w:rsidR="0004414F">
        <w:rPr>
          <w:rFonts w:ascii="Arial" w:hAnsi="Arial"/>
        </w:rPr>
        <w:t xml:space="preserve">- </w:t>
      </w:r>
      <w:r>
        <w:rPr>
          <w:rFonts w:ascii="Arial" w:hAnsi="Arial"/>
        </w:rPr>
        <w:t xml:space="preserve">to co-opt </w:t>
      </w:r>
      <w:r w:rsidR="00C26FFE">
        <w:rPr>
          <w:rFonts w:ascii="Arial" w:hAnsi="Arial"/>
        </w:rPr>
        <w:t>MDG</w:t>
      </w:r>
      <w:r w:rsidR="0004414F">
        <w:rPr>
          <w:rFonts w:ascii="Arial" w:hAnsi="Arial"/>
        </w:rPr>
        <w:t xml:space="preserve"> </w:t>
      </w:r>
      <w:r>
        <w:rPr>
          <w:rFonts w:ascii="Arial" w:hAnsi="Arial"/>
        </w:rPr>
        <w:t xml:space="preserve">based planning, RMI may have positioned itself well to guarantee its </w:t>
      </w:r>
      <w:r w:rsidR="00C26FFE">
        <w:rPr>
          <w:rFonts w:ascii="Arial" w:hAnsi="Arial"/>
        </w:rPr>
        <w:t>MDG</w:t>
      </w:r>
      <w:r>
        <w:rPr>
          <w:rFonts w:ascii="Arial" w:hAnsi="Arial"/>
        </w:rPr>
        <w:t xml:space="preserve"> report’s accountability and sustainability in a significant way.</w:t>
      </w:r>
    </w:p>
    <w:p w14:paraId="2A65D886" w14:textId="77777777" w:rsidR="007830BE" w:rsidRPr="009F2A3E" w:rsidRDefault="00FF1299" w:rsidP="00EE766B">
      <w:pPr>
        <w:pStyle w:val="Heading2"/>
      </w:pPr>
      <w:bookmarkStart w:id="53" w:name="_Toc240435756"/>
      <w:bookmarkStart w:id="54" w:name="_Toc241472732"/>
      <w:r>
        <w:lastRenderedPageBreak/>
        <w:t>8</w:t>
      </w:r>
      <w:r w:rsidR="0004414F">
        <w:t>.2</w:t>
      </w:r>
      <w:r w:rsidR="0004414F">
        <w:tab/>
      </w:r>
      <w:r w:rsidR="009F2A3E">
        <w:t xml:space="preserve">Home </w:t>
      </w:r>
      <w:r w:rsidR="005D0BD8">
        <w:t>g</w:t>
      </w:r>
      <w:r w:rsidR="009F2A3E">
        <w:t>rown b</w:t>
      </w:r>
      <w:r w:rsidR="007830BE" w:rsidRPr="009F2A3E">
        <w:t xml:space="preserve">est </w:t>
      </w:r>
      <w:r w:rsidR="009F2A3E">
        <w:t>p</w:t>
      </w:r>
      <w:r w:rsidR="007830BE" w:rsidRPr="009F2A3E">
        <w:t xml:space="preserve">ractices with </w:t>
      </w:r>
      <w:r w:rsidR="0024723E" w:rsidRPr="009F2A3E">
        <w:t>potential</w:t>
      </w:r>
      <w:r w:rsidR="007830BE" w:rsidRPr="009F2A3E">
        <w:t xml:space="preserve"> for </w:t>
      </w:r>
      <w:bookmarkEnd w:id="53"/>
      <w:r w:rsidR="00C26FFE">
        <w:t>MDG</w:t>
      </w:r>
      <w:bookmarkEnd w:id="54"/>
    </w:p>
    <w:p w14:paraId="20305716" w14:textId="77777777" w:rsidR="0024723E" w:rsidRDefault="007830BE" w:rsidP="00E76A4B">
      <w:pPr>
        <w:spacing w:after="0" w:line="240" w:lineRule="auto"/>
        <w:jc w:val="both"/>
        <w:rPr>
          <w:rFonts w:ascii="Arial" w:hAnsi="Arial"/>
        </w:rPr>
      </w:pPr>
      <w:r>
        <w:rPr>
          <w:rFonts w:ascii="Arial" w:hAnsi="Arial"/>
        </w:rPr>
        <w:t xml:space="preserve">The </w:t>
      </w:r>
      <w:r w:rsidR="0024723E">
        <w:rPr>
          <w:rFonts w:ascii="Arial" w:hAnsi="Arial"/>
        </w:rPr>
        <w:t>Evaluation</w:t>
      </w:r>
      <w:r>
        <w:rPr>
          <w:rFonts w:ascii="Arial" w:hAnsi="Arial"/>
        </w:rPr>
        <w:t xml:space="preserve"> Mission identified at least two best practices that did not evolve as part of </w:t>
      </w:r>
      <w:r w:rsidR="00C26FFE">
        <w:rPr>
          <w:rFonts w:ascii="Arial" w:hAnsi="Arial"/>
        </w:rPr>
        <w:t>MDG</w:t>
      </w:r>
      <w:r>
        <w:rPr>
          <w:rFonts w:ascii="Arial" w:hAnsi="Arial"/>
        </w:rPr>
        <w:t xml:space="preserve"> </w:t>
      </w:r>
      <w:r w:rsidR="0024723E">
        <w:rPr>
          <w:rFonts w:ascii="Arial" w:hAnsi="Arial"/>
        </w:rPr>
        <w:t xml:space="preserve">reporting </w:t>
      </w:r>
      <w:r>
        <w:rPr>
          <w:rFonts w:ascii="Arial" w:hAnsi="Arial"/>
        </w:rPr>
        <w:t xml:space="preserve">but </w:t>
      </w:r>
      <w:r w:rsidR="0024723E">
        <w:rPr>
          <w:rFonts w:ascii="Arial" w:hAnsi="Arial"/>
        </w:rPr>
        <w:t xml:space="preserve">are </w:t>
      </w:r>
      <w:r>
        <w:rPr>
          <w:rFonts w:ascii="Arial" w:hAnsi="Arial"/>
        </w:rPr>
        <w:t xml:space="preserve">good development management </w:t>
      </w:r>
      <w:r w:rsidR="0024723E">
        <w:rPr>
          <w:rFonts w:ascii="Arial" w:hAnsi="Arial"/>
        </w:rPr>
        <w:t xml:space="preserve">practices or concepts </w:t>
      </w:r>
      <w:r>
        <w:rPr>
          <w:rFonts w:ascii="Arial" w:hAnsi="Arial"/>
        </w:rPr>
        <w:t xml:space="preserve">with </w:t>
      </w:r>
      <w:r w:rsidR="0024723E">
        <w:rPr>
          <w:rFonts w:ascii="Arial" w:hAnsi="Arial"/>
        </w:rPr>
        <w:t>important and positive ramifications</w:t>
      </w:r>
      <w:r>
        <w:rPr>
          <w:rFonts w:ascii="Arial" w:hAnsi="Arial"/>
        </w:rPr>
        <w:t xml:space="preserve"> for </w:t>
      </w:r>
      <w:r w:rsidR="00C26FFE">
        <w:rPr>
          <w:rFonts w:ascii="Arial" w:hAnsi="Arial"/>
        </w:rPr>
        <w:t>MDG</w:t>
      </w:r>
      <w:r>
        <w:rPr>
          <w:rFonts w:ascii="Arial" w:hAnsi="Arial"/>
        </w:rPr>
        <w:t xml:space="preserve"> planning and monitoring</w:t>
      </w:r>
      <w:r w:rsidR="0004414F">
        <w:rPr>
          <w:rFonts w:ascii="Arial" w:hAnsi="Arial"/>
        </w:rPr>
        <w:t>.  These</w:t>
      </w:r>
      <w:r w:rsidR="0024723E">
        <w:rPr>
          <w:rFonts w:ascii="Arial" w:hAnsi="Arial"/>
        </w:rPr>
        <w:t xml:space="preserve"> are:</w:t>
      </w:r>
    </w:p>
    <w:p w14:paraId="7989A8A0" w14:textId="77777777" w:rsidR="00294F2E" w:rsidRPr="0004414F" w:rsidRDefault="0024723E" w:rsidP="007A1A71">
      <w:pPr>
        <w:numPr>
          <w:ilvl w:val="0"/>
          <w:numId w:val="25"/>
        </w:numPr>
        <w:spacing w:after="0" w:line="240" w:lineRule="auto"/>
        <w:rPr>
          <w:rFonts w:ascii="Arial" w:hAnsi="Arial"/>
        </w:rPr>
      </w:pPr>
      <w:r w:rsidRPr="0004414F">
        <w:rPr>
          <w:rFonts w:ascii="Arial" w:hAnsi="Arial"/>
        </w:rPr>
        <w:t xml:space="preserve">People perspective in development planning: </w:t>
      </w:r>
      <w:r w:rsidR="0004414F">
        <w:rPr>
          <w:rFonts w:ascii="Arial" w:hAnsi="Arial"/>
        </w:rPr>
        <w:t>t</w:t>
      </w:r>
      <w:r w:rsidRPr="0004414F">
        <w:rPr>
          <w:rFonts w:ascii="Arial" w:hAnsi="Arial"/>
        </w:rPr>
        <w:t xml:space="preserve">he </w:t>
      </w:r>
      <w:r w:rsidR="0004414F">
        <w:rPr>
          <w:rFonts w:ascii="Arial" w:hAnsi="Arial"/>
        </w:rPr>
        <w:t>c</w:t>
      </w:r>
      <w:r w:rsidRPr="0004414F">
        <w:rPr>
          <w:rFonts w:ascii="Arial" w:hAnsi="Arial"/>
        </w:rPr>
        <w:t>ase of Tong</w:t>
      </w:r>
      <w:r w:rsidR="00294F2E" w:rsidRPr="0004414F">
        <w:rPr>
          <w:rFonts w:ascii="Arial" w:hAnsi="Arial"/>
        </w:rPr>
        <w:t>a</w:t>
      </w:r>
    </w:p>
    <w:p w14:paraId="311706D3" w14:textId="77777777" w:rsidR="0024723E" w:rsidRPr="0004414F" w:rsidRDefault="0024723E" w:rsidP="007A1A71">
      <w:pPr>
        <w:numPr>
          <w:ilvl w:val="0"/>
          <w:numId w:val="25"/>
        </w:numPr>
        <w:spacing w:after="0" w:line="240" w:lineRule="auto"/>
        <w:rPr>
          <w:rFonts w:ascii="Arial" w:hAnsi="Arial"/>
        </w:rPr>
      </w:pPr>
      <w:r w:rsidRPr="0004414F">
        <w:rPr>
          <w:rFonts w:ascii="Arial" w:hAnsi="Arial"/>
        </w:rPr>
        <w:t xml:space="preserve">Results </w:t>
      </w:r>
      <w:r w:rsidR="0004414F">
        <w:rPr>
          <w:rFonts w:ascii="Arial" w:hAnsi="Arial"/>
        </w:rPr>
        <w:t>b</w:t>
      </w:r>
      <w:r w:rsidRPr="0004414F">
        <w:rPr>
          <w:rFonts w:ascii="Arial" w:hAnsi="Arial"/>
        </w:rPr>
        <w:t xml:space="preserve">ased </w:t>
      </w:r>
      <w:r w:rsidR="0004414F">
        <w:rPr>
          <w:rFonts w:ascii="Arial" w:hAnsi="Arial"/>
        </w:rPr>
        <w:t>m</w:t>
      </w:r>
      <w:r w:rsidRPr="0004414F">
        <w:rPr>
          <w:rFonts w:ascii="Arial" w:hAnsi="Arial"/>
        </w:rPr>
        <w:t xml:space="preserve">onitoring and </w:t>
      </w:r>
      <w:r w:rsidR="0004414F">
        <w:rPr>
          <w:rFonts w:ascii="Arial" w:hAnsi="Arial"/>
        </w:rPr>
        <w:t>e</w:t>
      </w:r>
      <w:r w:rsidRPr="0004414F">
        <w:rPr>
          <w:rFonts w:ascii="Arial" w:hAnsi="Arial"/>
        </w:rPr>
        <w:t xml:space="preserve">valuation: </w:t>
      </w:r>
      <w:r w:rsidR="0004414F">
        <w:rPr>
          <w:rFonts w:ascii="Arial" w:hAnsi="Arial"/>
        </w:rPr>
        <w:t>t</w:t>
      </w:r>
      <w:r w:rsidRPr="0004414F">
        <w:rPr>
          <w:rFonts w:ascii="Arial" w:hAnsi="Arial"/>
        </w:rPr>
        <w:t xml:space="preserve">he </w:t>
      </w:r>
      <w:r w:rsidR="0004414F">
        <w:rPr>
          <w:rFonts w:ascii="Arial" w:hAnsi="Arial"/>
        </w:rPr>
        <w:t>c</w:t>
      </w:r>
      <w:r w:rsidRPr="0004414F">
        <w:rPr>
          <w:rFonts w:ascii="Arial" w:hAnsi="Arial"/>
        </w:rPr>
        <w:t>ase of Vanuatu</w:t>
      </w:r>
    </w:p>
    <w:p w14:paraId="5B6D9A80" w14:textId="77777777" w:rsidR="00D03214" w:rsidRDefault="00D03214" w:rsidP="007A1A71">
      <w:pPr>
        <w:numPr>
          <w:ilvl w:val="0"/>
          <w:numId w:val="25"/>
        </w:numPr>
        <w:spacing w:after="0" w:line="240" w:lineRule="auto"/>
        <w:rPr>
          <w:rFonts w:ascii="Arial" w:hAnsi="Arial"/>
        </w:rPr>
      </w:pPr>
      <w:r w:rsidRPr="0004414F">
        <w:rPr>
          <w:rFonts w:ascii="Arial" w:hAnsi="Arial"/>
        </w:rPr>
        <w:t>UN/</w:t>
      </w:r>
      <w:r w:rsidR="0004414F">
        <w:rPr>
          <w:rFonts w:ascii="Arial" w:hAnsi="Arial"/>
        </w:rPr>
        <w:t>d</w:t>
      </w:r>
      <w:r w:rsidRPr="0004414F">
        <w:rPr>
          <w:rFonts w:ascii="Arial" w:hAnsi="Arial"/>
        </w:rPr>
        <w:t>onor strategic interventions</w:t>
      </w:r>
    </w:p>
    <w:p w14:paraId="16CD1624" w14:textId="77777777" w:rsidR="00425508" w:rsidRPr="0004414F" w:rsidRDefault="00425508" w:rsidP="00425508">
      <w:pPr>
        <w:spacing w:after="0" w:line="240" w:lineRule="auto"/>
        <w:ind w:left="720"/>
        <w:rPr>
          <w:rFonts w:ascii="Arial" w:hAnsi="Arial"/>
        </w:rPr>
      </w:pPr>
    </w:p>
    <w:p w14:paraId="54D71D4C" w14:textId="77777777" w:rsidR="0024723E" w:rsidRPr="009F2A3E" w:rsidRDefault="00FF1299" w:rsidP="002243A9">
      <w:pPr>
        <w:pStyle w:val="Heading3"/>
        <w:rPr>
          <w:rFonts w:eastAsia="Calibri"/>
        </w:rPr>
      </w:pPr>
      <w:bookmarkStart w:id="55" w:name="_Toc240435758"/>
      <w:bookmarkStart w:id="56" w:name="_Toc241472733"/>
      <w:r>
        <w:rPr>
          <w:rFonts w:eastAsia="Calibri"/>
        </w:rPr>
        <w:t>8</w:t>
      </w:r>
      <w:r w:rsidR="0004414F">
        <w:rPr>
          <w:rFonts w:eastAsia="Calibri"/>
        </w:rPr>
        <w:t>.2.1</w:t>
      </w:r>
      <w:r w:rsidR="0004414F">
        <w:rPr>
          <w:rFonts w:eastAsia="Calibri"/>
        </w:rPr>
        <w:tab/>
      </w:r>
      <w:r w:rsidR="0024723E" w:rsidRPr="009F2A3E">
        <w:rPr>
          <w:rFonts w:eastAsia="Calibri"/>
        </w:rPr>
        <w:t xml:space="preserve">People perspective in development planning: </w:t>
      </w:r>
      <w:r w:rsidR="0004414F">
        <w:rPr>
          <w:rFonts w:eastAsia="Calibri"/>
        </w:rPr>
        <w:t>t</w:t>
      </w:r>
      <w:r w:rsidR="0024723E" w:rsidRPr="009F2A3E">
        <w:rPr>
          <w:rFonts w:eastAsia="Calibri"/>
        </w:rPr>
        <w:t xml:space="preserve">he </w:t>
      </w:r>
      <w:r w:rsidR="0004414F">
        <w:rPr>
          <w:rFonts w:eastAsia="Calibri"/>
        </w:rPr>
        <w:t>c</w:t>
      </w:r>
      <w:r w:rsidR="0024723E" w:rsidRPr="009F2A3E">
        <w:rPr>
          <w:rFonts w:eastAsia="Calibri"/>
        </w:rPr>
        <w:t>ase of Tonga</w:t>
      </w:r>
      <w:bookmarkEnd w:id="55"/>
      <w:bookmarkEnd w:id="56"/>
    </w:p>
    <w:p w14:paraId="5B8BCB9E" w14:textId="77777777" w:rsidR="002243A9" w:rsidRDefault="002243A9" w:rsidP="00E76A4B">
      <w:pPr>
        <w:spacing w:after="0" w:line="240" w:lineRule="auto"/>
        <w:jc w:val="both"/>
        <w:rPr>
          <w:rFonts w:ascii="Arial" w:hAnsi="Arial"/>
        </w:rPr>
      </w:pPr>
    </w:p>
    <w:p w14:paraId="1D0F5287" w14:textId="77777777" w:rsidR="007830BE" w:rsidRDefault="007830BE" w:rsidP="00E76A4B">
      <w:pPr>
        <w:spacing w:after="0" w:line="240" w:lineRule="auto"/>
        <w:jc w:val="both"/>
        <w:rPr>
          <w:rFonts w:ascii="Arial" w:hAnsi="Arial"/>
        </w:rPr>
      </w:pPr>
      <w:r>
        <w:rPr>
          <w:rFonts w:ascii="Arial" w:hAnsi="Arial"/>
        </w:rPr>
        <w:t xml:space="preserve">During its formulation of </w:t>
      </w:r>
      <w:r w:rsidR="0004414F">
        <w:rPr>
          <w:rFonts w:ascii="Arial" w:hAnsi="Arial"/>
        </w:rPr>
        <w:t xml:space="preserve">its </w:t>
      </w:r>
      <w:r>
        <w:rPr>
          <w:rFonts w:ascii="Arial" w:hAnsi="Arial"/>
        </w:rPr>
        <w:t>Strategic Development Plan 8,</w:t>
      </w:r>
      <w:r>
        <w:rPr>
          <w:rStyle w:val="FootnoteReference"/>
          <w:rFonts w:ascii="Arial" w:hAnsi="Arial"/>
        </w:rPr>
        <w:footnoteReference w:id="76"/>
      </w:r>
      <w:r>
        <w:rPr>
          <w:rFonts w:ascii="Arial" w:hAnsi="Arial"/>
        </w:rPr>
        <w:t xml:space="preserve"> Tonga’s Central Planning Department initiated the concept of “people’s perspective on development” and engaged in the in-depth and extensive community consultations to gain feedback on community issues and challenges. </w:t>
      </w:r>
      <w:r w:rsidR="007D4C77">
        <w:rPr>
          <w:rFonts w:ascii="Arial" w:hAnsi="Arial"/>
        </w:rPr>
        <w:t xml:space="preserve">These community consultations have revealed two important outcomes: (i) it created </w:t>
      </w:r>
      <w:r w:rsidR="0004414F">
        <w:rPr>
          <w:rFonts w:ascii="Arial" w:hAnsi="Arial"/>
        </w:rPr>
        <w:t xml:space="preserve">a </w:t>
      </w:r>
      <w:r w:rsidR="007D4C77">
        <w:rPr>
          <w:rFonts w:ascii="Arial" w:hAnsi="Arial"/>
        </w:rPr>
        <w:t xml:space="preserve">linkage between national </w:t>
      </w:r>
      <w:r w:rsidR="0004414F">
        <w:rPr>
          <w:rFonts w:ascii="Arial" w:hAnsi="Arial"/>
        </w:rPr>
        <w:t>and</w:t>
      </w:r>
      <w:r w:rsidR="007D4C77">
        <w:rPr>
          <w:rFonts w:ascii="Arial" w:hAnsi="Arial"/>
        </w:rPr>
        <w:t xml:space="preserve"> local; and most importantly, (ii) it helped articulat</w:t>
      </w:r>
      <w:r w:rsidR="0004414F">
        <w:rPr>
          <w:rFonts w:ascii="Arial" w:hAnsi="Arial"/>
        </w:rPr>
        <w:t>e</w:t>
      </w:r>
      <w:r w:rsidR="007D4C77">
        <w:rPr>
          <w:rFonts w:ascii="Arial" w:hAnsi="Arial"/>
        </w:rPr>
        <w:t xml:space="preserve"> and determin</w:t>
      </w:r>
      <w:r w:rsidR="0004414F">
        <w:rPr>
          <w:rFonts w:ascii="Arial" w:hAnsi="Arial"/>
        </w:rPr>
        <w:t>e</w:t>
      </w:r>
      <w:r w:rsidR="007D4C77">
        <w:rPr>
          <w:rFonts w:ascii="Arial" w:hAnsi="Arial"/>
        </w:rPr>
        <w:t xml:space="preserve"> development priorities</w:t>
      </w:r>
      <w:r w:rsidR="00C8571F">
        <w:rPr>
          <w:rFonts w:ascii="Arial" w:hAnsi="Arial"/>
        </w:rPr>
        <w:t>,</w:t>
      </w:r>
      <w:r w:rsidR="007D4C77">
        <w:rPr>
          <w:rFonts w:ascii="Arial" w:hAnsi="Arial"/>
        </w:rPr>
        <w:t xml:space="preserve"> as seen by the community itself. </w:t>
      </w:r>
      <w:r>
        <w:rPr>
          <w:rFonts w:ascii="Arial" w:hAnsi="Arial"/>
        </w:rPr>
        <w:t xml:space="preserve">The result has </w:t>
      </w:r>
      <w:r w:rsidR="007D4C77">
        <w:rPr>
          <w:rFonts w:ascii="Arial" w:hAnsi="Arial"/>
        </w:rPr>
        <w:t xml:space="preserve">thus </w:t>
      </w:r>
      <w:r>
        <w:rPr>
          <w:rFonts w:ascii="Arial" w:hAnsi="Arial"/>
        </w:rPr>
        <w:t xml:space="preserve">been formulation of a </w:t>
      </w:r>
      <w:r w:rsidR="007D4C77">
        <w:rPr>
          <w:rFonts w:ascii="Arial" w:hAnsi="Arial"/>
        </w:rPr>
        <w:t xml:space="preserve">national </w:t>
      </w:r>
      <w:r>
        <w:rPr>
          <w:rFonts w:ascii="Arial" w:hAnsi="Arial"/>
        </w:rPr>
        <w:t xml:space="preserve">development strategy </w:t>
      </w:r>
      <w:r w:rsidR="007D4C77">
        <w:rPr>
          <w:rFonts w:ascii="Arial" w:hAnsi="Arial"/>
        </w:rPr>
        <w:t xml:space="preserve">that is transparent and accountable and promises to attain high ownership. </w:t>
      </w:r>
      <w:r>
        <w:rPr>
          <w:rFonts w:ascii="Arial" w:hAnsi="Arial"/>
        </w:rPr>
        <w:t xml:space="preserve">As </w:t>
      </w:r>
      <w:r w:rsidR="00C26FFE">
        <w:rPr>
          <w:rFonts w:ascii="Arial" w:hAnsi="Arial"/>
        </w:rPr>
        <w:t>MDG</w:t>
      </w:r>
      <w:r>
        <w:rPr>
          <w:rFonts w:ascii="Arial" w:hAnsi="Arial"/>
        </w:rPr>
        <w:t xml:space="preserve"> have also been incorporated in the </w:t>
      </w:r>
      <w:r w:rsidR="007D4C77">
        <w:rPr>
          <w:rFonts w:ascii="Arial" w:hAnsi="Arial"/>
        </w:rPr>
        <w:t xml:space="preserve">Tonga </w:t>
      </w:r>
      <w:r>
        <w:rPr>
          <w:rFonts w:ascii="Arial" w:hAnsi="Arial"/>
        </w:rPr>
        <w:t xml:space="preserve">plan, it is conceivable that the goals and strategies identified therein </w:t>
      </w:r>
      <w:r w:rsidR="007D4C77">
        <w:rPr>
          <w:rFonts w:ascii="Arial" w:hAnsi="Arial"/>
        </w:rPr>
        <w:t>will be</w:t>
      </w:r>
      <w:r>
        <w:rPr>
          <w:rFonts w:ascii="Arial" w:hAnsi="Arial"/>
        </w:rPr>
        <w:t xml:space="preserve"> equally owned and </w:t>
      </w:r>
      <w:r w:rsidR="007D4C77">
        <w:rPr>
          <w:rFonts w:ascii="Arial" w:hAnsi="Arial"/>
        </w:rPr>
        <w:t xml:space="preserve">be more </w:t>
      </w:r>
      <w:r>
        <w:rPr>
          <w:rFonts w:ascii="Arial" w:hAnsi="Arial"/>
        </w:rPr>
        <w:t>accountable.</w:t>
      </w:r>
      <w:r w:rsidR="007D4C77">
        <w:rPr>
          <w:rFonts w:ascii="Arial" w:hAnsi="Arial"/>
        </w:rPr>
        <w:t xml:space="preserve"> </w:t>
      </w:r>
      <w:r w:rsidR="00C8571F">
        <w:rPr>
          <w:rFonts w:ascii="Arial" w:hAnsi="Arial"/>
        </w:rPr>
        <w:t>The i</w:t>
      </w:r>
      <w:r w:rsidR="007D4C77">
        <w:rPr>
          <w:rFonts w:ascii="Arial" w:hAnsi="Arial"/>
        </w:rPr>
        <w:t>mportant lesson learn</w:t>
      </w:r>
      <w:r w:rsidR="00C8571F">
        <w:rPr>
          <w:rFonts w:ascii="Arial" w:hAnsi="Arial"/>
        </w:rPr>
        <w:t>ed</w:t>
      </w:r>
      <w:r w:rsidR="007D4C77">
        <w:rPr>
          <w:rFonts w:ascii="Arial" w:hAnsi="Arial"/>
        </w:rPr>
        <w:t xml:space="preserve"> from </w:t>
      </w:r>
      <w:r w:rsidR="00854313">
        <w:rPr>
          <w:rFonts w:ascii="Arial" w:hAnsi="Arial"/>
        </w:rPr>
        <w:t>the Tonga</w:t>
      </w:r>
      <w:r w:rsidR="00C8571F">
        <w:rPr>
          <w:rFonts w:ascii="Arial" w:hAnsi="Arial"/>
        </w:rPr>
        <w:t>n</w:t>
      </w:r>
      <w:r w:rsidR="00854313">
        <w:rPr>
          <w:rFonts w:ascii="Arial" w:hAnsi="Arial"/>
        </w:rPr>
        <w:t xml:space="preserve"> experience </w:t>
      </w:r>
      <w:r w:rsidR="007D4C77">
        <w:rPr>
          <w:rFonts w:ascii="Arial" w:hAnsi="Arial"/>
        </w:rPr>
        <w:t xml:space="preserve">is </w:t>
      </w:r>
      <w:r w:rsidR="00854313">
        <w:rPr>
          <w:rFonts w:ascii="Arial" w:hAnsi="Arial"/>
        </w:rPr>
        <w:t xml:space="preserve">this </w:t>
      </w:r>
      <w:r w:rsidR="007D4C77">
        <w:rPr>
          <w:rFonts w:ascii="Arial" w:hAnsi="Arial"/>
        </w:rPr>
        <w:t xml:space="preserve">that employment of a participatory method </w:t>
      </w:r>
      <w:r w:rsidR="00854313">
        <w:rPr>
          <w:rFonts w:ascii="Arial" w:hAnsi="Arial"/>
        </w:rPr>
        <w:t xml:space="preserve">that captures community aspirations better </w:t>
      </w:r>
      <w:r w:rsidR="007D4C77">
        <w:rPr>
          <w:rFonts w:ascii="Arial" w:hAnsi="Arial"/>
        </w:rPr>
        <w:t xml:space="preserve">has </w:t>
      </w:r>
      <w:r w:rsidR="00854313">
        <w:rPr>
          <w:rFonts w:ascii="Arial" w:hAnsi="Arial"/>
        </w:rPr>
        <w:t xml:space="preserve">also </w:t>
      </w:r>
      <w:r w:rsidR="007D4C77">
        <w:rPr>
          <w:rFonts w:ascii="Arial" w:hAnsi="Arial"/>
        </w:rPr>
        <w:t xml:space="preserve">the potential to </w:t>
      </w:r>
      <w:r w:rsidR="00854313">
        <w:rPr>
          <w:rFonts w:ascii="Arial" w:hAnsi="Arial"/>
        </w:rPr>
        <w:t xml:space="preserve">relate the priorities </w:t>
      </w:r>
      <w:r w:rsidR="003C18F3">
        <w:rPr>
          <w:rFonts w:ascii="Arial" w:hAnsi="Arial"/>
        </w:rPr>
        <w:t xml:space="preserve">of development </w:t>
      </w:r>
      <w:r w:rsidR="00854313">
        <w:rPr>
          <w:rFonts w:ascii="Arial" w:hAnsi="Arial"/>
        </w:rPr>
        <w:t xml:space="preserve">to </w:t>
      </w:r>
      <w:r w:rsidR="00C26FFE">
        <w:rPr>
          <w:rFonts w:ascii="Arial" w:hAnsi="Arial"/>
        </w:rPr>
        <w:t>MDG</w:t>
      </w:r>
      <w:r w:rsidR="00854313">
        <w:rPr>
          <w:rFonts w:ascii="Arial" w:hAnsi="Arial"/>
        </w:rPr>
        <w:t xml:space="preserve"> more effectively.</w:t>
      </w:r>
    </w:p>
    <w:p w14:paraId="6FDDCE9F" w14:textId="77777777" w:rsidR="00C8571F" w:rsidRDefault="00C8571F" w:rsidP="00E76A4B">
      <w:pPr>
        <w:spacing w:after="0" w:line="240" w:lineRule="auto"/>
        <w:jc w:val="both"/>
        <w:rPr>
          <w:rFonts w:ascii="Arial" w:hAnsi="Arial"/>
        </w:rPr>
      </w:pPr>
    </w:p>
    <w:p w14:paraId="2B4C91D7" w14:textId="77777777" w:rsidR="00C8571F" w:rsidRDefault="00C8571F" w:rsidP="00C8571F">
      <w:pPr>
        <w:spacing w:after="0" w:line="240" w:lineRule="auto"/>
        <w:jc w:val="both"/>
        <w:rPr>
          <w:rFonts w:ascii="Arial" w:hAnsi="Arial"/>
        </w:rPr>
      </w:pPr>
      <w:r>
        <w:rPr>
          <w:rFonts w:ascii="Arial" w:hAnsi="Arial"/>
        </w:rPr>
        <w:t xml:space="preserve">Also lessons derived  from Tonga’s people’s perspectives indicate four important issues relating to </w:t>
      </w:r>
      <w:r w:rsidR="008E79F6">
        <w:rPr>
          <w:rFonts w:ascii="Arial" w:hAnsi="Arial"/>
        </w:rPr>
        <w:t xml:space="preserve">participatory </w:t>
      </w:r>
      <w:r w:rsidR="00D56EFA">
        <w:rPr>
          <w:rFonts w:ascii="Arial" w:hAnsi="Arial"/>
        </w:rPr>
        <w:t xml:space="preserve">development needs assessment </w:t>
      </w:r>
      <w:r>
        <w:rPr>
          <w:rFonts w:ascii="Arial" w:hAnsi="Arial"/>
        </w:rPr>
        <w:t>– one substantive and three methodological: (i) direct consultations with larger communities as well as community interest groups such as NGOs, churches, private sector etc</w:t>
      </w:r>
      <w:r w:rsidR="00D56EFA">
        <w:rPr>
          <w:rFonts w:ascii="Arial" w:hAnsi="Arial"/>
        </w:rPr>
        <w:t>.</w:t>
      </w:r>
      <w:r>
        <w:rPr>
          <w:rFonts w:ascii="Arial" w:hAnsi="Arial"/>
        </w:rPr>
        <w:t xml:space="preserve"> enhance</w:t>
      </w:r>
      <w:r w:rsidR="00D56EFA">
        <w:rPr>
          <w:rFonts w:ascii="Arial" w:hAnsi="Arial"/>
        </w:rPr>
        <w:t>s</w:t>
      </w:r>
      <w:r>
        <w:rPr>
          <w:rFonts w:ascii="Arial" w:hAnsi="Arial"/>
        </w:rPr>
        <w:t xml:space="preserve"> ownership and articulate</w:t>
      </w:r>
      <w:r w:rsidR="00D56EFA">
        <w:rPr>
          <w:rFonts w:ascii="Arial" w:hAnsi="Arial"/>
        </w:rPr>
        <w:t>s</w:t>
      </w:r>
      <w:r>
        <w:rPr>
          <w:rFonts w:ascii="Arial" w:hAnsi="Arial"/>
        </w:rPr>
        <w:t xml:space="preserve"> development priorities more accountably </w:t>
      </w:r>
      <w:r w:rsidR="00D56EFA">
        <w:rPr>
          <w:rFonts w:ascii="Arial" w:hAnsi="Arial"/>
        </w:rPr>
        <w:t xml:space="preserve">- </w:t>
      </w:r>
      <w:r>
        <w:rPr>
          <w:rFonts w:ascii="Arial" w:hAnsi="Arial"/>
        </w:rPr>
        <w:t xml:space="preserve">this is the substantive aspect; and from the methodological aspects Tonga’s peoples perspectives reveal </w:t>
      </w:r>
      <w:r w:rsidR="00D56EFA">
        <w:rPr>
          <w:rFonts w:ascii="Arial" w:hAnsi="Arial"/>
        </w:rPr>
        <w:t xml:space="preserve">the </w:t>
      </w:r>
      <w:r>
        <w:rPr>
          <w:rFonts w:ascii="Arial" w:hAnsi="Arial"/>
        </w:rPr>
        <w:t>following lessons, (ii) structured discussions assist more focused dialogu</w:t>
      </w:r>
      <w:r w:rsidR="00D56EFA">
        <w:rPr>
          <w:rFonts w:ascii="Arial" w:hAnsi="Arial"/>
        </w:rPr>
        <w:t>e</w:t>
      </w:r>
      <w:r>
        <w:rPr>
          <w:rFonts w:ascii="Arial" w:hAnsi="Arial"/>
        </w:rPr>
        <w:t xml:space="preserve">; (iii) use of Tongan language in community consultation ensured enhanced inclusiveness; and (iv) application of a tool </w:t>
      </w:r>
      <w:r w:rsidR="00657435">
        <w:rPr>
          <w:rFonts w:ascii="Arial" w:hAnsi="Arial"/>
        </w:rPr>
        <w:t xml:space="preserve">for </w:t>
      </w:r>
      <w:r>
        <w:rPr>
          <w:rFonts w:ascii="Arial" w:hAnsi="Arial"/>
        </w:rPr>
        <w:t>ranking priorities removed bias from decisions regarding priority setting; and (v) establishment of coordinating frameworks at sub-national levels with linkages to the central level created enabling conditions for improved and coordinated implementation of its people</w:t>
      </w:r>
      <w:r w:rsidR="00D56EFA">
        <w:rPr>
          <w:rFonts w:ascii="Arial" w:hAnsi="Arial"/>
        </w:rPr>
        <w:t xml:space="preserve"> </w:t>
      </w:r>
      <w:r>
        <w:rPr>
          <w:rFonts w:ascii="Arial" w:hAnsi="Arial"/>
        </w:rPr>
        <w:t>centric development in the country.</w:t>
      </w:r>
    </w:p>
    <w:p w14:paraId="3383A41F" w14:textId="77777777" w:rsidR="00C8571F" w:rsidRDefault="00C8571F" w:rsidP="00C8571F">
      <w:pPr>
        <w:spacing w:after="0" w:line="240" w:lineRule="auto"/>
        <w:jc w:val="both"/>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1"/>
      </w:tblGrid>
      <w:tr w:rsidR="007830BE" w:rsidRPr="0048613F" w14:paraId="7309622A" w14:textId="77777777">
        <w:tc>
          <w:tcPr>
            <w:tcW w:w="9287" w:type="dxa"/>
            <w:shd w:val="clear" w:color="auto" w:fill="D9D9D9"/>
          </w:tcPr>
          <w:p w14:paraId="5C3C09E2" w14:textId="77777777" w:rsidR="007830BE" w:rsidRPr="00130ED4" w:rsidRDefault="007830BE" w:rsidP="00130ED4">
            <w:pPr>
              <w:spacing w:after="0" w:line="240" w:lineRule="auto"/>
              <w:jc w:val="center"/>
              <w:rPr>
                <w:rFonts w:ascii="Arial" w:hAnsi="Arial"/>
                <w:b/>
                <w:sz w:val="20"/>
                <w:szCs w:val="20"/>
              </w:rPr>
            </w:pPr>
            <w:r w:rsidRPr="00130ED4">
              <w:rPr>
                <w:rFonts w:ascii="Arial" w:hAnsi="Arial"/>
                <w:b/>
                <w:sz w:val="20"/>
                <w:szCs w:val="20"/>
              </w:rPr>
              <w:t>Box 4</w:t>
            </w:r>
          </w:p>
          <w:p w14:paraId="06540E07" w14:textId="77777777" w:rsidR="007830BE" w:rsidRPr="00130ED4" w:rsidRDefault="007830BE" w:rsidP="00130ED4">
            <w:pPr>
              <w:spacing w:after="0" w:line="240" w:lineRule="auto"/>
              <w:jc w:val="center"/>
              <w:rPr>
                <w:rFonts w:ascii="Arial" w:hAnsi="Arial"/>
                <w:b/>
                <w:sz w:val="20"/>
                <w:szCs w:val="20"/>
              </w:rPr>
            </w:pPr>
            <w:r w:rsidRPr="00130ED4">
              <w:rPr>
                <w:rFonts w:ascii="Arial" w:hAnsi="Arial"/>
                <w:b/>
                <w:sz w:val="20"/>
                <w:szCs w:val="20"/>
              </w:rPr>
              <w:t>People</w:t>
            </w:r>
            <w:r>
              <w:rPr>
                <w:rFonts w:ascii="Arial" w:hAnsi="Arial"/>
                <w:b/>
                <w:sz w:val="20"/>
                <w:szCs w:val="20"/>
              </w:rPr>
              <w:t>’</w:t>
            </w:r>
            <w:r w:rsidRPr="00130ED4">
              <w:rPr>
                <w:rFonts w:ascii="Arial" w:hAnsi="Arial"/>
                <w:b/>
                <w:sz w:val="20"/>
                <w:szCs w:val="20"/>
              </w:rPr>
              <w:t xml:space="preserve">s </w:t>
            </w:r>
            <w:r>
              <w:rPr>
                <w:rFonts w:ascii="Arial" w:hAnsi="Arial"/>
                <w:b/>
                <w:sz w:val="20"/>
                <w:szCs w:val="20"/>
              </w:rPr>
              <w:t>P</w:t>
            </w:r>
            <w:r w:rsidRPr="00130ED4">
              <w:rPr>
                <w:rFonts w:ascii="Arial" w:hAnsi="Arial"/>
                <w:b/>
                <w:sz w:val="20"/>
                <w:szCs w:val="20"/>
              </w:rPr>
              <w:t xml:space="preserve">erspectives on </w:t>
            </w:r>
            <w:r>
              <w:rPr>
                <w:rFonts w:ascii="Arial" w:hAnsi="Arial"/>
                <w:b/>
                <w:sz w:val="20"/>
                <w:szCs w:val="20"/>
              </w:rPr>
              <w:t>D</w:t>
            </w:r>
            <w:r w:rsidRPr="00130ED4">
              <w:rPr>
                <w:rFonts w:ascii="Arial" w:hAnsi="Arial"/>
                <w:b/>
                <w:sz w:val="20"/>
                <w:szCs w:val="20"/>
              </w:rPr>
              <w:t xml:space="preserve">evelopment: Tonga’s </w:t>
            </w:r>
            <w:r>
              <w:rPr>
                <w:rFonts w:ascii="Arial" w:hAnsi="Arial"/>
                <w:b/>
                <w:sz w:val="20"/>
                <w:szCs w:val="20"/>
              </w:rPr>
              <w:t>I</w:t>
            </w:r>
            <w:r w:rsidRPr="00130ED4">
              <w:rPr>
                <w:rFonts w:ascii="Arial" w:hAnsi="Arial"/>
                <w:b/>
                <w:sz w:val="20"/>
                <w:szCs w:val="20"/>
              </w:rPr>
              <w:t xml:space="preserve">nnovation in </w:t>
            </w:r>
            <w:r>
              <w:rPr>
                <w:rFonts w:ascii="Arial" w:hAnsi="Arial"/>
                <w:b/>
                <w:sz w:val="20"/>
                <w:szCs w:val="20"/>
              </w:rPr>
              <w:t>D</w:t>
            </w:r>
            <w:r w:rsidRPr="00130ED4">
              <w:rPr>
                <w:rFonts w:ascii="Arial" w:hAnsi="Arial"/>
                <w:b/>
                <w:sz w:val="20"/>
                <w:szCs w:val="20"/>
              </w:rPr>
              <w:t xml:space="preserve">evelopment </w:t>
            </w:r>
            <w:r>
              <w:rPr>
                <w:rFonts w:ascii="Arial" w:hAnsi="Arial"/>
                <w:b/>
                <w:sz w:val="20"/>
                <w:szCs w:val="20"/>
              </w:rPr>
              <w:t>P</w:t>
            </w:r>
            <w:r w:rsidRPr="00130ED4">
              <w:rPr>
                <w:rFonts w:ascii="Arial" w:hAnsi="Arial"/>
                <w:b/>
                <w:sz w:val="20"/>
                <w:szCs w:val="20"/>
              </w:rPr>
              <w:t>lanning</w:t>
            </w:r>
          </w:p>
          <w:p w14:paraId="61AADDBC" w14:textId="77777777" w:rsidR="007830BE" w:rsidRPr="0048613F" w:rsidRDefault="007830BE" w:rsidP="0048613F">
            <w:pPr>
              <w:spacing w:after="0" w:line="240" w:lineRule="auto"/>
              <w:jc w:val="both"/>
              <w:rPr>
                <w:rFonts w:ascii="Arial" w:hAnsi="Arial"/>
                <w:b/>
              </w:rPr>
            </w:pPr>
          </w:p>
        </w:tc>
      </w:tr>
      <w:tr w:rsidR="007830BE" w:rsidRPr="0048613F" w14:paraId="6F411F6B" w14:textId="77777777">
        <w:tc>
          <w:tcPr>
            <w:tcW w:w="9287" w:type="dxa"/>
          </w:tcPr>
          <w:p w14:paraId="4A07E28A" w14:textId="77777777" w:rsidR="007830BE" w:rsidRPr="00130ED4" w:rsidRDefault="007830BE" w:rsidP="0048613F">
            <w:pPr>
              <w:autoSpaceDE w:val="0"/>
              <w:autoSpaceDN w:val="0"/>
              <w:adjustRightInd w:val="0"/>
              <w:spacing w:after="0" w:line="240" w:lineRule="auto"/>
              <w:rPr>
                <w:rFonts w:ascii="Arial" w:hAnsi="Arial" w:cs="Arial"/>
                <w:sz w:val="20"/>
                <w:szCs w:val="20"/>
              </w:rPr>
            </w:pPr>
            <w:r w:rsidRPr="00130ED4">
              <w:rPr>
                <w:rFonts w:ascii="Arial" w:hAnsi="Arial" w:cs="Arial"/>
                <w:sz w:val="20"/>
                <w:szCs w:val="20"/>
              </w:rPr>
              <w:t>During the processes of formulation of Tonga’s Strategic Development Plan 8, the Central Planning Department undertook extensive community consultations that included representatives from villages and islands, district officers, town officers, village committee</w:t>
            </w:r>
            <w:r>
              <w:rPr>
                <w:rFonts w:ascii="Arial" w:hAnsi="Arial" w:cs="Arial"/>
                <w:sz w:val="20"/>
                <w:szCs w:val="20"/>
              </w:rPr>
              <w:t xml:space="preserve"> </w:t>
            </w:r>
            <w:r w:rsidRPr="00130ED4">
              <w:rPr>
                <w:rFonts w:ascii="Arial" w:hAnsi="Arial" w:cs="Arial"/>
                <w:sz w:val="20"/>
                <w:szCs w:val="20"/>
              </w:rPr>
              <w:t xml:space="preserve">members, women, youth representatives and “anyone who </w:t>
            </w:r>
            <w:r w:rsidR="00657435">
              <w:rPr>
                <w:rFonts w:ascii="Arial" w:hAnsi="Arial" w:cs="Arial"/>
                <w:sz w:val="20"/>
                <w:szCs w:val="20"/>
              </w:rPr>
              <w:t>was</w:t>
            </w:r>
            <w:r w:rsidRPr="00130ED4">
              <w:rPr>
                <w:rFonts w:ascii="Arial" w:hAnsi="Arial" w:cs="Arial"/>
                <w:sz w:val="20"/>
                <w:szCs w:val="20"/>
              </w:rPr>
              <w:t xml:space="preserve"> interested to take</w:t>
            </w:r>
            <w:r>
              <w:rPr>
                <w:rFonts w:ascii="Arial" w:hAnsi="Arial" w:cs="Arial"/>
                <w:sz w:val="20"/>
                <w:szCs w:val="20"/>
              </w:rPr>
              <w:t xml:space="preserve"> </w:t>
            </w:r>
            <w:r w:rsidRPr="00130ED4">
              <w:rPr>
                <w:rFonts w:ascii="Arial" w:hAnsi="Arial" w:cs="Arial"/>
                <w:sz w:val="20"/>
                <w:szCs w:val="20"/>
              </w:rPr>
              <w:t xml:space="preserve">part”. </w:t>
            </w:r>
          </w:p>
          <w:p w14:paraId="2B8A9696" w14:textId="77777777" w:rsidR="007830BE" w:rsidRPr="00130ED4" w:rsidRDefault="007830BE" w:rsidP="0048613F">
            <w:pPr>
              <w:autoSpaceDE w:val="0"/>
              <w:autoSpaceDN w:val="0"/>
              <w:adjustRightInd w:val="0"/>
              <w:spacing w:after="0" w:line="240" w:lineRule="auto"/>
              <w:rPr>
                <w:rFonts w:ascii="Arial" w:hAnsi="Arial" w:cs="Arial"/>
                <w:sz w:val="20"/>
                <w:szCs w:val="20"/>
              </w:rPr>
            </w:pPr>
          </w:p>
          <w:p w14:paraId="7EBFB2C8" w14:textId="77777777" w:rsidR="007830BE" w:rsidRPr="00130ED4" w:rsidRDefault="007830BE" w:rsidP="0048613F">
            <w:pPr>
              <w:autoSpaceDE w:val="0"/>
              <w:autoSpaceDN w:val="0"/>
              <w:adjustRightInd w:val="0"/>
              <w:spacing w:after="0" w:line="240" w:lineRule="auto"/>
              <w:rPr>
                <w:rFonts w:ascii="Arial" w:hAnsi="Arial" w:cs="Arial"/>
                <w:sz w:val="20"/>
                <w:szCs w:val="20"/>
              </w:rPr>
            </w:pPr>
            <w:r w:rsidRPr="00130ED4">
              <w:rPr>
                <w:rFonts w:ascii="Arial" w:hAnsi="Arial" w:cs="Arial"/>
                <w:sz w:val="20"/>
                <w:szCs w:val="20"/>
              </w:rPr>
              <w:t>Ninety people from NGOs (19), churches (35) and the private sector (36)</w:t>
            </w:r>
            <w:r>
              <w:rPr>
                <w:rFonts w:ascii="Arial" w:hAnsi="Arial" w:cs="Arial"/>
                <w:sz w:val="20"/>
                <w:szCs w:val="20"/>
              </w:rPr>
              <w:t xml:space="preserve"> </w:t>
            </w:r>
            <w:r w:rsidRPr="00130ED4">
              <w:rPr>
                <w:rFonts w:ascii="Arial" w:hAnsi="Arial" w:cs="Arial"/>
                <w:sz w:val="20"/>
                <w:szCs w:val="20"/>
              </w:rPr>
              <w:t>participated in consultations in Nuku’alofa. The NGO and church leader</w:t>
            </w:r>
            <w:r>
              <w:rPr>
                <w:rFonts w:ascii="Arial" w:hAnsi="Arial" w:cs="Arial"/>
                <w:sz w:val="20"/>
                <w:szCs w:val="20"/>
              </w:rPr>
              <w:t xml:space="preserve"> </w:t>
            </w:r>
            <w:r w:rsidRPr="00130ED4">
              <w:rPr>
                <w:rFonts w:ascii="Arial" w:hAnsi="Arial" w:cs="Arial"/>
                <w:sz w:val="20"/>
                <w:szCs w:val="20"/>
              </w:rPr>
              <w:t>consultations were conducted in Tongan, while those with the private sector were in</w:t>
            </w:r>
            <w:r>
              <w:rPr>
                <w:rFonts w:ascii="Arial" w:hAnsi="Arial" w:cs="Arial"/>
                <w:sz w:val="20"/>
                <w:szCs w:val="20"/>
              </w:rPr>
              <w:t xml:space="preserve"> </w:t>
            </w:r>
            <w:r w:rsidRPr="00130ED4">
              <w:rPr>
                <w:rFonts w:ascii="Arial" w:hAnsi="Arial" w:cs="Arial"/>
                <w:sz w:val="20"/>
                <w:szCs w:val="20"/>
              </w:rPr>
              <w:t>English.</w:t>
            </w:r>
          </w:p>
          <w:p w14:paraId="1B3AAF00" w14:textId="77777777" w:rsidR="007830BE" w:rsidRPr="00130ED4" w:rsidRDefault="007830BE" w:rsidP="0048613F">
            <w:pPr>
              <w:autoSpaceDE w:val="0"/>
              <w:autoSpaceDN w:val="0"/>
              <w:adjustRightInd w:val="0"/>
              <w:spacing w:after="0" w:line="240" w:lineRule="auto"/>
              <w:rPr>
                <w:rFonts w:ascii="Arial" w:hAnsi="Arial" w:cs="Arial"/>
                <w:sz w:val="20"/>
                <w:szCs w:val="20"/>
              </w:rPr>
            </w:pPr>
          </w:p>
          <w:p w14:paraId="35584EB8" w14:textId="77777777" w:rsidR="007830BE" w:rsidRPr="00130ED4" w:rsidRDefault="007830BE" w:rsidP="0048613F">
            <w:pPr>
              <w:autoSpaceDE w:val="0"/>
              <w:autoSpaceDN w:val="0"/>
              <w:adjustRightInd w:val="0"/>
              <w:spacing w:after="0" w:line="240" w:lineRule="auto"/>
              <w:rPr>
                <w:rFonts w:ascii="Arial" w:hAnsi="Arial" w:cs="Arial"/>
                <w:sz w:val="20"/>
                <w:szCs w:val="20"/>
              </w:rPr>
            </w:pPr>
            <w:r w:rsidRPr="00130ED4">
              <w:rPr>
                <w:rFonts w:ascii="Arial" w:hAnsi="Arial" w:cs="Arial"/>
                <w:sz w:val="20"/>
                <w:szCs w:val="20"/>
              </w:rPr>
              <w:t>Community consultations involved the presentation of background and</w:t>
            </w:r>
            <w:r>
              <w:rPr>
                <w:rFonts w:ascii="Arial" w:hAnsi="Arial" w:cs="Arial"/>
                <w:sz w:val="20"/>
                <w:szCs w:val="20"/>
              </w:rPr>
              <w:t xml:space="preserve"> </w:t>
            </w:r>
            <w:r w:rsidRPr="00130ED4">
              <w:rPr>
                <w:rFonts w:ascii="Arial" w:hAnsi="Arial" w:cs="Arial"/>
                <w:sz w:val="20"/>
                <w:szCs w:val="20"/>
              </w:rPr>
              <w:t>general information on the planning process, including a brief history of Tonga’s</w:t>
            </w:r>
            <w:r>
              <w:rPr>
                <w:rFonts w:ascii="Arial" w:hAnsi="Arial" w:cs="Arial"/>
                <w:sz w:val="20"/>
                <w:szCs w:val="20"/>
              </w:rPr>
              <w:t xml:space="preserve"> </w:t>
            </w:r>
            <w:r w:rsidRPr="00130ED4">
              <w:rPr>
                <w:rFonts w:ascii="Arial" w:hAnsi="Arial" w:cs="Arial"/>
                <w:sz w:val="20"/>
                <w:szCs w:val="20"/>
              </w:rPr>
              <w:t>National Development Plans. Information handouts in Tongan were distributed to</w:t>
            </w:r>
            <w:r>
              <w:rPr>
                <w:rFonts w:ascii="Arial" w:hAnsi="Arial" w:cs="Arial"/>
                <w:sz w:val="20"/>
                <w:szCs w:val="20"/>
              </w:rPr>
              <w:t xml:space="preserve"> </w:t>
            </w:r>
            <w:r w:rsidRPr="00130ED4">
              <w:rPr>
                <w:rFonts w:ascii="Arial" w:hAnsi="Arial" w:cs="Arial"/>
                <w:sz w:val="20"/>
                <w:szCs w:val="20"/>
              </w:rPr>
              <w:t>participants at the beginning of the session. Participants were divided into groups in</w:t>
            </w:r>
            <w:r>
              <w:rPr>
                <w:rFonts w:ascii="Arial" w:hAnsi="Arial" w:cs="Arial"/>
                <w:sz w:val="20"/>
                <w:szCs w:val="20"/>
              </w:rPr>
              <w:t xml:space="preserve"> </w:t>
            </w:r>
            <w:r w:rsidRPr="00130ED4">
              <w:rPr>
                <w:rFonts w:ascii="Arial" w:hAnsi="Arial" w:cs="Arial"/>
                <w:sz w:val="20"/>
                <w:szCs w:val="20"/>
              </w:rPr>
              <w:t>which key questions on community needs and development issues were discussed;</w:t>
            </w:r>
            <w:r>
              <w:rPr>
                <w:rFonts w:ascii="Arial" w:hAnsi="Arial" w:cs="Arial"/>
                <w:sz w:val="20"/>
                <w:szCs w:val="20"/>
              </w:rPr>
              <w:t xml:space="preserve"> </w:t>
            </w:r>
            <w:r w:rsidRPr="00130ED4">
              <w:rPr>
                <w:rFonts w:ascii="Arial" w:hAnsi="Arial" w:cs="Arial"/>
                <w:sz w:val="20"/>
                <w:szCs w:val="20"/>
              </w:rPr>
              <w:t>and groups then reported back at the end of the session.</w:t>
            </w:r>
          </w:p>
          <w:p w14:paraId="17D0B9C5" w14:textId="77777777" w:rsidR="007830BE" w:rsidRPr="00130ED4" w:rsidRDefault="007830BE" w:rsidP="0048613F">
            <w:pPr>
              <w:autoSpaceDE w:val="0"/>
              <w:autoSpaceDN w:val="0"/>
              <w:adjustRightInd w:val="0"/>
              <w:spacing w:after="0" w:line="240" w:lineRule="auto"/>
              <w:rPr>
                <w:rFonts w:ascii="Arial" w:hAnsi="Arial" w:cs="Arial"/>
                <w:sz w:val="20"/>
                <w:szCs w:val="20"/>
              </w:rPr>
            </w:pPr>
          </w:p>
          <w:p w14:paraId="3D7374A3" w14:textId="77777777" w:rsidR="007830BE" w:rsidRPr="00130ED4" w:rsidRDefault="007830BE" w:rsidP="0048613F">
            <w:pPr>
              <w:autoSpaceDE w:val="0"/>
              <w:autoSpaceDN w:val="0"/>
              <w:adjustRightInd w:val="0"/>
              <w:spacing w:after="0" w:line="240" w:lineRule="auto"/>
              <w:rPr>
                <w:rFonts w:ascii="Arial" w:hAnsi="Arial" w:cs="Arial"/>
                <w:sz w:val="20"/>
                <w:szCs w:val="20"/>
              </w:rPr>
            </w:pPr>
            <w:r w:rsidRPr="00130ED4">
              <w:rPr>
                <w:rFonts w:ascii="Arial" w:hAnsi="Arial" w:cs="Arial"/>
                <w:sz w:val="20"/>
                <w:szCs w:val="20"/>
              </w:rPr>
              <w:lastRenderedPageBreak/>
              <w:t>The key questions guiding discussion were: (1) What are the three main</w:t>
            </w:r>
            <w:r>
              <w:rPr>
                <w:rFonts w:ascii="Arial" w:hAnsi="Arial" w:cs="Arial"/>
                <w:sz w:val="20"/>
                <w:szCs w:val="20"/>
              </w:rPr>
              <w:t xml:space="preserve"> </w:t>
            </w:r>
            <w:r w:rsidRPr="00130ED4">
              <w:rPr>
                <w:rFonts w:ascii="Arial" w:hAnsi="Arial" w:cs="Arial"/>
                <w:sz w:val="20"/>
                <w:szCs w:val="20"/>
              </w:rPr>
              <w:t>problems that families/villages/women/youth face? (2) What solutions can you</w:t>
            </w:r>
            <w:r>
              <w:rPr>
                <w:rFonts w:ascii="Arial" w:hAnsi="Arial" w:cs="Arial"/>
                <w:sz w:val="20"/>
                <w:szCs w:val="20"/>
              </w:rPr>
              <w:t xml:space="preserve"> </w:t>
            </w:r>
            <w:r w:rsidRPr="00130ED4">
              <w:rPr>
                <w:rFonts w:ascii="Arial" w:hAnsi="Arial" w:cs="Arial"/>
                <w:sz w:val="20"/>
                <w:szCs w:val="20"/>
              </w:rPr>
              <w:t>suggest for these problems? (3) If you had three wishes, what would they be? (4)</w:t>
            </w:r>
            <w:r>
              <w:rPr>
                <w:rFonts w:ascii="Arial" w:hAnsi="Arial" w:cs="Arial"/>
                <w:sz w:val="20"/>
                <w:szCs w:val="20"/>
              </w:rPr>
              <w:t xml:space="preserve"> </w:t>
            </w:r>
            <w:r w:rsidRPr="00130ED4">
              <w:rPr>
                <w:rFonts w:ascii="Arial" w:hAnsi="Arial" w:cs="Arial"/>
                <w:sz w:val="20"/>
                <w:szCs w:val="20"/>
              </w:rPr>
              <w:t>What three things should the Government do to improve the wellbeing of</w:t>
            </w:r>
            <w:r>
              <w:rPr>
                <w:rFonts w:ascii="Arial" w:hAnsi="Arial" w:cs="Arial"/>
                <w:sz w:val="20"/>
                <w:szCs w:val="20"/>
              </w:rPr>
              <w:t xml:space="preserve"> </w:t>
            </w:r>
            <w:r w:rsidRPr="00130ED4">
              <w:rPr>
                <w:rFonts w:ascii="Arial" w:hAnsi="Arial" w:cs="Arial"/>
                <w:sz w:val="20"/>
                <w:szCs w:val="20"/>
              </w:rPr>
              <w:t>families/villages/women/youth? (5) What can you do yourself to improve your</w:t>
            </w:r>
            <w:r>
              <w:rPr>
                <w:rFonts w:ascii="Arial" w:hAnsi="Arial" w:cs="Arial"/>
                <w:sz w:val="20"/>
                <w:szCs w:val="20"/>
              </w:rPr>
              <w:t xml:space="preserve"> </w:t>
            </w:r>
            <w:r w:rsidRPr="00130ED4">
              <w:rPr>
                <w:rFonts w:ascii="Arial" w:hAnsi="Arial" w:cs="Arial"/>
                <w:sz w:val="20"/>
                <w:szCs w:val="20"/>
              </w:rPr>
              <w:t>wellbeing? (6) Any other concerns?</w:t>
            </w:r>
          </w:p>
          <w:p w14:paraId="114E624A" w14:textId="77777777" w:rsidR="007830BE" w:rsidRPr="00130ED4" w:rsidRDefault="007830BE" w:rsidP="0048613F">
            <w:pPr>
              <w:autoSpaceDE w:val="0"/>
              <w:autoSpaceDN w:val="0"/>
              <w:adjustRightInd w:val="0"/>
              <w:spacing w:after="0" w:line="240" w:lineRule="auto"/>
              <w:rPr>
                <w:rFonts w:ascii="Arial" w:hAnsi="Arial" w:cs="Arial"/>
                <w:sz w:val="20"/>
                <w:szCs w:val="20"/>
              </w:rPr>
            </w:pPr>
          </w:p>
          <w:p w14:paraId="071D78E5" w14:textId="77777777" w:rsidR="007830BE" w:rsidRPr="00130ED4" w:rsidRDefault="007830BE" w:rsidP="0048613F">
            <w:pPr>
              <w:autoSpaceDE w:val="0"/>
              <w:autoSpaceDN w:val="0"/>
              <w:adjustRightInd w:val="0"/>
              <w:spacing w:after="0" w:line="240" w:lineRule="auto"/>
              <w:rPr>
                <w:rFonts w:ascii="Arial" w:hAnsi="Arial" w:cs="Arial"/>
                <w:sz w:val="20"/>
                <w:szCs w:val="20"/>
              </w:rPr>
            </w:pPr>
            <w:r w:rsidRPr="00130ED4">
              <w:rPr>
                <w:rFonts w:ascii="Arial" w:hAnsi="Arial" w:cs="Arial"/>
                <w:sz w:val="20"/>
                <w:szCs w:val="20"/>
              </w:rPr>
              <w:t>In order to reflect the differing priorities according to location of participants,</w:t>
            </w:r>
            <w:r>
              <w:rPr>
                <w:rFonts w:ascii="Arial" w:hAnsi="Arial" w:cs="Arial"/>
                <w:sz w:val="20"/>
                <w:szCs w:val="20"/>
              </w:rPr>
              <w:t xml:space="preserve"> </w:t>
            </w:r>
            <w:r w:rsidRPr="00130ED4">
              <w:rPr>
                <w:rFonts w:ascii="Arial" w:hAnsi="Arial" w:cs="Arial"/>
                <w:sz w:val="20"/>
                <w:szCs w:val="20"/>
              </w:rPr>
              <w:t>the outcomes of the community consultations are presented by main island groups.</w:t>
            </w:r>
            <w:r>
              <w:rPr>
                <w:rFonts w:ascii="Arial" w:hAnsi="Arial" w:cs="Arial"/>
                <w:sz w:val="20"/>
                <w:szCs w:val="20"/>
              </w:rPr>
              <w:t xml:space="preserve"> </w:t>
            </w:r>
            <w:r w:rsidRPr="00130ED4">
              <w:rPr>
                <w:rFonts w:ascii="Arial" w:hAnsi="Arial" w:cs="Arial"/>
                <w:sz w:val="20"/>
                <w:szCs w:val="20"/>
              </w:rPr>
              <w:t>The issues of concern are ranked according to the priorities established by</w:t>
            </w:r>
            <w:r>
              <w:rPr>
                <w:rFonts w:ascii="Arial" w:hAnsi="Arial" w:cs="Arial"/>
                <w:sz w:val="20"/>
                <w:szCs w:val="20"/>
              </w:rPr>
              <w:t xml:space="preserve"> </w:t>
            </w:r>
            <w:r w:rsidRPr="00130ED4">
              <w:rPr>
                <w:rFonts w:ascii="Arial" w:hAnsi="Arial" w:cs="Arial"/>
                <w:sz w:val="20"/>
                <w:szCs w:val="20"/>
              </w:rPr>
              <w:t>participants. These rankings were achieved by tallying the number of groups that</w:t>
            </w:r>
            <w:r>
              <w:rPr>
                <w:rFonts w:ascii="Arial" w:hAnsi="Arial" w:cs="Arial"/>
                <w:sz w:val="20"/>
                <w:szCs w:val="20"/>
              </w:rPr>
              <w:t xml:space="preserve"> </w:t>
            </w:r>
            <w:r w:rsidRPr="00130ED4">
              <w:rPr>
                <w:rFonts w:ascii="Arial" w:hAnsi="Arial" w:cs="Arial"/>
                <w:sz w:val="20"/>
                <w:szCs w:val="20"/>
              </w:rPr>
              <w:t>identified the issue at hand as a concern. A quick tally can give one a list of the</w:t>
            </w:r>
          </w:p>
          <w:p w14:paraId="10B38BA9" w14:textId="77777777" w:rsidR="007830BE" w:rsidRDefault="007830BE" w:rsidP="00EF5122">
            <w:pPr>
              <w:autoSpaceDE w:val="0"/>
              <w:autoSpaceDN w:val="0"/>
              <w:adjustRightInd w:val="0"/>
              <w:spacing w:after="0" w:line="240" w:lineRule="auto"/>
              <w:rPr>
                <w:rFonts w:ascii="Arial" w:hAnsi="Arial" w:cs="Arial"/>
                <w:sz w:val="20"/>
                <w:szCs w:val="20"/>
              </w:rPr>
            </w:pPr>
            <w:r w:rsidRPr="00130ED4">
              <w:rPr>
                <w:rFonts w:ascii="Arial" w:hAnsi="Arial" w:cs="Arial"/>
                <w:sz w:val="20"/>
                <w:szCs w:val="20"/>
              </w:rPr>
              <w:t>issues of most concern for the nation as a whole. However, it must be noted that</w:t>
            </w:r>
            <w:r>
              <w:rPr>
                <w:rFonts w:ascii="Arial" w:hAnsi="Arial" w:cs="Arial"/>
                <w:sz w:val="20"/>
                <w:szCs w:val="20"/>
              </w:rPr>
              <w:t xml:space="preserve"> </w:t>
            </w:r>
            <w:r w:rsidRPr="00130ED4">
              <w:rPr>
                <w:rFonts w:ascii="Arial" w:hAnsi="Arial" w:cs="Arial"/>
                <w:sz w:val="20"/>
                <w:szCs w:val="20"/>
              </w:rPr>
              <w:t>some issues raised during the consultations have not been included as they were not</w:t>
            </w:r>
            <w:r>
              <w:rPr>
                <w:rFonts w:ascii="Arial" w:hAnsi="Arial" w:cs="Arial"/>
                <w:sz w:val="20"/>
                <w:szCs w:val="20"/>
              </w:rPr>
              <w:t xml:space="preserve"> </w:t>
            </w:r>
            <w:r w:rsidRPr="00130ED4">
              <w:rPr>
                <w:rFonts w:ascii="Arial" w:hAnsi="Arial" w:cs="Arial"/>
                <w:sz w:val="20"/>
                <w:szCs w:val="20"/>
              </w:rPr>
              <w:t xml:space="preserve">common to all groups in the district but were of </w:t>
            </w:r>
            <w:r w:rsidR="00657435">
              <w:rPr>
                <w:rFonts w:ascii="Arial" w:hAnsi="Arial" w:cs="Arial"/>
                <w:sz w:val="20"/>
                <w:szCs w:val="20"/>
              </w:rPr>
              <w:t xml:space="preserve">a </w:t>
            </w:r>
            <w:r w:rsidRPr="00130ED4">
              <w:rPr>
                <w:rFonts w:ascii="Arial" w:hAnsi="Arial" w:cs="Arial"/>
                <w:sz w:val="20"/>
                <w:szCs w:val="20"/>
              </w:rPr>
              <w:t xml:space="preserve">local nature needing </w:t>
            </w:r>
            <w:r w:rsidR="00657435">
              <w:rPr>
                <w:rFonts w:ascii="Arial" w:hAnsi="Arial" w:cs="Arial"/>
                <w:sz w:val="20"/>
                <w:szCs w:val="20"/>
              </w:rPr>
              <w:t xml:space="preserve">a </w:t>
            </w:r>
            <w:r w:rsidRPr="00130ED4">
              <w:rPr>
                <w:rFonts w:ascii="Arial" w:hAnsi="Arial" w:cs="Arial"/>
                <w:sz w:val="20"/>
                <w:szCs w:val="20"/>
              </w:rPr>
              <w:t>local solution.</w:t>
            </w:r>
          </w:p>
          <w:p w14:paraId="53019B26" w14:textId="77777777" w:rsidR="005D0BD8" w:rsidRDefault="005D0BD8" w:rsidP="00EF5122">
            <w:pPr>
              <w:autoSpaceDE w:val="0"/>
              <w:autoSpaceDN w:val="0"/>
              <w:adjustRightInd w:val="0"/>
              <w:spacing w:after="0" w:line="240" w:lineRule="auto"/>
              <w:rPr>
                <w:rFonts w:ascii="Arial" w:hAnsi="Arial" w:cs="Arial"/>
                <w:sz w:val="20"/>
                <w:szCs w:val="20"/>
              </w:rPr>
            </w:pPr>
          </w:p>
          <w:p w14:paraId="7FA9E8F4" w14:textId="77777777" w:rsidR="005D0BD8" w:rsidRPr="00130ED4" w:rsidRDefault="00D9677F" w:rsidP="00EF5122">
            <w:pPr>
              <w:autoSpaceDE w:val="0"/>
              <w:autoSpaceDN w:val="0"/>
              <w:adjustRightInd w:val="0"/>
              <w:spacing w:after="0" w:line="240" w:lineRule="auto"/>
              <w:rPr>
                <w:rFonts w:ascii="Arial" w:hAnsi="Arial" w:cs="Arial"/>
                <w:sz w:val="20"/>
                <w:szCs w:val="20"/>
              </w:rPr>
            </w:pPr>
            <w:r>
              <w:rPr>
                <w:rFonts w:ascii="Arial" w:hAnsi="Arial" w:cs="Arial"/>
                <w:sz w:val="20"/>
                <w:szCs w:val="20"/>
              </w:rPr>
              <w:t>To facilitate its people centric development strategy that aims at providing assistance to disadvantaged residents, perceived to be vulnerable to poverty, the Government of Tonga has established Development Coordinating Committees for each of the main islands and at the centre, a Project Implementation Unit at the Ministry of Finance and National Planning.</w:t>
            </w:r>
          </w:p>
          <w:p w14:paraId="345AC4EA" w14:textId="77777777" w:rsidR="007830BE" w:rsidRPr="00130ED4" w:rsidRDefault="007830BE" w:rsidP="0048613F">
            <w:pPr>
              <w:spacing w:after="0" w:line="240" w:lineRule="auto"/>
              <w:jc w:val="both"/>
              <w:rPr>
                <w:rFonts w:ascii="Arial" w:hAnsi="Arial" w:cs="Arial"/>
                <w:sz w:val="20"/>
                <w:szCs w:val="20"/>
              </w:rPr>
            </w:pPr>
          </w:p>
          <w:p w14:paraId="19410A9E" w14:textId="77777777" w:rsidR="007830BE" w:rsidRPr="00DD019B" w:rsidRDefault="007830BE" w:rsidP="00174A73">
            <w:pPr>
              <w:spacing w:after="0" w:line="240" w:lineRule="auto"/>
              <w:jc w:val="center"/>
              <w:rPr>
                <w:rFonts w:ascii="Arial" w:hAnsi="Arial" w:cs="Arial"/>
                <w:i/>
                <w:sz w:val="20"/>
                <w:szCs w:val="20"/>
              </w:rPr>
            </w:pPr>
            <w:r w:rsidRPr="00DD019B">
              <w:rPr>
                <w:rFonts w:ascii="Arial" w:hAnsi="Arial" w:cs="Arial"/>
                <w:i/>
                <w:sz w:val="20"/>
                <w:szCs w:val="20"/>
              </w:rPr>
              <w:t>Source: Compiled from “Looking to the Future, Building on the Past: Strategic Development Plan 8”</w:t>
            </w:r>
            <w:r>
              <w:rPr>
                <w:rFonts w:ascii="Arial" w:hAnsi="Arial" w:cs="Arial"/>
                <w:i/>
                <w:sz w:val="20"/>
                <w:szCs w:val="20"/>
              </w:rPr>
              <w:t xml:space="preserve">, Government of </w:t>
            </w:r>
            <w:r w:rsidR="00174A73">
              <w:rPr>
                <w:rFonts w:ascii="Arial" w:hAnsi="Arial" w:cs="Arial"/>
                <w:i/>
                <w:sz w:val="20"/>
                <w:szCs w:val="20"/>
              </w:rPr>
              <w:t>Tonga</w:t>
            </w:r>
            <w:r w:rsidRPr="00DD019B">
              <w:rPr>
                <w:rFonts w:ascii="Arial" w:hAnsi="Arial" w:cs="Arial"/>
                <w:i/>
                <w:sz w:val="20"/>
                <w:szCs w:val="20"/>
              </w:rPr>
              <w:t>.</w:t>
            </w:r>
          </w:p>
        </w:tc>
      </w:tr>
    </w:tbl>
    <w:p w14:paraId="305F4BC6" w14:textId="77777777" w:rsidR="00425508" w:rsidRPr="00425508" w:rsidRDefault="00425508" w:rsidP="00425508">
      <w:pPr>
        <w:spacing w:after="0"/>
      </w:pPr>
      <w:bookmarkStart w:id="57" w:name="_Toc240435759"/>
    </w:p>
    <w:p w14:paraId="52EAC72A" w14:textId="77777777" w:rsidR="007830BE" w:rsidRPr="009F2A3E" w:rsidRDefault="00FF1299" w:rsidP="002243A9">
      <w:pPr>
        <w:pStyle w:val="Heading3"/>
        <w:rPr>
          <w:rFonts w:eastAsia="Calibri"/>
        </w:rPr>
      </w:pPr>
      <w:bookmarkStart w:id="58" w:name="_Toc241472734"/>
      <w:r>
        <w:rPr>
          <w:rFonts w:eastAsia="Calibri"/>
        </w:rPr>
        <w:t>8</w:t>
      </w:r>
      <w:r w:rsidR="00657435">
        <w:rPr>
          <w:rFonts w:eastAsia="Calibri"/>
        </w:rPr>
        <w:t>.2.2</w:t>
      </w:r>
      <w:r w:rsidR="00657435">
        <w:rPr>
          <w:rFonts w:eastAsia="Calibri"/>
        </w:rPr>
        <w:tab/>
      </w:r>
      <w:r w:rsidR="007830BE" w:rsidRPr="009F2A3E">
        <w:rPr>
          <w:rFonts w:eastAsia="Calibri"/>
        </w:rPr>
        <w:t xml:space="preserve">Results </w:t>
      </w:r>
      <w:r w:rsidR="00657435">
        <w:rPr>
          <w:rFonts w:eastAsia="Calibri"/>
        </w:rPr>
        <w:t>b</w:t>
      </w:r>
      <w:r w:rsidR="00D03214" w:rsidRPr="009F2A3E">
        <w:rPr>
          <w:rFonts w:eastAsia="Calibri"/>
        </w:rPr>
        <w:t xml:space="preserve">ased </w:t>
      </w:r>
      <w:r w:rsidR="00657435">
        <w:rPr>
          <w:rFonts w:eastAsia="Calibri"/>
        </w:rPr>
        <w:t>m</w:t>
      </w:r>
      <w:r w:rsidR="00D03214" w:rsidRPr="009F2A3E">
        <w:rPr>
          <w:rFonts w:eastAsia="Calibri"/>
        </w:rPr>
        <w:t xml:space="preserve">onitoring and </w:t>
      </w:r>
      <w:r w:rsidR="00657435">
        <w:rPr>
          <w:rFonts w:eastAsia="Calibri"/>
        </w:rPr>
        <w:t>e</w:t>
      </w:r>
      <w:r w:rsidR="00D03214" w:rsidRPr="009F2A3E">
        <w:rPr>
          <w:rFonts w:eastAsia="Calibri"/>
        </w:rPr>
        <w:t>valuation</w:t>
      </w:r>
      <w:r w:rsidR="007830BE" w:rsidRPr="009F2A3E">
        <w:rPr>
          <w:rFonts w:eastAsia="Calibri"/>
        </w:rPr>
        <w:t xml:space="preserve">: </w:t>
      </w:r>
      <w:r w:rsidR="00657435">
        <w:rPr>
          <w:rFonts w:eastAsia="Calibri"/>
        </w:rPr>
        <w:t>t</w:t>
      </w:r>
      <w:r w:rsidR="007830BE" w:rsidRPr="009F2A3E">
        <w:rPr>
          <w:rFonts w:eastAsia="Calibri"/>
        </w:rPr>
        <w:t xml:space="preserve">he </w:t>
      </w:r>
      <w:r w:rsidR="00657435">
        <w:rPr>
          <w:rFonts w:eastAsia="Calibri"/>
        </w:rPr>
        <w:t>c</w:t>
      </w:r>
      <w:r w:rsidR="007830BE" w:rsidRPr="009F2A3E">
        <w:rPr>
          <w:rFonts w:eastAsia="Calibri"/>
        </w:rPr>
        <w:t>ase of Vanuatu</w:t>
      </w:r>
      <w:bookmarkEnd w:id="57"/>
      <w:bookmarkEnd w:id="58"/>
    </w:p>
    <w:p w14:paraId="13E7871A" w14:textId="77777777" w:rsidR="002243A9" w:rsidRDefault="002243A9" w:rsidP="00E76A4B">
      <w:pPr>
        <w:spacing w:after="0" w:line="240" w:lineRule="auto"/>
        <w:jc w:val="both"/>
        <w:rPr>
          <w:rFonts w:ascii="Arial" w:hAnsi="Arial"/>
        </w:rPr>
      </w:pPr>
    </w:p>
    <w:p w14:paraId="3436B90D" w14:textId="77777777" w:rsidR="007830BE" w:rsidRDefault="007830BE" w:rsidP="00E76A4B">
      <w:pPr>
        <w:spacing w:after="0" w:line="240" w:lineRule="auto"/>
        <w:jc w:val="both"/>
        <w:rPr>
          <w:rFonts w:ascii="Arial" w:hAnsi="Arial"/>
        </w:rPr>
      </w:pPr>
      <w:r>
        <w:rPr>
          <w:rFonts w:ascii="Arial" w:hAnsi="Arial"/>
        </w:rPr>
        <w:t>Vanuatu’s recently intro</w:t>
      </w:r>
      <w:r w:rsidR="00657435">
        <w:rPr>
          <w:rFonts w:ascii="Arial" w:hAnsi="Arial"/>
        </w:rPr>
        <w:t xml:space="preserve">duced practice of a performance </w:t>
      </w:r>
      <w:r>
        <w:rPr>
          <w:rFonts w:ascii="Arial" w:hAnsi="Arial"/>
        </w:rPr>
        <w:t xml:space="preserve">based Annual Development Review (ADR) is an excellent example of </w:t>
      </w:r>
      <w:r w:rsidR="00657435">
        <w:rPr>
          <w:rFonts w:ascii="Arial" w:hAnsi="Arial"/>
        </w:rPr>
        <w:t xml:space="preserve">an </w:t>
      </w:r>
      <w:r w:rsidR="00174A73">
        <w:rPr>
          <w:rFonts w:ascii="Arial" w:hAnsi="Arial"/>
        </w:rPr>
        <w:t xml:space="preserve">attempt at </w:t>
      </w:r>
      <w:r>
        <w:rPr>
          <w:rFonts w:ascii="Arial" w:hAnsi="Arial"/>
        </w:rPr>
        <w:t>strategic monitoring based on results. The 2009 ADR (draft) - the first such report - emphasizes this principle: “The purpose of this report is not to show how many resources have been used for which objectives</w:t>
      </w:r>
      <w:r w:rsidR="00657435">
        <w:rPr>
          <w:rFonts w:ascii="Arial" w:hAnsi="Arial"/>
        </w:rPr>
        <w:t>,</w:t>
      </w:r>
      <w:r>
        <w:rPr>
          <w:rFonts w:ascii="Arial" w:hAnsi="Arial"/>
        </w:rPr>
        <w:t xml:space="preserve"> but rather begin a process of looking at results against these key higher level indicators”.</w:t>
      </w:r>
      <w:r>
        <w:rPr>
          <w:rStyle w:val="FootnoteReference"/>
          <w:rFonts w:ascii="Arial" w:hAnsi="Arial"/>
        </w:rPr>
        <w:footnoteReference w:id="77"/>
      </w:r>
      <w:r>
        <w:rPr>
          <w:rFonts w:ascii="Arial" w:hAnsi="Arial"/>
        </w:rPr>
        <w:t xml:space="preserve"> </w:t>
      </w:r>
    </w:p>
    <w:p w14:paraId="326601F0" w14:textId="77777777" w:rsidR="007830BE" w:rsidRDefault="007830BE" w:rsidP="00E76A4B">
      <w:pPr>
        <w:spacing w:after="0" w:line="240" w:lineRule="auto"/>
        <w:jc w:val="both"/>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1"/>
      </w:tblGrid>
      <w:tr w:rsidR="007830BE" w:rsidRPr="00DD019B" w14:paraId="1D91546E" w14:textId="77777777">
        <w:tc>
          <w:tcPr>
            <w:tcW w:w="9576" w:type="dxa"/>
            <w:shd w:val="clear" w:color="auto" w:fill="D9D9D9"/>
          </w:tcPr>
          <w:p w14:paraId="0E652257" w14:textId="77777777" w:rsidR="007830BE" w:rsidRPr="00DD019B" w:rsidRDefault="007830BE" w:rsidP="00DD019B">
            <w:pPr>
              <w:spacing w:after="0" w:line="240" w:lineRule="auto"/>
              <w:jc w:val="center"/>
              <w:rPr>
                <w:rFonts w:ascii="Arial" w:hAnsi="Arial"/>
                <w:b/>
              </w:rPr>
            </w:pPr>
            <w:r w:rsidRPr="00DD019B">
              <w:rPr>
                <w:rFonts w:ascii="Arial" w:hAnsi="Arial"/>
                <w:b/>
              </w:rPr>
              <w:t>Box 5</w:t>
            </w:r>
          </w:p>
          <w:p w14:paraId="58E32863" w14:textId="77777777" w:rsidR="007830BE" w:rsidRPr="00DD019B" w:rsidRDefault="007830BE" w:rsidP="00DD019B">
            <w:pPr>
              <w:spacing w:after="0" w:line="240" w:lineRule="auto"/>
              <w:jc w:val="center"/>
              <w:rPr>
                <w:rFonts w:ascii="Arial" w:hAnsi="Arial"/>
                <w:b/>
              </w:rPr>
            </w:pPr>
            <w:r w:rsidRPr="00DD019B">
              <w:rPr>
                <w:rFonts w:ascii="Arial" w:hAnsi="Arial"/>
                <w:b/>
              </w:rPr>
              <w:t>A Results Framework for Progress Monitoring: the Case of Vanuatu</w:t>
            </w:r>
          </w:p>
        </w:tc>
      </w:tr>
      <w:tr w:rsidR="007830BE" w:rsidRPr="0048613F" w14:paraId="5DE62FF4" w14:textId="77777777">
        <w:tc>
          <w:tcPr>
            <w:tcW w:w="9576" w:type="dxa"/>
          </w:tcPr>
          <w:p w14:paraId="6B60BA1A" w14:textId="77777777" w:rsidR="007830BE" w:rsidRDefault="00D46ADF" w:rsidP="003E2BC5">
            <w:pPr>
              <w:spacing w:after="0" w:line="240" w:lineRule="auto"/>
              <w:jc w:val="both"/>
              <w:rPr>
                <w:rFonts w:ascii="Arial" w:hAnsi="Arial" w:cs="Arial"/>
                <w:i/>
                <w:sz w:val="20"/>
                <w:szCs w:val="20"/>
              </w:rPr>
            </w:pPr>
            <w:r>
              <w:rPr>
                <w:rFonts w:ascii="Arial" w:hAnsi="Arial" w:cs="Arial"/>
                <w:noProof/>
                <w:sz w:val="20"/>
                <w:szCs w:val="20"/>
                <w:lang w:val="en-AU" w:eastAsia="en-AU"/>
              </w:rPr>
              <mc:AlternateContent>
                <mc:Choice Requires="wps">
                  <w:drawing>
                    <wp:anchor distT="0" distB="0" distL="114300" distR="114300" simplePos="0" relativeHeight="251641856" behindDoc="0" locked="0" layoutInCell="1" allowOverlap="1" wp14:anchorId="37B88633" wp14:editId="3D013535">
                      <wp:simplePos x="0" y="0"/>
                      <wp:positionH relativeFrom="column">
                        <wp:posOffset>4241800</wp:posOffset>
                      </wp:positionH>
                      <wp:positionV relativeFrom="paragraph">
                        <wp:posOffset>21590</wp:posOffset>
                      </wp:positionV>
                      <wp:extent cx="1352550" cy="495300"/>
                      <wp:effectExtent l="0" t="0" r="0" b="0"/>
                      <wp:wrapNone/>
                      <wp:docPr id="128184982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5255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A00AE8" w14:textId="77777777" w:rsidR="007D65F0" w:rsidRPr="00D27E91" w:rsidRDefault="007D65F0">
                                  <w:pPr>
                                    <w:rPr>
                                      <w:rFonts w:ascii="Arial" w:hAnsi="Arial" w:cs="Arial"/>
                                      <w:sz w:val="20"/>
                                      <w:szCs w:val="20"/>
                                    </w:rPr>
                                  </w:pPr>
                                  <w:r w:rsidRPr="00D27E91">
                                    <w:rPr>
                                      <w:rFonts w:ascii="Arial" w:hAnsi="Arial" w:cs="Arial"/>
                                      <w:sz w:val="20"/>
                                      <w:szCs w:val="20"/>
                                    </w:rPr>
                                    <w:t>Monitoring progress by Goal indicators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B88633" id="_x0000_t202" coordsize="21600,21600" o:spt="202" path="m,l,21600r21600,l21600,xe">
                      <v:stroke joinstyle="miter"/>
                      <v:path gradientshapeok="t" o:connecttype="rect"/>
                    </v:shapetype>
                    <v:shape id="Text Box 6" o:spid="_x0000_s1026" type="#_x0000_t202" style="position:absolute;left:0;text-align:left;margin-left:334pt;margin-top:1.7pt;width:106.5pt;height:39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" stroked="f">
                      <v:path arrowok="t"/>
                      <v:textbox>
                        <w:txbxContent>
                          <w:p w14:paraId="29A00AE8" w14:textId="77777777" w:rsidR="007D65F0" w:rsidRPr="00D27E91" w:rsidRDefault="007D65F0">
                            <w:pPr>
                              <w:rPr>
                                <w:rFonts w:ascii="Arial" w:hAnsi="Arial" w:cs="Arial"/>
                                <w:sz w:val="20"/>
                                <w:szCs w:val="20"/>
                              </w:rPr>
                            </w:pPr>
                            <w:r w:rsidRPr="00D27E91">
                              <w:rPr>
                                <w:rFonts w:ascii="Arial" w:hAnsi="Arial" w:cs="Arial"/>
                                <w:sz w:val="20"/>
                                <w:szCs w:val="20"/>
                              </w:rPr>
                              <w:t>Monitoring progress by Goal indicators</w:t>
                            </w:r>
                          </w:p>
                        </w:txbxContent>
                      </v:textbox>
                    </v:shape>
                  </w:pict>
                </mc:Fallback>
              </mc:AlternateContent>
            </w:r>
            <w:r>
              <w:rPr>
                <w:rFonts w:ascii="Arial" w:hAnsi="Arial" w:cs="Arial"/>
                <w:noProof/>
                <w:sz w:val="20"/>
                <w:szCs w:val="20"/>
                <w:lang w:val="en-AU" w:eastAsia="en-AU"/>
              </w:rPr>
              <mc:AlternateContent>
                <mc:Choice Requires="wps">
                  <w:drawing>
                    <wp:anchor distT="0" distB="0" distL="114300" distR="114300" simplePos="0" relativeHeight="251637760" behindDoc="0" locked="0" layoutInCell="1" allowOverlap="1" wp14:anchorId="7263148F" wp14:editId="5E1897C6">
                      <wp:simplePos x="0" y="0"/>
                      <wp:positionH relativeFrom="column">
                        <wp:posOffset>2264410</wp:posOffset>
                      </wp:positionH>
                      <wp:positionV relativeFrom="paragraph">
                        <wp:posOffset>127635</wp:posOffset>
                      </wp:positionV>
                      <wp:extent cx="1488440" cy="605155"/>
                      <wp:effectExtent l="0" t="0" r="0" b="4445"/>
                      <wp:wrapNone/>
                      <wp:docPr id="1815766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88440" cy="605155"/>
                              </a:xfrm>
                              <a:prstGeom prst="rect">
                                <a:avLst/>
                              </a:prstGeom>
                              <a:solidFill>
                                <a:srgbClr val="FFFFFF"/>
                              </a:solidFill>
                              <a:ln w="9525">
                                <a:solidFill>
                                  <a:srgbClr val="000000"/>
                                </a:solidFill>
                                <a:miter lim="800000"/>
                                <a:headEnd/>
                                <a:tailEnd/>
                              </a:ln>
                            </wps:spPr>
                            <wps:txbx>
                              <w:txbxContent>
                                <w:p w14:paraId="54D9851A" w14:textId="77777777" w:rsidR="007D65F0" w:rsidRDefault="007D65F0" w:rsidP="00A74802">
                                  <w:pPr>
                                    <w:spacing w:after="0"/>
                                    <w:jc w:val="center"/>
                                    <w:rPr>
                                      <w:rFonts w:ascii="Arial" w:hAnsi="Arial" w:cs="Arial"/>
                                      <w:sz w:val="20"/>
                                      <w:szCs w:val="20"/>
                                    </w:rPr>
                                  </w:pPr>
                                  <w:r>
                                    <w:rPr>
                                      <w:rFonts w:ascii="Arial" w:hAnsi="Arial" w:cs="Arial"/>
                                      <w:sz w:val="20"/>
                                      <w:szCs w:val="20"/>
                                    </w:rPr>
                                    <w:t>1 Vision</w:t>
                                  </w:r>
                                </w:p>
                                <w:p w14:paraId="37D41D53" w14:textId="77777777" w:rsidR="007D65F0" w:rsidRDefault="007D65F0" w:rsidP="00A74802">
                                  <w:pPr>
                                    <w:spacing w:after="0"/>
                                    <w:jc w:val="center"/>
                                    <w:rPr>
                                      <w:rFonts w:ascii="Arial" w:hAnsi="Arial" w:cs="Arial"/>
                                      <w:sz w:val="20"/>
                                      <w:szCs w:val="20"/>
                                    </w:rPr>
                                  </w:pPr>
                                  <w:r>
                                    <w:rPr>
                                      <w:rFonts w:ascii="Arial" w:hAnsi="Arial" w:cs="Arial"/>
                                      <w:sz w:val="20"/>
                                      <w:szCs w:val="20"/>
                                    </w:rPr>
                                    <w:t>7 Results</w:t>
                                  </w:r>
                                </w:p>
                                <w:p w14:paraId="5F75BBB0" w14:textId="77777777" w:rsidR="007D65F0" w:rsidRDefault="007D65F0" w:rsidP="00A74802">
                                  <w:pPr>
                                    <w:jc w:val="center"/>
                                  </w:pPr>
                                  <w:r>
                                    <w:rPr>
                                      <w:rFonts w:ascii="Arial" w:hAnsi="Arial" w:cs="Arial"/>
                                      <w:sz w:val="20"/>
                                      <w:szCs w:val="20"/>
                                    </w:rPr>
                                    <w:t>18 Indicators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63148F" id="Text Box 2" o:spid="_x0000_s1027" type="#_x0000_t202" style="position:absolute;left:0;text-align:left;margin-left:178.3pt;margin-top:10.05pt;width:117.2pt;height:47.6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">
                      <v:path arrowok="t"/>
                      <v:textbox>
                        <w:txbxContent>
                          <w:p w14:paraId="54D9851A" w14:textId="77777777" w:rsidR="007D65F0" w:rsidRDefault="007D65F0" w:rsidP="00A74802">
                            <w:pPr>
                              <w:spacing w:after="0"/>
                              <w:jc w:val="center"/>
                              <w:rPr>
                                <w:rFonts w:ascii="Arial" w:hAnsi="Arial" w:cs="Arial"/>
                                <w:sz w:val="20"/>
                                <w:szCs w:val="20"/>
                              </w:rPr>
                            </w:pPr>
                            <w:r>
                              <w:rPr>
                                <w:rFonts w:ascii="Arial" w:hAnsi="Arial" w:cs="Arial"/>
                                <w:sz w:val="20"/>
                                <w:szCs w:val="20"/>
                              </w:rPr>
                              <w:t>1 Vision</w:t>
                            </w:r>
                          </w:p>
                          <w:p w14:paraId="37D41D53" w14:textId="77777777" w:rsidR="007D65F0" w:rsidRDefault="007D65F0" w:rsidP="00A74802">
                            <w:pPr>
                              <w:spacing w:after="0"/>
                              <w:jc w:val="center"/>
                              <w:rPr>
                                <w:rFonts w:ascii="Arial" w:hAnsi="Arial" w:cs="Arial"/>
                                <w:sz w:val="20"/>
                                <w:szCs w:val="20"/>
                              </w:rPr>
                            </w:pPr>
                            <w:r>
                              <w:rPr>
                                <w:rFonts w:ascii="Arial" w:hAnsi="Arial" w:cs="Arial"/>
                                <w:sz w:val="20"/>
                                <w:szCs w:val="20"/>
                              </w:rPr>
                              <w:t>7 Results</w:t>
                            </w:r>
                          </w:p>
                          <w:p w14:paraId="5F75BBB0" w14:textId="77777777" w:rsidR="007D65F0" w:rsidRDefault="007D65F0" w:rsidP="00A74802">
                            <w:pPr>
                              <w:jc w:val="center"/>
                            </w:pPr>
                            <w:r>
                              <w:rPr>
                                <w:rFonts w:ascii="Arial" w:hAnsi="Arial" w:cs="Arial"/>
                                <w:sz w:val="20"/>
                                <w:szCs w:val="20"/>
                              </w:rPr>
                              <w:t>18 Indicators</w:t>
                            </w:r>
                          </w:p>
                        </w:txbxContent>
                      </v:textbox>
                    </v:shape>
                  </w:pict>
                </mc:Fallback>
              </mc:AlternateContent>
            </w:r>
          </w:p>
          <w:p w14:paraId="78D075D9" w14:textId="77777777" w:rsidR="007830BE" w:rsidRDefault="00D46ADF" w:rsidP="00DD019B">
            <w:pPr>
              <w:spacing w:after="0" w:line="240" w:lineRule="auto"/>
              <w:jc w:val="center"/>
              <w:rPr>
                <w:rFonts w:ascii="Arial" w:hAnsi="Arial" w:cs="Arial"/>
                <w:i/>
                <w:sz w:val="20"/>
                <w:szCs w:val="20"/>
              </w:rPr>
            </w:pPr>
            <w:r>
              <w:rPr>
                <w:rFonts w:ascii="Arial" w:hAnsi="Arial" w:cs="Arial"/>
                <w:i/>
                <w:noProof/>
                <w:sz w:val="20"/>
                <w:szCs w:val="20"/>
                <w:lang w:val="en-AU" w:eastAsia="en-AU"/>
              </w:rPr>
              <mc:AlternateContent>
                <mc:Choice Requires="wps">
                  <w:drawing>
                    <wp:anchor distT="0" distB="0" distL="114300" distR="114300" simplePos="0" relativeHeight="251654144" behindDoc="0" locked="0" layoutInCell="1" allowOverlap="1" wp14:anchorId="7083816F" wp14:editId="00097EDB">
                      <wp:simplePos x="0" y="0"/>
                      <wp:positionH relativeFrom="column">
                        <wp:posOffset>3752850</wp:posOffset>
                      </wp:positionH>
                      <wp:positionV relativeFrom="paragraph">
                        <wp:posOffset>78740</wp:posOffset>
                      </wp:positionV>
                      <wp:extent cx="381000" cy="0"/>
                      <wp:effectExtent l="0" t="50800" r="0" b="63500"/>
                      <wp:wrapNone/>
                      <wp:docPr id="1076129595"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381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5279E6F" id="_x0000_t32" coordsize="21600,21600" o:spt="32" o:oned="t" path="m,l21600,21600e" filled="f">
                      <v:path arrowok="t" fillok="f" o:connecttype="none"/>
                      <o:lock v:ext="edit" shapetype="t"/>
                    </v:shapetype>
                    <v:shape id="AutoShape 18" o:spid="_x0000_s1026" type="#_x0000_t32" style="position:absolute;margin-left:295.5pt;margin-top:6.2pt;width:30pt;height:0;flip:x;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">
                      <v:stroke endarrow="block"/>
                      <o:lock v:ext="edit" shapetype="f"/>
                    </v:shape>
                  </w:pict>
                </mc:Fallback>
              </mc:AlternateContent>
            </w:r>
            <w:r>
              <w:rPr>
                <w:rFonts w:ascii="Arial" w:hAnsi="Arial" w:cs="Arial"/>
                <w:i/>
                <w:noProof/>
                <w:sz w:val="20"/>
                <w:szCs w:val="20"/>
                <w:lang w:val="en-AU" w:eastAsia="en-AU"/>
              </w:rPr>
              <mc:AlternateContent>
                <mc:Choice Requires="wps">
                  <w:drawing>
                    <wp:anchor distT="0" distB="0" distL="114300" distR="114300" simplePos="0" relativeHeight="251653120" behindDoc="0" locked="0" layoutInCell="1" allowOverlap="1" wp14:anchorId="075450E2" wp14:editId="48AF9FDB">
                      <wp:simplePos x="0" y="0"/>
                      <wp:positionH relativeFrom="column">
                        <wp:posOffset>1866900</wp:posOffset>
                      </wp:positionH>
                      <wp:positionV relativeFrom="paragraph">
                        <wp:posOffset>78740</wp:posOffset>
                      </wp:positionV>
                      <wp:extent cx="397510" cy="0"/>
                      <wp:effectExtent l="0" t="50800" r="0" b="63500"/>
                      <wp:wrapNone/>
                      <wp:docPr id="1919622867"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3975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DB9B4F" id="AutoShape 17" o:spid="_x0000_s1026" type="#_x0000_t32" style="position:absolute;margin-left:147pt;margin-top:6.2pt;width:31.3pt;height:0;flip:x;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">
                      <v:stroke endarrow="block"/>
                      <o:lock v:ext="edit" shapetype="f"/>
                    </v:shape>
                  </w:pict>
                </mc:Fallback>
              </mc:AlternateContent>
            </w:r>
            <w:r>
              <w:rPr>
                <w:rFonts w:ascii="Arial" w:hAnsi="Arial" w:cs="Arial"/>
                <w:i/>
                <w:noProof/>
                <w:sz w:val="20"/>
                <w:szCs w:val="20"/>
                <w:lang w:val="en-AU" w:eastAsia="en-AU"/>
              </w:rPr>
              <mc:AlternateContent>
                <mc:Choice Requires="wps">
                  <w:drawing>
                    <wp:anchor distT="0" distB="0" distL="114300" distR="114300" simplePos="0" relativeHeight="251646976" behindDoc="0" locked="0" layoutInCell="1" allowOverlap="1" wp14:anchorId="14946D12" wp14:editId="1D290B01">
                      <wp:simplePos x="0" y="0"/>
                      <wp:positionH relativeFrom="column">
                        <wp:posOffset>1866900</wp:posOffset>
                      </wp:positionH>
                      <wp:positionV relativeFrom="paragraph">
                        <wp:posOffset>78740</wp:posOffset>
                      </wp:positionV>
                      <wp:extent cx="0" cy="1250950"/>
                      <wp:effectExtent l="0" t="0" r="0" b="0"/>
                      <wp:wrapNone/>
                      <wp:docPr id="61245261"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250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0F0767" id="AutoShape 11" o:spid="_x0000_s1026" type="#_x0000_t32" style="position:absolute;margin-left:147pt;margin-top:6.2pt;width:0;height:98.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">
                      <o:lock v:ext="edit" shapetype="f"/>
                    </v:shape>
                  </w:pict>
                </mc:Fallback>
              </mc:AlternateContent>
            </w:r>
            <w:r>
              <w:rPr>
                <w:rFonts w:ascii="Arial" w:hAnsi="Arial" w:cs="Arial"/>
                <w:i/>
                <w:noProof/>
                <w:sz w:val="20"/>
                <w:szCs w:val="20"/>
                <w:lang w:val="en-AU" w:eastAsia="en-AU"/>
              </w:rPr>
              <mc:AlternateContent>
                <mc:Choice Requires="wps">
                  <w:drawing>
                    <wp:anchor distT="0" distB="0" distL="114300" distR="114300" simplePos="0" relativeHeight="251645952" behindDoc="0" locked="0" layoutInCell="1" allowOverlap="1" wp14:anchorId="4A97F96F" wp14:editId="4348E985">
                      <wp:simplePos x="0" y="0"/>
                      <wp:positionH relativeFrom="column">
                        <wp:posOffset>4133850</wp:posOffset>
                      </wp:positionH>
                      <wp:positionV relativeFrom="paragraph">
                        <wp:posOffset>72390</wp:posOffset>
                      </wp:positionV>
                      <wp:extent cx="0" cy="1257300"/>
                      <wp:effectExtent l="0" t="0" r="0" b="0"/>
                      <wp:wrapNone/>
                      <wp:docPr id="286550691"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257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502023" id="AutoShape 10" o:spid="_x0000_s1026" type="#_x0000_t32" style="position:absolute;margin-left:325.5pt;margin-top:5.7pt;width:0;height:99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">
                      <o:lock v:ext="edit" shapetype="f"/>
                    </v:shape>
                  </w:pict>
                </mc:Fallback>
              </mc:AlternateContent>
            </w:r>
          </w:p>
          <w:p w14:paraId="7045F027" w14:textId="77777777" w:rsidR="007830BE" w:rsidRDefault="007830BE" w:rsidP="00DD019B">
            <w:pPr>
              <w:spacing w:after="0" w:line="240" w:lineRule="auto"/>
              <w:jc w:val="center"/>
              <w:rPr>
                <w:rFonts w:ascii="Arial" w:hAnsi="Arial" w:cs="Arial"/>
                <w:i/>
                <w:sz w:val="20"/>
                <w:szCs w:val="20"/>
              </w:rPr>
            </w:pPr>
          </w:p>
          <w:p w14:paraId="461AFEC8" w14:textId="77777777" w:rsidR="007830BE" w:rsidRDefault="007830BE" w:rsidP="00DD019B">
            <w:pPr>
              <w:spacing w:after="0" w:line="240" w:lineRule="auto"/>
              <w:jc w:val="center"/>
              <w:rPr>
                <w:rFonts w:ascii="Arial" w:hAnsi="Arial" w:cs="Arial"/>
                <w:i/>
                <w:sz w:val="20"/>
                <w:szCs w:val="20"/>
              </w:rPr>
            </w:pPr>
          </w:p>
          <w:p w14:paraId="14AD06D1" w14:textId="77777777" w:rsidR="007830BE" w:rsidRDefault="00D46ADF" w:rsidP="00DD019B">
            <w:pPr>
              <w:spacing w:after="0" w:line="240" w:lineRule="auto"/>
              <w:jc w:val="center"/>
              <w:rPr>
                <w:rFonts w:ascii="Arial" w:hAnsi="Arial" w:cs="Arial"/>
                <w:i/>
                <w:sz w:val="20"/>
                <w:szCs w:val="20"/>
              </w:rPr>
            </w:pPr>
            <w:r>
              <w:rPr>
                <w:rFonts w:ascii="Arial" w:hAnsi="Arial" w:cs="Arial"/>
                <w:noProof/>
                <w:sz w:val="20"/>
                <w:szCs w:val="20"/>
                <w:lang w:val="en-AU" w:eastAsia="en-AU"/>
              </w:rPr>
              <mc:AlternateContent>
                <mc:Choice Requires="wps">
                  <w:drawing>
                    <wp:anchor distT="0" distB="0" distL="114300" distR="114300" simplePos="0" relativeHeight="251638784" behindDoc="0" locked="0" layoutInCell="1" allowOverlap="1" wp14:anchorId="5F33771F" wp14:editId="546DB800">
                      <wp:simplePos x="0" y="0"/>
                      <wp:positionH relativeFrom="column">
                        <wp:posOffset>298450</wp:posOffset>
                      </wp:positionH>
                      <wp:positionV relativeFrom="paragraph">
                        <wp:posOffset>83185</wp:posOffset>
                      </wp:positionV>
                      <wp:extent cx="1282700" cy="344805"/>
                      <wp:effectExtent l="0" t="0" r="0" b="0"/>
                      <wp:wrapNone/>
                      <wp:docPr id="14550385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82700" cy="344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14184F" w14:textId="77777777" w:rsidR="007D65F0" w:rsidRPr="00D27E91" w:rsidRDefault="007D65F0" w:rsidP="00D27E91">
                                  <w:pPr>
                                    <w:jc w:val="both"/>
                                    <w:rPr>
                                      <w:rFonts w:ascii="Arial" w:hAnsi="Arial" w:cs="Arial"/>
                                      <w:sz w:val="20"/>
                                      <w:szCs w:val="20"/>
                                    </w:rPr>
                                  </w:pPr>
                                  <w:r w:rsidRPr="00D27E91">
                                    <w:rPr>
                                      <w:rFonts w:ascii="Arial" w:hAnsi="Arial" w:cs="Arial"/>
                                      <w:sz w:val="20"/>
                                      <w:szCs w:val="20"/>
                                    </w:rPr>
                                    <w:t>Linking indicators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33771F" id="Text Box 3" o:spid="_x0000_s1028" type="#_x0000_t202" style="position:absolute;left:0;text-align:left;margin-left:23.5pt;margin-top:6.55pt;width:101pt;height:27.1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" stroked="f">
                      <v:path arrowok="t"/>
                      <v:textbox>
                        <w:txbxContent>
                          <w:p w14:paraId="3014184F" w14:textId="77777777" w:rsidR="007D65F0" w:rsidRPr="00D27E91" w:rsidRDefault="007D65F0" w:rsidP="00D27E91">
                            <w:pPr>
                              <w:jc w:val="both"/>
                              <w:rPr>
                                <w:rFonts w:ascii="Arial" w:hAnsi="Arial" w:cs="Arial"/>
                                <w:sz w:val="20"/>
                                <w:szCs w:val="20"/>
                              </w:rPr>
                            </w:pPr>
                            <w:r w:rsidRPr="00D27E91">
                              <w:rPr>
                                <w:rFonts w:ascii="Arial" w:hAnsi="Arial" w:cs="Arial"/>
                                <w:sz w:val="20"/>
                                <w:szCs w:val="20"/>
                              </w:rPr>
                              <w:t>Linking indicators</w:t>
                            </w:r>
                          </w:p>
                        </w:txbxContent>
                      </v:textbox>
                    </v:shape>
                  </w:pict>
                </mc:Fallback>
              </mc:AlternateContent>
            </w:r>
            <w:r>
              <w:rPr>
                <w:rFonts w:ascii="Arial" w:hAnsi="Arial" w:cs="Arial"/>
                <w:noProof/>
                <w:sz w:val="20"/>
                <w:szCs w:val="20"/>
                <w:lang w:val="en-AU" w:eastAsia="en-AU"/>
              </w:rPr>
              <mc:AlternateContent>
                <mc:Choice Requires="wps">
                  <w:drawing>
                    <wp:anchor distT="0" distB="0" distL="114300" distR="114300" simplePos="0" relativeHeight="251642880" behindDoc="0" locked="0" layoutInCell="1" allowOverlap="1" wp14:anchorId="1038CCBE" wp14:editId="6E134859">
                      <wp:simplePos x="0" y="0"/>
                      <wp:positionH relativeFrom="column">
                        <wp:posOffset>4241800</wp:posOffset>
                      </wp:positionH>
                      <wp:positionV relativeFrom="paragraph">
                        <wp:posOffset>8890</wp:posOffset>
                      </wp:positionV>
                      <wp:extent cx="1352550" cy="793750"/>
                      <wp:effectExtent l="0" t="0" r="0" b="0"/>
                      <wp:wrapNone/>
                      <wp:docPr id="56073526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52550" cy="793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C41E4F" w14:textId="77777777" w:rsidR="007D65F0" w:rsidRPr="00D27E91" w:rsidRDefault="007D65F0">
                                  <w:pPr>
                                    <w:rPr>
                                      <w:rFonts w:ascii="Arial" w:hAnsi="Arial" w:cs="Arial"/>
                                      <w:sz w:val="20"/>
                                      <w:szCs w:val="20"/>
                                    </w:rPr>
                                  </w:pPr>
                                  <w:r w:rsidRPr="00D27E91">
                                    <w:rPr>
                                      <w:rFonts w:ascii="Arial" w:hAnsi="Arial" w:cs="Arial"/>
                                      <w:sz w:val="20"/>
                                      <w:szCs w:val="20"/>
                                    </w:rPr>
                                    <w:t>Monitoring progress b</w:t>
                                  </w:r>
                                  <w:r>
                                    <w:rPr>
                                      <w:rFonts w:ascii="Arial" w:hAnsi="Arial" w:cs="Arial"/>
                                      <w:sz w:val="20"/>
                                      <w:szCs w:val="20"/>
                                    </w:rPr>
                                    <w:t>y</w:t>
                                  </w:r>
                                  <w:r w:rsidRPr="00D27E91">
                                    <w:rPr>
                                      <w:rFonts w:ascii="Arial" w:hAnsi="Arial" w:cs="Arial"/>
                                      <w:sz w:val="20"/>
                                      <w:szCs w:val="20"/>
                                    </w:rPr>
                                    <w:t xml:space="preserve"> linking outcomes with next higher level of indicators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38CCBE" id="Text Box 7" o:spid="_x0000_s1029" type="#_x0000_t202" style="position:absolute;left:0;text-align:left;margin-left:334pt;margin-top:.7pt;width:106.5pt;height:62.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" stroked="f">
                      <v:path arrowok="t"/>
                      <v:textbox>
                        <w:txbxContent>
                          <w:p w14:paraId="18C41E4F" w14:textId="77777777" w:rsidR="007D65F0" w:rsidRPr="00D27E91" w:rsidRDefault="007D65F0">
                            <w:pPr>
                              <w:rPr>
                                <w:rFonts w:ascii="Arial" w:hAnsi="Arial" w:cs="Arial"/>
                                <w:sz w:val="20"/>
                                <w:szCs w:val="20"/>
                              </w:rPr>
                            </w:pPr>
                            <w:r w:rsidRPr="00D27E91">
                              <w:rPr>
                                <w:rFonts w:ascii="Arial" w:hAnsi="Arial" w:cs="Arial"/>
                                <w:sz w:val="20"/>
                                <w:szCs w:val="20"/>
                              </w:rPr>
                              <w:t>Monitoring progress b</w:t>
                            </w:r>
                            <w:r>
                              <w:rPr>
                                <w:rFonts w:ascii="Arial" w:hAnsi="Arial" w:cs="Arial"/>
                                <w:sz w:val="20"/>
                                <w:szCs w:val="20"/>
                              </w:rPr>
                              <w:t>y</w:t>
                            </w:r>
                            <w:r w:rsidRPr="00D27E91">
                              <w:rPr>
                                <w:rFonts w:ascii="Arial" w:hAnsi="Arial" w:cs="Arial"/>
                                <w:sz w:val="20"/>
                                <w:szCs w:val="20"/>
                              </w:rPr>
                              <w:t xml:space="preserve"> linking outcomes with next higher level of indicators</w:t>
                            </w:r>
                          </w:p>
                        </w:txbxContent>
                      </v:textbox>
                    </v:shape>
                  </w:pict>
                </mc:Fallback>
              </mc:AlternateContent>
            </w:r>
          </w:p>
          <w:p w14:paraId="4CEB3054" w14:textId="77777777" w:rsidR="007830BE" w:rsidRDefault="007830BE" w:rsidP="00DD019B">
            <w:pPr>
              <w:spacing w:after="0" w:line="240" w:lineRule="auto"/>
              <w:jc w:val="center"/>
              <w:rPr>
                <w:rFonts w:ascii="Arial" w:hAnsi="Arial" w:cs="Arial"/>
                <w:i/>
                <w:sz w:val="20"/>
                <w:szCs w:val="20"/>
              </w:rPr>
            </w:pPr>
          </w:p>
          <w:p w14:paraId="75A9ED64" w14:textId="77777777" w:rsidR="007830BE" w:rsidRDefault="007830BE" w:rsidP="00DD019B">
            <w:pPr>
              <w:spacing w:after="0" w:line="240" w:lineRule="auto"/>
              <w:jc w:val="center"/>
              <w:rPr>
                <w:rFonts w:ascii="Arial" w:hAnsi="Arial" w:cs="Arial"/>
                <w:i/>
                <w:sz w:val="20"/>
                <w:szCs w:val="20"/>
              </w:rPr>
            </w:pPr>
          </w:p>
          <w:p w14:paraId="1304FE3B" w14:textId="77777777" w:rsidR="007830BE" w:rsidRDefault="007830BE" w:rsidP="00DD019B">
            <w:pPr>
              <w:spacing w:after="0" w:line="240" w:lineRule="auto"/>
              <w:jc w:val="center"/>
              <w:rPr>
                <w:rFonts w:ascii="Arial" w:hAnsi="Arial" w:cs="Arial"/>
                <w:i/>
                <w:sz w:val="20"/>
                <w:szCs w:val="20"/>
              </w:rPr>
            </w:pPr>
          </w:p>
          <w:p w14:paraId="4199DC4C" w14:textId="77777777" w:rsidR="007830BE" w:rsidRDefault="00D46ADF" w:rsidP="00DD019B">
            <w:pPr>
              <w:spacing w:after="0" w:line="240" w:lineRule="auto"/>
              <w:jc w:val="center"/>
              <w:rPr>
                <w:rFonts w:ascii="Arial" w:hAnsi="Arial" w:cs="Arial"/>
                <w:i/>
                <w:sz w:val="20"/>
                <w:szCs w:val="20"/>
              </w:rPr>
            </w:pPr>
            <w:r>
              <w:rPr>
                <w:rFonts w:ascii="Arial" w:hAnsi="Arial" w:cs="Arial"/>
                <w:noProof/>
                <w:sz w:val="20"/>
                <w:szCs w:val="20"/>
                <w:lang w:val="en-AU" w:eastAsia="en-AU"/>
              </w:rPr>
              <mc:AlternateContent>
                <mc:Choice Requires="wps">
                  <w:drawing>
                    <wp:anchor distT="0" distB="0" distL="114300" distR="114300" simplePos="0" relativeHeight="251639808" behindDoc="0" locked="0" layoutInCell="1" allowOverlap="1" wp14:anchorId="74CB686D" wp14:editId="3A722598">
                      <wp:simplePos x="0" y="0"/>
                      <wp:positionH relativeFrom="column">
                        <wp:posOffset>2264410</wp:posOffset>
                      </wp:positionH>
                      <wp:positionV relativeFrom="paragraph">
                        <wp:posOffset>107315</wp:posOffset>
                      </wp:positionV>
                      <wp:extent cx="1450340" cy="669925"/>
                      <wp:effectExtent l="0" t="0" r="0" b="3175"/>
                      <wp:wrapNone/>
                      <wp:docPr id="190774722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50340" cy="669925"/>
                              </a:xfrm>
                              <a:prstGeom prst="rect">
                                <a:avLst/>
                              </a:prstGeom>
                              <a:solidFill>
                                <a:srgbClr val="FFFFFF"/>
                              </a:solidFill>
                              <a:ln w="9525">
                                <a:solidFill>
                                  <a:srgbClr val="000000"/>
                                </a:solidFill>
                                <a:miter lim="800000"/>
                                <a:headEnd/>
                                <a:tailEnd/>
                              </a:ln>
                            </wps:spPr>
                            <wps:txbx>
                              <w:txbxContent>
                                <w:p w14:paraId="39839304" w14:textId="77777777" w:rsidR="007D65F0" w:rsidRPr="00D27E91" w:rsidRDefault="007D65F0" w:rsidP="00A74802">
                                  <w:pPr>
                                    <w:spacing w:after="0"/>
                                    <w:jc w:val="center"/>
                                    <w:rPr>
                                      <w:rFonts w:ascii="Arial" w:hAnsi="Arial" w:cs="Arial"/>
                                      <w:sz w:val="20"/>
                                      <w:szCs w:val="20"/>
                                    </w:rPr>
                                  </w:pPr>
                                  <w:r w:rsidRPr="00D27E91">
                                    <w:rPr>
                                      <w:rFonts w:ascii="Arial" w:hAnsi="Arial" w:cs="Arial"/>
                                      <w:sz w:val="20"/>
                                      <w:szCs w:val="20"/>
                                    </w:rPr>
                                    <w:t>7 Strategic Priorities</w:t>
                                  </w:r>
                                </w:p>
                                <w:p w14:paraId="07ABCB29" w14:textId="77777777" w:rsidR="007D65F0" w:rsidRPr="00D27E91" w:rsidRDefault="007D65F0" w:rsidP="00A74802">
                                  <w:pPr>
                                    <w:spacing w:after="0"/>
                                    <w:jc w:val="center"/>
                                    <w:rPr>
                                      <w:rFonts w:ascii="Arial" w:hAnsi="Arial" w:cs="Arial"/>
                                      <w:sz w:val="20"/>
                                      <w:szCs w:val="20"/>
                                    </w:rPr>
                                  </w:pPr>
                                  <w:r w:rsidRPr="00D27E91">
                                    <w:rPr>
                                      <w:rFonts w:ascii="Arial" w:hAnsi="Arial" w:cs="Arial"/>
                                      <w:sz w:val="20"/>
                                      <w:szCs w:val="20"/>
                                    </w:rPr>
                                    <w:t>13 Results</w:t>
                                  </w:r>
                                </w:p>
                                <w:p w14:paraId="649D9B0A" w14:textId="77777777" w:rsidR="007D65F0" w:rsidRPr="00D27E91" w:rsidRDefault="007D65F0" w:rsidP="00A74802">
                                  <w:pPr>
                                    <w:spacing w:after="0"/>
                                    <w:jc w:val="center"/>
                                    <w:rPr>
                                      <w:rFonts w:ascii="Arial" w:hAnsi="Arial" w:cs="Arial"/>
                                      <w:sz w:val="20"/>
                                      <w:szCs w:val="20"/>
                                    </w:rPr>
                                  </w:pPr>
                                  <w:r w:rsidRPr="00D27E91">
                                    <w:rPr>
                                      <w:rFonts w:ascii="Arial" w:hAnsi="Arial" w:cs="Arial"/>
                                      <w:sz w:val="20"/>
                                      <w:szCs w:val="20"/>
                                    </w:rPr>
                                    <w:t>33 Indicators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CB686D" id="Text Box 4" o:spid="_x0000_s1030" type="#_x0000_t202" style="position:absolute;left:0;text-align:left;margin-left:178.3pt;margin-top:8.45pt;width:114.2pt;height:52.7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">
                      <v:path arrowok="t"/>
                      <v:textbox>
                        <w:txbxContent>
                          <w:p w14:paraId="39839304" w14:textId="77777777" w:rsidR="007D65F0" w:rsidRPr="00D27E91" w:rsidRDefault="007D65F0" w:rsidP="00A74802">
                            <w:pPr>
                              <w:spacing w:after="0"/>
                              <w:jc w:val="center"/>
                              <w:rPr>
                                <w:rFonts w:ascii="Arial" w:hAnsi="Arial" w:cs="Arial"/>
                                <w:sz w:val="20"/>
                                <w:szCs w:val="20"/>
                              </w:rPr>
                            </w:pPr>
                            <w:r w:rsidRPr="00D27E91">
                              <w:rPr>
                                <w:rFonts w:ascii="Arial" w:hAnsi="Arial" w:cs="Arial"/>
                                <w:sz w:val="20"/>
                                <w:szCs w:val="20"/>
                              </w:rPr>
                              <w:t>7 Strategic Priorities</w:t>
                            </w:r>
                          </w:p>
                          <w:p w14:paraId="07ABCB29" w14:textId="77777777" w:rsidR="007D65F0" w:rsidRPr="00D27E91" w:rsidRDefault="007D65F0" w:rsidP="00A74802">
                            <w:pPr>
                              <w:spacing w:after="0"/>
                              <w:jc w:val="center"/>
                              <w:rPr>
                                <w:rFonts w:ascii="Arial" w:hAnsi="Arial" w:cs="Arial"/>
                                <w:sz w:val="20"/>
                                <w:szCs w:val="20"/>
                              </w:rPr>
                            </w:pPr>
                            <w:r w:rsidRPr="00D27E91">
                              <w:rPr>
                                <w:rFonts w:ascii="Arial" w:hAnsi="Arial" w:cs="Arial"/>
                                <w:sz w:val="20"/>
                                <w:szCs w:val="20"/>
                              </w:rPr>
                              <w:t>13 Results</w:t>
                            </w:r>
                          </w:p>
                          <w:p w14:paraId="649D9B0A" w14:textId="77777777" w:rsidR="007D65F0" w:rsidRPr="00D27E91" w:rsidRDefault="007D65F0" w:rsidP="00A74802">
                            <w:pPr>
                              <w:spacing w:after="0"/>
                              <w:jc w:val="center"/>
                              <w:rPr>
                                <w:rFonts w:ascii="Arial" w:hAnsi="Arial" w:cs="Arial"/>
                                <w:sz w:val="20"/>
                                <w:szCs w:val="20"/>
                              </w:rPr>
                            </w:pPr>
                            <w:r w:rsidRPr="00D27E91">
                              <w:rPr>
                                <w:rFonts w:ascii="Arial" w:hAnsi="Arial" w:cs="Arial"/>
                                <w:sz w:val="20"/>
                                <w:szCs w:val="20"/>
                              </w:rPr>
                              <w:t>33 Indicators</w:t>
                            </w:r>
                          </w:p>
                        </w:txbxContent>
                      </v:textbox>
                    </v:shape>
                  </w:pict>
                </mc:Fallback>
              </mc:AlternateContent>
            </w:r>
          </w:p>
          <w:p w14:paraId="46A538A9" w14:textId="77777777" w:rsidR="007830BE" w:rsidRDefault="007830BE" w:rsidP="00DD019B">
            <w:pPr>
              <w:spacing w:after="0" w:line="240" w:lineRule="auto"/>
              <w:jc w:val="center"/>
              <w:rPr>
                <w:rFonts w:ascii="Arial" w:hAnsi="Arial" w:cs="Arial"/>
                <w:i/>
                <w:sz w:val="20"/>
                <w:szCs w:val="20"/>
              </w:rPr>
            </w:pPr>
          </w:p>
          <w:p w14:paraId="4B7B7832" w14:textId="77777777" w:rsidR="007830BE" w:rsidRDefault="00D46ADF" w:rsidP="00B97677">
            <w:pPr>
              <w:spacing w:after="0" w:line="240" w:lineRule="auto"/>
              <w:rPr>
                <w:rFonts w:ascii="Arial" w:hAnsi="Arial" w:cs="Arial"/>
                <w:i/>
                <w:sz w:val="20"/>
                <w:szCs w:val="20"/>
              </w:rPr>
            </w:pPr>
            <w:r>
              <w:rPr>
                <w:rFonts w:ascii="Arial" w:hAnsi="Arial" w:cs="Arial"/>
                <w:i/>
                <w:noProof/>
                <w:sz w:val="20"/>
                <w:szCs w:val="20"/>
                <w:lang w:val="en-AU" w:eastAsia="en-AU"/>
              </w:rPr>
              <mc:AlternateContent>
                <mc:Choice Requires="wps">
                  <w:drawing>
                    <wp:anchor distT="0" distB="0" distL="114300" distR="114300" simplePos="0" relativeHeight="251655168" behindDoc="0" locked="0" layoutInCell="1" allowOverlap="1" wp14:anchorId="481905C5" wp14:editId="02FF3056">
                      <wp:simplePos x="0" y="0"/>
                      <wp:positionH relativeFrom="column">
                        <wp:posOffset>3714750</wp:posOffset>
                      </wp:positionH>
                      <wp:positionV relativeFrom="paragraph">
                        <wp:posOffset>15240</wp:posOffset>
                      </wp:positionV>
                      <wp:extent cx="419100" cy="0"/>
                      <wp:effectExtent l="0" t="63500" r="0" b="50800"/>
                      <wp:wrapNone/>
                      <wp:docPr id="502331711"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191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1A261F" id="AutoShape 19" o:spid="_x0000_s1026" type="#_x0000_t32" style="position:absolute;margin-left:292.5pt;margin-top:1.2pt;width:33pt;height: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">
                      <v:stroke endarrow="block"/>
                      <o:lock v:ext="edit" shapetype="f"/>
                    </v:shape>
                  </w:pict>
                </mc:Fallback>
              </mc:AlternateContent>
            </w:r>
            <w:r>
              <w:rPr>
                <w:rFonts w:ascii="Arial" w:hAnsi="Arial" w:cs="Arial"/>
                <w:i/>
                <w:noProof/>
                <w:sz w:val="20"/>
                <w:szCs w:val="20"/>
                <w:lang w:val="en-AU" w:eastAsia="en-AU"/>
              </w:rPr>
              <mc:AlternateContent>
                <mc:Choice Requires="wps">
                  <w:drawing>
                    <wp:anchor distT="0" distB="0" distL="114300" distR="114300" simplePos="0" relativeHeight="251652096" behindDoc="0" locked="0" layoutInCell="1" allowOverlap="1" wp14:anchorId="12EDF796" wp14:editId="4E3FECA4">
                      <wp:simplePos x="0" y="0"/>
                      <wp:positionH relativeFrom="column">
                        <wp:posOffset>1866900</wp:posOffset>
                      </wp:positionH>
                      <wp:positionV relativeFrom="paragraph">
                        <wp:posOffset>15240</wp:posOffset>
                      </wp:positionV>
                      <wp:extent cx="397510" cy="0"/>
                      <wp:effectExtent l="0" t="50800" r="0" b="63500"/>
                      <wp:wrapNone/>
                      <wp:docPr id="631946312"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975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1C928B" id="AutoShape 16" o:spid="_x0000_s1026" type="#_x0000_t32" style="position:absolute;margin-left:147pt;margin-top:1.2pt;width:31.3pt;height:0;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">
                      <v:stroke endarrow="block"/>
                      <o:lock v:ext="edit" shapetype="f"/>
                    </v:shape>
                  </w:pict>
                </mc:Fallback>
              </mc:AlternateContent>
            </w:r>
          </w:p>
          <w:p w14:paraId="5ABEF6F8" w14:textId="77777777" w:rsidR="007830BE" w:rsidRDefault="007830BE" w:rsidP="00DD019B">
            <w:pPr>
              <w:spacing w:after="0" w:line="240" w:lineRule="auto"/>
              <w:jc w:val="center"/>
              <w:rPr>
                <w:rFonts w:ascii="Arial" w:hAnsi="Arial" w:cs="Arial"/>
                <w:i/>
                <w:sz w:val="20"/>
                <w:szCs w:val="20"/>
              </w:rPr>
            </w:pPr>
          </w:p>
          <w:p w14:paraId="6B157C01" w14:textId="77777777" w:rsidR="007830BE" w:rsidRDefault="00D46ADF" w:rsidP="00DD019B">
            <w:pPr>
              <w:spacing w:after="0" w:line="240" w:lineRule="auto"/>
              <w:jc w:val="center"/>
              <w:rPr>
                <w:rFonts w:ascii="Arial" w:hAnsi="Arial" w:cs="Arial"/>
                <w:i/>
                <w:sz w:val="20"/>
                <w:szCs w:val="20"/>
              </w:rPr>
            </w:pPr>
            <w:r>
              <w:rPr>
                <w:rFonts w:ascii="Arial" w:hAnsi="Arial" w:cs="Arial"/>
                <w:i/>
                <w:noProof/>
                <w:sz w:val="20"/>
                <w:szCs w:val="20"/>
                <w:lang w:val="en-AU" w:eastAsia="en-AU"/>
              </w:rPr>
              <mc:AlternateContent>
                <mc:Choice Requires="wps">
                  <w:drawing>
                    <wp:anchor distT="0" distB="0" distL="114300" distR="114300" simplePos="0" relativeHeight="251656192" behindDoc="0" locked="0" layoutInCell="1" allowOverlap="1" wp14:anchorId="0566346F" wp14:editId="3CF64C88">
                      <wp:simplePos x="0" y="0"/>
                      <wp:positionH relativeFrom="column">
                        <wp:posOffset>3714750</wp:posOffset>
                      </wp:positionH>
                      <wp:positionV relativeFrom="paragraph">
                        <wp:posOffset>15240</wp:posOffset>
                      </wp:positionV>
                      <wp:extent cx="419100" cy="0"/>
                      <wp:effectExtent l="0" t="50800" r="0" b="63500"/>
                      <wp:wrapNone/>
                      <wp:docPr id="515054735"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4191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692051" id="AutoShape 20" o:spid="_x0000_s1026" type="#_x0000_t32" style="position:absolute;margin-left:292.5pt;margin-top:1.2pt;width:33pt;height:0;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">
                      <v:stroke endarrow="block"/>
                      <o:lock v:ext="edit" shapetype="f"/>
                    </v:shape>
                  </w:pict>
                </mc:Fallback>
              </mc:AlternateContent>
            </w:r>
            <w:r>
              <w:rPr>
                <w:rFonts w:ascii="Arial" w:hAnsi="Arial" w:cs="Arial"/>
                <w:i/>
                <w:noProof/>
                <w:sz w:val="20"/>
                <w:szCs w:val="20"/>
                <w:lang w:val="en-AU" w:eastAsia="en-AU"/>
              </w:rPr>
              <mc:AlternateContent>
                <mc:Choice Requires="wps">
                  <w:drawing>
                    <wp:anchor distT="0" distB="0" distL="114300" distR="114300" simplePos="0" relativeHeight="251651072" behindDoc="0" locked="0" layoutInCell="1" allowOverlap="1" wp14:anchorId="4FE2DED0" wp14:editId="4D8AB07F">
                      <wp:simplePos x="0" y="0"/>
                      <wp:positionH relativeFrom="column">
                        <wp:posOffset>1866900</wp:posOffset>
                      </wp:positionH>
                      <wp:positionV relativeFrom="paragraph">
                        <wp:posOffset>15240</wp:posOffset>
                      </wp:positionV>
                      <wp:extent cx="397510" cy="0"/>
                      <wp:effectExtent l="0" t="50800" r="0" b="63500"/>
                      <wp:wrapNone/>
                      <wp:docPr id="788557299"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3975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14C253" id="AutoShape 15" o:spid="_x0000_s1026" type="#_x0000_t32" style="position:absolute;margin-left:147pt;margin-top:1.2pt;width:31.3pt;height:0;flip:x;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">
                      <v:stroke endarrow="block"/>
                      <o:lock v:ext="edit" shapetype="f"/>
                    </v:shape>
                  </w:pict>
                </mc:Fallback>
              </mc:AlternateContent>
            </w:r>
            <w:r>
              <w:rPr>
                <w:rFonts w:ascii="Arial" w:hAnsi="Arial" w:cs="Arial"/>
                <w:i/>
                <w:noProof/>
                <w:sz w:val="20"/>
                <w:szCs w:val="20"/>
                <w:lang w:val="en-AU" w:eastAsia="en-AU"/>
              </w:rPr>
              <mc:AlternateContent>
                <mc:Choice Requires="wps">
                  <w:drawing>
                    <wp:anchor distT="0" distB="0" distL="114300" distR="114300" simplePos="0" relativeHeight="251649024" behindDoc="0" locked="0" layoutInCell="1" allowOverlap="1" wp14:anchorId="5CA1D74B" wp14:editId="47CD4C4F">
                      <wp:simplePos x="0" y="0"/>
                      <wp:positionH relativeFrom="column">
                        <wp:posOffset>1866900</wp:posOffset>
                      </wp:positionH>
                      <wp:positionV relativeFrom="paragraph">
                        <wp:posOffset>15240</wp:posOffset>
                      </wp:positionV>
                      <wp:extent cx="0" cy="1295400"/>
                      <wp:effectExtent l="0" t="0" r="0" b="0"/>
                      <wp:wrapNone/>
                      <wp:docPr id="940978361"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295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3541BA" id="AutoShape 13" o:spid="_x0000_s1026" type="#_x0000_t32" style="position:absolute;margin-left:147pt;margin-top:1.2pt;width:0;height:102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">
                      <o:lock v:ext="edit" shapetype="f"/>
                    </v:shape>
                  </w:pict>
                </mc:Fallback>
              </mc:AlternateContent>
            </w:r>
            <w:r>
              <w:rPr>
                <w:rFonts w:ascii="Arial" w:hAnsi="Arial" w:cs="Arial"/>
                <w:i/>
                <w:noProof/>
                <w:sz w:val="20"/>
                <w:szCs w:val="20"/>
                <w:lang w:val="en-AU" w:eastAsia="en-AU"/>
              </w:rPr>
              <mc:AlternateContent>
                <mc:Choice Requires="wps">
                  <w:drawing>
                    <wp:anchor distT="0" distB="0" distL="114300" distR="114300" simplePos="0" relativeHeight="251648000" behindDoc="0" locked="0" layoutInCell="1" allowOverlap="1" wp14:anchorId="29F55A67" wp14:editId="4499E3E1">
                      <wp:simplePos x="0" y="0"/>
                      <wp:positionH relativeFrom="column">
                        <wp:posOffset>4133850</wp:posOffset>
                      </wp:positionH>
                      <wp:positionV relativeFrom="paragraph">
                        <wp:posOffset>8890</wp:posOffset>
                      </wp:positionV>
                      <wp:extent cx="0" cy="1270000"/>
                      <wp:effectExtent l="0" t="0" r="0" b="0"/>
                      <wp:wrapNone/>
                      <wp:docPr id="290657911"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270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3ADB09" id="AutoShape 12" o:spid="_x0000_s1026" type="#_x0000_t32" style="position:absolute;margin-left:325.5pt;margin-top:.7pt;width:0;height:100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">
                      <o:lock v:ext="edit" shapetype="f"/>
                    </v:shape>
                  </w:pict>
                </mc:Fallback>
              </mc:AlternateContent>
            </w:r>
          </w:p>
          <w:p w14:paraId="3243327E" w14:textId="77777777" w:rsidR="007830BE" w:rsidRDefault="00D46ADF" w:rsidP="00DD019B">
            <w:pPr>
              <w:spacing w:after="0" w:line="240" w:lineRule="auto"/>
              <w:jc w:val="center"/>
              <w:rPr>
                <w:rFonts w:ascii="Arial" w:hAnsi="Arial" w:cs="Arial"/>
                <w:i/>
                <w:sz w:val="20"/>
                <w:szCs w:val="20"/>
              </w:rPr>
            </w:pPr>
            <w:r>
              <w:rPr>
                <w:rFonts w:ascii="Arial" w:hAnsi="Arial" w:cs="Arial"/>
                <w:i/>
                <w:noProof/>
                <w:sz w:val="20"/>
                <w:szCs w:val="20"/>
                <w:lang w:val="en-AU" w:eastAsia="en-AU"/>
              </w:rPr>
              <mc:AlternateContent>
                <mc:Choice Requires="wps">
                  <w:drawing>
                    <wp:anchor distT="0" distB="0" distL="114300" distR="114300" simplePos="0" relativeHeight="251643904" behindDoc="0" locked="0" layoutInCell="1" allowOverlap="1" wp14:anchorId="5EC80CFF" wp14:editId="3BA77FCF">
                      <wp:simplePos x="0" y="0"/>
                      <wp:positionH relativeFrom="column">
                        <wp:posOffset>4210050</wp:posOffset>
                      </wp:positionH>
                      <wp:positionV relativeFrom="paragraph">
                        <wp:posOffset>100965</wp:posOffset>
                      </wp:positionV>
                      <wp:extent cx="1435100" cy="765175"/>
                      <wp:effectExtent l="0" t="0" r="0" b="0"/>
                      <wp:wrapNone/>
                      <wp:docPr id="11621031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35100" cy="765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ACCE1C" w14:textId="77777777" w:rsidR="007D65F0" w:rsidRPr="00D27E91" w:rsidRDefault="007D65F0">
                                  <w:pPr>
                                    <w:rPr>
                                      <w:rFonts w:ascii="Arial" w:hAnsi="Arial" w:cs="Arial"/>
                                      <w:sz w:val="20"/>
                                      <w:szCs w:val="20"/>
                                    </w:rPr>
                                  </w:pPr>
                                  <w:r w:rsidRPr="00D27E91">
                                    <w:rPr>
                                      <w:rFonts w:ascii="Arial" w:hAnsi="Arial" w:cs="Arial"/>
                                      <w:sz w:val="20"/>
                                      <w:szCs w:val="20"/>
                                    </w:rPr>
                                    <w:t>Monitoring progress by linking outputs with next higher level of indicators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C80CFF" id="Text Box 8" o:spid="_x0000_s1031" type="#_x0000_t202" style="position:absolute;left:0;text-align:left;margin-left:331.5pt;margin-top:7.95pt;width:113pt;height:60.2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" stroked="f">
                      <v:path arrowok="t"/>
                      <v:textbox>
                        <w:txbxContent>
                          <w:p w14:paraId="14ACCE1C" w14:textId="77777777" w:rsidR="007D65F0" w:rsidRPr="00D27E91" w:rsidRDefault="007D65F0">
                            <w:pPr>
                              <w:rPr>
                                <w:rFonts w:ascii="Arial" w:hAnsi="Arial" w:cs="Arial"/>
                                <w:sz w:val="20"/>
                                <w:szCs w:val="20"/>
                              </w:rPr>
                            </w:pPr>
                            <w:r w:rsidRPr="00D27E91">
                              <w:rPr>
                                <w:rFonts w:ascii="Arial" w:hAnsi="Arial" w:cs="Arial"/>
                                <w:sz w:val="20"/>
                                <w:szCs w:val="20"/>
                              </w:rPr>
                              <w:t>Monitoring progress by linking outputs with next higher level of indicators</w:t>
                            </w:r>
                          </w:p>
                        </w:txbxContent>
                      </v:textbox>
                    </v:shape>
                  </w:pict>
                </mc:Fallback>
              </mc:AlternateContent>
            </w:r>
          </w:p>
          <w:p w14:paraId="56F4D67A" w14:textId="77777777" w:rsidR="007830BE" w:rsidRDefault="00D46ADF" w:rsidP="00DD019B">
            <w:pPr>
              <w:spacing w:after="0" w:line="240" w:lineRule="auto"/>
              <w:jc w:val="center"/>
              <w:rPr>
                <w:rFonts w:ascii="Arial" w:hAnsi="Arial" w:cs="Arial"/>
                <w:i/>
                <w:sz w:val="20"/>
                <w:szCs w:val="20"/>
              </w:rPr>
            </w:pPr>
            <w:r>
              <w:rPr>
                <w:rFonts w:ascii="Arial" w:hAnsi="Arial" w:cs="Arial"/>
                <w:i/>
                <w:noProof/>
                <w:sz w:val="20"/>
                <w:szCs w:val="20"/>
                <w:lang w:val="en-AU" w:eastAsia="en-AU"/>
              </w:rPr>
              <mc:AlternateContent>
                <mc:Choice Requires="wps">
                  <w:drawing>
                    <wp:anchor distT="0" distB="0" distL="114300" distR="114300" simplePos="0" relativeHeight="251644928" behindDoc="0" locked="0" layoutInCell="1" allowOverlap="1" wp14:anchorId="23DEF4A1" wp14:editId="3B5B8274">
                      <wp:simplePos x="0" y="0"/>
                      <wp:positionH relativeFrom="column">
                        <wp:posOffset>317500</wp:posOffset>
                      </wp:positionH>
                      <wp:positionV relativeFrom="paragraph">
                        <wp:posOffset>110490</wp:posOffset>
                      </wp:positionV>
                      <wp:extent cx="1339850" cy="393700"/>
                      <wp:effectExtent l="0" t="0" r="0" b="0"/>
                      <wp:wrapNone/>
                      <wp:docPr id="123508237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39850" cy="393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0D5556" w14:textId="77777777" w:rsidR="007D65F0" w:rsidRPr="00D27E91" w:rsidRDefault="007D65F0">
                                  <w:pPr>
                                    <w:rPr>
                                      <w:rFonts w:ascii="Arial" w:hAnsi="Arial" w:cs="Arial"/>
                                      <w:sz w:val="20"/>
                                      <w:szCs w:val="20"/>
                                    </w:rPr>
                                  </w:pPr>
                                  <w:r w:rsidRPr="00D27E91">
                                    <w:rPr>
                                      <w:rFonts w:ascii="Arial" w:hAnsi="Arial" w:cs="Arial"/>
                                      <w:sz w:val="20"/>
                                      <w:szCs w:val="20"/>
                                    </w:rPr>
                                    <w:t>Linking indicators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DEF4A1" id="Text Box 9" o:spid="_x0000_s1032" type="#_x0000_t202" style="position:absolute;left:0;text-align:left;margin-left:25pt;margin-top:8.7pt;width:105.5pt;height:31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" stroked="f">
                      <v:path arrowok="t"/>
                      <v:textbox>
                        <w:txbxContent>
                          <w:p w14:paraId="750D5556" w14:textId="77777777" w:rsidR="007D65F0" w:rsidRPr="00D27E91" w:rsidRDefault="007D65F0">
                            <w:pPr>
                              <w:rPr>
                                <w:rFonts w:ascii="Arial" w:hAnsi="Arial" w:cs="Arial"/>
                                <w:sz w:val="20"/>
                                <w:szCs w:val="20"/>
                              </w:rPr>
                            </w:pPr>
                            <w:r w:rsidRPr="00D27E91">
                              <w:rPr>
                                <w:rFonts w:ascii="Arial" w:hAnsi="Arial" w:cs="Arial"/>
                                <w:sz w:val="20"/>
                                <w:szCs w:val="20"/>
                              </w:rPr>
                              <w:t>Linking indicators</w:t>
                            </w:r>
                          </w:p>
                        </w:txbxContent>
                      </v:textbox>
                    </v:shape>
                  </w:pict>
                </mc:Fallback>
              </mc:AlternateContent>
            </w:r>
          </w:p>
          <w:p w14:paraId="09D4E3D6" w14:textId="77777777" w:rsidR="007830BE" w:rsidRDefault="007830BE" w:rsidP="00DD019B">
            <w:pPr>
              <w:spacing w:after="0" w:line="240" w:lineRule="auto"/>
              <w:jc w:val="center"/>
              <w:rPr>
                <w:rFonts w:ascii="Arial" w:hAnsi="Arial" w:cs="Arial"/>
                <w:i/>
                <w:sz w:val="20"/>
                <w:szCs w:val="20"/>
              </w:rPr>
            </w:pPr>
          </w:p>
          <w:p w14:paraId="4735303B" w14:textId="77777777" w:rsidR="007830BE" w:rsidRDefault="007830BE" w:rsidP="00DD019B">
            <w:pPr>
              <w:spacing w:after="0" w:line="240" w:lineRule="auto"/>
              <w:jc w:val="center"/>
              <w:rPr>
                <w:rFonts w:ascii="Arial" w:hAnsi="Arial" w:cs="Arial"/>
                <w:i/>
                <w:sz w:val="20"/>
                <w:szCs w:val="20"/>
              </w:rPr>
            </w:pPr>
          </w:p>
          <w:p w14:paraId="5E8816B5" w14:textId="77777777" w:rsidR="007830BE" w:rsidRDefault="007830BE" w:rsidP="00DD019B">
            <w:pPr>
              <w:spacing w:after="0" w:line="240" w:lineRule="auto"/>
              <w:jc w:val="center"/>
              <w:rPr>
                <w:rFonts w:ascii="Arial" w:hAnsi="Arial" w:cs="Arial"/>
                <w:i/>
                <w:sz w:val="20"/>
                <w:szCs w:val="20"/>
              </w:rPr>
            </w:pPr>
          </w:p>
          <w:p w14:paraId="25DBFE57" w14:textId="77777777" w:rsidR="007830BE" w:rsidRDefault="00D46ADF" w:rsidP="00DD019B">
            <w:pPr>
              <w:spacing w:after="0" w:line="240" w:lineRule="auto"/>
              <w:jc w:val="center"/>
              <w:rPr>
                <w:rFonts w:ascii="Arial" w:hAnsi="Arial" w:cs="Arial"/>
                <w:i/>
                <w:sz w:val="20"/>
                <w:szCs w:val="20"/>
              </w:rPr>
            </w:pPr>
            <w:r>
              <w:rPr>
                <w:rFonts w:ascii="Arial" w:hAnsi="Arial" w:cs="Arial"/>
                <w:noProof/>
                <w:sz w:val="20"/>
                <w:szCs w:val="20"/>
                <w:lang w:val="en-AU" w:eastAsia="en-AU"/>
              </w:rPr>
              <mc:AlternateContent>
                <mc:Choice Requires="wps">
                  <w:drawing>
                    <wp:anchor distT="0" distB="0" distL="114300" distR="114300" simplePos="0" relativeHeight="251640832" behindDoc="0" locked="0" layoutInCell="1" allowOverlap="1" wp14:anchorId="40A87E4C" wp14:editId="1B020181">
                      <wp:simplePos x="0" y="0"/>
                      <wp:positionH relativeFrom="column">
                        <wp:posOffset>2264410</wp:posOffset>
                      </wp:positionH>
                      <wp:positionV relativeFrom="paragraph">
                        <wp:posOffset>37465</wp:posOffset>
                      </wp:positionV>
                      <wp:extent cx="1450340" cy="638175"/>
                      <wp:effectExtent l="0" t="0" r="0" b="0"/>
                      <wp:wrapNone/>
                      <wp:docPr id="79985219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50340" cy="638175"/>
                              </a:xfrm>
                              <a:prstGeom prst="rect">
                                <a:avLst/>
                              </a:prstGeom>
                              <a:solidFill>
                                <a:srgbClr val="FFFFFF"/>
                              </a:solidFill>
                              <a:ln w="9525">
                                <a:solidFill>
                                  <a:srgbClr val="000000"/>
                                </a:solidFill>
                                <a:miter lim="800000"/>
                                <a:headEnd/>
                                <a:tailEnd/>
                              </a:ln>
                            </wps:spPr>
                            <wps:txbx>
                              <w:txbxContent>
                                <w:p w14:paraId="7187C82A" w14:textId="77777777" w:rsidR="007D65F0" w:rsidRDefault="007D65F0" w:rsidP="00A74802">
                                  <w:pPr>
                                    <w:spacing w:after="0"/>
                                    <w:jc w:val="center"/>
                                    <w:rPr>
                                      <w:rFonts w:ascii="Arial" w:hAnsi="Arial" w:cs="Arial"/>
                                      <w:sz w:val="20"/>
                                      <w:szCs w:val="20"/>
                                    </w:rPr>
                                  </w:pPr>
                                  <w:r>
                                    <w:rPr>
                                      <w:rFonts w:ascii="Arial" w:hAnsi="Arial" w:cs="Arial"/>
                                      <w:sz w:val="20"/>
                                      <w:szCs w:val="20"/>
                                    </w:rPr>
                                    <w:t>26 Objectives</w:t>
                                  </w:r>
                                </w:p>
                                <w:p w14:paraId="0116E24E" w14:textId="77777777" w:rsidR="007D65F0" w:rsidRDefault="007D65F0" w:rsidP="00A74802">
                                  <w:pPr>
                                    <w:spacing w:after="0"/>
                                    <w:jc w:val="center"/>
                                    <w:rPr>
                                      <w:rFonts w:ascii="Arial" w:hAnsi="Arial" w:cs="Arial"/>
                                      <w:sz w:val="20"/>
                                      <w:szCs w:val="20"/>
                                    </w:rPr>
                                  </w:pPr>
                                  <w:r>
                                    <w:rPr>
                                      <w:rFonts w:ascii="Arial" w:hAnsi="Arial" w:cs="Arial"/>
                                      <w:sz w:val="20"/>
                                      <w:szCs w:val="20"/>
                                    </w:rPr>
                                    <w:t>60 Results</w:t>
                                  </w:r>
                                </w:p>
                                <w:p w14:paraId="65F48527" w14:textId="77777777" w:rsidR="007D65F0" w:rsidRPr="00A74802" w:rsidRDefault="007D65F0" w:rsidP="00A74802">
                                  <w:pPr>
                                    <w:jc w:val="center"/>
                                    <w:rPr>
                                      <w:rFonts w:ascii="Arial" w:hAnsi="Arial" w:cs="Arial"/>
                                      <w:sz w:val="20"/>
                                      <w:szCs w:val="20"/>
                                    </w:rPr>
                                  </w:pPr>
                                  <w:r>
                                    <w:rPr>
                                      <w:rFonts w:ascii="Arial" w:hAnsi="Arial" w:cs="Arial"/>
                                      <w:sz w:val="20"/>
                                      <w:szCs w:val="20"/>
                                    </w:rPr>
                                    <w:t>150 Indicators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A87E4C" id="Text Box 5" o:spid="_x0000_s1033" type="#_x0000_t202" style="position:absolute;left:0;text-align:left;margin-left:178.3pt;margin-top:2.95pt;width:114.2pt;height:50.2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">
                      <v:path arrowok="t"/>
                      <v:textbox>
                        <w:txbxContent>
                          <w:p w14:paraId="7187C82A" w14:textId="77777777" w:rsidR="007D65F0" w:rsidRDefault="007D65F0" w:rsidP="00A74802">
                            <w:pPr>
                              <w:spacing w:after="0"/>
                              <w:jc w:val="center"/>
                              <w:rPr>
                                <w:rFonts w:ascii="Arial" w:hAnsi="Arial" w:cs="Arial"/>
                                <w:sz w:val="20"/>
                                <w:szCs w:val="20"/>
                              </w:rPr>
                            </w:pPr>
                            <w:r>
                              <w:rPr>
                                <w:rFonts w:ascii="Arial" w:hAnsi="Arial" w:cs="Arial"/>
                                <w:sz w:val="20"/>
                                <w:szCs w:val="20"/>
                              </w:rPr>
                              <w:t>26 Objectives</w:t>
                            </w:r>
                          </w:p>
                          <w:p w14:paraId="0116E24E" w14:textId="77777777" w:rsidR="007D65F0" w:rsidRDefault="007D65F0" w:rsidP="00A74802">
                            <w:pPr>
                              <w:spacing w:after="0"/>
                              <w:jc w:val="center"/>
                              <w:rPr>
                                <w:rFonts w:ascii="Arial" w:hAnsi="Arial" w:cs="Arial"/>
                                <w:sz w:val="20"/>
                                <w:szCs w:val="20"/>
                              </w:rPr>
                            </w:pPr>
                            <w:r>
                              <w:rPr>
                                <w:rFonts w:ascii="Arial" w:hAnsi="Arial" w:cs="Arial"/>
                                <w:sz w:val="20"/>
                                <w:szCs w:val="20"/>
                              </w:rPr>
                              <w:t>60 Results</w:t>
                            </w:r>
                          </w:p>
                          <w:p w14:paraId="65F48527" w14:textId="77777777" w:rsidR="007D65F0" w:rsidRPr="00A74802" w:rsidRDefault="007D65F0" w:rsidP="00A74802">
                            <w:pPr>
                              <w:jc w:val="center"/>
                              <w:rPr>
                                <w:rFonts w:ascii="Arial" w:hAnsi="Arial" w:cs="Arial"/>
                                <w:sz w:val="20"/>
                                <w:szCs w:val="20"/>
                              </w:rPr>
                            </w:pPr>
                            <w:r>
                              <w:rPr>
                                <w:rFonts w:ascii="Arial" w:hAnsi="Arial" w:cs="Arial"/>
                                <w:sz w:val="20"/>
                                <w:szCs w:val="20"/>
                              </w:rPr>
                              <w:t>150 Indicators</w:t>
                            </w:r>
                          </w:p>
                        </w:txbxContent>
                      </v:textbox>
                    </v:shape>
                  </w:pict>
                </mc:Fallback>
              </mc:AlternateContent>
            </w:r>
          </w:p>
          <w:p w14:paraId="03B90841" w14:textId="77777777" w:rsidR="007830BE" w:rsidRDefault="007830BE" w:rsidP="00DD019B">
            <w:pPr>
              <w:spacing w:after="0" w:line="240" w:lineRule="auto"/>
              <w:jc w:val="center"/>
              <w:rPr>
                <w:rFonts w:ascii="Arial" w:hAnsi="Arial" w:cs="Arial"/>
                <w:i/>
                <w:sz w:val="20"/>
                <w:szCs w:val="20"/>
              </w:rPr>
            </w:pPr>
          </w:p>
          <w:p w14:paraId="6C7E6560" w14:textId="77777777" w:rsidR="007830BE" w:rsidRDefault="00D46ADF" w:rsidP="00DD019B">
            <w:pPr>
              <w:spacing w:after="0" w:line="240" w:lineRule="auto"/>
              <w:jc w:val="center"/>
              <w:rPr>
                <w:rFonts w:ascii="Arial" w:hAnsi="Arial" w:cs="Arial"/>
                <w:i/>
                <w:sz w:val="20"/>
                <w:szCs w:val="20"/>
              </w:rPr>
            </w:pPr>
            <w:r>
              <w:rPr>
                <w:rFonts w:ascii="Arial" w:hAnsi="Arial" w:cs="Arial"/>
                <w:i/>
                <w:noProof/>
                <w:sz w:val="20"/>
                <w:szCs w:val="20"/>
                <w:lang w:val="en-AU" w:eastAsia="en-AU"/>
              </w:rPr>
              <mc:AlternateContent>
                <mc:Choice Requires="wps">
                  <w:drawing>
                    <wp:anchor distT="0" distB="0" distL="114300" distR="114300" simplePos="0" relativeHeight="251657216" behindDoc="0" locked="0" layoutInCell="1" allowOverlap="1" wp14:anchorId="370067D0" wp14:editId="259B6803">
                      <wp:simplePos x="0" y="0"/>
                      <wp:positionH relativeFrom="column">
                        <wp:posOffset>3714750</wp:posOffset>
                      </wp:positionH>
                      <wp:positionV relativeFrom="paragraph">
                        <wp:posOffset>138430</wp:posOffset>
                      </wp:positionV>
                      <wp:extent cx="419100" cy="0"/>
                      <wp:effectExtent l="0" t="63500" r="0" b="50800"/>
                      <wp:wrapNone/>
                      <wp:docPr id="1080044794"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191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7471FC" id="AutoShape 21" o:spid="_x0000_s1026" type="#_x0000_t32" style="position:absolute;margin-left:292.5pt;margin-top:10.9pt;width:33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">
                      <v:stroke endarrow="block"/>
                      <o:lock v:ext="edit" shapetype="f"/>
                    </v:shape>
                  </w:pict>
                </mc:Fallback>
              </mc:AlternateContent>
            </w:r>
            <w:r>
              <w:rPr>
                <w:rFonts w:ascii="Arial" w:hAnsi="Arial" w:cs="Arial"/>
                <w:i/>
                <w:noProof/>
                <w:sz w:val="20"/>
                <w:szCs w:val="20"/>
                <w:lang w:val="en-AU" w:eastAsia="en-AU"/>
              </w:rPr>
              <mc:AlternateContent>
                <mc:Choice Requires="wps">
                  <w:drawing>
                    <wp:anchor distT="0" distB="0" distL="114300" distR="114300" simplePos="0" relativeHeight="251650048" behindDoc="0" locked="0" layoutInCell="1" allowOverlap="1" wp14:anchorId="55F1FF93" wp14:editId="3FE684FE">
                      <wp:simplePos x="0" y="0"/>
                      <wp:positionH relativeFrom="column">
                        <wp:posOffset>1866900</wp:posOffset>
                      </wp:positionH>
                      <wp:positionV relativeFrom="paragraph">
                        <wp:posOffset>142240</wp:posOffset>
                      </wp:positionV>
                      <wp:extent cx="397510" cy="0"/>
                      <wp:effectExtent l="0" t="50800" r="0" b="63500"/>
                      <wp:wrapNone/>
                      <wp:docPr id="351778953"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975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8BF7A0" id="AutoShape 14" o:spid="_x0000_s1026" type="#_x0000_t32" style="position:absolute;margin-left:147pt;margin-top:11.2pt;width:31.3pt;height:0;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">
                      <v:stroke endarrow="block"/>
                      <o:lock v:ext="edit" shapetype="f"/>
                    </v:shape>
                  </w:pict>
                </mc:Fallback>
              </mc:AlternateContent>
            </w:r>
          </w:p>
          <w:p w14:paraId="480403D1" w14:textId="77777777" w:rsidR="007830BE" w:rsidRDefault="007830BE" w:rsidP="00DD019B">
            <w:pPr>
              <w:spacing w:after="0" w:line="240" w:lineRule="auto"/>
              <w:jc w:val="center"/>
              <w:rPr>
                <w:rFonts w:ascii="Arial" w:hAnsi="Arial" w:cs="Arial"/>
                <w:i/>
                <w:sz w:val="20"/>
                <w:szCs w:val="20"/>
              </w:rPr>
            </w:pPr>
          </w:p>
          <w:p w14:paraId="5D135100" w14:textId="77777777" w:rsidR="007830BE" w:rsidRDefault="007830BE" w:rsidP="00DD019B">
            <w:pPr>
              <w:spacing w:after="0" w:line="240" w:lineRule="auto"/>
              <w:jc w:val="center"/>
              <w:rPr>
                <w:rFonts w:ascii="Arial" w:hAnsi="Arial" w:cs="Arial"/>
                <w:i/>
                <w:sz w:val="20"/>
                <w:szCs w:val="20"/>
              </w:rPr>
            </w:pPr>
          </w:p>
          <w:p w14:paraId="4917524E" w14:textId="77777777" w:rsidR="007830BE" w:rsidRDefault="007830BE" w:rsidP="00DD019B">
            <w:pPr>
              <w:spacing w:after="0" w:line="240" w:lineRule="auto"/>
              <w:jc w:val="center"/>
              <w:rPr>
                <w:rFonts w:ascii="Arial" w:hAnsi="Arial" w:cs="Arial"/>
                <w:i/>
                <w:sz w:val="20"/>
                <w:szCs w:val="20"/>
              </w:rPr>
            </w:pPr>
          </w:p>
          <w:p w14:paraId="1EBD43FE" w14:textId="77777777" w:rsidR="007830BE" w:rsidRPr="003E2BC5" w:rsidRDefault="007830BE" w:rsidP="003E2BC5">
            <w:pPr>
              <w:spacing w:after="0" w:line="240" w:lineRule="auto"/>
              <w:jc w:val="center"/>
              <w:rPr>
                <w:rFonts w:ascii="Arial" w:hAnsi="Arial" w:cs="Arial"/>
                <w:sz w:val="20"/>
                <w:szCs w:val="20"/>
              </w:rPr>
            </w:pPr>
            <w:r>
              <w:rPr>
                <w:rFonts w:ascii="Arial" w:hAnsi="Arial" w:cs="Arial"/>
                <w:i/>
                <w:sz w:val="20"/>
                <w:szCs w:val="20"/>
              </w:rPr>
              <w:t>Sou</w:t>
            </w:r>
            <w:r w:rsidRPr="00DD019B">
              <w:rPr>
                <w:rFonts w:ascii="Arial" w:hAnsi="Arial" w:cs="Arial"/>
                <w:i/>
                <w:sz w:val="20"/>
                <w:szCs w:val="20"/>
              </w:rPr>
              <w:t xml:space="preserve">rce: </w:t>
            </w:r>
            <w:r>
              <w:rPr>
                <w:rFonts w:ascii="Arial" w:hAnsi="Arial" w:cs="Arial"/>
                <w:i/>
                <w:sz w:val="20"/>
                <w:szCs w:val="20"/>
              </w:rPr>
              <w:t xml:space="preserve">Compiled from </w:t>
            </w:r>
            <w:r w:rsidRPr="00DD019B">
              <w:rPr>
                <w:rFonts w:ascii="Arial" w:hAnsi="Arial" w:cs="Arial"/>
                <w:i/>
                <w:sz w:val="20"/>
                <w:szCs w:val="20"/>
              </w:rPr>
              <w:t>Annual Development Review, 2009, Vanuatu</w:t>
            </w:r>
          </w:p>
        </w:tc>
      </w:tr>
    </w:tbl>
    <w:p w14:paraId="62CA84D2" w14:textId="77777777" w:rsidR="007830BE" w:rsidRDefault="007830BE" w:rsidP="00E76A4B">
      <w:pPr>
        <w:spacing w:after="0" w:line="240" w:lineRule="auto"/>
        <w:jc w:val="both"/>
        <w:rPr>
          <w:rFonts w:ascii="Arial" w:hAnsi="Arial"/>
        </w:rPr>
      </w:pPr>
    </w:p>
    <w:p w14:paraId="0E565CAF" w14:textId="77777777" w:rsidR="007830BE" w:rsidRDefault="007830BE" w:rsidP="00A340F5">
      <w:pPr>
        <w:spacing w:after="0" w:line="240" w:lineRule="auto"/>
        <w:jc w:val="both"/>
        <w:rPr>
          <w:rFonts w:ascii="Arial" w:hAnsi="Arial"/>
        </w:rPr>
      </w:pPr>
      <w:r>
        <w:rPr>
          <w:rFonts w:ascii="Arial" w:hAnsi="Arial"/>
        </w:rPr>
        <w:t xml:space="preserve">The ADR purports to report on changes in per capita income growth, employment and several of </w:t>
      </w:r>
      <w:r w:rsidR="00657435">
        <w:rPr>
          <w:rFonts w:ascii="Arial" w:hAnsi="Arial"/>
        </w:rPr>
        <w:t xml:space="preserve">the </w:t>
      </w:r>
      <w:r w:rsidR="00C26FFE">
        <w:rPr>
          <w:rFonts w:ascii="Arial" w:hAnsi="Arial"/>
        </w:rPr>
        <w:t>MDG</w:t>
      </w:r>
      <w:r>
        <w:rPr>
          <w:rFonts w:ascii="Arial" w:hAnsi="Arial"/>
        </w:rPr>
        <w:t xml:space="preserve"> as contributory components of </w:t>
      </w:r>
      <w:r w:rsidR="00657435">
        <w:rPr>
          <w:rFonts w:ascii="Arial" w:hAnsi="Arial"/>
        </w:rPr>
        <w:t xml:space="preserve">the </w:t>
      </w:r>
      <w:r>
        <w:rPr>
          <w:rFonts w:ascii="Arial" w:hAnsi="Arial"/>
        </w:rPr>
        <w:t xml:space="preserve">“vision” of the </w:t>
      </w:r>
      <w:r w:rsidR="00657435">
        <w:rPr>
          <w:rFonts w:ascii="Arial" w:hAnsi="Arial"/>
        </w:rPr>
        <w:t>G</w:t>
      </w:r>
      <w:r>
        <w:rPr>
          <w:rFonts w:ascii="Arial" w:hAnsi="Arial"/>
        </w:rPr>
        <w:t xml:space="preserve">overnment that stipulates seven results and 18 indicators. Similarly vision is translated into seven strategic priorities with 14 results and 33 indicators. These are further disaggregated into 26 objectives with 60 results and 150 indicators. Suitable reporting formats have also been developed, but as these are early days reporting of data reflecting actual progress is facing several capacity deficits. The </w:t>
      </w:r>
      <w:r w:rsidR="00657435">
        <w:rPr>
          <w:rFonts w:ascii="Arial" w:hAnsi="Arial"/>
        </w:rPr>
        <w:t>G</w:t>
      </w:r>
      <w:r>
        <w:rPr>
          <w:rFonts w:ascii="Arial" w:hAnsi="Arial"/>
        </w:rPr>
        <w:t xml:space="preserve">overnment is well aware of its limitations and the 2009 ADR acknowledges that “over time the report will grow in length as more in-depth analysis occurs of progress of the seven strategic priorities and twenty-six objectives”. This is a noble initiative and if pursued consistently can grow into a useful tool for planning, including those objectives that relate to </w:t>
      </w:r>
      <w:r w:rsidR="00657435">
        <w:rPr>
          <w:rFonts w:ascii="Arial" w:hAnsi="Arial"/>
        </w:rPr>
        <w:t xml:space="preserve">the </w:t>
      </w:r>
      <w:r w:rsidR="00C26FFE">
        <w:rPr>
          <w:rFonts w:ascii="Arial" w:hAnsi="Arial"/>
        </w:rPr>
        <w:t>MDG</w:t>
      </w:r>
      <w:r>
        <w:rPr>
          <w:rFonts w:ascii="Arial" w:hAnsi="Arial"/>
        </w:rPr>
        <w:t>.</w:t>
      </w:r>
      <w:r w:rsidR="00657435">
        <w:rPr>
          <w:rFonts w:ascii="Arial" w:hAnsi="Arial"/>
        </w:rPr>
        <w:t xml:space="preserve"> T</w:t>
      </w:r>
      <w:r>
        <w:rPr>
          <w:rFonts w:ascii="Arial" w:hAnsi="Arial"/>
        </w:rPr>
        <w:t>his tool also has the potential to strengthen the practice of evidence</w:t>
      </w:r>
      <w:r w:rsidR="00657435">
        <w:rPr>
          <w:rFonts w:ascii="Arial" w:hAnsi="Arial"/>
        </w:rPr>
        <w:t xml:space="preserve"> </w:t>
      </w:r>
      <w:r>
        <w:rPr>
          <w:rFonts w:ascii="Arial" w:hAnsi="Arial"/>
        </w:rPr>
        <w:t>based planning in Vanuatu.</w:t>
      </w:r>
    </w:p>
    <w:p w14:paraId="222E6ABC" w14:textId="77777777" w:rsidR="00174A73" w:rsidRDefault="00174A73" w:rsidP="00A340F5">
      <w:pPr>
        <w:spacing w:after="0" w:line="240" w:lineRule="auto"/>
        <w:jc w:val="both"/>
        <w:rPr>
          <w:rFonts w:ascii="Arial" w:hAnsi="Arial"/>
        </w:rPr>
      </w:pPr>
    </w:p>
    <w:p w14:paraId="69C17ADF" w14:textId="77777777" w:rsidR="00174A73" w:rsidRDefault="00F33B74" w:rsidP="00A340F5">
      <w:pPr>
        <w:spacing w:after="0" w:line="240" w:lineRule="auto"/>
        <w:jc w:val="both"/>
        <w:rPr>
          <w:rFonts w:ascii="Arial" w:hAnsi="Arial"/>
        </w:rPr>
      </w:pPr>
      <w:r>
        <w:rPr>
          <w:rFonts w:ascii="Arial" w:hAnsi="Arial"/>
        </w:rPr>
        <w:t xml:space="preserve">Although </w:t>
      </w:r>
      <w:r w:rsidR="00174A73">
        <w:rPr>
          <w:rFonts w:ascii="Arial" w:hAnsi="Arial"/>
        </w:rPr>
        <w:t>the first draft report is sketchy and deficient in a number of areas</w:t>
      </w:r>
      <w:r>
        <w:rPr>
          <w:rFonts w:ascii="Arial" w:hAnsi="Arial"/>
        </w:rPr>
        <w:t xml:space="preserve">, </w:t>
      </w:r>
      <w:r w:rsidR="00174A73">
        <w:rPr>
          <w:rFonts w:ascii="Arial" w:hAnsi="Arial"/>
        </w:rPr>
        <w:t>a good start has been made</w:t>
      </w:r>
      <w:r>
        <w:rPr>
          <w:rFonts w:ascii="Arial" w:hAnsi="Arial"/>
        </w:rPr>
        <w:t xml:space="preserve">.  What is now needed </w:t>
      </w:r>
      <w:r w:rsidR="00174A73">
        <w:rPr>
          <w:rFonts w:ascii="Arial" w:hAnsi="Arial"/>
        </w:rPr>
        <w:t xml:space="preserve">is progressive improvement in data collection and integrated analysis of data that </w:t>
      </w:r>
      <w:r w:rsidR="003C18F3">
        <w:rPr>
          <w:rFonts w:ascii="Arial" w:hAnsi="Arial"/>
        </w:rPr>
        <w:t xml:space="preserve">would help </w:t>
      </w:r>
      <w:r w:rsidR="00174A73">
        <w:rPr>
          <w:rFonts w:ascii="Arial" w:hAnsi="Arial"/>
        </w:rPr>
        <w:t xml:space="preserve">link </w:t>
      </w:r>
      <w:r w:rsidR="003C18F3">
        <w:rPr>
          <w:rFonts w:ascii="Arial" w:hAnsi="Arial"/>
        </w:rPr>
        <w:t>results of public sector programmes and policies (26 objectives) with the indicators of strategic priorities</w:t>
      </w:r>
      <w:r>
        <w:rPr>
          <w:rFonts w:ascii="Arial" w:hAnsi="Arial"/>
        </w:rPr>
        <w:t>,</w:t>
      </w:r>
      <w:r w:rsidR="003C18F3">
        <w:rPr>
          <w:rFonts w:ascii="Arial" w:hAnsi="Arial"/>
        </w:rPr>
        <w:t xml:space="preserve"> and the latter to indicators of </w:t>
      </w:r>
      <w:r>
        <w:rPr>
          <w:rFonts w:ascii="Arial" w:hAnsi="Arial"/>
        </w:rPr>
        <w:t>vision</w:t>
      </w:r>
      <w:r w:rsidR="00174A73">
        <w:rPr>
          <w:rFonts w:ascii="Arial" w:hAnsi="Arial"/>
        </w:rPr>
        <w:t>.</w:t>
      </w:r>
      <w:r w:rsidR="003C18F3">
        <w:rPr>
          <w:rFonts w:ascii="Arial" w:hAnsi="Arial"/>
        </w:rPr>
        <w:t xml:space="preserve"> A results based framework is the most ideal way of monitoring </w:t>
      </w:r>
      <w:r w:rsidR="00795145">
        <w:rPr>
          <w:rFonts w:ascii="Arial" w:hAnsi="Arial"/>
        </w:rPr>
        <w:t xml:space="preserve">progress of medium term development within the context of overall macro-economic goals. </w:t>
      </w:r>
      <w:r w:rsidR="00D9677F">
        <w:rPr>
          <w:rFonts w:ascii="Arial" w:hAnsi="Arial"/>
        </w:rPr>
        <w:t>However, such monitoring - often referred to as results based monitoring and evaluation (RBME) or monitoring for results (MFR) - is quite complex and requires a range of reporting arrangements and analytical skills that must ensure regular flow of data from line ministries, and this reporting must be done on the basis of pre-fixed indicators that are results based and not just input/output based.</w:t>
      </w:r>
      <w:r w:rsidR="00D9677F">
        <w:rPr>
          <w:rStyle w:val="FootnoteReference"/>
          <w:rFonts w:ascii="Arial" w:hAnsi="Arial"/>
        </w:rPr>
        <w:footnoteReference w:id="78"/>
      </w:r>
    </w:p>
    <w:p w14:paraId="3E93AF47" w14:textId="77777777" w:rsidR="00425508" w:rsidRDefault="00425508" w:rsidP="00A340F5">
      <w:pPr>
        <w:spacing w:after="0" w:line="240" w:lineRule="auto"/>
        <w:jc w:val="both"/>
        <w:rPr>
          <w:rFonts w:ascii="Arial" w:hAnsi="Arial"/>
        </w:rPr>
      </w:pPr>
    </w:p>
    <w:p w14:paraId="42B810B5" w14:textId="77777777" w:rsidR="007830BE" w:rsidRPr="009F2A3E" w:rsidRDefault="00FF1299" w:rsidP="002243A9">
      <w:pPr>
        <w:pStyle w:val="Heading3"/>
        <w:rPr>
          <w:rFonts w:eastAsia="Calibri"/>
        </w:rPr>
      </w:pPr>
      <w:bookmarkStart w:id="59" w:name="_Toc241472735"/>
      <w:r>
        <w:rPr>
          <w:rFonts w:eastAsia="Calibri"/>
        </w:rPr>
        <w:t>8</w:t>
      </w:r>
      <w:r w:rsidR="00F33B74">
        <w:rPr>
          <w:rFonts w:eastAsia="Calibri"/>
        </w:rPr>
        <w:t>.2.3</w:t>
      </w:r>
      <w:r w:rsidR="00F33B74">
        <w:rPr>
          <w:rFonts w:eastAsia="Calibri"/>
        </w:rPr>
        <w:tab/>
      </w:r>
      <w:r w:rsidR="007830BE" w:rsidRPr="009F2A3E">
        <w:rPr>
          <w:rFonts w:eastAsia="Calibri"/>
        </w:rPr>
        <w:t>UN/</w:t>
      </w:r>
      <w:r w:rsidR="00F33B74">
        <w:rPr>
          <w:rFonts w:eastAsia="Calibri"/>
        </w:rPr>
        <w:t>d</w:t>
      </w:r>
      <w:r w:rsidR="007830BE" w:rsidRPr="009F2A3E">
        <w:rPr>
          <w:rFonts w:eastAsia="Calibri"/>
        </w:rPr>
        <w:t xml:space="preserve">onor </w:t>
      </w:r>
      <w:r w:rsidR="00D03214" w:rsidRPr="009F2A3E">
        <w:rPr>
          <w:rFonts w:eastAsia="Calibri"/>
        </w:rPr>
        <w:t>strategic interventions</w:t>
      </w:r>
      <w:bookmarkEnd w:id="59"/>
    </w:p>
    <w:p w14:paraId="2A65C865" w14:textId="77777777" w:rsidR="002243A9" w:rsidRDefault="002243A9" w:rsidP="00AC4919">
      <w:pPr>
        <w:spacing w:after="0" w:line="240" w:lineRule="auto"/>
        <w:jc w:val="both"/>
        <w:rPr>
          <w:rFonts w:ascii="Arial" w:hAnsi="Arial"/>
        </w:rPr>
      </w:pPr>
    </w:p>
    <w:p w14:paraId="1DC59FF6" w14:textId="77777777" w:rsidR="007830BE" w:rsidRPr="007C2FF4" w:rsidRDefault="00F1717A" w:rsidP="00AC4919">
      <w:pPr>
        <w:spacing w:after="0" w:line="240" w:lineRule="auto"/>
        <w:jc w:val="both"/>
        <w:rPr>
          <w:rFonts w:ascii="Arial" w:hAnsi="Arial"/>
        </w:rPr>
      </w:pPr>
      <w:r>
        <w:rPr>
          <w:rFonts w:ascii="Arial" w:hAnsi="Arial"/>
        </w:rPr>
        <w:t>Combined</w:t>
      </w:r>
      <w:r w:rsidR="00D03214">
        <w:rPr>
          <w:rFonts w:ascii="Arial" w:hAnsi="Arial"/>
        </w:rPr>
        <w:t xml:space="preserve"> UN/</w:t>
      </w:r>
      <w:r w:rsidR="008845EF">
        <w:rPr>
          <w:rFonts w:ascii="Arial" w:hAnsi="Arial"/>
        </w:rPr>
        <w:t>d</w:t>
      </w:r>
      <w:r w:rsidR="00D03214">
        <w:rPr>
          <w:rFonts w:ascii="Arial" w:hAnsi="Arial"/>
        </w:rPr>
        <w:t xml:space="preserve">onor strategic interventions equally helped the countries </w:t>
      </w:r>
      <w:r>
        <w:rPr>
          <w:rFonts w:ascii="Arial" w:hAnsi="Arial"/>
        </w:rPr>
        <w:t>to</w:t>
      </w:r>
      <w:r w:rsidR="00D03214">
        <w:rPr>
          <w:rFonts w:ascii="Arial" w:hAnsi="Arial"/>
        </w:rPr>
        <w:t xml:space="preserve"> prepar</w:t>
      </w:r>
      <w:r>
        <w:rPr>
          <w:rFonts w:ascii="Arial" w:hAnsi="Arial"/>
        </w:rPr>
        <w:t>e</w:t>
      </w:r>
      <w:r w:rsidR="00D03214">
        <w:rPr>
          <w:rFonts w:ascii="Arial" w:hAnsi="Arial"/>
        </w:rPr>
        <w:t xml:space="preserve"> and technically equip</w:t>
      </w:r>
      <w:r>
        <w:rPr>
          <w:rFonts w:ascii="Arial" w:hAnsi="Arial"/>
        </w:rPr>
        <w:t xml:space="preserve"> themselves to</w:t>
      </w:r>
      <w:r w:rsidR="00D03214">
        <w:rPr>
          <w:rFonts w:ascii="Arial" w:hAnsi="Arial"/>
        </w:rPr>
        <w:t xml:space="preserve"> successfully produce their </w:t>
      </w:r>
      <w:r w:rsidR="008845EF">
        <w:rPr>
          <w:rFonts w:ascii="Arial" w:hAnsi="Arial"/>
        </w:rPr>
        <w:t>first</w:t>
      </w:r>
      <w:r w:rsidR="00D03214">
        <w:rPr>
          <w:rFonts w:ascii="Arial" w:hAnsi="Arial"/>
        </w:rPr>
        <w:t xml:space="preserve"> </w:t>
      </w:r>
      <w:r w:rsidR="00C26FFE">
        <w:rPr>
          <w:rFonts w:ascii="Arial" w:hAnsi="Arial"/>
        </w:rPr>
        <w:t>MDG</w:t>
      </w:r>
      <w:r w:rsidR="00D03214">
        <w:rPr>
          <w:rFonts w:ascii="Arial" w:hAnsi="Arial"/>
        </w:rPr>
        <w:t xml:space="preserve"> reports. There are lessons to be learned from such partnerships. The strategic interventions</w:t>
      </w:r>
      <w:r w:rsidR="007830BE">
        <w:rPr>
          <w:rFonts w:ascii="Arial" w:hAnsi="Arial"/>
        </w:rPr>
        <w:t xml:space="preserve"> that have advanced the </w:t>
      </w:r>
      <w:r w:rsidR="00C26FFE">
        <w:rPr>
          <w:rFonts w:ascii="Arial" w:hAnsi="Arial"/>
        </w:rPr>
        <w:t>MDG</w:t>
      </w:r>
      <w:r w:rsidR="007830BE">
        <w:rPr>
          <w:rFonts w:ascii="Arial" w:hAnsi="Arial"/>
        </w:rPr>
        <w:t xml:space="preserve"> reports are: various </w:t>
      </w:r>
      <w:r w:rsidR="00C26FFE">
        <w:rPr>
          <w:rFonts w:ascii="Arial" w:hAnsi="Arial"/>
        </w:rPr>
        <w:t>MDG</w:t>
      </w:r>
      <w:r w:rsidR="007830BE">
        <w:rPr>
          <w:rFonts w:ascii="Arial" w:hAnsi="Arial"/>
        </w:rPr>
        <w:t xml:space="preserve"> orientation training, including statistical training, organized and sponsored by various UN and donor agencies; the </w:t>
      </w:r>
      <w:r w:rsidR="00C26FFE">
        <w:rPr>
          <w:rFonts w:ascii="Arial" w:hAnsi="Arial"/>
        </w:rPr>
        <w:t>MDG</w:t>
      </w:r>
      <w:r w:rsidR="007830BE">
        <w:rPr>
          <w:rFonts w:ascii="Arial" w:hAnsi="Arial"/>
        </w:rPr>
        <w:t xml:space="preserve"> reporting template introduced by the UNDP Pacific Centre and </w:t>
      </w:r>
      <w:r w:rsidR="007C2FF4">
        <w:rPr>
          <w:rFonts w:ascii="Arial" w:hAnsi="Arial"/>
        </w:rPr>
        <w:t>more recently,</w:t>
      </w:r>
      <w:r w:rsidR="007830BE">
        <w:rPr>
          <w:rFonts w:ascii="Arial" w:hAnsi="Arial"/>
        </w:rPr>
        <w:t xml:space="preserve"> </w:t>
      </w:r>
      <w:r w:rsidR="00C26FFE">
        <w:rPr>
          <w:rFonts w:ascii="Arial" w:hAnsi="Arial"/>
        </w:rPr>
        <w:t>MDG</w:t>
      </w:r>
      <w:r w:rsidR="007830BE">
        <w:rPr>
          <w:rFonts w:ascii="Arial" w:hAnsi="Arial"/>
        </w:rPr>
        <w:t xml:space="preserve"> costing and budgeting training also initiated by the UNDP Pacific Centre </w:t>
      </w:r>
      <w:r w:rsidR="007C2FF4">
        <w:rPr>
          <w:rFonts w:ascii="Arial" w:hAnsi="Arial"/>
        </w:rPr>
        <w:t>have greatly helped in building country capacit</w:t>
      </w:r>
      <w:r w:rsidR="0091285E">
        <w:rPr>
          <w:rFonts w:ascii="Arial" w:hAnsi="Arial"/>
        </w:rPr>
        <w:t>y</w:t>
      </w:r>
      <w:r w:rsidR="007C2FF4">
        <w:rPr>
          <w:rFonts w:ascii="Arial" w:hAnsi="Arial"/>
        </w:rPr>
        <w:t xml:space="preserve"> in </w:t>
      </w:r>
      <w:r w:rsidR="00C26FFE">
        <w:rPr>
          <w:rFonts w:ascii="Arial" w:hAnsi="Arial"/>
        </w:rPr>
        <w:t>MDG</w:t>
      </w:r>
      <w:r w:rsidR="007C2FF4">
        <w:rPr>
          <w:rFonts w:ascii="Arial" w:hAnsi="Arial"/>
        </w:rPr>
        <w:t xml:space="preserve"> reporting and in initiating other </w:t>
      </w:r>
      <w:r w:rsidR="00C26FFE">
        <w:rPr>
          <w:rFonts w:ascii="Arial" w:hAnsi="Arial"/>
        </w:rPr>
        <w:t>MDG</w:t>
      </w:r>
      <w:r w:rsidR="0091285E">
        <w:rPr>
          <w:rFonts w:ascii="Arial" w:hAnsi="Arial"/>
        </w:rPr>
        <w:t xml:space="preserve"> related follow-</w:t>
      </w:r>
      <w:r w:rsidR="007C2FF4">
        <w:rPr>
          <w:rFonts w:ascii="Arial" w:hAnsi="Arial"/>
        </w:rPr>
        <w:t>up activities</w:t>
      </w:r>
      <w:r w:rsidR="007830BE">
        <w:rPr>
          <w:rFonts w:ascii="Arial" w:hAnsi="Arial"/>
        </w:rPr>
        <w:t>.</w:t>
      </w:r>
      <w:r w:rsidR="007830BE">
        <w:rPr>
          <w:rStyle w:val="FootnoteReference"/>
          <w:rFonts w:ascii="Arial" w:hAnsi="Arial"/>
        </w:rPr>
        <w:footnoteReference w:id="79"/>
      </w:r>
      <w:r w:rsidR="007830BE">
        <w:rPr>
          <w:rFonts w:ascii="Arial" w:hAnsi="Arial"/>
        </w:rPr>
        <w:t xml:space="preserve"> </w:t>
      </w:r>
      <w:r w:rsidR="0091285E">
        <w:rPr>
          <w:rFonts w:ascii="Arial" w:hAnsi="Arial"/>
        </w:rPr>
        <w:t>T</w:t>
      </w:r>
      <w:r w:rsidR="007830BE">
        <w:rPr>
          <w:rFonts w:ascii="Arial" w:hAnsi="Arial"/>
        </w:rPr>
        <w:t xml:space="preserve">he role played by the Fiji MCO and the UN Country Development Managers (CDM) in pursuing and facilitating the </w:t>
      </w:r>
      <w:r w:rsidR="00C26FFE">
        <w:rPr>
          <w:rFonts w:ascii="Arial" w:hAnsi="Arial"/>
        </w:rPr>
        <w:t>MDG</w:t>
      </w:r>
      <w:r w:rsidR="007830BE">
        <w:rPr>
          <w:rFonts w:ascii="Arial" w:hAnsi="Arial"/>
        </w:rPr>
        <w:t xml:space="preserve"> reporting process should </w:t>
      </w:r>
      <w:r w:rsidR="007C2FF4">
        <w:rPr>
          <w:rFonts w:ascii="Arial" w:hAnsi="Arial"/>
        </w:rPr>
        <w:t xml:space="preserve">also </w:t>
      </w:r>
      <w:r w:rsidR="007830BE">
        <w:rPr>
          <w:rFonts w:ascii="Arial" w:hAnsi="Arial"/>
        </w:rPr>
        <w:t>not be underestimated.</w:t>
      </w:r>
      <w:r w:rsidR="007830BE" w:rsidRPr="00F95699">
        <w:rPr>
          <w:rFonts w:ascii="Arial" w:hAnsi="Arial"/>
          <w:b/>
        </w:rPr>
        <w:t xml:space="preserve"> </w:t>
      </w:r>
      <w:r w:rsidR="007C2FF4" w:rsidRPr="0091285E">
        <w:rPr>
          <w:rFonts w:ascii="Arial" w:hAnsi="Arial"/>
        </w:rPr>
        <w:t>It is not usual for</w:t>
      </w:r>
      <w:r w:rsidR="007C2FF4">
        <w:rPr>
          <w:rFonts w:ascii="Arial" w:hAnsi="Arial"/>
          <w:b/>
        </w:rPr>
        <w:t xml:space="preserve"> </w:t>
      </w:r>
      <w:r w:rsidR="007C2FF4" w:rsidRPr="007C2FF4">
        <w:rPr>
          <w:rFonts w:ascii="Arial" w:hAnsi="Arial"/>
        </w:rPr>
        <w:t xml:space="preserve">any assessment report </w:t>
      </w:r>
      <w:r w:rsidR="007C2FF4">
        <w:rPr>
          <w:rFonts w:ascii="Arial" w:hAnsi="Arial"/>
        </w:rPr>
        <w:t>to</w:t>
      </w:r>
      <w:r w:rsidR="007C2FF4" w:rsidRPr="007C2FF4">
        <w:rPr>
          <w:rFonts w:ascii="Arial" w:hAnsi="Arial"/>
        </w:rPr>
        <w:t xml:space="preserve"> flag donor and UN intervention and the role they play in advancing certain ideas or concepts</w:t>
      </w:r>
      <w:r w:rsidR="007F5C53">
        <w:rPr>
          <w:rFonts w:ascii="Arial" w:hAnsi="Arial"/>
        </w:rPr>
        <w:t xml:space="preserve"> as best practice</w:t>
      </w:r>
      <w:r w:rsidR="007C2FF4">
        <w:rPr>
          <w:rFonts w:ascii="Arial" w:hAnsi="Arial"/>
        </w:rPr>
        <w:t>. However,</w:t>
      </w:r>
      <w:r w:rsidR="007C2FF4" w:rsidRPr="007C2FF4">
        <w:rPr>
          <w:rFonts w:ascii="Arial" w:hAnsi="Arial"/>
        </w:rPr>
        <w:t xml:space="preserve"> the Evaluation Mission opted to </w:t>
      </w:r>
      <w:r w:rsidR="007C2FF4">
        <w:rPr>
          <w:rFonts w:ascii="Arial" w:hAnsi="Arial"/>
        </w:rPr>
        <w:t>highlight UN/</w:t>
      </w:r>
      <w:r w:rsidR="0091285E">
        <w:rPr>
          <w:rFonts w:ascii="Arial" w:hAnsi="Arial"/>
        </w:rPr>
        <w:t>d</w:t>
      </w:r>
      <w:r w:rsidR="007C2FF4">
        <w:rPr>
          <w:rFonts w:ascii="Arial" w:hAnsi="Arial"/>
        </w:rPr>
        <w:t xml:space="preserve">onor interventions in advancing </w:t>
      </w:r>
      <w:r w:rsidR="00C26FFE">
        <w:rPr>
          <w:rFonts w:ascii="Arial" w:hAnsi="Arial"/>
        </w:rPr>
        <w:t>MDG</w:t>
      </w:r>
      <w:r w:rsidR="007C2FF4">
        <w:rPr>
          <w:rFonts w:ascii="Arial" w:hAnsi="Arial"/>
        </w:rPr>
        <w:t xml:space="preserve"> in PICs</w:t>
      </w:r>
      <w:r w:rsidR="007C2FF4" w:rsidRPr="007C2FF4">
        <w:rPr>
          <w:rFonts w:ascii="Arial" w:hAnsi="Arial"/>
        </w:rPr>
        <w:t xml:space="preserve"> for two reasons: (i) </w:t>
      </w:r>
      <w:r w:rsidR="007C2FF4">
        <w:rPr>
          <w:rFonts w:ascii="Arial" w:hAnsi="Arial"/>
        </w:rPr>
        <w:t xml:space="preserve">to </w:t>
      </w:r>
      <w:r w:rsidR="0091285E">
        <w:rPr>
          <w:rFonts w:ascii="Arial" w:hAnsi="Arial"/>
        </w:rPr>
        <w:t>stress</w:t>
      </w:r>
      <w:r w:rsidR="007C2FF4">
        <w:rPr>
          <w:rFonts w:ascii="Arial" w:hAnsi="Arial"/>
        </w:rPr>
        <w:t xml:space="preserve"> the point that </w:t>
      </w:r>
      <w:r w:rsidR="007C2FF4" w:rsidRPr="007C2FF4">
        <w:rPr>
          <w:rFonts w:ascii="Arial" w:hAnsi="Arial"/>
        </w:rPr>
        <w:t xml:space="preserve">supply side issues, challenges and opportunities are as important as those of the demand side; and (ii) similar strategic and collaborative efforts will </w:t>
      </w:r>
      <w:r w:rsidR="007F5C53">
        <w:rPr>
          <w:rFonts w:ascii="Arial" w:hAnsi="Arial"/>
        </w:rPr>
        <w:t xml:space="preserve">also </w:t>
      </w:r>
      <w:r w:rsidR="007C2FF4" w:rsidRPr="007C2FF4">
        <w:rPr>
          <w:rFonts w:ascii="Arial" w:hAnsi="Arial"/>
        </w:rPr>
        <w:t>be needed to build the countr</w:t>
      </w:r>
      <w:r w:rsidR="0091285E">
        <w:rPr>
          <w:rFonts w:ascii="Arial" w:hAnsi="Arial"/>
        </w:rPr>
        <w:t>ies</w:t>
      </w:r>
      <w:r w:rsidR="007C2FF4" w:rsidRPr="007C2FF4">
        <w:rPr>
          <w:rFonts w:ascii="Arial" w:hAnsi="Arial"/>
        </w:rPr>
        <w:t xml:space="preserve"> capacit</w:t>
      </w:r>
      <w:r w:rsidR="0091285E">
        <w:rPr>
          <w:rFonts w:ascii="Arial" w:hAnsi="Arial"/>
        </w:rPr>
        <w:t>y</w:t>
      </w:r>
      <w:r w:rsidR="007C2FF4" w:rsidRPr="007C2FF4">
        <w:rPr>
          <w:rFonts w:ascii="Arial" w:hAnsi="Arial"/>
        </w:rPr>
        <w:t xml:space="preserve"> </w:t>
      </w:r>
      <w:r w:rsidR="007F5C53">
        <w:rPr>
          <w:rFonts w:ascii="Arial" w:hAnsi="Arial"/>
        </w:rPr>
        <w:t>in the second round of reporting</w:t>
      </w:r>
      <w:r w:rsidR="0091285E">
        <w:rPr>
          <w:rFonts w:ascii="Arial" w:hAnsi="Arial"/>
        </w:rPr>
        <w:t>,</w:t>
      </w:r>
      <w:r w:rsidR="007F5C53">
        <w:rPr>
          <w:rFonts w:ascii="Arial" w:hAnsi="Arial"/>
        </w:rPr>
        <w:t xml:space="preserve"> as well as </w:t>
      </w:r>
      <w:r w:rsidR="0091285E">
        <w:rPr>
          <w:rFonts w:ascii="Arial" w:hAnsi="Arial"/>
        </w:rPr>
        <w:t xml:space="preserve">in </w:t>
      </w:r>
      <w:r w:rsidR="007F5C53">
        <w:rPr>
          <w:rFonts w:ascii="Arial" w:hAnsi="Arial"/>
        </w:rPr>
        <w:t xml:space="preserve">implementation of </w:t>
      </w:r>
      <w:r w:rsidR="00C26FFE">
        <w:rPr>
          <w:rFonts w:ascii="Arial" w:hAnsi="Arial"/>
        </w:rPr>
        <w:t>MDG</w:t>
      </w:r>
      <w:r w:rsidR="007F5C53">
        <w:rPr>
          <w:rFonts w:ascii="Arial" w:hAnsi="Arial"/>
        </w:rPr>
        <w:t xml:space="preserve"> in the target countries</w:t>
      </w:r>
      <w:r w:rsidR="007C2FF4" w:rsidRPr="007C2FF4">
        <w:rPr>
          <w:rFonts w:ascii="Arial" w:hAnsi="Arial"/>
        </w:rPr>
        <w:t xml:space="preserve"> in </w:t>
      </w:r>
      <w:r w:rsidR="0091285E">
        <w:rPr>
          <w:rFonts w:ascii="Arial" w:hAnsi="Arial"/>
        </w:rPr>
        <w:t xml:space="preserve">the </w:t>
      </w:r>
      <w:r w:rsidR="007C2FF4" w:rsidRPr="007C2FF4">
        <w:rPr>
          <w:rFonts w:ascii="Arial" w:hAnsi="Arial"/>
        </w:rPr>
        <w:t>future.</w:t>
      </w:r>
    </w:p>
    <w:p w14:paraId="41966EF8" w14:textId="77777777" w:rsidR="007830BE" w:rsidRPr="0091285E" w:rsidRDefault="00FF1299" w:rsidP="00EE766B">
      <w:pPr>
        <w:pStyle w:val="Heading2"/>
      </w:pPr>
      <w:bookmarkStart w:id="60" w:name="_Toc241472736"/>
      <w:r w:rsidRPr="0091285E">
        <w:t>8</w:t>
      </w:r>
      <w:r w:rsidR="007830BE" w:rsidRPr="0091285E">
        <w:t>.</w:t>
      </w:r>
      <w:r w:rsidR="00956A56" w:rsidRPr="0091285E">
        <w:t>3</w:t>
      </w:r>
      <w:r w:rsidR="007830BE" w:rsidRPr="0091285E">
        <w:tab/>
        <w:t xml:space="preserve">Promising </w:t>
      </w:r>
      <w:r w:rsidR="001E2200" w:rsidRPr="0091285E">
        <w:t>ideas</w:t>
      </w:r>
      <w:bookmarkEnd w:id="60"/>
      <w:r w:rsidR="007830BE" w:rsidRPr="0091285E">
        <w:t xml:space="preserve"> </w:t>
      </w:r>
    </w:p>
    <w:p w14:paraId="432BE853" w14:textId="77777777" w:rsidR="007830BE" w:rsidRDefault="007830BE" w:rsidP="00F95699">
      <w:pPr>
        <w:spacing w:after="0" w:line="240" w:lineRule="auto"/>
        <w:jc w:val="both"/>
        <w:rPr>
          <w:rFonts w:ascii="Arial" w:hAnsi="Arial"/>
        </w:rPr>
      </w:pPr>
      <w:r>
        <w:rPr>
          <w:rFonts w:ascii="Arial" w:hAnsi="Arial"/>
        </w:rPr>
        <w:t xml:space="preserve">The </w:t>
      </w:r>
      <w:r w:rsidR="00223B20">
        <w:rPr>
          <w:rFonts w:ascii="Arial" w:hAnsi="Arial"/>
        </w:rPr>
        <w:t>Evaluation</w:t>
      </w:r>
      <w:r>
        <w:rPr>
          <w:rFonts w:ascii="Arial" w:hAnsi="Arial"/>
        </w:rPr>
        <w:t xml:space="preserve"> Mission also identified several initiatives </w:t>
      </w:r>
      <w:r w:rsidR="0091285E">
        <w:rPr>
          <w:rFonts w:ascii="Arial" w:hAnsi="Arial"/>
        </w:rPr>
        <w:t xml:space="preserve">- </w:t>
      </w:r>
      <w:r>
        <w:rPr>
          <w:rFonts w:ascii="Arial" w:hAnsi="Arial"/>
        </w:rPr>
        <w:t>term</w:t>
      </w:r>
      <w:r w:rsidR="00223B20">
        <w:rPr>
          <w:rFonts w:ascii="Arial" w:hAnsi="Arial"/>
        </w:rPr>
        <w:t>ed</w:t>
      </w:r>
      <w:r>
        <w:rPr>
          <w:rFonts w:ascii="Arial" w:hAnsi="Arial"/>
        </w:rPr>
        <w:t xml:space="preserve"> </w:t>
      </w:r>
      <w:r w:rsidRPr="007C2FF4">
        <w:rPr>
          <w:rFonts w:ascii="Arial" w:hAnsi="Arial"/>
        </w:rPr>
        <w:t xml:space="preserve">promising </w:t>
      </w:r>
      <w:r w:rsidR="007C2FF4" w:rsidRPr="007C2FF4">
        <w:rPr>
          <w:rFonts w:ascii="Arial" w:hAnsi="Arial"/>
        </w:rPr>
        <w:t>ideas</w:t>
      </w:r>
      <w:r w:rsidR="0091285E">
        <w:rPr>
          <w:rFonts w:ascii="Arial" w:hAnsi="Arial"/>
        </w:rPr>
        <w:t xml:space="preserve"> -</w:t>
      </w:r>
      <w:r w:rsidR="00223B20" w:rsidRPr="007C2FF4">
        <w:rPr>
          <w:rFonts w:ascii="Arial" w:hAnsi="Arial"/>
        </w:rPr>
        <w:t xml:space="preserve"> meaning that these initiatives are either at the conceptual or at </w:t>
      </w:r>
      <w:r w:rsidR="0091285E">
        <w:rPr>
          <w:rFonts w:ascii="Arial" w:hAnsi="Arial"/>
        </w:rPr>
        <w:t>a</w:t>
      </w:r>
      <w:r w:rsidR="00223B20" w:rsidRPr="007C2FF4">
        <w:rPr>
          <w:rFonts w:ascii="Arial" w:hAnsi="Arial"/>
        </w:rPr>
        <w:t xml:space="preserve"> very preliminary sta</w:t>
      </w:r>
      <w:r w:rsidR="007C2FF4">
        <w:rPr>
          <w:rFonts w:ascii="Arial" w:hAnsi="Arial"/>
        </w:rPr>
        <w:t>g</w:t>
      </w:r>
      <w:r w:rsidR="00223B20" w:rsidRPr="007C2FF4">
        <w:rPr>
          <w:rFonts w:ascii="Arial" w:hAnsi="Arial"/>
        </w:rPr>
        <w:t xml:space="preserve">e of </w:t>
      </w:r>
      <w:r w:rsidR="007C2FF4">
        <w:rPr>
          <w:rFonts w:ascii="Arial" w:hAnsi="Arial"/>
        </w:rPr>
        <w:t>implementation</w:t>
      </w:r>
      <w:r w:rsidR="00223B20" w:rsidRPr="007C2FF4">
        <w:rPr>
          <w:rFonts w:ascii="Arial" w:hAnsi="Arial"/>
        </w:rPr>
        <w:t>.</w:t>
      </w:r>
      <w:r w:rsidR="00223B20">
        <w:rPr>
          <w:rFonts w:ascii="Arial" w:hAnsi="Arial"/>
        </w:rPr>
        <w:t xml:space="preserve"> As </w:t>
      </w:r>
      <w:r w:rsidR="00662E31">
        <w:rPr>
          <w:rFonts w:ascii="Arial" w:hAnsi="Arial"/>
        </w:rPr>
        <w:t xml:space="preserve">these </w:t>
      </w:r>
      <w:r w:rsidR="00223B20">
        <w:rPr>
          <w:rFonts w:ascii="Arial" w:hAnsi="Arial"/>
        </w:rPr>
        <w:t>ideas</w:t>
      </w:r>
      <w:r w:rsidR="00662E31">
        <w:rPr>
          <w:rFonts w:ascii="Arial" w:hAnsi="Arial"/>
        </w:rPr>
        <w:t xml:space="preserve"> </w:t>
      </w:r>
      <w:r w:rsidR="00223B20">
        <w:rPr>
          <w:rFonts w:ascii="Arial" w:hAnsi="Arial"/>
        </w:rPr>
        <w:t>appear innovative</w:t>
      </w:r>
      <w:r w:rsidR="00662E31">
        <w:rPr>
          <w:rFonts w:ascii="Arial" w:hAnsi="Arial"/>
        </w:rPr>
        <w:t>,</w:t>
      </w:r>
      <w:r w:rsidR="00223B20">
        <w:rPr>
          <w:rFonts w:ascii="Arial" w:hAnsi="Arial"/>
        </w:rPr>
        <w:t xml:space="preserve"> the Evaluation Mission </w:t>
      </w:r>
      <w:r w:rsidR="00662E31">
        <w:rPr>
          <w:rFonts w:ascii="Arial" w:hAnsi="Arial"/>
        </w:rPr>
        <w:t xml:space="preserve">chose to highlight </w:t>
      </w:r>
      <w:r w:rsidR="0091285E">
        <w:rPr>
          <w:rFonts w:ascii="Arial" w:hAnsi="Arial"/>
        </w:rPr>
        <w:t>them</w:t>
      </w:r>
      <w:r w:rsidR="00662E31">
        <w:rPr>
          <w:rFonts w:ascii="Arial" w:hAnsi="Arial"/>
        </w:rPr>
        <w:t xml:space="preserve"> with the expectation </w:t>
      </w:r>
      <w:r w:rsidR="00223B20">
        <w:rPr>
          <w:rFonts w:ascii="Arial" w:hAnsi="Arial"/>
        </w:rPr>
        <w:t>that i</w:t>
      </w:r>
      <w:r>
        <w:rPr>
          <w:rFonts w:ascii="Arial" w:hAnsi="Arial"/>
        </w:rPr>
        <w:t xml:space="preserve">f these </w:t>
      </w:r>
      <w:r w:rsidR="00223B20">
        <w:rPr>
          <w:rFonts w:ascii="Arial" w:hAnsi="Arial"/>
        </w:rPr>
        <w:t xml:space="preserve">initiatives </w:t>
      </w:r>
      <w:r>
        <w:rPr>
          <w:rFonts w:ascii="Arial" w:hAnsi="Arial"/>
        </w:rPr>
        <w:t xml:space="preserve">are supported appropriately, they have the </w:t>
      </w:r>
      <w:r>
        <w:rPr>
          <w:rFonts w:ascii="Arial" w:hAnsi="Arial"/>
        </w:rPr>
        <w:lastRenderedPageBreak/>
        <w:t xml:space="preserve">potential to contribute to </w:t>
      </w:r>
      <w:r w:rsidR="00C26FFE">
        <w:rPr>
          <w:rFonts w:ascii="Arial" w:hAnsi="Arial"/>
        </w:rPr>
        <w:t>MDG</w:t>
      </w:r>
      <w:r>
        <w:rPr>
          <w:rFonts w:ascii="Arial" w:hAnsi="Arial"/>
        </w:rPr>
        <w:t xml:space="preserve"> monitoring and accountability </w:t>
      </w:r>
      <w:r w:rsidR="00662E31">
        <w:rPr>
          <w:rFonts w:ascii="Arial" w:hAnsi="Arial"/>
        </w:rPr>
        <w:t xml:space="preserve">from </w:t>
      </w:r>
      <w:r w:rsidR="0091285E">
        <w:rPr>
          <w:rFonts w:ascii="Arial" w:hAnsi="Arial"/>
        </w:rPr>
        <w:t xml:space="preserve">the </w:t>
      </w:r>
      <w:r w:rsidR="00662E31">
        <w:rPr>
          <w:rFonts w:ascii="Arial" w:hAnsi="Arial"/>
        </w:rPr>
        <w:t>citizen</w:t>
      </w:r>
      <w:r w:rsidR="0091285E">
        <w:rPr>
          <w:rFonts w:ascii="Arial" w:hAnsi="Arial"/>
        </w:rPr>
        <w:t>s</w:t>
      </w:r>
      <w:r w:rsidR="00662E31">
        <w:rPr>
          <w:rFonts w:ascii="Arial" w:hAnsi="Arial"/>
        </w:rPr>
        <w:t xml:space="preserve"> perspective</w:t>
      </w:r>
      <w:r>
        <w:rPr>
          <w:rFonts w:ascii="Arial" w:hAnsi="Arial"/>
        </w:rPr>
        <w:t>. This section highlights these cases.</w:t>
      </w:r>
    </w:p>
    <w:p w14:paraId="067C95E4" w14:textId="77777777" w:rsidR="00425508" w:rsidRDefault="00425508" w:rsidP="00F95699">
      <w:pPr>
        <w:spacing w:after="0" w:line="240" w:lineRule="auto"/>
        <w:jc w:val="both"/>
        <w:rPr>
          <w:rFonts w:ascii="Arial" w:hAnsi="Arial"/>
        </w:rPr>
      </w:pPr>
    </w:p>
    <w:p w14:paraId="748F0838" w14:textId="77777777" w:rsidR="007830BE" w:rsidRPr="0091285E" w:rsidRDefault="00FF1299" w:rsidP="002243A9">
      <w:pPr>
        <w:pStyle w:val="Heading3"/>
      </w:pPr>
      <w:bookmarkStart w:id="61" w:name="_Toc241472737"/>
      <w:r w:rsidRPr="0091285E">
        <w:t>8</w:t>
      </w:r>
      <w:r w:rsidR="0091285E" w:rsidRPr="0091285E">
        <w:t>.3.1</w:t>
      </w:r>
      <w:r w:rsidR="0091285E" w:rsidRPr="0091285E">
        <w:tab/>
      </w:r>
      <w:r w:rsidR="001E2200" w:rsidRPr="0091285E">
        <w:t>NGO</w:t>
      </w:r>
      <w:r w:rsidR="007830BE" w:rsidRPr="0091285E">
        <w:t xml:space="preserve"> Initiatives</w:t>
      </w:r>
      <w:r w:rsidR="001E2200" w:rsidRPr="0091285E">
        <w:t xml:space="preserve"> in policy dialogu</w:t>
      </w:r>
      <w:r w:rsidR="0091285E">
        <w:t>e</w:t>
      </w:r>
      <w:r w:rsidR="001E2200" w:rsidRPr="0091285E">
        <w:t xml:space="preserve"> and MDG monitoring</w:t>
      </w:r>
      <w:bookmarkEnd w:id="61"/>
    </w:p>
    <w:p w14:paraId="2E3B359F" w14:textId="77777777" w:rsidR="002243A9" w:rsidRDefault="002243A9" w:rsidP="00F95699">
      <w:pPr>
        <w:spacing w:after="0" w:line="240" w:lineRule="auto"/>
        <w:jc w:val="both"/>
        <w:rPr>
          <w:rFonts w:ascii="Arial" w:hAnsi="Arial"/>
        </w:rPr>
      </w:pPr>
    </w:p>
    <w:p w14:paraId="3084D02E" w14:textId="77777777" w:rsidR="007830BE" w:rsidRDefault="007830BE" w:rsidP="00F95699">
      <w:pPr>
        <w:spacing w:after="0" w:line="240" w:lineRule="auto"/>
        <w:jc w:val="both"/>
        <w:rPr>
          <w:rFonts w:ascii="Arial" w:hAnsi="Arial"/>
        </w:rPr>
      </w:pPr>
      <w:r>
        <w:rPr>
          <w:rFonts w:ascii="Arial" w:hAnsi="Arial"/>
        </w:rPr>
        <w:t>As has been stated in an earlier section</w:t>
      </w:r>
      <w:r w:rsidR="002F3ACF">
        <w:rPr>
          <w:rFonts w:ascii="Arial" w:hAnsi="Arial"/>
        </w:rPr>
        <w:t xml:space="preserve"> </w:t>
      </w:r>
      <w:r>
        <w:rPr>
          <w:rFonts w:ascii="Arial" w:hAnsi="Arial"/>
        </w:rPr>
        <w:t xml:space="preserve">in Vanuatu the </w:t>
      </w:r>
      <w:r w:rsidR="00C26FFE">
        <w:rPr>
          <w:rFonts w:ascii="Arial" w:hAnsi="Arial"/>
        </w:rPr>
        <w:t>MDG</w:t>
      </w:r>
      <w:r>
        <w:rPr>
          <w:rFonts w:ascii="Arial" w:hAnsi="Arial"/>
        </w:rPr>
        <w:t xml:space="preserve"> reporting process seems to have prompted </w:t>
      </w:r>
      <w:r w:rsidR="00E96028">
        <w:rPr>
          <w:rFonts w:ascii="Arial" w:hAnsi="Arial"/>
        </w:rPr>
        <w:t xml:space="preserve">the </w:t>
      </w:r>
      <w:r>
        <w:rPr>
          <w:rFonts w:ascii="Arial" w:hAnsi="Arial"/>
        </w:rPr>
        <w:t xml:space="preserve">Vanuatu Association of NGOs </w:t>
      </w:r>
      <w:r w:rsidR="002F3ACF">
        <w:rPr>
          <w:rFonts w:ascii="Arial" w:hAnsi="Arial"/>
        </w:rPr>
        <w:t xml:space="preserve">(VANGO) </w:t>
      </w:r>
      <w:r>
        <w:rPr>
          <w:rFonts w:ascii="Arial" w:hAnsi="Arial"/>
        </w:rPr>
        <w:t xml:space="preserve">to establish </w:t>
      </w:r>
      <w:r w:rsidR="00266B22">
        <w:rPr>
          <w:rFonts w:ascii="Arial" w:hAnsi="Arial"/>
        </w:rPr>
        <w:t>civic</w:t>
      </w:r>
      <w:r w:rsidR="0091285E">
        <w:rPr>
          <w:rFonts w:ascii="Arial" w:hAnsi="Arial"/>
        </w:rPr>
        <w:t xml:space="preserve"> </w:t>
      </w:r>
      <w:r>
        <w:rPr>
          <w:rFonts w:ascii="Arial" w:hAnsi="Arial"/>
        </w:rPr>
        <w:t>based policy dialogu</w:t>
      </w:r>
      <w:r w:rsidR="0091285E">
        <w:rPr>
          <w:rFonts w:ascii="Arial" w:hAnsi="Arial"/>
        </w:rPr>
        <w:t>e</w:t>
      </w:r>
      <w:r>
        <w:rPr>
          <w:rFonts w:ascii="Arial" w:hAnsi="Arial"/>
        </w:rPr>
        <w:t xml:space="preserve"> coalitions to contribute to a number of public policy issues such as education, gender empowerment, youth employment, trade and commerce. </w:t>
      </w:r>
      <w:r w:rsidR="00E96028">
        <w:rPr>
          <w:rFonts w:ascii="Arial" w:hAnsi="Arial"/>
        </w:rPr>
        <w:t xml:space="preserve">This is in addition to VANGO’s regular participation in formal </w:t>
      </w:r>
      <w:r w:rsidR="0091285E">
        <w:rPr>
          <w:rFonts w:ascii="Arial" w:hAnsi="Arial"/>
        </w:rPr>
        <w:t>G</w:t>
      </w:r>
      <w:r w:rsidR="00E96028">
        <w:rPr>
          <w:rFonts w:ascii="Arial" w:hAnsi="Arial"/>
        </w:rPr>
        <w:t xml:space="preserve">overnment </w:t>
      </w:r>
      <w:r w:rsidR="00266B22">
        <w:rPr>
          <w:rFonts w:ascii="Arial" w:hAnsi="Arial"/>
        </w:rPr>
        <w:t xml:space="preserve">sponsored </w:t>
      </w:r>
      <w:r w:rsidR="00E96028">
        <w:rPr>
          <w:rFonts w:ascii="Arial" w:hAnsi="Arial"/>
        </w:rPr>
        <w:t xml:space="preserve">development and planning committees. The idea of NGO driven consultations and policy research on important public matters is to allow </w:t>
      </w:r>
      <w:r w:rsidR="0091285E">
        <w:rPr>
          <w:rFonts w:ascii="Arial" w:hAnsi="Arial"/>
        </w:rPr>
        <w:t xml:space="preserve">the </w:t>
      </w:r>
      <w:r w:rsidR="00E96028">
        <w:rPr>
          <w:rFonts w:ascii="Arial" w:hAnsi="Arial"/>
        </w:rPr>
        <w:t>evolution of policy documents purely with NGO perspective</w:t>
      </w:r>
      <w:r w:rsidR="00266B22">
        <w:rPr>
          <w:rFonts w:ascii="Arial" w:hAnsi="Arial"/>
        </w:rPr>
        <w:t>s</w:t>
      </w:r>
      <w:r w:rsidR="00E96028">
        <w:rPr>
          <w:rFonts w:ascii="Arial" w:hAnsi="Arial"/>
        </w:rPr>
        <w:t xml:space="preserve">, even though </w:t>
      </w:r>
      <w:r w:rsidR="0091285E">
        <w:rPr>
          <w:rFonts w:ascii="Arial" w:hAnsi="Arial"/>
        </w:rPr>
        <w:t xml:space="preserve">- </w:t>
      </w:r>
      <w:r w:rsidR="00E96028">
        <w:rPr>
          <w:rFonts w:ascii="Arial" w:hAnsi="Arial"/>
        </w:rPr>
        <w:t xml:space="preserve">in this </w:t>
      </w:r>
      <w:r w:rsidR="007533B1">
        <w:rPr>
          <w:rFonts w:ascii="Arial" w:hAnsi="Arial"/>
        </w:rPr>
        <w:t xml:space="preserve">particular </w:t>
      </w:r>
      <w:r w:rsidR="00E96028">
        <w:rPr>
          <w:rFonts w:ascii="Arial" w:hAnsi="Arial"/>
        </w:rPr>
        <w:t xml:space="preserve">case </w:t>
      </w:r>
      <w:r w:rsidR="0091285E">
        <w:rPr>
          <w:rFonts w:ascii="Arial" w:hAnsi="Arial"/>
        </w:rPr>
        <w:t>- G</w:t>
      </w:r>
      <w:r w:rsidR="00E96028">
        <w:rPr>
          <w:rFonts w:ascii="Arial" w:hAnsi="Arial"/>
        </w:rPr>
        <w:t>overnment representatives are also invited to participate and give their input</w:t>
      </w:r>
      <w:r w:rsidR="00266B22">
        <w:rPr>
          <w:rFonts w:ascii="Arial" w:hAnsi="Arial"/>
        </w:rPr>
        <w:t>.</w:t>
      </w:r>
      <w:r w:rsidR="00E96028">
        <w:rPr>
          <w:rFonts w:ascii="Arial" w:hAnsi="Arial"/>
        </w:rPr>
        <w:t xml:space="preserve"> </w:t>
      </w:r>
      <w:r w:rsidR="007533B1">
        <w:rPr>
          <w:rFonts w:ascii="Arial" w:hAnsi="Arial"/>
        </w:rPr>
        <w:t xml:space="preserve">The policy document </w:t>
      </w:r>
      <w:r w:rsidR="00662E31">
        <w:rPr>
          <w:rFonts w:ascii="Arial" w:hAnsi="Arial"/>
        </w:rPr>
        <w:t xml:space="preserve">thus </w:t>
      </w:r>
      <w:r w:rsidR="007533B1">
        <w:rPr>
          <w:rFonts w:ascii="Arial" w:hAnsi="Arial"/>
        </w:rPr>
        <w:t>produced through such NGO-</w:t>
      </w:r>
      <w:r w:rsidR="00266B22">
        <w:rPr>
          <w:rFonts w:ascii="Arial" w:hAnsi="Arial"/>
        </w:rPr>
        <w:t>only</w:t>
      </w:r>
      <w:r w:rsidR="007533B1">
        <w:rPr>
          <w:rFonts w:ascii="Arial" w:hAnsi="Arial"/>
        </w:rPr>
        <w:t xml:space="preserve"> process is expected to present itself as an important tool for policy dialogu</w:t>
      </w:r>
      <w:r w:rsidR="0091285E">
        <w:rPr>
          <w:rFonts w:ascii="Arial" w:hAnsi="Arial"/>
        </w:rPr>
        <w:t>e</w:t>
      </w:r>
      <w:r w:rsidR="007533B1">
        <w:rPr>
          <w:rFonts w:ascii="Arial" w:hAnsi="Arial"/>
        </w:rPr>
        <w:t xml:space="preserve">. This sort of approach has two advantages: (i) it </w:t>
      </w:r>
      <w:r w:rsidR="00266B22">
        <w:rPr>
          <w:rFonts w:ascii="Arial" w:hAnsi="Arial"/>
        </w:rPr>
        <w:t xml:space="preserve">allows </w:t>
      </w:r>
      <w:r w:rsidR="007533B1">
        <w:rPr>
          <w:rFonts w:ascii="Arial" w:hAnsi="Arial"/>
        </w:rPr>
        <w:t xml:space="preserve">NGOs </w:t>
      </w:r>
      <w:r w:rsidR="00266B22">
        <w:rPr>
          <w:rFonts w:ascii="Arial" w:hAnsi="Arial"/>
        </w:rPr>
        <w:t>to deliberate freely without the pressure to compromise and come up with a product that then serves as a tool of policy dialogu</w:t>
      </w:r>
      <w:r w:rsidR="0091285E">
        <w:rPr>
          <w:rFonts w:ascii="Arial" w:hAnsi="Arial"/>
        </w:rPr>
        <w:t>e</w:t>
      </w:r>
      <w:r w:rsidR="00266B22">
        <w:rPr>
          <w:rFonts w:ascii="Arial" w:hAnsi="Arial"/>
        </w:rPr>
        <w:t xml:space="preserve"> – many see this as a </w:t>
      </w:r>
      <w:r w:rsidR="00B677AF">
        <w:rPr>
          <w:rFonts w:ascii="Arial" w:hAnsi="Arial"/>
        </w:rPr>
        <w:t xml:space="preserve">more collegial and less confrontational </w:t>
      </w:r>
      <w:r w:rsidR="00266B22">
        <w:rPr>
          <w:rFonts w:ascii="Arial" w:hAnsi="Arial"/>
        </w:rPr>
        <w:t xml:space="preserve">way </w:t>
      </w:r>
      <w:r w:rsidR="00B677AF">
        <w:rPr>
          <w:rFonts w:ascii="Arial" w:hAnsi="Arial"/>
        </w:rPr>
        <w:t>of</w:t>
      </w:r>
      <w:r w:rsidR="00266B22">
        <w:rPr>
          <w:rFonts w:ascii="Arial" w:hAnsi="Arial"/>
        </w:rPr>
        <w:t xml:space="preserve"> engag</w:t>
      </w:r>
      <w:r w:rsidR="00B677AF">
        <w:rPr>
          <w:rFonts w:ascii="Arial" w:hAnsi="Arial"/>
        </w:rPr>
        <w:t>ing</w:t>
      </w:r>
      <w:r w:rsidR="00266B22">
        <w:rPr>
          <w:rFonts w:ascii="Arial" w:hAnsi="Arial"/>
        </w:rPr>
        <w:t xml:space="preserve"> in policy dialogu</w:t>
      </w:r>
      <w:r w:rsidR="0091285E">
        <w:rPr>
          <w:rFonts w:ascii="Arial" w:hAnsi="Arial"/>
        </w:rPr>
        <w:t>e</w:t>
      </w:r>
      <w:r w:rsidR="007533B1">
        <w:rPr>
          <w:rFonts w:ascii="Arial" w:hAnsi="Arial"/>
        </w:rPr>
        <w:t>; and (ii) it strengthens NGO capacit</w:t>
      </w:r>
      <w:r w:rsidR="0091285E">
        <w:rPr>
          <w:rFonts w:ascii="Arial" w:hAnsi="Arial"/>
        </w:rPr>
        <w:t>y</w:t>
      </w:r>
      <w:r w:rsidR="007533B1">
        <w:rPr>
          <w:rFonts w:ascii="Arial" w:hAnsi="Arial"/>
        </w:rPr>
        <w:t xml:space="preserve"> in policy research </w:t>
      </w:r>
      <w:r w:rsidR="00B677AF">
        <w:rPr>
          <w:rFonts w:ascii="Arial" w:hAnsi="Arial"/>
        </w:rPr>
        <w:t xml:space="preserve">which is </w:t>
      </w:r>
      <w:r w:rsidR="0091285E">
        <w:rPr>
          <w:rFonts w:ascii="Arial" w:hAnsi="Arial"/>
        </w:rPr>
        <w:t xml:space="preserve">the </w:t>
      </w:r>
      <w:r w:rsidR="00B677AF">
        <w:rPr>
          <w:rFonts w:ascii="Arial" w:hAnsi="Arial"/>
        </w:rPr>
        <w:t xml:space="preserve">key to all policy </w:t>
      </w:r>
      <w:r w:rsidR="007533B1">
        <w:rPr>
          <w:rFonts w:ascii="Arial" w:hAnsi="Arial"/>
        </w:rPr>
        <w:t>dialogu</w:t>
      </w:r>
      <w:r w:rsidR="0091285E">
        <w:rPr>
          <w:rFonts w:ascii="Arial" w:hAnsi="Arial"/>
        </w:rPr>
        <w:t>e</w:t>
      </w:r>
      <w:r w:rsidR="00B677AF">
        <w:rPr>
          <w:rFonts w:ascii="Arial" w:hAnsi="Arial"/>
        </w:rPr>
        <w:t xml:space="preserve"> including </w:t>
      </w:r>
      <w:r w:rsidR="00C26FFE">
        <w:rPr>
          <w:rFonts w:ascii="Arial" w:hAnsi="Arial"/>
        </w:rPr>
        <w:t>MDG</w:t>
      </w:r>
      <w:r w:rsidR="00B677AF">
        <w:rPr>
          <w:rFonts w:ascii="Arial" w:hAnsi="Arial"/>
        </w:rPr>
        <w:t xml:space="preserve"> based policy dialogu</w:t>
      </w:r>
      <w:r w:rsidR="0091285E">
        <w:rPr>
          <w:rFonts w:ascii="Arial" w:hAnsi="Arial"/>
        </w:rPr>
        <w:t>e</w:t>
      </w:r>
      <w:r w:rsidR="007533B1">
        <w:rPr>
          <w:rFonts w:ascii="Arial" w:hAnsi="Arial"/>
        </w:rPr>
        <w:t xml:space="preserve">. </w:t>
      </w:r>
      <w:r>
        <w:rPr>
          <w:rFonts w:ascii="Arial" w:hAnsi="Arial"/>
        </w:rPr>
        <w:t xml:space="preserve">These are innovative ideas </w:t>
      </w:r>
      <w:r w:rsidR="00662E31">
        <w:rPr>
          <w:rFonts w:ascii="Arial" w:hAnsi="Arial"/>
        </w:rPr>
        <w:t xml:space="preserve">that have been tried elsewhere </w:t>
      </w:r>
      <w:r w:rsidR="0091285E">
        <w:rPr>
          <w:rFonts w:ascii="Arial" w:hAnsi="Arial"/>
        </w:rPr>
        <w:t xml:space="preserve">and </w:t>
      </w:r>
      <w:r w:rsidR="00B677AF">
        <w:rPr>
          <w:rFonts w:ascii="Arial" w:hAnsi="Arial"/>
        </w:rPr>
        <w:t xml:space="preserve">have experienced </w:t>
      </w:r>
      <w:r w:rsidR="00266B22">
        <w:rPr>
          <w:rFonts w:ascii="Arial" w:hAnsi="Arial"/>
        </w:rPr>
        <w:t>good outcomes</w:t>
      </w:r>
      <w:r>
        <w:rPr>
          <w:rFonts w:ascii="Arial" w:hAnsi="Arial"/>
        </w:rPr>
        <w:t>.</w:t>
      </w:r>
      <w:r w:rsidR="00D170C2">
        <w:rPr>
          <w:rFonts w:ascii="Arial" w:hAnsi="Arial"/>
        </w:rPr>
        <w:t xml:space="preserve">  (See footnote 75 for details on a similar initiative.)</w:t>
      </w:r>
    </w:p>
    <w:p w14:paraId="7233501F" w14:textId="77777777" w:rsidR="007830BE" w:rsidRDefault="007830BE" w:rsidP="00F95699">
      <w:pPr>
        <w:spacing w:after="0" w:line="240" w:lineRule="auto"/>
        <w:jc w:val="both"/>
        <w:rPr>
          <w:rFonts w:ascii="Arial" w:hAnsi="Arial"/>
        </w:rPr>
      </w:pPr>
    </w:p>
    <w:p w14:paraId="3595A62E" w14:textId="77777777" w:rsidR="00B677AF" w:rsidRDefault="00B677AF" w:rsidP="00F6645A">
      <w:pPr>
        <w:tabs>
          <w:tab w:val="left" w:pos="1560"/>
        </w:tabs>
        <w:spacing w:after="0" w:line="240" w:lineRule="auto"/>
        <w:jc w:val="both"/>
        <w:rPr>
          <w:rFonts w:ascii="Arial" w:hAnsi="Arial"/>
        </w:rPr>
      </w:pPr>
      <w:r>
        <w:rPr>
          <w:rFonts w:ascii="Arial" w:hAnsi="Arial"/>
        </w:rPr>
        <w:t>It is in this context that the Evaluation Mission has highlighted the initiative of</w:t>
      </w:r>
      <w:r w:rsidR="007830BE">
        <w:rPr>
          <w:rFonts w:ascii="Arial" w:hAnsi="Arial"/>
        </w:rPr>
        <w:t xml:space="preserve"> the Fiji Council of Social Services</w:t>
      </w:r>
      <w:r>
        <w:rPr>
          <w:rFonts w:ascii="Arial" w:hAnsi="Arial"/>
        </w:rPr>
        <w:t>’</w:t>
      </w:r>
      <w:r w:rsidR="00BD541B">
        <w:rPr>
          <w:rFonts w:ascii="Arial" w:hAnsi="Arial"/>
        </w:rPr>
        <w:t xml:space="preserve"> (FCOSS)</w:t>
      </w:r>
      <w:r w:rsidR="007830BE">
        <w:rPr>
          <w:rFonts w:ascii="Arial" w:hAnsi="Arial"/>
        </w:rPr>
        <w:t xml:space="preserve"> “</w:t>
      </w:r>
      <w:r w:rsidR="001833DC">
        <w:rPr>
          <w:rFonts w:ascii="Arial" w:hAnsi="Arial"/>
        </w:rPr>
        <w:t>MDG</w:t>
      </w:r>
      <w:r w:rsidR="007830BE">
        <w:rPr>
          <w:rFonts w:ascii="Arial" w:hAnsi="Arial"/>
        </w:rPr>
        <w:t xml:space="preserve"> Watch” </w:t>
      </w:r>
      <w:r w:rsidR="0091285E">
        <w:rPr>
          <w:rFonts w:ascii="Arial" w:hAnsi="Arial"/>
        </w:rPr>
        <w:t>-</w:t>
      </w:r>
      <w:r>
        <w:rPr>
          <w:rFonts w:ascii="Arial" w:hAnsi="Arial"/>
        </w:rPr>
        <w:t xml:space="preserve"> monitoring progress of </w:t>
      </w:r>
      <w:r w:rsidR="00C26FFE">
        <w:rPr>
          <w:rFonts w:ascii="Arial" w:hAnsi="Arial"/>
        </w:rPr>
        <w:t>MDG</w:t>
      </w:r>
      <w:r>
        <w:rPr>
          <w:rFonts w:ascii="Arial" w:hAnsi="Arial"/>
        </w:rPr>
        <w:t xml:space="preserve"> at community level</w:t>
      </w:r>
      <w:r w:rsidR="0091285E">
        <w:rPr>
          <w:rFonts w:ascii="Arial" w:hAnsi="Arial"/>
        </w:rPr>
        <w:t xml:space="preserve"> </w:t>
      </w:r>
      <w:r>
        <w:rPr>
          <w:rFonts w:ascii="Arial" w:hAnsi="Arial"/>
        </w:rPr>
        <w:t>- as a useful idea</w:t>
      </w:r>
      <w:r w:rsidR="00BD541B">
        <w:rPr>
          <w:rFonts w:ascii="Arial" w:hAnsi="Arial"/>
        </w:rPr>
        <w:t xml:space="preserve"> </w:t>
      </w:r>
      <w:r w:rsidR="007830BE">
        <w:rPr>
          <w:rFonts w:ascii="Arial" w:hAnsi="Arial"/>
        </w:rPr>
        <w:t>(see Box 3 for details).</w:t>
      </w:r>
      <w:r w:rsidR="0024691F">
        <w:rPr>
          <w:rFonts w:ascii="Arial" w:hAnsi="Arial"/>
        </w:rPr>
        <w:t xml:space="preserve"> </w:t>
      </w:r>
      <w:r w:rsidR="00BD541B">
        <w:rPr>
          <w:rFonts w:ascii="Arial" w:hAnsi="Arial"/>
        </w:rPr>
        <w:t>By applying a participatory method, the concept of community based MDG Watch can be extended to include measurement and monitoring of hardship at the grass-root</w:t>
      </w:r>
      <w:r w:rsidR="0091285E">
        <w:rPr>
          <w:rFonts w:ascii="Arial" w:hAnsi="Arial"/>
        </w:rPr>
        <w:t>s</w:t>
      </w:r>
      <w:r w:rsidR="00BD541B">
        <w:rPr>
          <w:rFonts w:ascii="Arial" w:hAnsi="Arial"/>
        </w:rPr>
        <w:t xml:space="preserve"> level on a regular basis. It is expected that qualitative data gathered from such interventions </w:t>
      </w:r>
      <w:r w:rsidR="0091285E">
        <w:rPr>
          <w:rFonts w:ascii="Arial" w:hAnsi="Arial"/>
        </w:rPr>
        <w:t xml:space="preserve">will </w:t>
      </w:r>
      <w:r w:rsidR="00BD541B">
        <w:rPr>
          <w:rFonts w:ascii="Arial" w:hAnsi="Arial"/>
        </w:rPr>
        <w:t>complement well the data obtained through quantitative method</w:t>
      </w:r>
      <w:r w:rsidR="0091285E">
        <w:rPr>
          <w:rFonts w:ascii="Arial" w:hAnsi="Arial"/>
        </w:rPr>
        <w:t>s</w:t>
      </w:r>
      <w:r w:rsidR="00BD541B">
        <w:rPr>
          <w:rFonts w:ascii="Arial" w:hAnsi="Arial"/>
        </w:rPr>
        <w:t>.</w:t>
      </w:r>
    </w:p>
    <w:p w14:paraId="4915025C" w14:textId="77777777" w:rsidR="00B677AF" w:rsidRDefault="00B677AF" w:rsidP="00F6645A">
      <w:pPr>
        <w:tabs>
          <w:tab w:val="left" w:pos="1560"/>
        </w:tabs>
        <w:spacing w:after="0" w:line="240" w:lineRule="auto"/>
        <w:jc w:val="both"/>
        <w:rPr>
          <w:rFonts w:ascii="Arial" w:hAnsi="Arial"/>
        </w:rPr>
      </w:pPr>
    </w:p>
    <w:p w14:paraId="4608607C" w14:textId="77777777" w:rsidR="009645B8" w:rsidRDefault="00BD541B" w:rsidP="00F6645A">
      <w:pPr>
        <w:tabs>
          <w:tab w:val="left" w:pos="1560"/>
        </w:tabs>
        <w:spacing w:after="0" w:line="240" w:lineRule="auto"/>
        <w:jc w:val="both"/>
        <w:rPr>
          <w:rFonts w:ascii="Arial" w:hAnsi="Arial"/>
        </w:rPr>
      </w:pPr>
      <w:r>
        <w:rPr>
          <w:rFonts w:ascii="Arial" w:hAnsi="Arial"/>
        </w:rPr>
        <w:t xml:space="preserve">In summary, the Evaluation Mission argues that while the VANGO initiative is akin to civic-based policy research, the initiative of FCOSS is more conducive to </w:t>
      </w:r>
      <w:r w:rsidR="009645B8">
        <w:rPr>
          <w:rFonts w:ascii="Arial" w:hAnsi="Arial"/>
        </w:rPr>
        <w:t>qualitative or participatory</w:t>
      </w:r>
      <w:r w:rsidR="0091285E">
        <w:rPr>
          <w:rFonts w:ascii="Arial" w:hAnsi="Arial"/>
        </w:rPr>
        <w:t xml:space="preserve"> measurement and monitoring of </w:t>
      </w:r>
      <w:r w:rsidR="009645B8">
        <w:rPr>
          <w:rFonts w:ascii="Arial" w:hAnsi="Arial"/>
        </w:rPr>
        <w:t>hardship at the grass-root</w:t>
      </w:r>
      <w:r w:rsidR="0091285E">
        <w:rPr>
          <w:rFonts w:ascii="Arial" w:hAnsi="Arial"/>
        </w:rPr>
        <w:t>s</w:t>
      </w:r>
      <w:r w:rsidR="009645B8">
        <w:rPr>
          <w:rFonts w:ascii="Arial" w:hAnsi="Arial"/>
        </w:rPr>
        <w:t xml:space="preserve"> level. The latter is very similar to </w:t>
      </w:r>
      <w:r w:rsidR="0091285E">
        <w:rPr>
          <w:rFonts w:ascii="Arial" w:hAnsi="Arial"/>
        </w:rPr>
        <w:t xml:space="preserve">the </w:t>
      </w:r>
      <w:r w:rsidR="009645B8">
        <w:rPr>
          <w:rFonts w:ascii="Arial" w:hAnsi="Arial"/>
        </w:rPr>
        <w:t>Philippines</w:t>
      </w:r>
      <w:r w:rsidR="0091285E">
        <w:rPr>
          <w:rFonts w:ascii="Arial" w:hAnsi="Arial"/>
        </w:rPr>
        <w:t>’</w:t>
      </w:r>
      <w:r w:rsidR="009645B8">
        <w:rPr>
          <w:rFonts w:ascii="Arial" w:hAnsi="Arial"/>
        </w:rPr>
        <w:t xml:space="preserve"> self-rating poverty method. </w:t>
      </w:r>
    </w:p>
    <w:p w14:paraId="4A6A3F73" w14:textId="77777777" w:rsidR="009645B8" w:rsidRDefault="009645B8" w:rsidP="00F6645A">
      <w:pPr>
        <w:tabs>
          <w:tab w:val="left" w:pos="1560"/>
        </w:tabs>
        <w:spacing w:after="0" w:line="240" w:lineRule="auto"/>
        <w:jc w:val="both"/>
        <w:rPr>
          <w:rFonts w:ascii="Arial" w:hAnsi="Arial"/>
        </w:rPr>
      </w:pPr>
    </w:p>
    <w:p w14:paraId="691106C7" w14:textId="77777777" w:rsidR="007830BE" w:rsidRDefault="009645B8" w:rsidP="00594376">
      <w:pPr>
        <w:spacing w:after="0" w:line="240" w:lineRule="auto"/>
        <w:jc w:val="both"/>
        <w:rPr>
          <w:rFonts w:ascii="Arial" w:hAnsi="Arial" w:cs="Arial"/>
          <w:i/>
        </w:rPr>
      </w:pPr>
      <w:r>
        <w:rPr>
          <w:rFonts w:ascii="Arial" w:hAnsi="Arial"/>
        </w:rPr>
        <w:t>The Evaluation Mission is aware that these are new concepts are</w:t>
      </w:r>
      <w:r w:rsidR="00662E31">
        <w:rPr>
          <w:rFonts w:ascii="Arial" w:hAnsi="Arial"/>
        </w:rPr>
        <w:t xml:space="preserve"> </w:t>
      </w:r>
      <w:r w:rsidR="0024691F">
        <w:rPr>
          <w:rFonts w:ascii="Arial" w:hAnsi="Arial"/>
        </w:rPr>
        <w:t xml:space="preserve">still at </w:t>
      </w:r>
      <w:r w:rsidR="00662E31">
        <w:rPr>
          <w:rFonts w:ascii="Arial" w:hAnsi="Arial"/>
        </w:rPr>
        <w:t>their</w:t>
      </w:r>
      <w:r w:rsidR="0024691F">
        <w:rPr>
          <w:rFonts w:ascii="Arial" w:hAnsi="Arial"/>
        </w:rPr>
        <w:t xml:space="preserve"> rudimentary</w:t>
      </w:r>
      <w:r>
        <w:rPr>
          <w:rFonts w:ascii="Arial" w:hAnsi="Arial"/>
        </w:rPr>
        <w:t xml:space="preserve"> stages</w:t>
      </w:r>
      <w:r w:rsidR="00304154">
        <w:rPr>
          <w:rFonts w:ascii="Arial" w:hAnsi="Arial"/>
        </w:rPr>
        <w:t>.  As</w:t>
      </w:r>
      <w:r w:rsidR="00662E31">
        <w:rPr>
          <w:rFonts w:ascii="Arial" w:hAnsi="Arial"/>
        </w:rPr>
        <w:t xml:space="preserve"> one of UNDP’s mandate</w:t>
      </w:r>
      <w:r w:rsidR="00AC4AE2">
        <w:rPr>
          <w:rFonts w:ascii="Arial" w:hAnsi="Arial"/>
        </w:rPr>
        <w:t>s</w:t>
      </w:r>
      <w:r w:rsidR="00662E31">
        <w:rPr>
          <w:rFonts w:ascii="Arial" w:hAnsi="Arial"/>
        </w:rPr>
        <w:t xml:space="preserve"> </w:t>
      </w:r>
      <w:r w:rsidR="00304154">
        <w:rPr>
          <w:rFonts w:ascii="Arial" w:hAnsi="Arial"/>
        </w:rPr>
        <w:t xml:space="preserve">is </w:t>
      </w:r>
      <w:r w:rsidR="00662E31">
        <w:rPr>
          <w:rFonts w:ascii="Arial" w:hAnsi="Arial"/>
        </w:rPr>
        <w:t xml:space="preserve">to </w:t>
      </w:r>
      <w:r w:rsidR="004E2D13">
        <w:rPr>
          <w:rFonts w:ascii="Arial" w:hAnsi="Arial"/>
        </w:rPr>
        <w:t xml:space="preserve">enhance civil society capacity in policy </w:t>
      </w:r>
      <w:r>
        <w:rPr>
          <w:rFonts w:ascii="Arial" w:hAnsi="Arial"/>
        </w:rPr>
        <w:t>dialogu</w:t>
      </w:r>
      <w:r w:rsidR="00304154">
        <w:rPr>
          <w:rFonts w:ascii="Arial" w:hAnsi="Arial"/>
        </w:rPr>
        <w:t>e</w:t>
      </w:r>
      <w:r w:rsidR="004E2D13">
        <w:rPr>
          <w:rFonts w:ascii="Arial" w:hAnsi="Arial"/>
        </w:rPr>
        <w:t xml:space="preserve">, </w:t>
      </w:r>
      <w:r w:rsidR="0024691F">
        <w:rPr>
          <w:rFonts w:ascii="Arial" w:hAnsi="Arial"/>
        </w:rPr>
        <w:t xml:space="preserve">it </w:t>
      </w:r>
      <w:r w:rsidR="004E2D13">
        <w:rPr>
          <w:rFonts w:ascii="Arial" w:hAnsi="Arial"/>
        </w:rPr>
        <w:t xml:space="preserve">may be worthwhile to consider some, especially those that relate to social sector policies (a citizen social charter?) and </w:t>
      </w:r>
      <w:r w:rsidR="0024691F">
        <w:rPr>
          <w:rFonts w:ascii="Arial" w:hAnsi="Arial"/>
        </w:rPr>
        <w:t xml:space="preserve">participatory assessment of poverty </w:t>
      </w:r>
      <w:r>
        <w:rPr>
          <w:rFonts w:ascii="Arial" w:hAnsi="Arial"/>
        </w:rPr>
        <w:t>etc.</w:t>
      </w:r>
      <w:r w:rsidR="009B12F4">
        <w:rPr>
          <w:rFonts w:ascii="Arial" w:hAnsi="Arial"/>
        </w:rPr>
        <w:t xml:space="preserve"> </w:t>
      </w:r>
      <w:r w:rsidR="002F3ACF">
        <w:rPr>
          <w:rFonts w:ascii="Arial" w:hAnsi="Arial"/>
        </w:rPr>
        <w:t xml:space="preserve">In this regard it is also important to point </w:t>
      </w:r>
      <w:r w:rsidR="009B12F4">
        <w:rPr>
          <w:rFonts w:ascii="Arial" w:hAnsi="Arial"/>
        </w:rPr>
        <w:t xml:space="preserve">out </w:t>
      </w:r>
      <w:r w:rsidR="002F3ACF">
        <w:rPr>
          <w:rFonts w:ascii="Arial" w:hAnsi="Arial"/>
        </w:rPr>
        <w:t xml:space="preserve">that the Evaluation Mission </w:t>
      </w:r>
      <w:r>
        <w:rPr>
          <w:rFonts w:ascii="Arial" w:hAnsi="Arial"/>
        </w:rPr>
        <w:t xml:space="preserve">is </w:t>
      </w:r>
      <w:r w:rsidR="00304154">
        <w:rPr>
          <w:rFonts w:ascii="Arial" w:hAnsi="Arial"/>
        </w:rPr>
        <w:t xml:space="preserve">not </w:t>
      </w:r>
      <w:r w:rsidR="00C833C2">
        <w:rPr>
          <w:rFonts w:ascii="Arial" w:hAnsi="Arial"/>
        </w:rPr>
        <w:t>suggesting</w:t>
      </w:r>
      <w:r w:rsidR="002F3ACF">
        <w:rPr>
          <w:rFonts w:ascii="Arial" w:hAnsi="Arial"/>
        </w:rPr>
        <w:t xml:space="preserve"> that the </w:t>
      </w:r>
      <w:r w:rsidR="007F6442">
        <w:rPr>
          <w:rFonts w:ascii="Arial" w:hAnsi="Arial"/>
        </w:rPr>
        <w:t xml:space="preserve">two </w:t>
      </w:r>
      <w:r w:rsidR="00CA67A4">
        <w:rPr>
          <w:rFonts w:ascii="Arial" w:hAnsi="Arial"/>
        </w:rPr>
        <w:t>NGOs mentioned</w:t>
      </w:r>
      <w:r w:rsidR="0024691F">
        <w:rPr>
          <w:rFonts w:ascii="Arial" w:hAnsi="Arial"/>
        </w:rPr>
        <w:t xml:space="preserve"> in this report </w:t>
      </w:r>
      <w:r w:rsidR="00304154">
        <w:rPr>
          <w:rFonts w:ascii="Arial" w:hAnsi="Arial"/>
        </w:rPr>
        <w:t>should</w:t>
      </w:r>
      <w:r w:rsidR="009B12F4">
        <w:rPr>
          <w:rFonts w:ascii="Arial" w:hAnsi="Arial"/>
        </w:rPr>
        <w:t xml:space="preserve"> be exclusively </w:t>
      </w:r>
      <w:r w:rsidR="0024691F">
        <w:rPr>
          <w:rFonts w:ascii="Arial" w:hAnsi="Arial"/>
        </w:rPr>
        <w:t>targeted</w:t>
      </w:r>
      <w:r w:rsidR="009B12F4">
        <w:rPr>
          <w:rFonts w:ascii="Arial" w:hAnsi="Arial"/>
        </w:rPr>
        <w:t xml:space="preserve"> for capacity building</w:t>
      </w:r>
      <w:r w:rsidR="0024691F">
        <w:rPr>
          <w:rFonts w:ascii="Arial" w:hAnsi="Arial"/>
        </w:rPr>
        <w:t>. N</w:t>
      </w:r>
      <w:r w:rsidR="002F3ACF">
        <w:rPr>
          <w:rFonts w:ascii="Arial" w:hAnsi="Arial"/>
        </w:rPr>
        <w:t xml:space="preserve">or </w:t>
      </w:r>
      <w:r w:rsidR="0024691F">
        <w:rPr>
          <w:rFonts w:ascii="Arial" w:hAnsi="Arial"/>
        </w:rPr>
        <w:t xml:space="preserve">is </w:t>
      </w:r>
      <w:r>
        <w:rPr>
          <w:rFonts w:ascii="Arial" w:hAnsi="Arial"/>
        </w:rPr>
        <w:t xml:space="preserve">the </w:t>
      </w:r>
      <w:r w:rsidR="00CA67A4">
        <w:rPr>
          <w:rFonts w:ascii="Arial" w:hAnsi="Arial"/>
        </w:rPr>
        <w:t>Mission</w:t>
      </w:r>
      <w:r>
        <w:rPr>
          <w:rFonts w:ascii="Arial" w:hAnsi="Arial"/>
        </w:rPr>
        <w:t xml:space="preserve"> </w:t>
      </w:r>
      <w:r w:rsidR="0024691F">
        <w:rPr>
          <w:rFonts w:ascii="Arial" w:hAnsi="Arial"/>
        </w:rPr>
        <w:t xml:space="preserve">suggesting </w:t>
      </w:r>
      <w:r w:rsidR="00304154">
        <w:rPr>
          <w:rFonts w:ascii="Arial" w:hAnsi="Arial"/>
        </w:rPr>
        <w:t xml:space="preserve">that </w:t>
      </w:r>
      <w:r w:rsidR="00CA67A4">
        <w:rPr>
          <w:rFonts w:ascii="Arial" w:hAnsi="Arial"/>
        </w:rPr>
        <w:t>these</w:t>
      </w:r>
      <w:r w:rsidR="002F3ACF">
        <w:rPr>
          <w:rFonts w:ascii="Arial" w:hAnsi="Arial"/>
        </w:rPr>
        <w:t xml:space="preserve"> </w:t>
      </w:r>
      <w:r>
        <w:rPr>
          <w:rFonts w:ascii="Arial" w:hAnsi="Arial"/>
        </w:rPr>
        <w:t xml:space="preserve">two </w:t>
      </w:r>
      <w:r w:rsidR="002F3ACF">
        <w:rPr>
          <w:rFonts w:ascii="Arial" w:hAnsi="Arial"/>
        </w:rPr>
        <w:t xml:space="preserve">particular initiatives </w:t>
      </w:r>
      <w:r w:rsidR="00304154">
        <w:rPr>
          <w:rFonts w:ascii="Arial" w:hAnsi="Arial"/>
        </w:rPr>
        <w:t xml:space="preserve">should be selected </w:t>
      </w:r>
      <w:r>
        <w:rPr>
          <w:rFonts w:ascii="Arial" w:hAnsi="Arial"/>
        </w:rPr>
        <w:t xml:space="preserve">either </w:t>
      </w:r>
      <w:r w:rsidR="0024691F">
        <w:rPr>
          <w:rFonts w:ascii="Arial" w:hAnsi="Arial"/>
        </w:rPr>
        <w:t>for capacity building support</w:t>
      </w:r>
      <w:r>
        <w:rPr>
          <w:rFonts w:ascii="Arial" w:hAnsi="Arial"/>
        </w:rPr>
        <w:t>.</w:t>
      </w:r>
      <w:r w:rsidR="00CA67A4">
        <w:rPr>
          <w:rFonts w:ascii="Arial" w:hAnsi="Arial"/>
        </w:rPr>
        <w:t xml:space="preserve"> </w:t>
      </w:r>
      <w:r>
        <w:rPr>
          <w:rFonts w:ascii="Arial" w:hAnsi="Arial"/>
        </w:rPr>
        <w:t>W</w:t>
      </w:r>
      <w:r w:rsidR="002F3ACF">
        <w:rPr>
          <w:rFonts w:ascii="Arial" w:hAnsi="Arial"/>
        </w:rPr>
        <w:t xml:space="preserve">hat the mission is </w:t>
      </w:r>
      <w:r w:rsidR="00304154">
        <w:rPr>
          <w:rFonts w:ascii="Arial" w:hAnsi="Arial"/>
        </w:rPr>
        <w:t xml:space="preserve">stressing </w:t>
      </w:r>
      <w:r w:rsidR="009B12F4">
        <w:rPr>
          <w:rFonts w:ascii="Arial" w:hAnsi="Arial"/>
        </w:rPr>
        <w:t xml:space="preserve">is </w:t>
      </w:r>
      <w:r w:rsidR="002F3ACF">
        <w:rPr>
          <w:rFonts w:ascii="Arial" w:hAnsi="Arial"/>
        </w:rPr>
        <w:t>that the</w:t>
      </w:r>
      <w:r w:rsidR="0024691F">
        <w:rPr>
          <w:rFonts w:ascii="Arial" w:hAnsi="Arial"/>
        </w:rPr>
        <w:t xml:space="preserve">re is real merit in </w:t>
      </w:r>
      <w:r w:rsidR="002F3ACF">
        <w:rPr>
          <w:rFonts w:ascii="Arial" w:hAnsi="Arial"/>
        </w:rPr>
        <w:t>NGO capacity building in policy dialogu</w:t>
      </w:r>
      <w:r w:rsidR="00304154">
        <w:rPr>
          <w:rFonts w:ascii="Arial" w:hAnsi="Arial"/>
        </w:rPr>
        <w:t>e</w:t>
      </w:r>
      <w:r w:rsidR="002F3ACF">
        <w:rPr>
          <w:rFonts w:ascii="Arial" w:hAnsi="Arial"/>
        </w:rPr>
        <w:t xml:space="preserve"> and in qualitative poverty assessment </w:t>
      </w:r>
      <w:r>
        <w:rPr>
          <w:rFonts w:ascii="Arial" w:hAnsi="Arial"/>
        </w:rPr>
        <w:t>and therefore, it is important that continuous efforts are made to identify the most viable options to undertake this task.</w:t>
      </w:r>
      <w:r w:rsidR="00CA67A4">
        <w:rPr>
          <w:rFonts w:ascii="Arial" w:hAnsi="Arial"/>
        </w:rPr>
        <w:t xml:space="preserve"> </w:t>
      </w:r>
      <w:r w:rsidR="00594376">
        <w:rPr>
          <w:rFonts w:ascii="Arial" w:hAnsi="Arial"/>
        </w:rPr>
        <w:t>T</w:t>
      </w:r>
      <w:r w:rsidR="0024691F">
        <w:rPr>
          <w:rFonts w:ascii="Arial" w:hAnsi="Arial"/>
        </w:rPr>
        <w:t>he question is not whether, but how?</w:t>
      </w:r>
      <w:r w:rsidR="00594376">
        <w:rPr>
          <w:rFonts w:ascii="Arial" w:hAnsi="Arial"/>
        </w:rPr>
        <w:t xml:space="preserve"> The Evaluation </w:t>
      </w:r>
      <w:r w:rsidR="00CA67A4">
        <w:rPr>
          <w:rFonts w:ascii="Arial" w:hAnsi="Arial"/>
        </w:rPr>
        <w:t>Mission</w:t>
      </w:r>
      <w:r w:rsidR="00594376">
        <w:rPr>
          <w:rFonts w:ascii="Arial" w:hAnsi="Arial"/>
        </w:rPr>
        <w:t xml:space="preserve"> recommends that a broad</w:t>
      </w:r>
      <w:r w:rsidR="00CA67A4">
        <w:rPr>
          <w:rFonts w:ascii="Arial" w:hAnsi="Arial"/>
        </w:rPr>
        <w:t>e</w:t>
      </w:r>
      <w:r w:rsidR="00594376">
        <w:rPr>
          <w:rFonts w:ascii="Arial" w:hAnsi="Arial"/>
        </w:rPr>
        <w:t xml:space="preserve">r </w:t>
      </w:r>
      <w:r w:rsidR="00CA67A4">
        <w:rPr>
          <w:rFonts w:ascii="Arial" w:hAnsi="Arial"/>
        </w:rPr>
        <w:t>f</w:t>
      </w:r>
      <w:r w:rsidR="00594376">
        <w:rPr>
          <w:rFonts w:ascii="Arial" w:hAnsi="Arial"/>
        </w:rPr>
        <w:t xml:space="preserve">ramework </w:t>
      </w:r>
      <w:r w:rsidR="00304154">
        <w:rPr>
          <w:rFonts w:ascii="Arial" w:hAnsi="Arial"/>
        </w:rPr>
        <w:t>be</w:t>
      </w:r>
      <w:r w:rsidR="00594376">
        <w:rPr>
          <w:rFonts w:ascii="Arial" w:hAnsi="Arial"/>
        </w:rPr>
        <w:t xml:space="preserve"> developed to address </w:t>
      </w:r>
      <w:r w:rsidR="009B12F4">
        <w:rPr>
          <w:rFonts w:ascii="Arial" w:hAnsi="Arial"/>
        </w:rPr>
        <w:t xml:space="preserve">the issue of </w:t>
      </w:r>
      <w:r w:rsidR="00594376">
        <w:rPr>
          <w:rFonts w:ascii="Arial" w:hAnsi="Arial"/>
        </w:rPr>
        <w:t xml:space="preserve">overall capacity building of NGOs in policy research and </w:t>
      </w:r>
      <w:r w:rsidR="009B12F4">
        <w:rPr>
          <w:rFonts w:ascii="Arial" w:hAnsi="Arial"/>
        </w:rPr>
        <w:t xml:space="preserve">policy </w:t>
      </w:r>
      <w:r w:rsidR="00594376">
        <w:rPr>
          <w:rFonts w:ascii="Arial" w:hAnsi="Arial"/>
        </w:rPr>
        <w:t>dialogu</w:t>
      </w:r>
      <w:r w:rsidR="00304154">
        <w:rPr>
          <w:rFonts w:ascii="Arial" w:hAnsi="Arial"/>
        </w:rPr>
        <w:t>e</w:t>
      </w:r>
      <w:r w:rsidR="00594376">
        <w:rPr>
          <w:rFonts w:ascii="Arial" w:hAnsi="Arial"/>
        </w:rPr>
        <w:t xml:space="preserve"> and in qualitative assessment of hardship.</w:t>
      </w:r>
    </w:p>
    <w:p w14:paraId="4D3DDEA1" w14:textId="77777777" w:rsidR="00B77665" w:rsidRPr="00B94B9C" w:rsidRDefault="00FF1299" w:rsidP="00EE766B">
      <w:pPr>
        <w:pStyle w:val="Heading2"/>
      </w:pPr>
      <w:bookmarkStart w:id="62" w:name="_Toc241472738"/>
      <w:r>
        <w:t>8</w:t>
      </w:r>
      <w:r w:rsidR="00B77665" w:rsidRPr="00B94B9C">
        <w:t>.</w:t>
      </w:r>
      <w:r w:rsidR="009F2A3E">
        <w:t>4</w:t>
      </w:r>
      <w:r w:rsidR="00304154">
        <w:tab/>
      </w:r>
      <w:r w:rsidR="009B12F4">
        <w:t>S</w:t>
      </w:r>
      <w:r w:rsidR="00B77665" w:rsidRPr="00B94B9C">
        <w:t>ummary</w:t>
      </w:r>
      <w:bookmarkEnd w:id="62"/>
    </w:p>
    <w:p w14:paraId="59929443" w14:textId="77777777" w:rsidR="00F1717A" w:rsidRDefault="007830BE" w:rsidP="002C2D51">
      <w:pPr>
        <w:spacing w:after="0" w:line="240" w:lineRule="auto"/>
        <w:jc w:val="both"/>
        <w:rPr>
          <w:rFonts w:ascii="Arial" w:hAnsi="Arial"/>
        </w:rPr>
      </w:pPr>
      <w:r>
        <w:rPr>
          <w:rFonts w:ascii="Arial" w:hAnsi="Arial"/>
        </w:rPr>
        <w:t xml:space="preserve">As stated earlier, the fact that every country </w:t>
      </w:r>
      <w:r w:rsidR="00223B20">
        <w:rPr>
          <w:rFonts w:ascii="Arial" w:hAnsi="Arial"/>
        </w:rPr>
        <w:t xml:space="preserve">has </w:t>
      </w:r>
      <w:r>
        <w:rPr>
          <w:rFonts w:ascii="Arial" w:hAnsi="Arial"/>
        </w:rPr>
        <w:t xml:space="preserve">succeeded in producing its </w:t>
      </w:r>
      <w:r w:rsidR="00C26FFE">
        <w:rPr>
          <w:rFonts w:ascii="Arial" w:hAnsi="Arial"/>
        </w:rPr>
        <w:t>MDG</w:t>
      </w:r>
      <w:r>
        <w:rPr>
          <w:rFonts w:ascii="Arial" w:hAnsi="Arial"/>
        </w:rPr>
        <w:t xml:space="preserve"> report underscores </w:t>
      </w:r>
      <w:r w:rsidR="00223B20">
        <w:rPr>
          <w:rFonts w:ascii="Arial" w:hAnsi="Arial"/>
        </w:rPr>
        <w:t xml:space="preserve">its </w:t>
      </w:r>
      <w:r>
        <w:rPr>
          <w:rFonts w:ascii="Arial" w:hAnsi="Arial"/>
        </w:rPr>
        <w:t xml:space="preserve">commitment to the process. In terms of best practices, only the cases where information </w:t>
      </w:r>
      <w:r w:rsidR="00223B20">
        <w:rPr>
          <w:rFonts w:ascii="Arial" w:hAnsi="Arial"/>
        </w:rPr>
        <w:t>has been</w:t>
      </w:r>
      <w:r>
        <w:rPr>
          <w:rFonts w:ascii="Arial" w:hAnsi="Arial"/>
        </w:rPr>
        <w:t xml:space="preserve"> </w:t>
      </w:r>
      <w:r w:rsidR="00223B20">
        <w:rPr>
          <w:rFonts w:ascii="Arial" w:hAnsi="Arial"/>
        </w:rPr>
        <w:t xml:space="preserve">made </w:t>
      </w:r>
      <w:r>
        <w:rPr>
          <w:rFonts w:ascii="Arial" w:hAnsi="Arial"/>
        </w:rPr>
        <w:t>more readily available ha</w:t>
      </w:r>
      <w:r w:rsidR="00054EF2">
        <w:rPr>
          <w:rFonts w:ascii="Arial" w:hAnsi="Arial"/>
        </w:rPr>
        <w:t>ve</w:t>
      </w:r>
      <w:r>
        <w:rPr>
          <w:rFonts w:ascii="Arial" w:hAnsi="Arial"/>
        </w:rPr>
        <w:t xml:space="preserve"> been </w:t>
      </w:r>
      <w:r w:rsidR="00223B20">
        <w:rPr>
          <w:rFonts w:ascii="Arial" w:hAnsi="Arial"/>
        </w:rPr>
        <w:t>reported</w:t>
      </w:r>
      <w:r>
        <w:rPr>
          <w:rFonts w:ascii="Arial" w:hAnsi="Arial"/>
        </w:rPr>
        <w:t xml:space="preserve">.  </w:t>
      </w:r>
      <w:r w:rsidR="00F1717A">
        <w:rPr>
          <w:rFonts w:ascii="Arial" w:hAnsi="Arial"/>
        </w:rPr>
        <w:t xml:space="preserve">Table </w:t>
      </w:r>
      <w:r w:rsidR="00D84FDE">
        <w:rPr>
          <w:rFonts w:ascii="Arial" w:hAnsi="Arial"/>
        </w:rPr>
        <w:t>5</w:t>
      </w:r>
      <w:r w:rsidR="00F1717A">
        <w:rPr>
          <w:rFonts w:ascii="Arial" w:hAnsi="Arial"/>
        </w:rPr>
        <w:t xml:space="preserve"> below presents an overview of best practices.</w:t>
      </w:r>
    </w:p>
    <w:p w14:paraId="674EBD02" w14:textId="77777777" w:rsidR="00F1717A" w:rsidRDefault="00F1717A" w:rsidP="002C2D51">
      <w:pPr>
        <w:spacing w:after="0" w:line="240" w:lineRule="auto"/>
        <w:jc w:val="both"/>
        <w:rPr>
          <w:rFonts w:ascii="Arial" w:hAnsi="Arial"/>
        </w:rPr>
      </w:pPr>
    </w:p>
    <w:p w14:paraId="52B5DA6E" w14:textId="77777777" w:rsidR="00223B20" w:rsidRPr="00304154" w:rsidRDefault="00D84FDE" w:rsidP="00304154">
      <w:pPr>
        <w:spacing w:after="0" w:line="240" w:lineRule="auto"/>
        <w:jc w:val="both"/>
        <w:rPr>
          <w:rFonts w:ascii="Arial" w:hAnsi="Arial"/>
          <w:b/>
        </w:rPr>
      </w:pPr>
      <w:r>
        <w:rPr>
          <w:rFonts w:ascii="Arial" w:hAnsi="Arial"/>
          <w:b/>
        </w:rPr>
        <w:lastRenderedPageBreak/>
        <w:t>Table 5</w:t>
      </w:r>
      <w:r w:rsidR="00304154" w:rsidRPr="00304154">
        <w:rPr>
          <w:rFonts w:ascii="Arial" w:hAnsi="Arial"/>
          <w:b/>
        </w:rPr>
        <w:t xml:space="preserve">: </w:t>
      </w:r>
      <w:r w:rsidR="00F1717A" w:rsidRPr="00304154">
        <w:rPr>
          <w:rFonts w:ascii="Arial" w:hAnsi="Arial"/>
          <w:b/>
        </w:rPr>
        <w:t>A synthesis of best practices</w:t>
      </w:r>
    </w:p>
    <w:p w14:paraId="25898C99" w14:textId="77777777" w:rsidR="00F1717A" w:rsidRPr="00787665" w:rsidRDefault="00F1717A" w:rsidP="002C2D51">
      <w:pPr>
        <w:spacing w:after="0" w:line="240" w:lineRule="auto"/>
        <w:jc w:val="both"/>
        <w:rPr>
          <w:rFonts w:ascii="Arial" w:hAnsi="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3"/>
        <w:gridCol w:w="2834"/>
        <w:gridCol w:w="3184"/>
      </w:tblGrid>
      <w:tr w:rsidR="00787665" w:rsidRPr="00FC63EF" w14:paraId="5B957FAD" w14:textId="77777777">
        <w:trPr>
          <w:trHeight w:val="275"/>
        </w:trPr>
        <w:tc>
          <w:tcPr>
            <w:tcW w:w="3118" w:type="dxa"/>
            <w:shd w:val="clear" w:color="auto" w:fill="D9D9D9"/>
          </w:tcPr>
          <w:p w14:paraId="28E38CDF" w14:textId="77777777" w:rsidR="00787665" w:rsidRPr="00FC63EF" w:rsidRDefault="00787665" w:rsidP="00304154">
            <w:pPr>
              <w:spacing w:after="0" w:line="240" w:lineRule="auto"/>
              <w:jc w:val="center"/>
              <w:rPr>
                <w:rFonts w:ascii="Arial" w:hAnsi="Arial"/>
                <w:b/>
                <w:sz w:val="18"/>
                <w:szCs w:val="18"/>
              </w:rPr>
            </w:pPr>
            <w:r w:rsidRPr="00FC63EF">
              <w:rPr>
                <w:rFonts w:ascii="Arial" w:hAnsi="Arial"/>
                <w:b/>
                <w:sz w:val="18"/>
                <w:szCs w:val="18"/>
              </w:rPr>
              <w:t>MDG report induced best practices</w:t>
            </w:r>
          </w:p>
        </w:tc>
        <w:tc>
          <w:tcPr>
            <w:tcW w:w="2905" w:type="dxa"/>
            <w:shd w:val="clear" w:color="auto" w:fill="D9D9D9"/>
          </w:tcPr>
          <w:p w14:paraId="3C9FFED5" w14:textId="77777777" w:rsidR="00787665" w:rsidRPr="00FC63EF" w:rsidRDefault="00787665" w:rsidP="00304154">
            <w:pPr>
              <w:spacing w:after="0" w:line="240" w:lineRule="auto"/>
              <w:jc w:val="center"/>
              <w:rPr>
                <w:rFonts w:ascii="Arial" w:hAnsi="Arial"/>
                <w:b/>
                <w:sz w:val="18"/>
                <w:szCs w:val="18"/>
              </w:rPr>
            </w:pPr>
            <w:r w:rsidRPr="00FC63EF">
              <w:rPr>
                <w:rFonts w:ascii="Arial" w:hAnsi="Arial"/>
                <w:b/>
                <w:sz w:val="18"/>
                <w:szCs w:val="18"/>
              </w:rPr>
              <w:t>Home grown best practices with potential for MDG</w:t>
            </w:r>
          </w:p>
        </w:tc>
        <w:tc>
          <w:tcPr>
            <w:tcW w:w="3264" w:type="dxa"/>
            <w:shd w:val="clear" w:color="auto" w:fill="D9D9D9"/>
          </w:tcPr>
          <w:p w14:paraId="61001794" w14:textId="77777777" w:rsidR="00787665" w:rsidRPr="00FC63EF" w:rsidRDefault="00787665" w:rsidP="00304154">
            <w:pPr>
              <w:spacing w:after="0" w:line="240" w:lineRule="auto"/>
              <w:jc w:val="center"/>
              <w:rPr>
                <w:rFonts w:ascii="Arial" w:hAnsi="Arial"/>
                <w:b/>
                <w:sz w:val="18"/>
                <w:szCs w:val="18"/>
              </w:rPr>
            </w:pPr>
            <w:r w:rsidRPr="00FC63EF">
              <w:rPr>
                <w:rFonts w:ascii="Arial" w:hAnsi="Arial"/>
                <w:b/>
                <w:sz w:val="18"/>
                <w:szCs w:val="18"/>
              </w:rPr>
              <w:t>Promising ideas</w:t>
            </w:r>
          </w:p>
        </w:tc>
      </w:tr>
      <w:tr w:rsidR="00787665" w:rsidRPr="00FC63EF" w14:paraId="349C976A" w14:textId="77777777">
        <w:trPr>
          <w:trHeight w:val="2354"/>
        </w:trPr>
        <w:tc>
          <w:tcPr>
            <w:tcW w:w="3118" w:type="dxa"/>
          </w:tcPr>
          <w:p w14:paraId="114FF3CE" w14:textId="77777777" w:rsidR="00787665" w:rsidRPr="00FC63EF" w:rsidRDefault="00787665" w:rsidP="00FC63EF">
            <w:pPr>
              <w:jc w:val="both"/>
              <w:rPr>
                <w:rFonts w:ascii="Arial" w:hAnsi="Arial"/>
                <w:sz w:val="18"/>
                <w:szCs w:val="18"/>
              </w:rPr>
            </w:pPr>
            <w:r w:rsidRPr="00FC63EF">
              <w:rPr>
                <w:rFonts w:ascii="Arial" w:hAnsi="Arial"/>
                <w:sz w:val="18"/>
                <w:szCs w:val="18"/>
              </w:rPr>
              <w:t>Paradigm shift in development thinking</w:t>
            </w:r>
            <w:r w:rsidR="00304154">
              <w:rPr>
                <w:rFonts w:ascii="Arial" w:hAnsi="Arial"/>
                <w:sz w:val="18"/>
                <w:szCs w:val="18"/>
              </w:rPr>
              <w:t xml:space="preserve"> </w:t>
            </w:r>
            <w:r w:rsidRPr="00FC63EF">
              <w:rPr>
                <w:rFonts w:ascii="Arial" w:hAnsi="Arial"/>
                <w:sz w:val="18"/>
                <w:szCs w:val="18"/>
              </w:rPr>
              <w:t xml:space="preserve">- all PICs: </w:t>
            </w:r>
            <w:r w:rsidR="00C26FFE">
              <w:rPr>
                <w:rFonts w:ascii="Arial" w:hAnsi="Arial"/>
                <w:sz w:val="18"/>
                <w:szCs w:val="18"/>
              </w:rPr>
              <w:t>MDG</w:t>
            </w:r>
            <w:r w:rsidRPr="00FC63EF">
              <w:rPr>
                <w:rFonts w:ascii="Arial" w:hAnsi="Arial"/>
                <w:sz w:val="18"/>
                <w:szCs w:val="18"/>
              </w:rPr>
              <w:t xml:space="preserve"> report oriented prioritization of poverty and gender issues and the importance of time bound, target and evidence based planning</w:t>
            </w:r>
          </w:p>
        </w:tc>
        <w:tc>
          <w:tcPr>
            <w:tcW w:w="2905" w:type="dxa"/>
          </w:tcPr>
          <w:p w14:paraId="4348E527" w14:textId="77777777" w:rsidR="00787665" w:rsidRPr="00FC63EF" w:rsidRDefault="006B043F" w:rsidP="008671EC">
            <w:pPr>
              <w:jc w:val="both"/>
              <w:rPr>
                <w:rFonts w:ascii="Arial" w:hAnsi="Arial"/>
                <w:sz w:val="18"/>
                <w:szCs w:val="18"/>
              </w:rPr>
            </w:pPr>
            <w:r w:rsidRPr="00FC63EF">
              <w:rPr>
                <w:rFonts w:ascii="Arial" w:hAnsi="Arial"/>
                <w:sz w:val="18"/>
                <w:szCs w:val="18"/>
              </w:rPr>
              <w:t>People perspective in development perspective</w:t>
            </w:r>
            <w:r w:rsidR="008671EC">
              <w:rPr>
                <w:rFonts w:ascii="Arial" w:hAnsi="Arial"/>
                <w:sz w:val="18"/>
                <w:szCs w:val="18"/>
              </w:rPr>
              <w:t xml:space="preserve"> </w:t>
            </w:r>
            <w:r w:rsidRPr="00FC63EF">
              <w:rPr>
                <w:rFonts w:ascii="Arial" w:hAnsi="Arial"/>
                <w:sz w:val="18"/>
                <w:szCs w:val="18"/>
              </w:rPr>
              <w:t xml:space="preserve">-Tonga: </w:t>
            </w:r>
            <w:r w:rsidR="008671EC">
              <w:rPr>
                <w:rFonts w:ascii="Arial" w:hAnsi="Arial"/>
                <w:sz w:val="18"/>
                <w:szCs w:val="18"/>
              </w:rPr>
              <w:t>a</w:t>
            </w:r>
            <w:r w:rsidRPr="00FC63EF">
              <w:rPr>
                <w:rFonts w:ascii="Arial" w:hAnsi="Arial"/>
                <w:sz w:val="18"/>
                <w:szCs w:val="18"/>
              </w:rPr>
              <w:t xml:space="preserve">s a complement to its quantitative analysis, Tonga employed participatory method to gain qualitative insights into its Strategic Development Plan 8, highlighting potential for replication elsewhere for </w:t>
            </w:r>
            <w:r w:rsidR="00C26FFE">
              <w:rPr>
                <w:rFonts w:ascii="Arial" w:hAnsi="Arial"/>
                <w:sz w:val="18"/>
                <w:szCs w:val="18"/>
              </w:rPr>
              <w:t>MDG</w:t>
            </w:r>
            <w:r w:rsidRPr="00FC63EF">
              <w:rPr>
                <w:rFonts w:ascii="Arial" w:hAnsi="Arial"/>
                <w:sz w:val="18"/>
                <w:szCs w:val="18"/>
              </w:rPr>
              <w:t xml:space="preserve"> based planning</w:t>
            </w:r>
          </w:p>
        </w:tc>
        <w:tc>
          <w:tcPr>
            <w:tcW w:w="3264" w:type="dxa"/>
          </w:tcPr>
          <w:p w14:paraId="5E8BCF4D" w14:textId="77777777" w:rsidR="00787665" w:rsidRPr="00FC63EF" w:rsidRDefault="00A573F6" w:rsidP="00304154">
            <w:pPr>
              <w:jc w:val="both"/>
              <w:rPr>
                <w:rFonts w:ascii="Arial" w:hAnsi="Arial"/>
                <w:sz w:val="18"/>
                <w:szCs w:val="18"/>
              </w:rPr>
            </w:pPr>
            <w:r w:rsidRPr="00FC63EF">
              <w:rPr>
                <w:rFonts w:ascii="Arial" w:hAnsi="Arial"/>
                <w:sz w:val="18"/>
                <w:szCs w:val="18"/>
              </w:rPr>
              <w:t>Citizen coalition for policy dialogu</w:t>
            </w:r>
            <w:r w:rsidR="00304154">
              <w:rPr>
                <w:rFonts w:ascii="Arial" w:hAnsi="Arial"/>
                <w:sz w:val="18"/>
                <w:szCs w:val="18"/>
              </w:rPr>
              <w:t xml:space="preserve">e </w:t>
            </w:r>
            <w:r w:rsidRPr="00FC63EF">
              <w:rPr>
                <w:rFonts w:ascii="Arial" w:hAnsi="Arial"/>
                <w:sz w:val="18"/>
                <w:szCs w:val="18"/>
              </w:rPr>
              <w:t>-Vanuatu: conceptualized by Vanuatu NGO coalition is a very useful way to engage in and build civil society capacity in policy research and policy dialogu</w:t>
            </w:r>
            <w:r w:rsidR="00304154">
              <w:rPr>
                <w:rFonts w:ascii="Arial" w:hAnsi="Arial"/>
                <w:sz w:val="18"/>
                <w:szCs w:val="18"/>
              </w:rPr>
              <w:t>e</w:t>
            </w:r>
          </w:p>
        </w:tc>
      </w:tr>
      <w:tr w:rsidR="00787665" w:rsidRPr="00FC63EF" w14:paraId="0BE2B956" w14:textId="77777777">
        <w:trPr>
          <w:trHeight w:val="2629"/>
        </w:trPr>
        <w:tc>
          <w:tcPr>
            <w:tcW w:w="3118" w:type="dxa"/>
          </w:tcPr>
          <w:p w14:paraId="76697A32" w14:textId="77777777" w:rsidR="00787665" w:rsidRPr="00FC63EF" w:rsidRDefault="00787665" w:rsidP="00FC63EF">
            <w:pPr>
              <w:jc w:val="both"/>
              <w:rPr>
                <w:rFonts w:ascii="Arial" w:hAnsi="Arial"/>
                <w:sz w:val="18"/>
                <w:szCs w:val="18"/>
              </w:rPr>
            </w:pPr>
            <w:r w:rsidRPr="00FC63EF">
              <w:rPr>
                <w:rFonts w:ascii="Arial" w:hAnsi="Arial"/>
                <w:sz w:val="18"/>
                <w:szCs w:val="18"/>
              </w:rPr>
              <w:t xml:space="preserve">Gender mainstreaming in </w:t>
            </w:r>
            <w:r w:rsidR="00C26FFE">
              <w:rPr>
                <w:rFonts w:ascii="Arial" w:hAnsi="Arial"/>
                <w:sz w:val="18"/>
                <w:szCs w:val="18"/>
              </w:rPr>
              <w:t>MDG</w:t>
            </w:r>
            <w:r w:rsidRPr="00FC63EF">
              <w:rPr>
                <w:rFonts w:ascii="Arial" w:hAnsi="Arial"/>
                <w:sz w:val="18"/>
                <w:szCs w:val="18"/>
              </w:rPr>
              <w:t xml:space="preserve"> reporting</w:t>
            </w:r>
            <w:r w:rsidR="00304154">
              <w:rPr>
                <w:rFonts w:ascii="Arial" w:hAnsi="Arial"/>
                <w:sz w:val="18"/>
                <w:szCs w:val="18"/>
              </w:rPr>
              <w:t xml:space="preserve"> </w:t>
            </w:r>
            <w:r w:rsidRPr="00FC63EF">
              <w:rPr>
                <w:rFonts w:ascii="Arial" w:hAnsi="Arial"/>
                <w:sz w:val="18"/>
                <w:szCs w:val="18"/>
              </w:rPr>
              <w:t>- Fiji and Tuvalu: these cases demonstrate that collective commitment between the government and the NGOs yield better articulation of and commitment to follow up of gender</w:t>
            </w:r>
          </w:p>
        </w:tc>
        <w:tc>
          <w:tcPr>
            <w:tcW w:w="2905" w:type="dxa"/>
          </w:tcPr>
          <w:p w14:paraId="4781D550" w14:textId="77777777" w:rsidR="00787665" w:rsidRPr="00FC63EF" w:rsidRDefault="006B043F" w:rsidP="008671EC">
            <w:pPr>
              <w:jc w:val="both"/>
              <w:rPr>
                <w:rFonts w:ascii="Arial" w:hAnsi="Arial"/>
                <w:sz w:val="18"/>
                <w:szCs w:val="18"/>
              </w:rPr>
            </w:pPr>
            <w:r w:rsidRPr="00FC63EF">
              <w:rPr>
                <w:rFonts w:ascii="Arial" w:hAnsi="Arial"/>
                <w:sz w:val="18"/>
                <w:szCs w:val="18"/>
              </w:rPr>
              <w:t xml:space="preserve">Results based monitoring and evaluation – Vanuatu: </w:t>
            </w:r>
            <w:r w:rsidR="008671EC">
              <w:rPr>
                <w:rFonts w:ascii="Arial" w:hAnsi="Arial"/>
                <w:sz w:val="18"/>
                <w:szCs w:val="18"/>
              </w:rPr>
              <w:t>a</w:t>
            </w:r>
            <w:r w:rsidRPr="00FC63EF">
              <w:rPr>
                <w:rFonts w:ascii="Arial" w:hAnsi="Arial"/>
                <w:sz w:val="18"/>
                <w:szCs w:val="18"/>
              </w:rPr>
              <w:t xml:space="preserve"> results based framework linking substantively the project outcomes with </w:t>
            </w:r>
            <w:r w:rsidR="00A573F6" w:rsidRPr="00FC63EF">
              <w:rPr>
                <w:rFonts w:ascii="Arial" w:hAnsi="Arial"/>
                <w:sz w:val="18"/>
                <w:szCs w:val="18"/>
              </w:rPr>
              <w:t xml:space="preserve">indicators of vision of development has been development and though the framework is still at its </w:t>
            </w:r>
            <w:r w:rsidR="00D9677F" w:rsidRPr="00FC63EF">
              <w:rPr>
                <w:rFonts w:ascii="Arial" w:hAnsi="Arial"/>
                <w:sz w:val="18"/>
                <w:szCs w:val="18"/>
              </w:rPr>
              <w:t>preliminary</w:t>
            </w:r>
            <w:r w:rsidR="00A573F6" w:rsidRPr="00FC63EF">
              <w:rPr>
                <w:rFonts w:ascii="Arial" w:hAnsi="Arial"/>
                <w:sz w:val="18"/>
                <w:szCs w:val="18"/>
              </w:rPr>
              <w:t xml:space="preserve"> stage and requires capacity building, offers</w:t>
            </w:r>
            <w:r w:rsidRPr="00FC63EF">
              <w:rPr>
                <w:rFonts w:ascii="Arial" w:hAnsi="Arial"/>
                <w:sz w:val="18"/>
                <w:szCs w:val="18"/>
              </w:rPr>
              <w:t xml:space="preserve"> </w:t>
            </w:r>
            <w:r w:rsidR="00A573F6" w:rsidRPr="00FC63EF">
              <w:rPr>
                <w:rFonts w:ascii="Arial" w:hAnsi="Arial"/>
                <w:sz w:val="18"/>
                <w:szCs w:val="18"/>
              </w:rPr>
              <w:t xml:space="preserve">a useful model for monitoring medium term plan with orientation to </w:t>
            </w:r>
            <w:r w:rsidR="00C26FFE">
              <w:rPr>
                <w:rFonts w:ascii="Arial" w:hAnsi="Arial"/>
                <w:sz w:val="18"/>
                <w:szCs w:val="18"/>
              </w:rPr>
              <w:t>MDG</w:t>
            </w:r>
          </w:p>
        </w:tc>
        <w:tc>
          <w:tcPr>
            <w:tcW w:w="3264" w:type="dxa"/>
          </w:tcPr>
          <w:p w14:paraId="5AE12F5C" w14:textId="77777777" w:rsidR="00787665" w:rsidRPr="00FC63EF" w:rsidRDefault="00A573F6" w:rsidP="008671EC">
            <w:pPr>
              <w:jc w:val="both"/>
              <w:rPr>
                <w:rFonts w:ascii="Arial" w:hAnsi="Arial"/>
                <w:sz w:val="18"/>
                <w:szCs w:val="18"/>
              </w:rPr>
            </w:pPr>
            <w:r w:rsidRPr="00FC63EF">
              <w:rPr>
                <w:rFonts w:ascii="Arial" w:hAnsi="Arial"/>
                <w:sz w:val="18"/>
                <w:szCs w:val="18"/>
              </w:rPr>
              <w:t>MDG Watch</w:t>
            </w:r>
            <w:r w:rsidR="008671EC">
              <w:rPr>
                <w:rFonts w:ascii="Arial" w:hAnsi="Arial"/>
                <w:sz w:val="18"/>
                <w:szCs w:val="18"/>
              </w:rPr>
              <w:t xml:space="preserve"> </w:t>
            </w:r>
            <w:r w:rsidRPr="00FC63EF">
              <w:rPr>
                <w:rFonts w:ascii="Arial" w:hAnsi="Arial"/>
                <w:sz w:val="18"/>
                <w:szCs w:val="18"/>
              </w:rPr>
              <w:t xml:space="preserve">- Fiji: a bottom up </w:t>
            </w:r>
            <w:r w:rsidR="00C26FFE">
              <w:rPr>
                <w:rFonts w:ascii="Arial" w:hAnsi="Arial"/>
                <w:sz w:val="18"/>
                <w:szCs w:val="18"/>
              </w:rPr>
              <w:t>MDG</w:t>
            </w:r>
            <w:r w:rsidRPr="00FC63EF">
              <w:rPr>
                <w:rFonts w:ascii="Arial" w:hAnsi="Arial"/>
                <w:sz w:val="18"/>
                <w:szCs w:val="18"/>
              </w:rPr>
              <w:t xml:space="preserve"> accountability and monitoring initiative proposed by the Fiji Council of Social Services, a good initiative that can be extended to build civil society capacities in general in the qualitative assessment, monitorin</w:t>
            </w:r>
            <w:r w:rsidR="008671EC">
              <w:rPr>
                <w:rFonts w:ascii="Arial" w:hAnsi="Arial"/>
                <w:sz w:val="18"/>
                <w:szCs w:val="18"/>
              </w:rPr>
              <w:t xml:space="preserve">g and reporting of progress of </w:t>
            </w:r>
            <w:r w:rsidRPr="00FC63EF">
              <w:rPr>
                <w:rFonts w:ascii="Arial" w:hAnsi="Arial"/>
                <w:sz w:val="18"/>
                <w:szCs w:val="18"/>
              </w:rPr>
              <w:t>hardship at the grass-root</w:t>
            </w:r>
            <w:r w:rsidR="008671EC">
              <w:rPr>
                <w:rFonts w:ascii="Arial" w:hAnsi="Arial"/>
                <w:sz w:val="18"/>
                <w:szCs w:val="18"/>
              </w:rPr>
              <w:t>s</w:t>
            </w:r>
            <w:r w:rsidRPr="00FC63EF">
              <w:rPr>
                <w:rFonts w:ascii="Arial" w:hAnsi="Arial"/>
                <w:sz w:val="18"/>
                <w:szCs w:val="18"/>
              </w:rPr>
              <w:t xml:space="preserve"> level</w:t>
            </w:r>
          </w:p>
        </w:tc>
      </w:tr>
      <w:tr w:rsidR="006B043F" w:rsidRPr="00FC63EF" w14:paraId="4D628E9A" w14:textId="77777777">
        <w:trPr>
          <w:trHeight w:val="1715"/>
        </w:trPr>
        <w:tc>
          <w:tcPr>
            <w:tcW w:w="3118" w:type="dxa"/>
          </w:tcPr>
          <w:p w14:paraId="13ECD4B6" w14:textId="77777777" w:rsidR="006B043F" w:rsidRPr="00FC63EF" w:rsidRDefault="006B043F" w:rsidP="00AC4AE2">
            <w:pPr>
              <w:jc w:val="both"/>
              <w:rPr>
                <w:rFonts w:ascii="Arial" w:hAnsi="Arial"/>
                <w:sz w:val="18"/>
                <w:szCs w:val="18"/>
              </w:rPr>
            </w:pPr>
            <w:r w:rsidRPr="00FC63EF">
              <w:rPr>
                <w:rFonts w:ascii="Arial" w:hAnsi="Arial"/>
                <w:sz w:val="18"/>
                <w:szCs w:val="18"/>
              </w:rPr>
              <w:t>Vertical inclusion</w:t>
            </w:r>
            <w:r w:rsidR="008671EC">
              <w:rPr>
                <w:rFonts w:ascii="Arial" w:hAnsi="Arial"/>
                <w:sz w:val="18"/>
                <w:szCs w:val="18"/>
              </w:rPr>
              <w:t xml:space="preserve"> </w:t>
            </w:r>
            <w:r w:rsidRPr="00FC63EF">
              <w:rPr>
                <w:rFonts w:ascii="Arial" w:hAnsi="Arial"/>
                <w:sz w:val="18"/>
                <w:szCs w:val="18"/>
              </w:rPr>
              <w:t>-</w:t>
            </w:r>
            <w:r w:rsidR="008671EC">
              <w:rPr>
                <w:rFonts w:ascii="Arial" w:hAnsi="Arial"/>
                <w:sz w:val="18"/>
                <w:szCs w:val="18"/>
              </w:rPr>
              <w:t xml:space="preserve"> </w:t>
            </w:r>
            <w:r w:rsidRPr="00FC63EF">
              <w:rPr>
                <w:rFonts w:ascii="Arial" w:hAnsi="Arial"/>
                <w:sz w:val="18"/>
                <w:szCs w:val="18"/>
              </w:rPr>
              <w:t>RMI: RMI’s inclusion of local government representation helped in ensuring central</w:t>
            </w:r>
            <w:r w:rsidR="00AC4AE2">
              <w:rPr>
                <w:rFonts w:ascii="Arial" w:hAnsi="Arial"/>
                <w:sz w:val="18"/>
                <w:szCs w:val="18"/>
              </w:rPr>
              <w:t>/</w:t>
            </w:r>
            <w:r w:rsidRPr="00FC63EF">
              <w:rPr>
                <w:rFonts w:ascii="Arial" w:hAnsi="Arial"/>
                <w:sz w:val="18"/>
                <w:szCs w:val="18"/>
              </w:rPr>
              <w:t xml:space="preserve">local convergence in </w:t>
            </w:r>
            <w:r w:rsidR="00C26FFE">
              <w:rPr>
                <w:rFonts w:ascii="Arial" w:hAnsi="Arial"/>
                <w:sz w:val="18"/>
                <w:szCs w:val="18"/>
              </w:rPr>
              <w:t>MDG</w:t>
            </w:r>
            <w:r w:rsidRPr="00FC63EF">
              <w:rPr>
                <w:rFonts w:ascii="Arial" w:hAnsi="Arial"/>
                <w:sz w:val="18"/>
                <w:szCs w:val="18"/>
              </w:rPr>
              <w:t xml:space="preserve"> reporting and follow up</w:t>
            </w:r>
          </w:p>
        </w:tc>
        <w:tc>
          <w:tcPr>
            <w:tcW w:w="2905" w:type="dxa"/>
          </w:tcPr>
          <w:p w14:paraId="7FA913FE" w14:textId="77777777" w:rsidR="006B043F" w:rsidRPr="00FC63EF" w:rsidRDefault="006B043F" w:rsidP="00FC63EF">
            <w:pPr>
              <w:jc w:val="both"/>
              <w:rPr>
                <w:rFonts w:ascii="Arial" w:hAnsi="Arial"/>
                <w:sz w:val="18"/>
                <w:szCs w:val="18"/>
              </w:rPr>
            </w:pPr>
          </w:p>
        </w:tc>
        <w:tc>
          <w:tcPr>
            <w:tcW w:w="3264" w:type="dxa"/>
          </w:tcPr>
          <w:p w14:paraId="1470FB3A" w14:textId="77777777" w:rsidR="006B043F" w:rsidRPr="00FC63EF" w:rsidRDefault="006B043F" w:rsidP="00FC63EF">
            <w:pPr>
              <w:jc w:val="both"/>
              <w:rPr>
                <w:rFonts w:ascii="Arial" w:hAnsi="Arial"/>
                <w:sz w:val="18"/>
                <w:szCs w:val="18"/>
              </w:rPr>
            </w:pPr>
          </w:p>
        </w:tc>
      </w:tr>
      <w:tr w:rsidR="006B043F" w:rsidRPr="00FC63EF" w14:paraId="193491A5" w14:textId="77777777">
        <w:trPr>
          <w:trHeight w:val="218"/>
        </w:trPr>
        <w:tc>
          <w:tcPr>
            <w:tcW w:w="3118" w:type="dxa"/>
          </w:tcPr>
          <w:p w14:paraId="59057C11" w14:textId="77777777" w:rsidR="006B043F" w:rsidRPr="00FC63EF" w:rsidRDefault="006B043F" w:rsidP="008671EC">
            <w:pPr>
              <w:jc w:val="both"/>
              <w:rPr>
                <w:rFonts w:ascii="Arial" w:hAnsi="Arial"/>
                <w:sz w:val="18"/>
                <w:szCs w:val="18"/>
              </w:rPr>
            </w:pPr>
            <w:r w:rsidRPr="00FC63EF">
              <w:rPr>
                <w:rFonts w:ascii="Arial" w:hAnsi="Arial"/>
                <w:sz w:val="18"/>
                <w:szCs w:val="18"/>
              </w:rPr>
              <w:t>UN/</w:t>
            </w:r>
            <w:r w:rsidR="008671EC">
              <w:rPr>
                <w:rFonts w:ascii="Arial" w:hAnsi="Arial"/>
                <w:sz w:val="18"/>
                <w:szCs w:val="18"/>
              </w:rPr>
              <w:t>d</w:t>
            </w:r>
            <w:r w:rsidRPr="00FC63EF">
              <w:rPr>
                <w:rFonts w:ascii="Arial" w:hAnsi="Arial"/>
                <w:sz w:val="18"/>
                <w:szCs w:val="18"/>
              </w:rPr>
              <w:t xml:space="preserve">onor collective and strategic efforts: The UN/Donor collective and strategic support greatly assisted in advancing the </w:t>
            </w:r>
            <w:r w:rsidR="00C26FFE">
              <w:rPr>
                <w:rFonts w:ascii="Arial" w:hAnsi="Arial"/>
                <w:sz w:val="18"/>
                <w:szCs w:val="18"/>
              </w:rPr>
              <w:t>MDG</w:t>
            </w:r>
            <w:r w:rsidRPr="00FC63EF">
              <w:rPr>
                <w:rFonts w:ascii="Arial" w:hAnsi="Arial"/>
                <w:sz w:val="18"/>
                <w:szCs w:val="18"/>
              </w:rPr>
              <w:t xml:space="preserve"> reporting process</w:t>
            </w:r>
          </w:p>
        </w:tc>
        <w:tc>
          <w:tcPr>
            <w:tcW w:w="2905" w:type="dxa"/>
          </w:tcPr>
          <w:p w14:paraId="42757503" w14:textId="77777777" w:rsidR="006B043F" w:rsidRPr="00FC63EF" w:rsidRDefault="006B043F" w:rsidP="00FC63EF">
            <w:pPr>
              <w:jc w:val="both"/>
              <w:rPr>
                <w:rFonts w:ascii="Arial" w:hAnsi="Arial"/>
                <w:sz w:val="18"/>
                <w:szCs w:val="18"/>
              </w:rPr>
            </w:pPr>
          </w:p>
        </w:tc>
        <w:tc>
          <w:tcPr>
            <w:tcW w:w="3264" w:type="dxa"/>
          </w:tcPr>
          <w:p w14:paraId="2F16CFF4" w14:textId="77777777" w:rsidR="006B043F" w:rsidRPr="00FC63EF" w:rsidRDefault="006B043F" w:rsidP="00FC63EF">
            <w:pPr>
              <w:jc w:val="both"/>
              <w:rPr>
                <w:rFonts w:ascii="Arial" w:hAnsi="Arial"/>
                <w:sz w:val="18"/>
                <w:szCs w:val="18"/>
              </w:rPr>
            </w:pPr>
          </w:p>
        </w:tc>
      </w:tr>
    </w:tbl>
    <w:p w14:paraId="10C41DCB" w14:textId="77777777" w:rsidR="00F1717A" w:rsidRDefault="00F1717A" w:rsidP="002C2D51">
      <w:pPr>
        <w:spacing w:after="0" w:line="240" w:lineRule="auto"/>
        <w:jc w:val="both"/>
        <w:rPr>
          <w:rFonts w:ascii="Arial" w:hAnsi="Arial"/>
        </w:rPr>
      </w:pPr>
    </w:p>
    <w:p w14:paraId="4EB7A6B9" w14:textId="77777777" w:rsidR="00223B20" w:rsidRDefault="007830BE" w:rsidP="002C2D51">
      <w:pPr>
        <w:spacing w:after="0" w:line="240" w:lineRule="auto"/>
        <w:jc w:val="both"/>
        <w:rPr>
          <w:rFonts w:ascii="Arial" w:hAnsi="Arial"/>
        </w:rPr>
      </w:pPr>
      <w:r>
        <w:rPr>
          <w:rFonts w:ascii="Arial" w:hAnsi="Arial"/>
        </w:rPr>
        <w:t xml:space="preserve">In summary, the key lessons of best practice are: </w:t>
      </w:r>
    </w:p>
    <w:p w14:paraId="7683E6F6" w14:textId="77777777" w:rsidR="00223B20" w:rsidRDefault="00223B20" w:rsidP="002C2D51">
      <w:pPr>
        <w:spacing w:after="0" w:line="240" w:lineRule="auto"/>
        <w:jc w:val="both"/>
        <w:rPr>
          <w:rFonts w:ascii="Arial" w:hAnsi="Arial"/>
        </w:rPr>
      </w:pPr>
    </w:p>
    <w:p w14:paraId="3D4070D1" w14:textId="77777777" w:rsidR="00C71807" w:rsidRDefault="00C71807" w:rsidP="007A1A71">
      <w:pPr>
        <w:numPr>
          <w:ilvl w:val="0"/>
          <w:numId w:val="13"/>
        </w:numPr>
        <w:spacing w:after="0" w:line="240" w:lineRule="auto"/>
        <w:jc w:val="both"/>
        <w:rPr>
          <w:rFonts w:ascii="Arial" w:hAnsi="Arial"/>
        </w:rPr>
      </w:pPr>
      <w:r>
        <w:rPr>
          <w:rFonts w:ascii="Arial" w:hAnsi="Arial"/>
        </w:rPr>
        <w:t xml:space="preserve">Collective advocacy and strategic capacity building has also the merit of advancing </w:t>
      </w:r>
      <w:r w:rsidR="00C26FFE">
        <w:rPr>
          <w:rFonts w:ascii="Arial" w:hAnsi="Arial"/>
        </w:rPr>
        <w:t>MDG</w:t>
      </w:r>
      <w:r>
        <w:rPr>
          <w:rFonts w:ascii="Arial" w:hAnsi="Arial"/>
        </w:rPr>
        <w:t xml:space="preserve"> related activities both within and across the government (as in the case </w:t>
      </w:r>
      <w:r w:rsidR="008671EC">
        <w:rPr>
          <w:rFonts w:ascii="Arial" w:hAnsi="Arial"/>
        </w:rPr>
        <w:t xml:space="preserve">of </w:t>
      </w:r>
      <w:r>
        <w:rPr>
          <w:rFonts w:ascii="Arial" w:hAnsi="Arial"/>
        </w:rPr>
        <w:t xml:space="preserve">collective UN/donor </w:t>
      </w:r>
      <w:r w:rsidR="00C26FFE">
        <w:rPr>
          <w:rFonts w:ascii="Arial" w:hAnsi="Arial"/>
        </w:rPr>
        <w:t>MDG</w:t>
      </w:r>
      <w:r>
        <w:rPr>
          <w:rFonts w:ascii="Arial" w:hAnsi="Arial"/>
        </w:rPr>
        <w:t xml:space="preserve"> advocacy and capacity building in </w:t>
      </w:r>
      <w:r w:rsidR="008671EC">
        <w:rPr>
          <w:rFonts w:ascii="Arial" w:hAnsi="Arial"/>
        </w:rPr>
        <w:t>the first</w:t>
      </w:r>
      <w:r>
        <w:rPr>
          <w:rFonts w:ascii="Arial" w:hAnsi="Arial"/>
        </w:rPr>
        <w:t xml:space="preserve"> MDG reporting).</w:t>
      </w:r>
    </w:p>
    <w:p w14:paraId="6C34C8BB" w14:textId="77777777" w:rsidR="00C71807" w:rsidRDefault="00C71807" w:rsidP="00C71807">
      <w:pPr>
        <w:spacing w:after="0" w:line="240" w:lineRule="auto"/>
        <w:jc w:val="both"/>
        <w:rPr>
          <w:rFonts w:ascii="Arial" w:hAnsi="Arial"/>
        </w:rPr>
      </w:pPr>
    </w:p>
    <w:p w14:paraId="4005A0B9" w14:textId="77777777" w:rsidR="00223B20" w:rsidRDefault="008671EC" w:rsidP="007A1A71">
      <w:pPr>
        <w:numPr>
          <w:ilvl w:val="0"/>
          <w:numId w:val="13"/>
        </w:numPr>
        <w:spacing w:after="0" w:line="240" w:lineRule="auto"/>
        <w:jc w:val="both"/>
        <w:rPr>
          <w:rFonts w:ascii="Arial" w:hAnsi="Arial"/>
        </w:rPr>
      </w:pPr>
      <w:r>
        <w:rPr>
          <w:rFonts w:ascii="Arial" w:hAnsi="Arial"/>
        </w:rPr>
        <w:t>The m</w:t>
      </w:r>
      <w:r w:rsidR="007830BE">
        <w:rPr>
          <w:rFonts w:ascii="Arial" w:hAnsi="Arial"/>
        </w:rPr>
        <w:t xml:space="preserve">ore inclusive </w:t>
      </w:r>
      <w:r w:rsidR="00C833C2">
        <w:rPr>
          <w:rFonts w:ascii="Arial" w:hAnsi="Arial"/>
        </w:rPr>
        <w:t>the process</w:t>
      </w:r>
      <w:r w:rsidR="007F5C53">
        <w:rPr>
          <w:rFonts w:ascii="Arial" w:hAnsi="Arial"/>
        </w:rPr>
        <w:t>es</w:t>
      </w:r>
      <w:r w:rsidR="00C833C2">
        <w:rPr>
          <w:rFonts w:ascii="Arial" w:hAnsi="Arial"/>
        </w:rPr>
        <w:t xml:space="preserve"> of </w:t>
      </w:r>
      <w:r w:rsidR="00C26FFE">
        <w:rPr>
          <w:rFonts w:ascii="Arial" w:hAnsi="Arial"/>
        </w:rPr>
        <w:t>MDG</w:t>
      </w:r>
      <w:r>
        <w:rPr>
          <w:rFonts w:ascii="Arial" w:hAnsi="Arial"/>
        </w:rPr>
        <w:t xml:space="preserve"> are, the </w:t>
      </w:r>
      <w:r w:rsidR="009B12F4">
        <w:rPr>
          <w:rFonts w:ascii="Arial" w:hAnsi="Arial"/>
        </w:rPr>
        <w:t xml:space="preserve">greater the potential for accountability </w:t>
      </w:r>
      <w:r>
        <w:rPr>
          <w:rFonts w:ascii="Arial" w:hAnsi="Arial"/>
        </w:rPr>
        <w:t xml:space="preserve">- </w:t>
      </w:r>
      <w:r w:rsidR="009B12F4">
        <w:rPr>
          <w:rFonts w:ascii="Arial" w:hAnsi="Arial"/>
        </w:rPr>
        <w:t xml:space="preserve">the </w:t>
      </w:r>
      <w:r w:rsidR="00C833C2">
        <w:rPr>
          <w:rFonts w:ascii="Arial" w:hAnsi="Arial"/>
        </w:rPr>
        <w:t xml:space="preserve">case of </w:t>
      </w:r>
      <w:r w:rsidR="009B12F4">
        <w:rPr>
          <w:rFonts w:ascii="Arial" w:hAnsi="Arial"/>
        </w:rPr>
        <w:t xml:space="preserve">RMI in inclusion of local government in </w:t>
      </w:r>
      <w:r w:rsidR="00C26FFE">
        <w:rPr>
          <w:rFonts w:ascii="Arial" w:hAnsi="Arial"/>
        </w:rPr>
        <w:t>MDG</w:t>
      </w:r>
      <w:r w:rsidR="009B12F4">
        <w:rPr>
          <w:rFonts w:ascii="Arial" w:hAnsi="Arial"/>
        </w:rPr>
        <w:t xml:space="preserve"> task force</w:t>
      </w:r>
      <w:r w:rsidR="007830BE">
        <w:rPr>
          <w:rFonts w:ascii="Arial" w:hAnsi="Arial"/>
        </w:rPr>
        <w:t xml:space="preserve">; </w:t>
      </w:r>
    </w:p>
    <w:p w14:paraId="32F3BD8A" w14:textId="77777777" w:rsidR="00C71807" w:rsidRDefault="00C71807" w:rsidP="00C71807">
      <w:pPr>
        <w:pStyle w:val="ListParagraph"/>
        <w:rPr>
          <w:rFonts w:ascii="Arial" w:hAnsi="Arial"/>
        </w:rPr>
      </w:pPr>
    </w:p>
    <w:p w14:paraId="4BBB12ED" w14:textId="77777777" w:rsidR="00C71807" w:rsidRDefault="00C71807" w:rsidP="007A1A71">
      <w:pPr>
        <w:numPr>
          <w:ilvl w:val="0"/>
          <w:numId w:val="13"/>
        </w:numPr>
        <w:spacing w:after="0" w:line="240" w:lineRule="auto"/>
        <w:jc w:val="both"/>
        <w:rPr>
          <w:rFonts w:ascii="Arial" w:hAnsi="Arial"/>
        </w:rPr>
      </w:pPr>
      <w:r>
        <w:rPr>
          <w:rFonts w:ascii="Arial" w:hAnsi="Arial"/>
        </w:rPr>
        <w:t xml:space="preserve">Shared commitment to common goals and collective efforts between the government and the NGOs prioritize key </w:t>
      </w:r>
      <w:r w:rsidR="00C26FFE">
        <w:rPr>
          <w:rFonts w:ascii="Arial" w:hAnsi="Arial"/>
        </w:rPr>
        <w:t>MDG</w:t>
      </w:r>
      <w:r>
        <w:rPr>
          <w:rFonts w:ascii="Arial" w:hAnsi="Arial"/>
        </w:rPr>
        <w:t xml:space="preserve"> targets such as gender mainstreaming within the policy strategies of the government more effectively</w:t>
      </w:r>
      <w:r w:rsidR="008671EC">
        <w:rPr>
          <w:rFonts w:ascii="Arial" w:hAnsi="Arial"/>
        </w:rPr>
        <w:t xml:space="preserve"> </w:t>
      </w:r>
      <w:r>
        <w:rPr>
          <w:rFonts w:ascii="Arial" w:hAnsi="Arial"/>
        </w:rPr>
        <w:t>(gender mainstreaming by Fiji, Tuvalu etc.).</w:t>
      </w:r>
    </w:p>
    <w:p w14:paraId="62D1E5FD" w14:textId="77777777" w:rsidR="00C71807" w:rsidRDefault="00C71807" w:rsidP="00C71807">
      <w:pPr>
        <w:spacing w:after="0" w:line="240" w:lineRule="auto"/>
        <w:ind w:left="720"/>
        <w:jc w:val="both"/>
        <w:rPr>
          <w:rFonts w:ascii="Arial" w:hAnsi="Arial"/>
        </w:rPr>
      </w:pPr>
    </w:p>
    <w:p w14:paraId="2970F739" w14:textId="77777777" w:rsidR="009B12F4" w:rsidRDefault="009B12F4" w:rsidP="007A1A71">
      <w:pPr>
        <w:numPr>
          <w:ilvl w:val="0"/>
          <w:numId w:val="13"/>
        </w:numPr>
        <w:spacing w:after="0" w:line="240" w:lineRule="auto"/>
        <w:jc w:val="both"/>
        <w:rPr>
          <w:rFonts w:ascii="Arial" w:hAnsi="Arial"/>
        </w:rPr>
      </w:pPr>
      <w:r>
        <w:rPr>
          <w:rFonts w:ascii="Arial" w:hAnsi="Arial"/>
        </w:rPr>
        <w:lastRenderedPageBreak/>
        <w:t xml:space="preserve">The case of Tonga reveals the importance of </w:t>
      </w:r>
      <w:r w:rsidR="008671EC">
        <w:rPr>
          <w:rFonts w:ascii="Arial" w:hAnsi="Arial"/>
        </w:rPr>
        <w:t xml:space="preserve">the </w:t>
      </w:r>
      <w:r w:rsidR="00C71807">
        <w:rPr>
          <w:rFonts w:ascii="Arial" w:hAnsi="Arial"/>
        </w:rPr>
        <w:t>participatory process in development;</w:t>
      </w:r>
    </w:p>
    <w:p w14:paraId="6DC91727" w14:textId="77777777" w:rsidR="00C71807" w:rsidRDefault="00C71807" w:rsidP="00C71807">
      <w:pPr>
        <w:spacing w:after="0" w:line="240" w:lineRule="auto"/>
        <w:ind w:left="720"/>
        <w:jc w:val="both"/>
        <w:rPr>
          <w:rFonts w:ascii="Arial" w:hAnsi="Arial"/>
        </w:rPr>
      </w:pPr>
    </w:p>
    <w:p w14:paraId="568A1E04" w14:textId="77777777" w:rsidR="00223B20" w:rsidRDefault="00C833C2" w:rsidP="007A1A71">
      <w:pPr>
        <w:numPr>
          <w:ilvl w:val="0"/>
          <w:numId w:val="13"/>
        </w:numPr>
        <w:spacing w:after="0" w:line="240" w:lineRule="auto"/>
        <w:jc w:val="both"/>
        <w:rPr>
          <w:rFonts w:ascii="Arial" w:hAnsi="Arial"/>
        </w:rPr>
      </w:pPr>
      <w:r>
        <w:rPr>
          <w:rFonts w:ascii="Arial" w:hAnsi="Arial"/>
        </w:rPr>
        <w:t xml:space="preserve">A results based </w:t>
      </w:r>
      <w:r w:rsidR="00541229">
        <w:rPr>
          <w:rFonts w:ascii="Arial" w:hAnsi="Arial"/>
        </w:rPr>
        <w:t xml:space="preserve">monitoring and evaluation </w:t>
      </w:r>
      <w:r>
        <w:rPr>
          <w:rFonts w:ascii="Arial" w:hAnsi="Arial"/>
        </w:rPr>
        <w:t xml:space="preserve">framework </w:t>
      </w:r>
      <w:r w:rsidR="00541229">
        <w:rPr>
          <w:rFonts w:ascii="Arial" w:hAnsi="Arial"/>
        </w:rPr>
        <w:t xml:space="preserve">has the potential to successfully </w:t>
      </w:r>
      <w:r>
        <w:rPr>
          <w:rFonts w:ascii="Arial" w:hAnsi="Arial"/>
        </w:rPr>
        <w:t>link</w:t>
      </w:r>
      <w:r w:rsidR="00CA67A4">
        <w:rPr>
          <w:rFonts w:ascii="Arial" w:hAnsi="Arial"/>
        </w:rPr>
        <w:t xml:space="preserve"> </w:t>
      </w:r>
      <w:r w:rsidR="00C26FFE">
        <w:rPr>
          <w:rFonts w:ascii="Arial" w:hAnsi="Arial"/>
        </w:rPr>
        <w:t>MDG</w:t>
      </w:r>
      <w:r>
        <w:rPr>
          <w:rFonts w:ascii="Arial" w:hAnsi="Arial"/>
        </w:rPr>
        <w:t xml:space="preserve"> indicators to </w:t>
      </w:r>
      <w:r w:rsidR="00541229">
        <w:rPr>
          <w:rFonts w:ascii="Arial" w:hAnsi="Arial"/>
        </w:rPr>
        <w:t xml:space="preserve">the </w:t>
      </w:r>
      <w:r>
        <w:rPr>
          <w:rFonts w:ascii="Arial" w:hAnsi="Arial"/>
        </w:rPr>
        <w:t xml:space="preserve">medium term development </w:t>
      </w:r>
      <w:r w:rsidR="00541229">
        <w:rPr>
          <w:rFonts w:ascii="Arial" w:hAnsi="Arial"/>
        </w:rPr>
        <w:t>plan and track outcomes of projects and programmes in relation to the former</w:t>
      </w:r>
      <w:r w:rsidR="008671EC">
        <w:rPr>
          <w:rFonts w:ascii="Arial" w:hAnsi="Arial"/>
        </w:rPr>
        <w:t xml:space="preserve"> </w:t>
      </w:r>
      <w:r>
        <w:rPr>
          <w:rFonts w:ascii="Arial" w:hAnsi="Arial"/>
        </w:rPr>
        <w:t>(</w:t>
      </w:r>
      <w:r w:rsidR="00C71807">
        <w:rPr>
          <w:rFonts w:ascii="Arial" w:hAnsi="Arial"/>
        </w:rPr>
        <w:t xml:space="preserve">the </w:t>
      </w:r>
      <w:r>
        <w:rPr>
          <w:rFonts w:ascii="Arial" w:hAnsi="Arial"/>
        </w:rPr>
        <w:t>case of Vanuatu);</w:t>
      </w:r>
      <w:r w:rsidR="007830BE">
        <w:rPr>
          <w:rFonts w:ascii="Arial" w:hAnsi="Arial"/>
        </w:rPr>
        <w:t xml:space="preserve"> </w:t>
      </w:r>
      <w:r w:rsidR="00C71807">
        <w:rPr>
          <w:rFonts w:ascii="Arial" w:hAnsi="Arial"/>
        </w:rPr>
        <w:t>and</w:t>
      </w:r>
    </w:p>
    <w:p w14:paraId="0BAE5A0C" w14:textId="77777777" w:rsidR="00C71807" w:rsidRDefault="00C71807" w:rsidP="00C71807">
      <w:pPr>
        <w:spacing w:after="0" w:line="240" w:lineRule="auto"/>
        <w:ind w:left="720"/>
        <w:jc w:val="both"/>
        <w:rPr>
          <w:rFonts w:ascii="Arial" w:hAnsi="Arial"/>
        </w:rPr>
      </w:pPr>
    </w:p>
    <w:p w14:paraId="3AC122A0" w14:textId="77777777" w:rsidR="00223B20" w:rsidRDefault="007830BE" w:rsidP="007A1A71">
      <w:pPr>
        <w:numPr>
          <w:ilvl w:val="0"/>
          <w:numId w:val="13"/>
        </w:numPr>
        <w:spacing w:after="0" w:line="240" w:lineRule="auto"/>
        <w:jc w:val="both"/>
        <w:rPr>
          <w:rFonts w:ascii="Arial" w:hAnsi="Arial"/>
        </w:rPr>
      </w:pPr>
      <w:r>
        <w:rPr>
          <w:rFonts w:ascii="Arial" w:hAnsi="Arial"/>
        </w:rPr>
        <w:t xml:space="preserve">NGO sensitization </w:t>
      </w:r>
      <w:r w:rsidR="00C833C2">
        <w:rPr>
          <w:rFonts w:ascii="Arial" w:hAnsi="Arial"/>
        </w:rPr>
        <w:t xml:space="preserve">and NGO capacity building </w:t>
      </w:r>
      <w:r>
        <w:rPr>
          <w:rFonts w:ascii="Arial" w:hAnsi="Arial"/>
        </w:rPr>
        <w:t xml:space="preserve">has the benefit of promoting </w:t>
      </w:r>
      <w:r w:rsidR="007F5C53">
        <w:rPr>
          <w:rFonts w:ascii="Arial" w:hAnsi="Arial"/>
        </w:rPr>
        <w:t>civic participation in</w:t>
      </w:r>
      <w:r w:rsidR="00053312">
        <w:rPr>
          <w:rFonts w:ascii="Arial" w:hAnsi="Arial"/>
        </w:rPr>
        <w:t xml:space="preserve"> policy dialogu</w:t>
      </w:r>
      <w:r w:rsidR="008671EC">
        <w:rPr>
          <w:rFonts w:ascii="Arial" w:hAnsi="Arial"/>
        </w:rPr>
        <w:t>e</w:t>
      </w:r>
      <w:r w:rsidR="00053312">
        <w:rPr>
          <w:rFonts w:ascii="Arial" w:hAnsi="Arial"/>
        </w:rPr>
        <w:t xml:space="preserve"> and monitoring of </w:t>
      </w:r>
      <w:r w:rsidR="00C26FFE">
        <w:rPr>
          <w:rFonts w:ascii="Arial" w:hAnsi="Arial"/>
        </w:rPr>
        <w:t>MDG</w:t>
      </w:r>
      <w:r w:rsidR="00C833C2">
        <w:rPr>
          <w:rFonts w:ascii="Arial" w:hAnsi="Arial"/>
        </w:rPr>
        <w:t xml:space="preserve"> (as in the case of VANGO and FCOSS)</w:t>
      </w:r>
      <w:r>
        <w:rPr>
          <w:rFonts w:ascii="Arial" w:hAnsi="Arial"/>
        </w:rPr>
        <w:t>;</w:t>
      </w:r>
      <w:r w:rsidR="00C833C2">
        <w:rPr>
          <w:rFonts w:ascii="Arial" w:hAnsi="Arial"/>
        </w:rPr>
        <w:t xml:space="preserve"> </w:t>
      </w:r>
      <w:r w:rsidR="00C71807">
        <w:rPr>
          <w:rFonts w:ascii="Arial" w:hAnsi="Arial"/>
        </w:rPr>
        <w:t>and</w:t>
      </w:r>
    </w:p>
    <w:p w14:paraId="1E5A2AAB" w14:textId="77777777" w:rsidR="00C71807" w:rsidRDefault="00C71807" w:rsidP="00C71807">
      <w:pPr>
        <w:spacing w:after="0" w:line="240" w:lineRule="auto"/>
        <w:ind w:left="720"/>
        <w:jc w:val="both"/>
        <w:rPr>
          <w:rFonts w:ascii="Arial" w:hAnsi="Arial"/>
        </w:rPr>
      </w:pPr>
    </w:p>
    <w:p w14:paraId="0423B419" w14:textId="77777777" w:rsidR="00854313" w:rsidRDefault="00854313" w:rsidP="009F2A3E">
      <w:pPr>
        <w:spacing w:after="0" w:line="240" w:lineRule="auto"/>
        <w:ind w:left="720"/>
        <w:jc w:val="both"/>
        <w:rPr>
          <w:rFonts w:ascii="Arial" w:hAnsi="Arial"/>
        </w:rPr>
      </w:pPr>
    </w:p>
    <w:p w14:paraId="68C0CB9E" w14:textId="77777777" w:rsidR="007830BE" w:rsidRDefault="00594376" w:rsidP="007A1A71">
      <w:pPr>
        <w:numPr>
          <w:ilvl w:val="0"/>
          <w:numId w:val="26"/>
        </w:numPr>
        <w:spacing w:after="0" w:line="240" w:lineRule="auto"/>
        <w:jc w:val="both"/>
        <w:rPr>
          <w:rFonts w:ascii="Arial" w:hAnsi="Arial"/>
        </w:rPr>
      </w:pPr>
      <w:r>
        <w:rPr>
          <w:rFonts w:ascii="Arial" w:hAnsi="Arial"/>
        </w:rPr>
        <w:t>It is important that lessons learnt through the best practices and promising ideas are taken into account in f</w:t>
      </w:r>
      <w:r w:rsidR="007830BE">
        <w:rPr>
          <w:rFonts w:ascii="Arial" w:hAnsi="Arial"/>
        </w:rPr>
        <w:t xml:space="preserve">uture capacity building </w:t>
      </w:r>
      <w:r>
        <w:rPr>
          <w:rFonts w:ascii="Arial" w:hAnsi="Arial"/>
        </w:rPr>
        <w:t>work</w:t>
      </w:r>
      <w:r w:rsidR="00C71807">
        <w:rPr>
          <w:rFonts w:ascii="Arial" w:hAnsi="Arial"/>
        </w:rPr>
        <w:t xml:space="preserve"> in </w:t>
      </w:r>
      <w:r w:rsidR="00C26FFE">
        <w:rPr>
          <w:rFonts w:ascii="Arial" w:hAnsi="Arial"/>
        </w:rPr>
        <w:t>MDG</w:t>
      </w:r>
      <w:r w:rsidR="007830BE">
        <w:rPr>
          <w:rFonts w:ascii="Arial" w:hAnsi="Arial"/>
        </w:rPr>
        <w:t>.</w:t>
      </w:r>
    </w:p>
    <w:p w14:paraId="47505081" w14:textId="77777777" w:rsidR="008671EC" w:rsidRDefault="003E2BC5" w:rsidP="008671EC">
      <w:pPr>
        <w:spacing w:after="0" w:line="240" w:lineRule="auto"/>
        <w:ind w:left="720"/>
        <w:jc w:val="both"/>
        <w:rPr>
          <w:rFonts w:ascii="Arial" w:hAnsi="Arial"/>
        </w:rPr>
      </w:pPr>
      <w:r>
        <w:rPr>
          <w:rFonts w:ascii="Arial" w:hAnsi="Arial"/>
        </w:rPr>
        <w:br w:type="page"/>
      </w:r>
    </w:p>
    <w:p w14:paraId="6F2D321D" w14:textId="77777777" w:rsidR="007830BE" w:rsidRPr="008671EC" w:rsidRDefault="00FF1299" w:rsidP="003E2BC5">
      <w:pPr>
        <w:pStyle w:val="Heading1"/>
        <w:spacing w:before="0"/>
      </w:pPr>
      <w:bookmarkStart w:id="63" w:name="_Toc241472739"/>
      <w:r w:rsidRPr="008671EC">
        <w:t>9</w:t>
      </w:r>
      <w:r w:rsidR="007C4997" w:rsidRPr="008671EC">
        <w:t>.</w:t>
      </w:r>
      <w:r w:rsidR="00EE766B">
        <w:t>0</w:t>
      </w:r>
      <w:r w:rsidR="008671EC">
        <w:tab/>
      </w:r>
      <w:r w:rsidR="00956A56" w:rsidRPr="008671EC">
        <w:t xml:space="preserve">KEY OUTPUTS AND ACTIVITIES FOR FUTURE WORK TO SUPPORT </w:t>
      </w:r>
      <w:r w:rsidR="00C26FFE">
        <w:t>MDG</w:t>
      </w:r>
      <w:r w:rsidR="00956A56" w:rsidRPr="008671EC">
        <w:t xml:space="preserve"> REPORTING</w:t>
      </w:r>
      <w:r w:rsidR="001E2200" w:rsidRPr="008671EC">
        <w:t>: THE WAY FORWARD</w:t>
      </w:r>
      <w:bookmarkEnd w:id="63"/>
    </w:p>
    <w:p w14:paraId="33E866CA" w14:textId="77777777" w:rsidR="00CA67A4" w:rsidRDefault="00CA67A4" w:rsidP="008671EC">
      <w:pPr>
        <w:spacing w:after="0" w:line="240" w:lineRule="auto"/>
        <w:jc w:val="both"/>
        <w:rPr>
          <w:rFonts w:ascii="Arial" w:hAnsi="Arial" w:cs="Arial"/>
        </w:rPr>
      </w:pPr>
      <w:r w:rsidRPr="008671EC">
        <w:rPr>
          <w:rFonts w:ascii="Arial" w:hAnsi="Arial" w:cs="Arial"/>
        </w:rPr>
        <w:t xml:space="preserve">The main purpose of the current evaluation exercise has been to </w:t>
      </w:r>
      <w:r w:rsidR="00687650" w:rsidRPr="008671EC">
        <w:rPr>
          <w:rFonts w:ascii="Arial" w:hAnsi="Arial" w:cs="Arial"/>
        </w:rPr>
        <w:t xml:space="preserve">assess </w:t>
      </w:r>
      <w:r w:rsidR="00191400" w:rsidRPr="008671EC">
        <w:rPr>
          <w:rFonts w:ascii="Arial" w:hAnsi="Arial" w:cs="Arial"/>
        </w:rPr>
        <w:t>the</w:t>
      </w:r>
      <w:r w:rsidRPr="008671EC">
        <w:rPr>
          <w:rFonts w:ascii="Arial" w:hAnsi="Arial" w:cs="Arial"/>
        </w:rPr>
        <w:t xml:space="preserve"> extent </w:t>
      </w:r>
      <w:r w:rsidR="00191400" w:rsidRPr="008671EC">
        <w:rPr>
          <w:rFonts w:ascii="Arial" w:hAnsi="Arial" w:cs="Arial"/>
        </w:rPr>
        <w:t xml:space="preserve">the </w:t>
      </w:r>
      <w:r w:rsidRPr="008671EC">
        <w:rPr>
          <w:rFonts w:ascii="Arial" w:hAnsi="Arial" w:cs="Arial"/>
        </w:rPr>
        <w:t xml:space="preserve">country processes of </w:t>
      </w:r>
      <w:r w:rsidR="00C26FFE">
        <w:rPr>
          <w:rFonts w:ascii="Arial" w:hAnsi="Arial" w:cs="Arial"/>
        </w:rPr>
        <w:t>MDG</w:t>
      </w:r>
      <w:r w:rsidRPr="008671EC">
        <w:rPr>
          <w:rFonts w:ascii="Arial" w:hAnsi="Arial" w:cs="Arial"/>
        </w:rPr>
        <w:t xml:space="preserve"> reporting added value</w:t>
      </w:r>
      <w:r w:rsidR="00191400" w:rsidRPr="008671EC">
        <w:rPr>
          <w:rFonts w:ascii="Arial" w:hAnsi="Arial" w:cs="Arial"/>
        </w:rPr>
        <w:t xml:space="preserve"> or otherwise,</w:t>
      </w:r>
      <w:r w:rsidRPr="008671EC">
        <w:rPr>
          <w:rFonts w:ascii="Arial" w:hAnsi="Arial" w:cs="Arial"/>
        </w:rPr>
        <w:t xml:space="preserve"> in building country capacit</w:t>
      </w:r>
      <w:r w:rsidR="008671EC">
        <w:rPr>
          <w:rFonts w:ascii="Arial" w:hAnsi="Arial" w:cs="Arial"/>
        </w:rPr>
        <w:t>y</w:t>
      </w:r>
      <w:r w:rsidRPr="008671EC">
        <w:rPr>
          <w:rFonts w:ascii="Arial" w:hAnsi="Arial" w:cs="Arial"/>
        </w:rPr>
        <w:t xml:space="preserve"> </w:t>
      </w:r>
      <w:r w:rsidR="008671EC">
        <w:rPr>
          <w:rFonts w:ascii="Arial" w:hAnsi="Arial" w:cs="Arial"/>
        </w:rPr>
        <w:t>for</w:t>
      </w:r>
      <w:r w:rsidRPr="008671EC">
        <w:rPr>
          <w:rFonts w:ascii="Arial" w:hAnsi="Arial" w:cs="Arial"/>
        </w:rPr>
        <w:t xml:space="preserve"> future reporting</w:t>
      </w:r>
      <w:r w:rsidR="008671EC">
        <w:rPr>
          <w:rFonts w:ascii="Arial" w:hAnsi="Arial" w:cs="Arial"/>
        </w:rPr>
        <w:t>,</w:t>
      </w:r>
      <w:r w:rsidRPr="008671EC">
        <w:rPr>
          <w:rFonts w:ascii="Arial" w:hAnsi="Arial" w:cs="Arial"/>
        </w:rPr>
        <w:t xml:space="preserve"> as well as</w:t>
      </w:r>
      <w:r w:rsidR="00C71807" w:rsidRPr="008671EC">
        <w:rPr>
          <w:rFonts w:ascii="Arial" w:hAnsi="Arial" w:cs="Arial"/>
        </w:rPr>
        <w:t xml:space="preserve"> the progress made in </w:t>
      </w:r>
      <w:r w:rsidRPr="008671EC">
        <w:rPr>
          <w:rFonts w:ascii="Arial" w:hAnsi="Arial" w:cs="Arial"/>
        </w:rPr>
        <w:t xml:space="preserve">mainstreaming the targets of </w:t>
      </w:r>
      <w:r w:rsidR="00C26FFE">
        <w:rPr>
          <w:rFonts w:ascii="Arial" w:hAnsi="Arial" w:cs="Arial"/>
        </w:rPr>
        <w:t>MDG</w:t>
      </w:r>
      <w:r w:rsidRPr="008671EC">
        <w:rPr>
          <w:rFonts w:ascii="Arial" w:hAnsi="Arial" w:cs="Arial"/>
        </w:rPr>
        <w:t xml:space="preserve"> within the planning, monitoring and evaluation frameworks of the governments. More specifically, th</w:t>
      </w:r>
      <w:r w:rsidR="00C71807" w:rsidRPr="008671EC">
        <w:rPr>
          <w:rFonts w:ascii="Arial" w:hAnsi="Arial" w:cs="Arial"/>
        </w:rPr>
        <w:t>is</w:t>
      </w:r>
      <w:r w:rsidRPr="008671EC">
        <w:rPr>
          <w:rFonts w:ascii="Arial" w:hAnsi="Arial" w:cs="Arial"/>
        </w:rPr>
        <w:t xml:space="preserve"> Evaluation Mission has </w:t>
      </w:r>
      <w:r w:rsidR="00881B49" w:rsidRPr="008671EC">
        <w:rPr>
          <w:rFonts w:ascii="Arial" w:hAnsi="Arial" w:cs="Arial"/>
        </w:rPr>
        <w:t>assessed</w:t>
      </w:r>
      <w:r w:rsidRPr="008671EC">
        <w:rPr>
          <w:rFonts w:ascii="Arial" w:hAnsi="Arial" w:cs="Arial"/>
        </w:rPr>
        <w:t xml:space="preserve"> </w:t>
      </w:r>
      <w:r w:rsidR="00881B49" w:rsidRPr="008671EC">
        <w:rPr>
          <w:rFonts w:ascii="Arial" w:hAnsi="Arial" w:cs="Arial"/>
        </w:rPr>
        <w:t xml:space="preserve">the </w:t>
      </w:r>
      <w:r w:rsidR="008671EC">
        <w:rPr>
          <w:rFonts w:ascii="Arial" w:hAnsi="Arial" w:cs="Arial"/>
        </w:rPr>
        <w:t>first</w:t>
      </w:r>
      <w:r w:rsidR="00C71807" w:rsidRPr="008671EC">
        <w:rPr>
          <w:rFonts w:ascii="Arial" w:hAnsi="Arial" w:cs="Arial"/>
        </w:rPr>
        <w:t xml:space="preserve"> </w:t>
      </w:r>
      <w:r w:rsidR="00C26FFE">
        <w:rPr>
          <w:rFonts w:ascii="Arial" w:hAnsi="Arial" w:cs="Arial"/>
        </w:rPr>
        <w:t>MDG</w:t>
      </w:r>
      <w:r w:rsidR="00C71807" w:rsidRPr="008671EC">
        <w:rPr>
          <w:rFonts w:ascii="Arial" w:hAnsi="Arial" w:cs="Arial"/>
        </w:rPr>
        <w:t xml:space="preserve"> reporting process </w:t>
      </w:r>
      <w:r w:rsidR="008671EC">
        <w:rPr>
          <w:rFonts w:ascii="Arial" w:hAnsi="Arial" w:cs="Arial"/>
        </w:rPr>
        <w:t xml:space="preserve">against </w:t>
      </w:r>
      <w:r w:rsidR="00C71807" w:rsidRPr="008671EC">
        <w:rPr>
          <w:rFonts w:ascii="Arial" w:hAnsi="Arial" w:cs="Arial"/>
        </w:rPr>
        <w:t xml:space="preserve">the </w:t>
      </w:r>
      <w:r w:rsidRPr="008671EC">
        <w:rPr>
          <w:rFonts w:ascii="Arial" w:hAnsi="Arial" w:cs="Arial"/>
        </w:rPr>
        <w:t>following key element</w:t>
      </w:r>
      <w:r w:rsidR="00191400" w:rsidRPr="008671EC">
        <w:rPr>
          <w:rFonts w:ascii="Arial" w:hAnsi="Arial" w:cs="Arial"/>
        </w:rPr>
        <w:t>s</w:t>
      </w:r>
      <w:r w:rsidRPr="008671EC">
        <w:rPr>
          <w:rFonts w:ascii="Arial" w:hAnsi="Arial" w:cs="Arial"/>
        </w:rPr>
        <w:t>:</w:t>
      </w:r>
    </w:p>
    <w:p w14:paraId="75BC2E91" w14:textId="77777777" w:rsidR="008671EC" w:rsidRPr="008671EC" w:rsidRDefault="008671EC" w:rsidP="008671EC">
      <w:pPr>
        <w:spacing w:after="0" w:line="240" w:lineRule="auto"/>
        <w:jc w:val="both"/>
        <w:rPr>
          <w:rFonts w:ascii="Arial" w:hAnsi="Arial" w:cs="Arial"/>
        </w:rPr>
      </w:pPr>
    </w:p>
    <w:p w14:paraId="4F53730D" w14:textId="77777777" w:rsidR="00CA67A4" w:rsidRDefault="00687650" w:rsidP="007A1A71">
      <w:pPr>
        <w:numPr>
          <w:ilvl w:val="1"/>
          <w:numId w:val="14"/>
        </w:numPr>
        <w:spacing w:after="0" w:line="240" w:lineRule="auto"/>
        <w:jc w:val="both"/>
        <w:rPr>
          <w:rFonts w:ascii="Arial" w:hAnsi="Arial" w:cs="Arial"/>
        </w:rPr>
      </w:pPr>
      <w:r w:rsidRPr="008671EC">
        <w:rPr>
          <w:rFonts w:ascii="Arial" w:hAnsi="Arial" w:cs="Arial"/>
        </w:rPr>
        <w:t xml:space="preserve">Direct and indirect effects of </w:t>
      </w:r>
      <w:r w:rsidR="00C26FFE">
        <w:rPr>
          <w:rFonts w:ascii="Arial" w:hAnsi="Arial" w:cs="Arial"/>
        </w:rPr>
        <w:t>MDG</w:t>
      </w:r>
      <w:r w:rsidRPr="008671EC">
        <w:rPr>
          <w:rFonts w:ascii="Arial" w:hAnsi="Arial" w:cs="Arial"/>
        </w:rPr>
        <w:t xml:space="preserve"> reporting initiative</w:t>
      </w:r>
      <w:r w:rsidR="00DC711E" w:rsidRPr="008671EC">
        <w:rPr>
          <w:rFonts w:ascii="Arial" w:hAnsi="Arial" w:cs="Arial"/>
        </w:rPr>
        <w:t xml:space="preserve"> on </w:t>
      </w:r>
      <w:r w:rsidR="00C26FFE">
        <w:rPr>
          <w:rFonts w:ascii="Arial" w:hAnsi="Arial" w:cs="Arial"/>
        </w:rPr>
        <w:t>MDG</w:t>
      </w:r>
      <w:r w:rsidR="00DC711E" w:rsidRPr="008671EC">
        <w:rPr>
          <w:rFonts w:ascii="Arial" w:hAnsi="Arial" w:cs="Arial"/>
        </w:rPr>
        <w:t xml:space="preserve"> measurement and monitoring</w:t>
      </w:r>
      <w:r w:rsidRPr="008671EC">
        <w:rPr>
          <w:rFonts w:ascii="Arial" w:hAnsi="Arial" w:cs="Arial"/>
        </w:rPr>
        <w:t>;</w:t>
      </w:r>
    </w:p>
    <w:p w14:paraId="4F7195A9" w14:textId="77777777" w:rsidR="00687650" w:rsidRPr="008671EC" w:rsidRDefault="00687650" w:rsidP="007A1A71">
      <w:pPr>
        <w:numPr>
          <w:ilvl w:val="1"/>
          <w:numId w:val="14"/>
        </w:numPr>
        <w:spacing w:after="0" w:line="240" w:lineRule="auto"/>
        <w:jc w:val="both"/>
        <w:rPr>
          <w:rFonts w:ascii="Arial" w:hAnsi="Arial" w:cs="Arial"/>
        </w:rPr>
      </w:pPr>
      <w:r w:rsidRPr="008671EC">
        <w:rPr>
          <w:rFonts w:ascii="Arial" w:hAnsi="Arial" w:cs="Arial"/>
        </w:rPr>
        <w:t>Implementation and ownership of MDG;</w:t>
      </w:r>
    </w:p>
    <w:p w14:paraId="5387495D" w14:textId="77777777" w:rsidR="00687650" w:rsidRPr="008671EC" w:rsidRDefault="00687650" w:rsidP="007A1A71">
      <w:pPr>
        <w:numPr>
          <w:ilvl w:val="1"/>
          <w:numId w:val="14"/>
        </w:numPr>
        <w:spacing w:after="0" w:line="240" w:lineRule="auto"/>
        <w:jc w:val="both"/>
        <w:rPr>
          <w:rFonts w:ascii="Arial" w:hAnsi="Arial" w:cs="Arial"/>
        </w:rPr>
      </w:pPr>
      <w:r w:rsidRPr="008671EC">
        <w:rPr>
          <w:rFonts w:ascii="Arial" w:hAnsi="Arial" w:cs="Arial"/>
        </w:rPr>
        <w:t xml:space="preserve">Impact of </w:t>
      </w:r>
      <w:r w:rsidR="00C26FFE">
        <w:rPr>
          <w:rFonts w:ascii="Arial" w:hAnsi="Arial" w:cs="Arial"/>
        </w:rPr>
        <w:t>MDG</w:t>
      </w:r>
      <w:r w:rsidRPr="008671EC">
        <w:rPr>
          <w:rFonts w:ascii="Arial" w:hAnsi="Arial" w:cs="Arial"/>
        </w:rPr>
        <w:t xml:space="preserve"> </w:t>
      </w:r>
      <w:r w:rsidR="008671EC">
        <w:rPr>
          <w:rFonts w:ascii="Arial" w:hAnsi="Arial" w:cs="Arial"/>
        </w:rPr>
        <w:t>r</w:t>
      </w:r>
      <w:r w:rsidRPr="008671EC">
        <w:rPr>
          <w:rFonts w:ascii="Arial" w:hAnsi="Arial" w:cs="Arial"/>
        </w:rPr>
        <w:t xml:space="preserve">eport on </w:t>
      </w:r>
      <w:r w:rsidR="008671EC">
        <w:rPr>
          <w:rFonts w:ascii="Arial" w:hAnsi="Arial" w:cs="Arial"/>
        </w:rPr>
        <w:t>c</w:t>
      </w:r>
      <w:r w:rsidRPr="008671EC">
        <w:rPr>
          <w:rFonts w:ascii="Arial" w:hAnsi="Arial" w:cs="Arial"/>
        </w:rPr>
        <w:t xml:space="preserve">ountry </w:t>
      </w:r>
      <w:r w:rsidR="008671EC">
        <w:rPr>
          <w:rFonts w:ascii="Arial" w:hAnsi="Arial" w:cs="Arial"/>
        </w:rPr>
        <w:t>c</w:t>
      </w:r>
      <w:r w:rsidRPr="008671EC">
        <w:rPr>
          <w:rFonts w:ascii="Arial" w:hAnsi="Arial" w:cs="Arial"/>
        </w:rPr>
        <w:t xml:space="preserve">apacity </w:t>
      </w:r>
      <w:r w:rsidR="008671EC">
        <w:rPr>
          <w:rFonts w:ascii="Arial" w:hAnsi="Arial" w:cs="Arial"/>
        </w:rPr>
        <w:t>d</w:t>
      </w:r>
      <w:r w:rsidRPr="008671EC">
        <w:rPr>
          <w:rFonts w:ascii="Arial" w:hAnsi="Arial" w:cs="Arial"/>
        </w:rPr>
        <w:t>evelopment;</w:t>
      </w:r>
    </w:p>
    <w:p w14:paraId="08164DE1" w14:textId="77777777" w:rsidR="00687650" w:rsidRPr="008671EC" w:rsidRDefault="00687650" w:rsidP="007A1A71">
      <w:pPr>
        <w:numPr>
          <w:ilvl w:val="1"/>
          <w:numId w:val="14"/>
        </w:numPr>
        <w:spacing w:after="0" w:line="240" w:lineRule="auto"/>
        <w:jc w:val="both"/>
        <w:rPr>
          <w:rFonts w:ascii="Arial" w:hAnsi="Arial" w:cs="Arial"/>
        </w:rPr>
      </w:pPr>
      <w:r w:rsidRPr="008671EC">
        <w:rPr>
          <w:rFonts w:ascii="Arial" w:hAnsi="Arial" w:cs="Arial"/>
        </w:rPr>
        <w:t xml:space="preserve">Gender perspective adequately mainstreamed into the national </w:t>
      </w:r>
      <w:r w:rsidR="00C26FFE">
        <w:rPr>
          <w:rFonts w:ascii="Arial" w:hAnsi="Arial" w:cs="Arial"/>
        </w:rPr>
        <w:t>MDG</w:t>
      </w:r>
      <w:r w:rsidRPr="008671EC">
        <w:rPr>
          <w:rFonts w:ascii="Arial" w:hAnsi="Arial" w:cs="Arial"/>
        </w:rPr>
        <w:t xml:space="preserve"> reports</w:t>
      </w:r>
      <w:r w:rsidR="008671EC">
        <w:rPr>
          <w:rFonts w:ascii="Arial" w:hAnsi="Arial" w:cs="Arial"/>
        </w:rPr>
        <w:t>;</w:t>
      </w:r>
    </w:p>
    <w:p w14:paraId="5AB66317" w14:textId="77777777" w:rsidR="00687650" w:rsidRPr="008671EC" w:rsidRDefault="00687650" w:rsidP="007A1A71">
      <w:pPr>
        <w:numPr>
          <w:ilvl w:val="1"/>
          <w:numId w:val="14"/>
        </w:numPr>
        <w:spacing w:after="0" w:line="240" w:lineRule="auto"/>
        <w:jc w:val="both"/>
        <w:rPr>
          <w:rFonts w:ascii="Arial" w:hAnsi="Arial" w:cs="Arial"/>
        </w:rPr>
      </w:pPr>
      <w:r w:rsidRPr="008671EC">
        <w:rPr>
          <w:rFonts w:ascii="Arial" w:hAnsi="Arial" w:cs="Arial"/>
        </w:rPr>
        <w:t>Key contributing factor for successes and failures; and</w:t>
      </w:r>
    </w:p>
    <w:p w14:paraId="22044598" w14:textId="77777777" w:rsidR="00687650" w:rsidRDefault="00687650" w:rsidP="007A1A71">
      <w:pPr>
        <w:numPr>
          <w:ilvl w:val="1"/>
          <w:numId w:val="14"/>
        </w:numPr>
        <w:spacing w:after="0" w:line="240" w:lineRule="auto"/>
        <w:jc w:val="both"/>
        <w:rPr>
          <w:rFonts w:ascii="Arial" w:hAnsi="Arial" w:cs="Arial"/>
        </w:rPr>
      </w:pPr>
      <w:r w:rsidRPr="008671EC">
        <w:rPr>
          <w:rFonts w:ascii="Arial" w:hAnsi="Arial" w:cs="Arial"/>
        </w:rPr>
        <w:t xml:space="preserve">Key outputs and activities to support </w:t>
      </w:r>
      <w:r w:rsidR="00C26FFE">
        <w:rPr>
          <w:rFonts w:ascii="Arial" w:hAnsi="Arial" w:cs="Arial"/>
        </w:rPr>
        <w:t>MDG</w:t>
      </w:r>
      <w:r w:rsidRPr="008671EC">
        <w:rPr>
          <w:rFonts w:ascii="Arial" w:hAnsi="Arial" w:cs="Arial"/>
        </w:rPr>
        <w:t xml:space="preserve"> report</w:t>
      </w:r>
      <w:r w:rsidR="008671EC">
        <w:rPr>
          <w:rFonts w:ascii="Arial" w:hAnsi="Arial" w:cs="Arial"/>
        </w:rPr>
        <w:t>ing</w:t>
      </w:r>
      <w:r w:rsidRPr="008671EC">
        <w:rPr>
          <w:rFonts w:ascii="Arial" w:hAnsi="Arial" w:cs="Arial"/>
        </w:rPr>
        <w:t xml:space="preserve"> in each country</w:t>
      </w:r>
      <w:r w:rsidR="008671EC">
        <w:rPr>
          <w:rFonts w:ascii="Arial" w:hAnsi="Arial" w:cs="Arial"/>
        </w:rPr>
        <w:t>.</w:t>
      </w:r>
    </w:p>
    <w:p w14:paraId="18EEA2B3" w14:textId="77777777" w:rsidR="008671EC" w:rsidRPr="008671EC" w:rsidRDefault="008671EC" w:rsidP="008671EC">
      <w:pPr>
        <w:spacing w:after="0" w:line="240" w:lineRule="auto"/>
        <w:ind w:left="1440"/>
        <w:jc w:val="both"/>
        <w:rPr>
          <w:rFonts w:ascii="Arial" w:hAnsi="Arial" w:cs="Arial"/>
        </w:rPr>
      </w:pPr>
    </w:p>
    <w:p w14:paraId="15E475A3" w14:textId="77777777" w:rsidR="00881B49" w:rsidRDefault="008671EC" w:rsidP="008671EC">
      <w:pPr>
        <w:spacing w:after="0" w:line="240" w:lineRule="auto"/>
        <w:jc w:val="both"/>
        <w:rPr>
          <w:rFonts w:ascii="Arial" w:hAnsi="Arial" w:cs="Arial"/>
        </w:rPr>
      </w:pPr>
      <w:r>
        <w:rPr>
          <w:rFonts w:ascii="Arial" w:hAnsi="Arial" w:cs="Arial"/>
        </w:rPr>
        <w:t>T</w:t>
      </w:r>
      <w:r w:rsidR="00687650" w:rsidRPr="008671EC">
        <w:rPr>
          <w:rFonts w:ascii="Arial" w:hAnsi="Arial" w:cs="Arial"/>
        </w:rPr>
        <w:t xml:space="preserve">he Evaluation Mission has examined these aspects, especially those </w:t>
      </w:r>
      <w:r w:rsidR="00975BAF" w:rsidRPr="008671EC">
        <w:rPr>
          <w:rFonts w:ascii="Arial" w:hAnsi="Arial" w:cs="Arial"/>
        </w:rPr>
        <w:t xml:space="preserve">that </w:t>
      </w:r>
      <w:r>
        <w:rPr>
          <w:rFonts w:ascii="Arial" w:hAnsi="Arial" w:cs="Arial"/>
        </w:rPr>
        <w:t xml:space="preserve">relate to </w:t>
      </w:r>
      <w:r w:rsidR="00687650" w:rsidRPr="008671EC">
        <w:rPr>
          <w:rFonts w:ascii="Arial" w:hAnsi="Arial" w:cs="Arial"/>
        </w:rPr>
        <w:t xml:space="preserve">future work to support </w:t>
      </w:r>
      <w:r w:rsidR="00C26FFE">
        <w:rPr>
          <w:rFonts w:ascii="Arial" w:hAnsi="Arial" w:cs="Arial"/>
        </w:rPr>
        <w:t>MDG</w:t>
      </w:r>
      <w:r w:rsidR="00687650" w:rsidRPr="008671EC">
        <w:rPr>
          <w:rFonts w:ascii="Arial" w:hAnsi="Arial" w:cs="Arial"/>
        </w:rPr>
        <w:t xml:space="preserve"> reporting with two distinct but inter-linked perspectives</w:t>
      </w:r>
      <w:r w:rsidR="00881B49" w:rsidRPr="008671EC">
        <w:rPr>
          <w:rFonts w:ascii="Arial" w:hAnsi="Arial" w:cs="Arial"/>
        </w:rPr>
        <w:t xml:space="preserve"> in mind</w:t>
      </w:r>
      <w:r w:rsidR="00687650" w:rsidRPr="008671EC">
        <w:rPr>
          <w:rFonts w:ascii="Arial" w:hAnsi="Arial" w:cs="Arial"/>
        </w:rPr>
        <w:t xml:space="preserve">: (i) outputs and activities that </w:t>
      </w:r>
      <w:r>
        <w:rPr>
          <w:rFonts w:ascii="Arial" w:hAnsi="Arial" w:cs="Arial"/>
        </w:rPr>
        <w:t>will</w:t>
      </w:r>
      <w:r w:rsidR="00687650" w:rsidRPr="008671EC">
        <w:rPr>
          <w:rFonts w:ascii="Arial" w:hAnsi="Arial" w:cs="Arial"/>
        </w:rPr>
        <w:t xml:space="preserve"> fulfill the immediate objective of supporting the next phase of reporting due in 200</w:t>
      </w:r>
      <w:r w:rsidR="00881B49" w:rsidRPr="008671EC">
        <w:rPr>
          <w:rFonts w:ascii="Arial" w:hAnsi="Arial" w:cs="Arial"/>
        </w:rPr>
        <w:t>9-2012</w:t>
      </w:r>
      <w:r w:rsidR="00687650" w:rsidRPr="008671EC">
        <w:rPr>
          <w:rFonts w:ascii="Arial" w:hAnsi="Arial" w:cs="Arial"/>
        </w:rPr>
        <w:t xml:space="preserve">; and (ii) outputs and activities that </w:t>
      </w:r>
      <w:r w:rsidR="00DC711E" w:rsidRPr="008671EC">
        <w:rPr>
          <w:rFonts w:ascii="Arial" w:hAnsi="Arial" w:cs="Arial"/>
        </w:rPr>
        <w:t>have the potential to create self-sustaining capacit</w:t>
      </w:r>
      <w:r>
        <w:rPr>
          <w:rFonts w:ascii="Arial" w:hAnsi="Arial" w:cs="Arial"/>
        </w:rPr>
        <w:t>y</w:t>
      </w:r>
      <w:r w:rsidR="00DC711E" w:rsidRPr="008671EC">
        <w:rPr>
          <w:rFonts w:ascii="Arial" w:hAnsi="Arial" w:cs="Arial"/>
        </w:rPr>
        <w:t xml:space="preserve"> in both reporting</w:t>
      </w:r>
      <w:r>
        <w:rPr>
          <w:rFonts w:ascii="Arial" w:hAnsi="Arial" w:cs="Arial"/>
        </w:rPr>
        <w:t>,</w:t>
      </w:r>
      <w:r w:rsidR="00DC711E" w:rsidRPr="008671EC">
        <w:rPr>
          <w:rFonts w:ascii="Arial" w:hAnsi="Arial" w:cs="Arial"/>
        </w:rPr>
        <w:t xml:space="preserve"> as well as</w:t>
      </w:r>
      <w:r w:rsidR="00881B49" w:rsidRPr="008671EC">
        <w:rPr>
          <w:rFonts w:ascii="Arial" w:hAnsi="Arial" w:cs="Arial"/>
        </w:rPr>
        <w:t xml:space="preserve"> in</w:t>
      </w:r>
      <w:r w:rsidR="00DC711E" w:rsidRPr="008671EC">
        <w:rPr>
          <w:rFonts w:ascii="Arial" w:hAnsi="Arial" w:cs="Arial"/>
        </w:rPr>
        <w:t xml:space="preserve"> implementation of </w:t>
      </w:r>
      <w:r w:rsidR="00C26FFE">
        <w:rPr>
          <w:rFonts w:ascii="Arial" w:hAnsi="Arial" w:cs="Arial"/>
        </w:rPr>
        <w:t>MDG</w:t>
      </w:r>
      <w:r w:rsidR="00DC711E" w:rsidRPr="008671EC">
        <w:rPr>
          <w:rFonts w:ascii="Arial" w:hAnsi="Arial" w:cs="Arial"/>
        </w:rPr>
        <w:t xml:space="preserve"> – the </w:t>
      </w:r>
      <w:r w:rsidR="004710DA" w:rsidRPr="008671EC">
        <w:rPr>
          <w:rFonts w:ascii="Arial" w:hAnsi="Arial" w:cs="Arial"/>
        </w:rPr>
        <w:t xml:space="preserve">elements that contribute to </w:t>
      </w:r>
      <w:r w:rsidR="00DC711E" w:rsidRPr="008671EC">
        <w:rPr>
          <w:rFonts w:ascii="Arial" w:hAnsi="Arial" w:cs="Arial"/>
        </w:rPr>
        <w:t>full ownership.</w:t>
      </w:r>
      <w:r w:rsidR="00C52A6F" w:rsidRPr="008671EC">
        <w:rPr>
          <w:rFonts w:ascii="Arial" w:hAnsi="Arial" w:cs="Arial"/>
        </w:rPr>
        <w:t xml:space="preserve"> </w:t>
      </w:r>
    </w:p>
    <w:p w14:paraId="7881A210" w14:textId="77777777" w:rsidR="008671EC" w:rsidRPr="008671EC" w:rsidRDefault="008671EC" w:rsidP="008671EC">
      <w:pPr>
        <w:spacing w:after="0" w:line="240" w:lineRule="auto"/>
        <w:jc w:val="both"/>
        <w:rPr>
          <w:rFonts w:ascii="Arial" w:hAnsi="Arial" w:cs="Arial"/>
        </w:rPr>
      </w:pPr>
    </w:p>
    <w:p w14:paraId="20333454" w14:textId="77777777" w:rsidR="00687650" w:rsidRDefault="00C52A6F" w:rsidP="008671EC">
      <w:pPr>
        <w:spacing w:after="0" w:line="240" w:lineRule="auto"/>
        <w:jc w:val="both"/>
        <w:rPr>
          <w:rFonts w:ascii="Arial" w:hAnsi="Arial" w:cs="Arial"/>
        </w:rPr>
      </w:pPr>
      <w:r w:rsidRPr="008671EC">
        <w:rPr>
          <w:rFonts w:ascii="Arial" w:hAnsi="Arial" w:cs="Arial"/>
        </w:rPr>
        <w:t xml:space="preserve">The Evaluation Mission also highlights </w:t>
      </w:r>
      <w:r w:rsidR="00881B49" w:rsidRPr="008671EC">
        <w:rPr>
          <w:rFonts w:ascii="Arial" w:hAnsi="Arial" w:cs="Arial"/>
        </w:rPr>
        <w:t xml:space="preserve">several </w:t>
      </w:r>
      <w:r w:rsidRPr="008671EC">
        <w:rPr>
          <w:rFonts w:ascii="Arial" w:hAnsi="Arial" w:cs="Arial"/>
        </w:rPr>
        <w:t>support activities that are largely internal to the government</w:t>
      </w:r>
      <w:r w:rsidR="008671EC">
        <w:rPr>
          <w:rFonts w:ascii="Arial" w:hAnsi="Arial" w:cs="Arial"/>
        </w:rPr>
        <w:t>s</w:t>
      </w:r>
      <w:r w:rsidRPr="008671EC">
        <w:rPr>
          <w:rFonts w:ascii="Arial" w:hAnsi="Arial" w:cs="Arial"/>
        </w:rPr>
        <w:t xml:space="preserve"> and points out that even </w:t>
      </w:r>
      <w:r w:rsidR="00881B49" w:rsidRPr="008671EC">
        <w:rPr>
          <w:rFonts w:ascii="Arial" w:hAnsi="Arial" w:cs="Arial"/>
        </w:rPr>
        <w:t xml:space="preserve">though these are internal, </w:t>
      </w:r>
      <w:r w:rsidRPr="008671EC">
        <w:rPr>
          <w:rFonts w:ascii="Arial" w:hAnsi="Arial" w:cs="Arial"/>
        </w:rPr>
        <w:t xml:space="preserve">some may </w:t>
      </w:r>
      <w:r w:rsidR="00881B49" w:rsidRPr="008671EC">
        <w:rPr>
          <w:rFonts w:ascii="Arial" w:hAnsi="Arial" w:cs="Arial"/>
        </w:rPr>
        <w:t xml:space="preserve">still </w:t>
      </w:r>
      <w:r w:rsidRPr="008671EC">
        <w:rPr>
          <w:rFonts w:ascii="Arial" w:hAnsi="Arial" w:cs="Arial"/>
        </w:rPr>
        <w:t xml:space="preserve">need external support </w:t>
      </w:r>
      <w:r w:rsidR="00881B49" w:rsidRPr="008671EC">
        <w:rPr>
          <w:rFonts w:ascii="Arial" w:hAnsi="Arial" w:cs="Arial"/>
        </w:rPr>
        <w:t>to eventuat</w:t>
      </w:r>
      <w:r w:rsidR="008671EC">
        <w:rPr>
          <w:rFonts w:ascii="Arial" w:hAnsi="Arial" w:cs="Arial"/>
        </w:rPr>
        <w:t>e</w:t>
      </w:r>
      <w:r w:rsidRPr="008671EC">
        <w:rPr>
          <w:rFonts w:ascii="Arial" w:hAnsi="Arial" w:cs="Arial"/>
        </w:rPr>
        <w:t>, especially those that are advocacy and dialogu</w:t>
      </w:r>
      <w:r w:rsidR="008671EC">
        <w:rPr>
          <w:rFonts w:ascii="Arial" w:hAnsi="Arial" w:cs="Arial"/>
        </w:rPr>
        <w:t>e</w:t>
      </w:r>
      <w:r w:rsidRPr="008671EC">
        <w:rPr>
          <w:rFonts w:ascii="Arial" w:hAnsi="Arial" w:cs="Arial"/>
        </w:rPr>
        <w:t xml:space="preserve"> related.</w:t>
      </w:r>
    </w:p>
    <w:p w14:paraId="676B3F5F" w14:textId="77777777" w:rsidR="008671EC" w:rsidRPr="008671EC" w:rsidRDefault="008671EC" w:rsidP="008671EC">
      <w:pPr>
        <w:spacing w:after="0" w:line="240" w:lineRule="auto"/>
        <w:jc w:val="both"/>
        <w:rPr>
          <w:rFonts w:ascii="Arial" w:hAnsi="Arial" w:cs="Arial"/>
        </w:rPr>
      </w:pPr>
    </w:p>
    <w:p w14:paraId="186B1CF2" w14:textId="77777777" w:rsidR="00DC711E" w:rsidRPr="008671EC" w:rsidRDefault="00DC711E" w:rsidP="008671EC">
      <w:pPr>
        <w:spacing w:after="0" w:line="240" w:lineRule="auto"/>
        <w:jc w:val="both"/>
        <w:rPr>
          <w:rFonts w:ascii="Arial" w:hAnsi="Arial" w:cs="Arial"/>
        </w:rPr>
      </w:pPr>
      <w:r w:rsidRPr="008671EC">
        <w:rPr>
          <w:rFonts w:ascii="Arial" w:hAnsi="Arial" w:cs="Arial"/>
        </w:rPr>
        <w:t>Table</w:t>
      </w:r>
      <w:r w:rsidR="00D84FDE">
        <w:rPr>
          <w:rFonts w:ascii="Arial" w:hAnsi="Arial" w:cs="Arial"/>
        </w:rPr>
        <w:t xml:space="preserve"> 6</w:t>
      </w:r>
      <w:r w:rsidR="00912665" w:rsidRPr="008671EC">
        <w:rPr>
          <w:rFonts w:ascii="Arial" w:hAnsi="Arial" w:cs="Arial"/>
        </w:rPr>
        <w:t xml:space="preserve"> </w:t>
      </w:r>
      <w:r w:rsidRPr="008671EC">
        <w:rPr>
          <w:rFonts w:ascii="Arial" w:hAnsi="Arial" w:cs="Arial"/>
        </w:rPr>
        <w:t xml:space="preserve">summarizes the key </w:t>
      </w:r>
      <w:r w:rsidR="00912665" w:rsidRPr="008671EC">
        <w:rPr>
          <w:rFonts w:ascii="Arial" w:hAnsi="Arial" w:cs="Arial"/>
        </w:rPr>
        <w:t xml:space="preserve">milestones of </w:t>
      </w:r>
      <w:r w:rsidR="00C26FFE">
        <w:rPr>
          <w:rFonts w:ascii="Arial" w:hAnsi="Arial" w:cs="Arial"/>
        </w:rPr>
        <w:t>MDG</w:t>
      </w:r>
      <w:r w:rsidR="00912665" w:rsidRPr="008671EC">
        <w:rPr>
          <w:rFonts w:ascii="Arial" w:hAnsi="Arial" w:cs="Arial"/>
        </w:rPr>
        <w:t xml:space="preserve"> reporting, </w:t>
      </w:r>
      <w:r w:rsidRPr="008671EC">
        <w:rPr>
          <w:rFonts w:ascii="Arial" w:hAnsi="Arial" w:cs="Arial"/>
        </w:rPr>
        <w:t xml:space="preserve">accomplishments, the remaining difficulties, lessons learnt </w:t>
      </w:r>
      <w:r w:rsidR="00C52A6F" w:rsidRPr="008671EC">
        <w:rPr>
          <w:rFonts w:ascii="Arial" w:hAnsi="Arial" w:cs="Arial"/>
        </w:rPr>
        <w:t>and</w:t>
      </w:r>
      <w:r w:rsidRPr="008671EC">
        <w:rPr>
          <w:rFonts w:ascii="Arial" w:hAnsi="Arial" w:cs="Arial"/>
        </w:rPr>
        <w:t xml:space="preserve"> the way forward</w:t>
      </w:r>
      <w:r w:rsidR="00912665" w:rsidRPr="008671EC">
        <w:rPr>
          <w:rFonts w:ascii="Arial" w:hAnsi="Arial" w:cs="Arial"/>
        </w:rPr>
        <w:t>.</w:t>
      </w:r>
    </w:p>
    <w:p w14:paraId="604225F0" w14:textId="77777777" w:rsidR="00990EA8" w:rsidRDefault="00990EA8" w:rsidP="008671EC">
      <w:pPr>
        <w:spacing w:after="0" w:line="240" w:lineRule="auto"/>
        <w:jc w:val="both"/>
        <w:rPr>
          <w:rFonts w:ascii="Arial" w:hAnsi="Arial" w:cs="Arial"/>
        </w:rPr>
      </w:pPr>
    </w:p>
    <w:p w14:paraId="64B6409A" w14:textId="77777777" w:rsidR="003E2BC5" w:rsidRPr="00D5287F" w:rsidRDefault="003E2BC5" w:rsidP="003E2BC5">
      <w:pPr>
        <w:spacing w:after="0" w:line="240" w:lineRule="auto"/>
        <w:jc w:val="both"/>
        <w:rPr>
          <w:rFonts w:ascii="Arial" w:hAnsi="Arial" w:cs="Arial"/>
        </w:rPr>
      </w:pPr>
      <w:r w:rsidRPr="00D5287F">
        <w:rPr>
          <w:rFonts w:ascii="Arial" w:hAnsi="Arial" w:cs="Arial"/>
        </w:rPr>
        <w:t>Based on the summary of analysis presented in Table 6</w:t>
      </w:r>
      <w:r>
        <w:rPr>
          <w:rFonts w:ascii="Arial" w:hAnsi="Arial" w:cs="Arial"/>
        </w:rPr>
        <w:t>,</w:t>
      </w:r>
      <w:r w:rsidRPr="00D5287F">
        <w:rPr>
          <w:rFonts w:ascii="Arial" w:hAnsi="Arial" w:cs="Arial"/>
        </w:rPr>
        <w:t xml:space="preserve"> that reveals accomplishments, challenges and lessons learnt and the way forward, the Evaluation Mission argues for multiple perspectives to outline future work. These include:</w:t>
      </w:r>
    </w:p>
    <w:p w14:paraId="3ED93AAC" w14:textId="77777777" w:rsidR="003E2BC5" w:rsidRPr="00D5287F" w:rsidRDefault="003E2BC5" w:rsidP="003E2BC5">
      <w:pPr>
        <w:spacing w:after="0" w:line="240" w:lineRule="auto"/>
        <w:jc w:val="both"/>
        <w:rPr>
          <w:rFonts w:ascii="Arial" w:hAnsi="Arial" w:cs="Arial"/>
        </w:rPr>
      </w:pPr>
    </w:p>
    <w:p w14:paraId="2EACB373" w14:textId="77777777" w:rsidR="003E2BC5" w:rsidRDefault="003E2BC5" w:rsidP="003E2BC5">
      <w:pPr>
        <w:numPr>
          <w:ilvl w:val="0"/>
          <w:numId w:val="27"/>
        </w:numPr>
        <w:spacing w:after="0" w:line="240" w:lineRule="auto"/>
        <w:jc w:val="both"/>
        <w:rPr>
          <w:rFonts w:ascii="Arial" w:hAnsi="Arial" w:cs="Arial"/>
        </w:rPr>
      </w:pPr>
      <w:r w:rsidRPr="00D5287F">
        <w:rPr>
          <w:rFonts w:ascii="Arial" w:hAnsi="Arial" w:cs="Arial"/>
          <w:u w:val="single"/>
        </w:rPr>
        <w:t>A substantive perspective</w:t>
      </w:r>
      <w:r>
        <w:rPr>
          <w:rFonts w:ascii="Arial" w:hAnsi="Arial" w:cs="Arial"/>
        </w:rPr>
        <w:t>: T</w:t>
      </w:r>
      <w:r w:rsidRPr="00D5287F">
        <w:rPr>
          <w:rFonts w:ascii="Arial" w:hAnsi="Arial" w:cs="Arial"/>
        </w:rPr>
        <w:t xml:space="preserve">his includes work and activities that are relevant to enhancing future reporting as </w:t>
      </w:r>
      <w:r>
        <w:rPr>
          <w:rFonts w:ascii="Arial" w:hAnsi="Arial" w:cs="Arial"/>
        </w:rPr>
        <w:t>well as follow-</w:t>
      </w:r>
      <w:r w:rsidRPr="00D5287F">
        <w:rPr>
          <w:rFonts w:ascii="Arial" w:hAnsi="Arial" w:cs="Arial"/>
        </w:rPr>
        <w:t xml:space="preserve">up of </w:t>
      </w:r>
      <w:r>
        <w:rPr>
          <w:rFonts w:ascii="Arial" w:hAnsi="Arial" w:cs="Arial"/>
        </w:rPr>
        <w:t>MDG,</w:t>
      </w:r>
      <w:r w:rsidRPr="00D5287F">
        <w:rPr>
          <w:rFonts w:ascii="Arial" w:hAnsi="Arial" w:cs="Arial"/>
        </w:rPr>
        <w:t xml:space="preserve"> that are (i) measurement and monitoring related; (ii) further work related to gender mainstreaming;  (iii) </w:t>
      </w:r>
      <w:r>
        <w:rPr>
          <w:rFonts w:ascii="Arial" w:hAnsi="Arial" w:cs="Arial"/>
        </w:rPr>
        <w:t>MDG</w:t>
      </w:r>
      <w:r w:rsidRPr="00D5287F">
        <w:rPr>
          <w:rFonts w:ascii="Arial" w:hAnsi="Arial" w:cs="Arial"/>
        </w:rPr>
        <w:t xml:space="preserve"> mainstreaming with national development plan</w:t>
      </w:r>
      <w:r>
        <w:rPr>
          <w:rFonts w:ascii="Arial" w:hAnsi="Arial" w:cs="Arial"/>
        </w:rPr>
        <w:t>s</w:t>
      </w:r>
      <w:r w:rsidRPr="00D5287F">
        <w:rPr>
          <w:rFonts w:ascii="Arial" w:hAnsi="Arial" w:cs="Arial"/>
        </w:rPr>
        <w:t>, monitoring etc; and (iv) institutional development related</w:t>
      </w:r>
      <w:r>
        <w:rPr>
          <w:rFonts w:ascii="Arial" w:hAnsi="Arial" w:cs="Arial"/>
        </w:rPr>
        <w:t>.</w:t>
      </w:r>
    </w:p>
    <w:p w14:paraId="326D09E3" w14:textId="77777777" w:rsidR="003E2BC5" w:rsidRPr="00D5287F" w:rsidRDefault="003E2BC5" w:rsidP="003E2BC5">
      <w:pPr>
        <w:spacing w:after="0" w:line="240" w:lineRule="auto"/>
        <w:jc w:val="both"/>
        <w:rPr>
          <w:rFonts w:ascii="Arial" w:hAnsi="Arial" w:cs="Arial"/>
        </w:rPr>
      </w:pPr>
    </w:p>
    <w:p w14:paraId="1C210B67" w14:textId="77777777" w:rsidR="003E2BC5" w:rsidRDefault="003E2BC5" w:rsidP="003E2BC5">
      <w:pPr>
        <w:numPr>
          <w:ilvl w:val="0"/>
          <w:numId w:val="27"/>
        </w:numPr>
        <w:spacing w:after="0" w:line="240" w:lineRule="auto"/>
        <w:jc w:val="both"/>
        <w:rPr>
          <w:rFonts w:ascii="Arial" w:hAnsi="Arial" w:cs="Arial"/>
        </w:rPr>
      </w:pPr>
      <w:r>
        <w:rPr>
          <w:rFonts w:ascii="Arial" w:hAnsi="Arial" w:cs="Arial"/>
          <w:u w:val="single"/>
        </w:rPr>
        <w:t>Time</w:t>
      </w:r>
      <w:r w:rsidRPr="00D5287F">
        <w:rPr>
          <w:rFonts w:ascii="Arial" w:hAnsi="Arial" w:cs="Arial"/>
          <w:u w:val="single"/>
        </w:rPr>
        <w:t>frame perspective</w:t>
      </w:r>
      <w:r w:rsidRPr="00D5287F">
        <w:rPr>
          <w:rFonts w:ascii="Arial" w:hAnsi="Arial" w:cs="Arial"/>
        </w:rPr>
        <w:t xml:space="preserve">: </w:t>
      </w:r>
      <w:r>
        <w:rPr>
          <w:rFonts w:ascii="Arial" w:hAnsi="Arial" w:cs="Arial"/>
        </w:rPr>
        <w:t>Dividing</w:t>
      </w:r>
      <w:r w:rsidRPr="00D5287F">
        <w:rPr>
          <w:rFonts w:ascii="Arial" w:hAnsi="Arial" w:cs="Arial"/>
        </w:rPr>
        <w:t xml:space="preserve"> the work in</w:t>
      </w:r>
      <w:r>
        <w:rPr>
          <w:rFonts w:ascii="Arial" w:hAnsi="Arial" w:cs="Arial"/>
        </w:rPr>
        <w:t>to</w:t>
      </w:r>
      <w:r w:rsidRPr="00D5287F">
        <w:rPr>
          <w:rFonts w:ascii="Arial" w:hAnsi="Arial" w:cs="Arial"/>
        </w:rPr>
        <w:t xml:space="preserve"> two time perspectives</w:t>
      </w:r>
      <w:r>
        <w:rPr>
          <w:rFonts w:ascii="Arial" w:hAnsi="Arial" w:cs="Arial"/>
        </w:rPr>
        <w:t xml:space="preserve"> -</w:t>
      </w:r>
      <w:r w:rsidRPr="00D5287F">
        <w:rPr>
          <w:rFonts w:ascii="Arial" w:hAnsi="Arial" w:cs="Arial"/>
        </w:rPr>
        <w:t xml:space="preserve"> immediate to short </w:t>
      </w:r>
      <w:r>
        <w:rPr>
          <w:rFonts w:ascii="Arial" w:hAnsi="Arial" w:cs="Arial"/>
        </w:rPr>
        <w:t>term and medium to long term -</w:t>
      </w:r>
      <w:r w:rsidRPr="00D5287F">
        <w:rPr>
          <w:rFonts w:ascii="Arial" w:hAnsi="Arial" w:cs="Arial"/>
        </w:rPr>
        <w:t xml:space="preserve"> work that </w:t>
      </w:r>
      <w:r>
        <w:rPr>
          <w:rFonts w:ascii="Arial" w:hAnsi="Arial" w:cs="Arial"/>
        </w:rPr>
        <w:t>is</w:t>
      </w:r>
      <w:r w:rsidRPr="00D5287F">
        <w:rPr>
          <w:rFonts w:ascii="Arial" w:hAnsi="Arial" w:cs="Arial"/>
        </w:rPr>
        <w:t xml:space="preserve"> related to </w:t>
      </w:r>
      <w:r>
        <w:rPr>
          <w:rFonts w:ascii="Arial" w:hAnsi="Arial" w:cs="Arial"/>
        </w:rPr>
        <w:t xml:space="preserve">the </w:t>
      </w:r>
      <w:r w:rsidRPr="00D5287F">
        <w:rPr>
          <w:rFonts w:ascii="Arial" w:hAnsi="Arial" w:cs="Arial"/>
        </w:rPr>
        <w:t xml:space="preserve">next round of reporting; and work that </w:t>
      </w:r>
      <w:r>
        <w:rPr>
          <w:rFonts w:ascii="Arial" w:hAnsi="Arial" w:cs="Arial"/>
        </w:rPr>
        <w:t>is</w:t>
      </w:r>
      <w:r w:rsidRPr="00D5287F">
        <w:rPr>
          <w:rFonts w:ascii="Arial" w:hAnsi="Arial" w:cs="Arial"/>
        </w:rPr>
        <w:t xml:space="preserve"> relevant for building in-country self-sustaining capacity in both </w:t>
      </w:r>
      <w:r>
        <w:rPr>
          <w:rFonts w:ascii="Arial" w:hAnsi="Arial" w:cs="Arial"/>
        </w:rPr>
        <w:t>MDG</w:t>
      </w:r>
      <w:r w:rsidRPr="00D5287F">
        <w:rPr>
          <w:rFonts w:ascii="Arial" w:hAnsi="Arial" w:cs="Arial"/>
        </w:rPr>
        <w:t xml:space="preserve"> reporting and implementation</w:t>
      </w:r>
      <w:r>
        <w:rPr>
          <w:rFonts w:ascii="Arial" w:hAnsi="Arial" w:cs="Arial"/>
        </w:rPr>
        <w:t xml:space="preserve"> – activities </w:t>
      </w:r>
      <w:r w:rsidRPr="00D5287F">
        <w:rPr>
          <w:rFonts w:ascii="Arial" w:hAnsi="Arial" w:cs="Arial"/>
        </w:rPr>
        <w:t xml:space="preserve">that </w:t>
      </w:r>
      <w:r>
        <w:rPr>
          <w:rFonts w:ascii="Arial" w:hAnsi="Arial" w:cs="Arial"/>
        </w:rPr>
        <w:t>are</w:t>
      </w:r>
      <w:r w:rsidRPr="00D5287F">
        <w:rPr>
          <w:rFonts w:ascii="Arial" w:hAnsi="Arial" w:cs="Arial"/>
        </w:rPr>
        <w:t xml:space="preserve"> internal to the government but are crucial enablers in </w:t>
      </w:r>
      <w:r>
        <w:rPr>
          <w:rFonts w:ascii="Arial" w:hAnsi="Arial" w:cs="Arial"/>
        </w:rPr>
        <w:t>MDG based reporting and follow-</w:t>
      </w:r>
      <w:r w:rsidRPr="00D5287F">
        <w:rPr>
          <w:rFonts w:ascii="Arial" w:hAnsi="Arial" w:cs="Arial"/>
        </w:rPr>
        <w:t>up</w:t>
      </w:r>
      <w:r>
        <w:rPr>
          <w:rFonts w:ascii="Arial" w:hAnsi="Arial" w:cs="Arial"/>
        </w:rPr>
        <w:t>.</w:t>
      </w:r>
    </w:p>
    <w:p w14:paraId="3ABF4243" w14:textId="77777777" w:rsidR="003E2BC5" w:rsidRDefault="003E2BC5" w:rsidP="008671EC">
      <w:pPr>
        <w:spacing w:after="0" w:line="240" w:lineRule="auto"/>
        <w:jc w:val="both"/>
        <w:rPr>
          <w:rFonts w:ascii="Arial" w:hAnsi="Arial" w:cs="Arial"/>
        </w:rPr>
      </w:pPr>
    </w:p>
    <w:p w14:paraId="565DE7FE" w14:textId="77777777" w:rsidR="003E2BC5" w:rsidRPr="00D5287F" w:rsidRDefault="003E2BC5" w:rsidP="003E2BC5">
      <w:pPr>
        <w:numPr>
          <w:ilvl w:val="0"/>
          <w:numId w:val="27"/>
        </w:numPr>
        <w:spacing w:after="0" w:line="240" w:lineRule="auto"/>
        <w:jc w:val="both"/>
        <w:rPr>
          <w:rFonts w:ascii="Arial" w:hAnsi="Arial" w:cs="Arial"/>
        </w:rPr>
      </w:pPr>
      <w:r w:rsidRPr="00D5287F">
        <w:rPr>
          <w:rFonts w:ascii="Arial" w:hAnsi="Arial" w:cs="Arial"/>
          <w:u w:val="single"/>
        </w:rPr>
        <w:t>A targeting perspective:</w:t>
      </w:r>
      <w:r w:rsidRPr="00D5287F">
        <w:rPr>
          <w:rFonts w:ascii="Arial" w:hAnsi="Arial" w:cs="Arial"/>
        </w:rPr>
        <w:t xml:space="preserve"> </w:t>
      </w:r>
      <w:r>
        <w:rPr>
          <w:rFonts w:ascii="Arial" w:hAnsi="Arial" w:cs="Arial"/>
        </w:rPr>
        <w:t>I</w:t>
      </w:r>
      <w:r w:rsidRPr="00D5287F">
        <w:rPr>
          <w:rFonts w:ascii="Arial" w:hAnsi="Arial" w:cs="Arial"/>
        </w:rPr>
        <w:t xml:space="preserve">n view of </w:t>
      </w:r>
      <w:r>
        <w:rPr>
          <w:rFonts w:ascii="Arial" w:hAnsi="Arial" w:cs="Arial"/>
        </w:rPr>
        <w:t xml:space="preserve">the </w:t>
      </w:r>
      <w:r w:rsidRPr="00D5287F">
        <w:rPr>
          <w:rFonts w:ascii="Arial" w:hAnsi="Arial" w:cs="Arial"/>
        </w:rPr>
        <w:t>variable absorptive capacit</w:t>
      </w:r>
      <w:r>
        <w:rPr>
          <w:rFonts w:ascii="Arial" w:hAnsi="Arial" w:cs="Arial"/>
        </w:rPr>
        <w:t>y</w:t>
      </w:r>
      <w:r w:rsidRPr="00D5287F">
        <w:rPr>
          <w:rFonts w:ascii="Arial" w:hAnsi="Arial" w:cs="Arial"/>
        </w:rPr>
        <w:t xml:space="preserve"> of the countries the Evaluation Mission argues for a targeting approach that proposes one set of interventions for countries that possess more resources and higher absorptive capacit</w:t>
      </w:r>
      <w:r>
        <w:rPr>
          <w:rFonts w:ascii="Arial" w:hAnsi="Arial" w:cs="Arial"/>
        </w:rPr>
        <w:t>y,</w:t>
      </w:r>
      <w:r w:rsidRPr="00D5287F">
        <w:rPr>
          <w:rFonts w:ascii="Arial" w:hAnsi="Arial" w:cs="Arial"/>
        </w:rPr>
        <w:t xml:space="preserve"> and another for those who have les</w:t>
      </w:r>
      <w:r>
        <w:rPr>
          <w:rFonts w:ascii="Arial" w:hAnsi="Arial" w:cs="Arial"/>
        </w:rPr>
        <w:t xml:space="preserve">s resources and less absorptive - </w:t>
      </w:r>
      <w:r w:rsidRPr="00D5287F">
        <w:rPr>
          <w:rFonts w:ascii="Arial" w:hAnsi="Arial" w:cs="Arial"/>
        </w:rPr>
        <w:t xml:space="preserve">as well as inadequate sustainability </w:t>
      </w:r>
      <w:r>
        <w:rPr>
          <w:rFonts w:ascii="Arial" w:hAnsi="Arial" w:cs="Arial"/>
        </w:rPr>
        <w:t xml:space="preserve">- </w:t>
      </w:r>
      <w:r w:rsidRPr="00D5287F">
        <w:rPr>
          <w:rFonts w:ascii="Arial" w:hAnsi="Arial" w:cs="Arial"/>
        </w:rPr>
        <w:t>capacit</w:t>
      </w:r>
      <w:r>
        <w:rPr>
          <w:rFonts w:ascii="Arial" w:hAnsi="Arial" w:cs="Arial"/>
        </w:rPr>
        <w:t>y</w:t>
      </w:r>
      <w:r w:rsidRPr="00D5287F">
        <w:rPr>
          <w:rFonts w:ascii="Arial" w:hAnsi="Arial" w:cs="Arial"/>
        </w:rPr>
        <w:t>.</w:t>
      </w:r>
    </w:p>
    <w:p w14:paraId="6B99EB70" w14:textId="77777777" w:rsidR="003E2BC5" w:rsidRPr="008671EC" w:rsidRDefault="003E2BC5" w:rsidP="008671EC">
      <w:pPr>
        <w:spacing w:after="0" w:line="240" w:lineRule="auto"/>
        <w:jc w:val="both"/>
        <w:rPr>
          <w:rFonts w:ascii="Arial" w:hAnsi="Arial" w:cs="Arial"/>
        </w:rPr>
      </w:pPr>
    </w:p>
    <w:p w14:paraId="0AEA24AC" w14:textId="77777777" w:rsidR="00F50498" w:rsidRDefault="00F50498" w:rsidP="008671EC">
      <w:pPr>
        <w:spacing w:after="0" w:line="240" w:lineRule="auto"/>
        <w:rPr>
          <w:rFonts w:ascii="Arial" w:hAnsi="Arial" w:cs="Arial"/>
        </w:rPr>
        <w:sectPr w:rsidR="00F50498" w:rsidSect="00CC7286">
          <w:headerReference w:type="default" r:id="rId13"/>
          <w:footerReference w:type="default" r:id="rId14"/>
          <w:headerReference w:type="first" r:id="rId15"/>
          <w:footerReference w:type="first" r:id="rId16"/>
          <w:pgSz w:w="11907" w:h="16840" w:code="9"/>
          <w:pgMar w:top="1418" w:right="1418" w:bottom="1418" w:left="1418" w:header="680" w:footer="680" w:gutter="0"/>
          <w:cols w:space="720"/>
          <w:docGrid w:linePitch="360"/>
        </w:sectPr>
      </w:pPr>
    </w:p>
    <w:p w14:paraId="538D8D0F" w14:textId="77777777" w:rsidR="009F2A3E" w:rsidRPr="008671EC" w:rsidRDefault="009F2A3E" w:rsidP="008671EC">
      <w:pPr>
        <w:spacing w:after="0" w:line="240" w:lineRule="auto"/>
        <w:rPr>
          <w:rFonts w:ascii="Arial" w:hAnsi="Arial" w:cs="Arial"/>
          <w:b/>
        </w:rPr>
      </w:pPr>
    </w:p>
    <w:p w14:paraId="78696996" w14:textId="77777777" w:rsidR="002F050B" w:rsidRPr="008671EC" w:rsidRDefault="00990EA8" w:rsidP="00687650">
      <w:pPr>
        <w:rPr>
          <w:rFonts w:ascii="Arial" w:hAnsi="Arial" w:cs="Arial"/>
          <w:b/>
        </w:rPr>
      </w:pPr>
      <w:r w:rsidRPr="008671EC">
        <w:rPr>
          <w:rFonts w:ascii="Arial" w:hAnsi="Arial" w:cs="Arial"/>
          <w:b/>
        </w:rPr>
        <w:t xml:space="preserve">Table </w:t>
      </w:r>
      <w:r w:rsidR="00D84FDE">
        <w:rPr>
          <w:rFonts w:ascii="Arial" w:hAnsi="Arial" w:cs="Arial"/>
          <w:b/>
        </w:rPr>
        <w:t>6</w:t>
      </w:r>
      <w:r w:rsidR="00912665" w:rsidRPr="008671EC">
        <w:rPr>
          <w:rFonts w:ascii="Arial" w:hAnsi="Arial" w:cs="Arial"/>
          <w:b/>
        </w:rPr>
        <w:t xml:space="preserve">: </w:t>
      </w:r>
      <w:r w:rsidR="00C26FFE">
        <w:rPr>
          <w:rFonts w:ascii="Arial" w:hAnsi="Arial" w:cs="Arial"/>
          <w:b/>
        </w:rPr>
        <w:t>MDG</w:t>
      </w:r>
      <w:r w:rsidR="002F050B" w:rsidRPr="008671EC">
        <w:rPr>
          <w:rFonts w:ascii="Arial" w:hAnsi="Arial" w:cs="Arial"/>
          <w:b/>
        </w:rPr>
        <w:t xml:space="preserve"> Reporting</w:t>
      </w:r>
      <w:r w:rsidR="00912665" w:rsidRPr="008671EC">
        <w:rPr>
          <w:rFonts w:ascii="Arial" w:hAnsi="Arial" w:cs="Arial"/>
          <w:b/>
        </w:rPr>
        <w:t xml:space="preserve"> Key Milestones</w:t>
      </w:r>
      <w:r w:rsidR="002F050B" w:rsidRPr="008671EC">
        <w:rPr>
          <w:rFonts w:ascii="Arial" w:hAnsi="Arial" w:cs="Arial"/>
          <w:b/>
        </w:rPr>
        <w:t xml:space="preserve">: Achievements, Lessons Learnt and the </w:t>
      </w:r>
      <w:r w:rsidR="008671EC">
        <w:rPr>
          <w:rFonts w:ascii="Arial" w:hAnsi="Arial" w:cs="Arial"/>
          <w:b/>
        </w:rPr>
        <w:t>W</w:t>
      </w:r>
      <w:r w:rsidR="002F050B" w:rsidRPr="008671EC">
        <w:rPr>
          <w:rFonts w:ascii="Arial" w:hAnsi="Arial" w:cs="Arial"/>
          <w:b/>
        </w:rPr>
        <w:t xml:space="preserve">ay </w:t>
      </w:r>
      <w:r w:rsidR="008671EC">
        <w:rPr>
          <w:rFonts w:ascii="Arial" w:hAnsi="Arial" w:cs="Arial"/>
          <w:b/>
        </w:rPr>
        <w:t>F</w:t>
      </w:r>
      <w:r w:rsidR="002F050B" w:rsidRPr="008671EC">
        <w:rPr>
          <w:rFonts w:ascii="Arial" w:hAnsi="Arial" w:cs="Arial"/>
          <w:b/>
        </w:rPr>
        <w:t>orward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50"/>
        <w:gridCol w:w="4184"/>
        <w:gridCol w:w="2790"/>
        <w:gridCol w:w="3006"/>
        <w:tblGridChange w:id="64">
          <w:tblGrid>
            <w:gridCol w:w="1364"/>
            <w:gridCol w:w="2650"/>
            <w:gridCol w:w="4184"/>
            <w:gridCol w:w="2790"/>
            <w:gridCol w:w="3006"/>
          </w:tblGrid>
        </w:tblGridChange>
      </w:tblGrid>
      <w:tr w:rsidR="00F50498" w:rsidRPr="008671EC" w14:paraId="37D332F9" w14:textId="77777777">
        <w:trPr>
          <w:trHeight w:val="803"/>
        </w:trPr>
        <w:tc>
          <w:tcPr>
            <w:tcW w:w="487" w:type="pct"/>
            <w:shd w:val="clear" w:color="auto" w:fill="D9D9D9"/>
          </w:tcPr>
          <w:p w14:paraId="7F04AA55" w14:textId="77777777" w:rsidR="00990EA8" w:rsidRPr="008671EC" w:rsidRDefault="00990EA8" w:rsidP="00AE11F1">
            <w:pPr>
              <w:jc w:val="center"/>
              <w:rPr>
                <w:rFonts w:ascii="Arial" w:hAnsi="Arial" w:cs="Arial"/>
                <w:b/>
                <w:sz w:val="20"/>
                <w:szCs w:val="20"/>
              </w:rPr>
            </w:pPr>
            <w:r w:rsidRPr="008671EC">
              <w:rPr>
                <w:rFonts w:ascii="Arial" w:hAnsi="Arial" w:cs="Arial"/>
                <w:b/>
                <w:sz w:val="20"/>
                <w:szCs w:val="20"/>
              </w:rPr>
              <w:t>MDG</w:t>
            </w:r>
            <w:r w:rsidR="00AE11F1">
              <w:rPr>
                <w:rFonts w:ascii="Arial" w:hAnsi="Arial" w:cs="Arial"/>
                <w:b/>
                <w:sz w:val="20"/>
                <w:szCs w:val="20"/>
              </w:rPr>
              <w:t>R</w:t>
            </w:r>
            <w:r w:rsidRPr="008671EC">
              <w:rPr>
                <w:rFonts w:ascii="Arial" w:hAnsi="Arial" w:cs="Arial"/>
                <w:b/>
                <w:sz w:val="20"/>
                <w:szCs w:val="20"/>
              </w:rPr>
              <w:t xml:space="preserve"> </w:t>
            </w:r>
            <w:r w:rsidR="008671EC">
              <w:rPr>
                <w:rFonts w:ascii="Arial" w:hAnsi="Arial" w:cs="Arial"/>
                <w:b/>
                <w:sz w:val="20"/>
                <w:szCs w:val="20"/>
              </w:rPr>
              <w:t>K</w:t>
            </w:r>
            <w:r w:rsidR="00852527" w:rsidRPr="008671EC">
              <w:rPr>
                <w:rFonts w:ascii="Arial" w:hAnsi="Arial" w:cs="Arial"/>
                <w:b/>
                <w:sz w:val="20"/>
                <w:szCs w:val="20"/>
              </w:rPr>
              <w:t>ey</w:t>
            </w:r>
            <w:r w:rsidRPr="008671EC">
              <w:rPr>
                <w:rFonts w:ascii="Arial" w:hAnsi="Arial" w:cs="Arial"/>
                <w:b/>
                <w:sz w:val="20"/>
                <w:szCs w:val="20"/>
              </w:rPr>
              <w:t xml:space="preserve"> Milestones</w:t>
            </w:r>
          </w:p>
        </w:tc>
        <w:tc>
          <w:tcPr>
            <w:tcW w:w="947" w:type="pct"/>
            <w:shd w:val="clear" w:color="auto" w:fill="D9D9D9"/>
          </w:tcPr>
          <w:p w14:paraId="71076F0B" w14:textId="77777777" w:rsidR="00990EA8" w:rsidRPr="008671EC" w:rsidRDefault="00990EA8" w:rsidP="008671EC">
            <w:pPr>
              <w:jc w:val="center"/>
              <w:rPr>
                <w:rFonts w:ascii="Arial" w:hAnsi="Arial" w:cs="Arial"/>
                <w:b/>
                <w:sz w:val="20"/>
                <w:szCs w:val="20"/>
              </w:rPr>
            </w:pPr>
            <w:r w:rsidRPr="008671EC">
              <w:rPr>
                <w:rFonts w:ascii="Arial" w:hAnsi="Arial" w:cs="Arial"/>
                <w:b/>
                <w:sz w:val="20"/>
                <w:szCs w:val="20"/>
              </w:rPr>
              <w:t>Achievements</w:t>
            </w:r>
          </w:p>
        </w:tc>
        <w:tc>
          <w:tcPr>
            <w:tcW w:w="1495" w:type="pct"/>
            <w:shd w:val="clear" w:color="auto" w:fill="D9D9D9"/>
          </w:tcPr>
          <w:p w14:paraId="453BF60D" w14:textId="77777777" w:rsidR="00990EA8" w:rsidRPr="008671EC" w:rsidRDefault="008671EC" w:rsidP="008671EC">
            <w:pPr>
              <w:jc w:val="center"/>
              <w:rPr>
                <w:rFonts w:ascii="Arial" w:hAnsi="Arial" w:cs="Arial"/>
                <w:b/>
                <w:sz w:val="20"/>
                <w:szCs w:val="20"/>
              </w:rPr>
            </w:pPr>
            <w:r>
              <w:rPr>
                <w:rFonts w:ascii="Arial" w:hAnsi="Arial" w:cs="Arial"/>
                <w:b/>
                <w:sz w:val="20"/>
                <w:szCs w:val="20"/>
              </w:rPr>
              <w:t>Lessons L</w:t>
            </w:r>
            <w:r w:rsidR="00990EA8" w:rsidRPr="008671EC">
              <w:rPr>
                <w:rFonts w:ascii="Arial" w:hAnsi="Arial" w:cs="Arial"/>
                <w:b/>
                <w:sz w:val="20"/>
                <w:szCs w:val="20"/>
              </w:rPr>
              <w:t xml:space="preserve">earnt: </w:t>
            </w:r>
            <w:r>
              <w:rPr>
                <w:rFonts w:ascii="Arial" w:hAnsi="Arial" w:cs="Arial"/>
                <w:b/>
                <w:sz w:val="20"/>
                <w:szCs w:val="20"/>
              </w:rPr>
              <w:t>S</w:t>
            </w:r>
            <w:r w:rsidR="00990EA8" w:rsidRPr="008671EC">
              <w:rPr>
                <w:rFonts w:ascii="Arial" w:hAnsi="Arial" w:cs="Arial"/>
                <w:b/>
                <w:sz w:val="20"/>
                <w:szCs w:val="20"/>
              </w:rPr>
              <w:t xml:space="preserve">uccesses and </w:t>
            </w:r>
            <w:r>
              <w:rPr>
                <w:rFonts w:ascii="Arial" w:hAnsi="Arial" w:cs="Arial"/>
                <w:b/>
                <w:sz w:val="20"/>
                <w:szCs w:val="20"/>
              </w:rPr>
              <w:t>F</w:t>
            </w:r>
            <w:r w:rsidR="00990EA8" w:rsidRPr="008671EC">
              <w:rPr>
                <w:rFonts w:ascii="Arial" w:hAnsi="Arial" w:cs="Arial"/>
                <w:b/>
                <w:sz w:val="20"/>
                <w:szCs w:val="20"/>
              </w:rPr>
              <w:t>ailures</w:t>
            </w:r>
          </w:p>
        </w:tc>
        <w:tc>
          <w:tcPr>
            <w:tcW w:w="997" w:type="pct"/>
            <w:shd w:val="clear" w:color="auto" w:fill="D9D9D9"/>
          </w:tcPr>
          <w:p w14:paraId="285B30B5" w14:textId="77777777" w:rsidR="00990EA8" w:rsidRPr="008671EC" w:rsidRDefault="00084D76" w:rsidP="00CA714E">
            <w:pPr>
              <w:jc w:val="center"/>
              <w:rPr>
                <w:rFonts w:ascii="Arial" w:hAnsi="Arial" w:cs="Arial"/>
                <w:b/>
                <w:sz w:val="20"/>
                <w:szCs w:val="20"/>
              </w:rPr>
            </w:pPr>
            <w:r w:rsidRPr="008671EC">
              <w:rPr>
                <w:rFonts w:ascii="Arial" w:hAnsi="Arial" w:cs="Arial"/>
                <w:b/>
                <w:sz w:val="20"/>
                <w:szCs w:val="20"/>
              </w:rPr>
              <w:t xml:space="preserve">Follow up including </w:t>
            </w:r>
            <w:r w:rsidR="00CA714E">
              <w:rPr>
                <w:rFonts w:ascii="Arial" w:hAnsi="Arial" w:cs="Arial"/>
                <w:b/>
                <w:sz w:val="20"/>
                <w:szCs w:val="20"/>
              </w:rPr>
              <w:t>M</w:t>
            </w:r>
            <w:r w:rsidRPr="008671EC">
              <w:rPr>
                <w:rFonts w:ascii="Arial" w:hAnsi="Arial" w:cs="Arial"/>
                <w:b/>
                <w:sz w:val="20"/>
                <w:szCs w:val="20"/>
              </w:rPr>
              <w:t>ainstreaming</w:t>
            </w:r>
          </w:p>
        </w:tc>
        <w:tc>
          <w:tcPr>
            <w:tcW w:w="1074" w:type="pct"/>
            <w:shd w:val="clear" w:color="auto" w:fill="D9D9D9"/>
          </w:tcPr>
          <w:p w14:paraId="4D685D61" w14:textId="77777777" w:rsidR="00990EA8" w:rsidRPr="008671EC" w:rsidRDefault="00CA714E" w:rsidP="00D5287F">
            <w:pPr>
              <w:spacing w:after="60"/>
              <w:jc w:val="center"/>
              <w:rPr>
                <w:rFonts w:ascii="Arial" w:hAnsi="Arial" w:cs="Arial"/>
                <w:b/>
                <w:sz w:val="20"/>
                <w:szCs w:val="20"/>
              </w:rPr>
            </w:pPr>
            <w:r>
              <w:rPr>
                <w:rFonts w:ascii="Arial" w:hAnsi="Arial" w:cs="Arial"/>
                <w:b/>
                <w:sz w:val="20"/>
                <w:szCs w:val="20"/>
              </w:rPr>
              <w:t>W</w:t>
            </w:r>
            <w:r w:rsidR="00912665" w:rsidRPr="008671EC">
              <w:rPr>
                <w:rFonts w:ascii="Arial" w:hAnsi="Arial" w:cs="Arial"/>
                <w:b/>
                <w:sz w:val="20"/>
                <w:szCs w:val="20"/>
              </w:rPr>
              <w:t xml:space="preserve">ay </w:t>
            </w:r>
            <w:r>
              <w:rPr>
                <w:rFonts w:ascii="Arial" w:hAnsi="Arial" w:cs="Arial"/>
                <w:b/>
                <w:sz w:val="20"/>
                <w:szCs w:val="20"/>
              </w:rPr>
              <w:t>F</w:t>
            </w:r>
            <w:r w:rsidR="00912665" w:rsidRPr="008671EC">
              <w:rPr>
                <w:rFonts w:ascii="Arial" w:hAnsi="Arial" w:cs="Arial"/>
                <w:b/>
                <w:sz w:val="20"/>
                <w:szCs w:val="20"/>
              </w:rPr>
              <w:t xml:space="preserve">orward: </w:t>
            </w:r>
            <w:r>
              <w:rPr>
                <w:rFonts w:ascii="Arial" w:hAnsi="Arial" w:cs="Arial"/>
                <w:b/>
                <w:sz w:val="20"/>
                <w:szCs w:val="20"/>
              </w:rPr>
              <w:t>F</w:t>
            </w:r>
            <w:r w:rsidR="00084D76" w:rsidRPr="008671EC">
              <w:rPr>
                <w:rFonts w:ascii="Arial" w:hAnsi="Arial" w:cs="Arial"/>
                <w:b/>
                <w:sz w:val="20"/>
                <w:szCs w:val="20"/>
              </w:rPr>
              <w:t xml:space="preserve">uture </w:t>
            </w:r>
            <w:r>
              <w:rPr>
                <w:rFonts w:ascii="Arial" w:hAnsi="Arial" w:cs="Arial"/>
                <w:b/>
                <w:sz w:val="20"/>
                <w:szCs w:val="20"/>
              </w:rPr>
              <w:t>W</w:t>
            </w:r>
            <w:r w:rsidR="00084D76" w:rsidRPr="008671EC">
              <w:rPr>
                <w:rFonts w:ascii="Arial" w:hAnsi="Arial" w:cs="Arial"/>
                <w:b/>
                <w:sz w:val="20"/>
                <w:szCs w:val="20"/>
              </w:rPr>
              <w:t xml:space="preserve">ork to </w:t>
            </w:r>
            <w:r>
              <w:rPr>
                <w:rFonts w:ascii="Arial" w:hAnsi="Arial" w:cs="Arial"/>
                <w:b/>
                <w:sz w:val="20"/>
                <w:szCs w:val="20"/>
              </w:rPr>
              <w:t>S</w:t>
            </w:r>
            <w:r w:rsidR="00084D76" w:rsidRPr="008671EC">
              <w:rPr>
                <w:rFonts w:ascii="Arial" w:hAnsi="Arial" w:cs="Arial"/>
                <w:b/>
                <w:sz w:val="20"/>
                <w:szCs w:val="20"/>
              </w:rPr>
              <w:t xml:space="preserve">upport MDG </w:t>
            </w:r>
            <w:r>
              <w:rPr>
                <w:rFonts w:ascii="Arial" w:hAnsi="Arial" w:cs="Arial"/>
                <w:b/>
                <w:sz w:val="20"/>
                <w:szCs w:val="20"/>
              </w:rPr>
              <w:t>R</w:t>
            </w:r>
            <w:r w:rsidR="00084D76" w:rsidRPr="008671EC">
              <w:rPr>
                <w:rFonts w:ascii="Arial" w:hAnsi="Arial" w:cs="Arial"/>
                <w:b/>
                <w:sz w:val="20"/>
                <w:szCs w:val="20"/>
              </w:rPr>
              <w:t xml:space="preserve">eporting and </w:t>
            </w:r>
            <w:r>
              <w:rPr>
                <w:rFonts w:ascii="Arial" w:hAnsi="Arial" w:cs="Arial"/>
                <w:b/>
                <w:sz w:val="20"/>
                <w:szCs w:val="20"/>
              </w:rPr>
              <w:t>I</w:t>
            </w:r>
            <w:r w:rsidR="00084D76" w:rsidRPr="008671EC">
              <w:rPr>
                <w:rFonts w:ascii="Arial" w:hAnsi="Arial" w:cs="Arial"/>
                <w:b/>
                <w:sz w:val="20"/>
                <w:szCs w:val="20"/>
              </w:rPr>
              <w:t>mplementation</w:t>
            </w:r>
          </w:p>
        </w:tc>
      </w:tr>
      <w:tr w:rsidR="00F50498" w14:paraId="59260CAB" w14:textId="77777777">
        <w:trPr>
          <w:trHeight w:val="300"/>
        </w:trPr>
        <w:tc>
          <w:tcPr>
            <w:tcW w:w="487" w:type="pct"/>
          </w:tcPr>
          <w:p w14:paraId="3C57410A" w14:textId="77777777" w:rsidR="00990EA8" w:rsidRPr="00D5287F" w:rsidRDefault="00C26FFE" w:rsidP="00D5287F">
            <w:pPr>
              <w:spacing w:after="60" w:line="240" w:lineRule="auto"/>
              <w:rPr>
                <w:rFonts w:ascii="Arial" w:hAnsi="Arial" w:cs="Arial"/>
                <w:sz w:val="16"/>
                <w:szCs w:val="16"/>
              </w:rPr>
            </w:pPr>
            <w:r>
              <w:rPr>
                <w:rFonts w:ascii="Arial" w:hAnsi="Arial" w:cs="Arial"/>
                <w:sz w:val="16"/>
                <w:szCs w:val="16"/>
              </w:rPr>
              <w:t>MDG</w:t>
            </w:r>
            <w:r w:rsidR="00084D76" w:rsidRPr="00D5287F">
              <w:rPr>
                <w:rFonts w:ascii="Arial" w:hAnsi="Arial" w:cs="Arial"/>
                <w:sz w:val="16"/>
                <w:szCs w:val="16"/>
              </w:rPr>
              <w:t xml:space="preserve"> measurement and monitoring</w:t>
            </w:r>
          </w:p>
        </w:tc>
        <w:tc>
          <w:tcPr>
            <w:tcW w:w="947" w:type="pct"/>
          </w:tcPr>
          <w:p w14:paraId="7A66FA84" w14:textId="77777777" w:rsidR="00990EA8" w:rsidRPr="00D5287F" w:rsidRDefault="00084D76" w:rsidP="005C31FA">
            <w:pPr>
              <w:numPr>
                <w:ilvl w:val="0"/>
                <w:numId w:val="36"/>
              </w:numPr>
              <w:spacing w:after="0" w:line="240" w:lineRule="auto"/>
              <w:ind w:left="174" w:hanging="174"/>
              <w:rPr>
                <w:rFonts w:ascii="Arial" w:hAnsi="Arial" w:cs="Arial"/>
                <w:sz w:val="16"/>
                <w:szCs w:val="16"/>
              </w:rPr>
            </w:pPr>
            <w:r w:rsidRPr="00D5287F">
              <w:rPr>
                <w:rFonts w:ascii="Arial" w:hAnsi="Arial" w:cs="Arial"/>
                <w:sz w:val="16"/>
                <w:szCs w:val="16"/>
              </w:rPr>
              <w:t>Producers of data better aware of the importance of data and made changes accordingly in the administrative record;</w:t>
            </w:r>
          </w:p>
          <w:p w14:paraId="5BA58AA5" w14:textId="77777777" w:rsidR="00084D76" w:rsidRPr="00D5287F" w:rsidRDefault="00084D76" w:rsidP="005C31FA">
            <w:pPr>
              <w:numPr>
                <w:ilvl w:val="0"/>
                <w:numId w:val="36"/>
              </w:numPr>
              <w:spacing w:after="0" w:line="240" w:lineRule="auto"/>
              <w:ind w:left="174" w:hanging="174"/>
              <w:rPr>
                <w:rFonts w:ascii="Arial" w:hAnsi="Arial" w:cs="Arial"/>
                <w:bCs/>
                <w:sz w:val="16"/>
                <w:szCs w:val="16"/>
              </w:rPr>
            </w:pPr>
            <w:r w:rsidRPr="00D5287F">
              <w:rPr>
                <w:rFonts w:ascii="Arial" w:hAnsi="Arial" w:cs="Arial"/>
                <w:bCs/>
                <w:sz w:val="16"/>
                <w:szCs w:val="16"/>
              </w:rPr>
              <w:t>Ability now to pinpoint exact source(s) of data, yet no guarantee they are consistently/timely collected</w:t>
            </w:r>
          </w:p>
          <w:p w14:paraId="78C4BCF8" w14:textId="77777777" w:rsidR="00852527" w:rsidRPr="00D5287F" w:rsidRDefault="00852527" w:rsidP="005C31FA">
            <w:pPr>
              <w:numPr>
                <w:ilvl w:val="0"/>
                <w:numId w:val="36"/>
              </w:numPr>
              <w:spacing w:after="0" w:line="240" w:lineRule="auto"/>
              <w:ind w:left="174" w:hanging="174"/>
              <w:rPr>
                <w:rFonts w:ascii="Arial" w:hAnsi="Arial" w:cs="Arial"/>
                <w:bCs/>
                <w:sz w:val="16"/>
                <w:szCs w:val="16"/>
              </w:rPr>
            </w:pPr>
            <w:r w:rsidRPr="00D5287F">
              <w:rPr>
                <w:rFonts w:ascii="Arial" w:hAnsi="Arial" w:cs="Arial"/>
                <w:bCs/>
                <w:sz w:val="16"/>
                <w:szCs w:val="16"/>
              </w:rPr>
              <w:t xml:space="preserve">Ascertained set of available data for </w:t>
            </w:r>
            <w:r w:rsidR="00C26FFE">
              <w:rPr>
                <w:rFonts w:ascii="Arial" w:hAnsi="Arial" w:cs="Arial"/>
                <w:bCs/>
                <w:sz w:val="16"/>
                <w:szCs w:val="16"/>
              </w:rPr>
              <w:t>MDG</w:t>
            </w:r>
            <w:r w:rsidRPr="00D5287F">
              <w:rPr>
                <w:rFonts w:ascii="Arial" w:hAnsi="Arial" w:cs="Arial"/>
                <w:bCs/>
                <w:sz w:val="16"/>
                <w:szCs w:val="16"/>
              </w:rPr>
              <w:t xml:space="preserve"> monitoring purposes and ease in analyzing data</w:t>
            </w:r>
          </w:p>
          <w:p w14:paraId="2E927EEA" w14:textId="77777777" w:rsidR="00852527" w:rsidRPr="00D5287F" w:rsidRDefault="00C26FFE" w:rsidP="005C31FA">
            <w:pPr>
              <w:numPr>
                <w:ilvl w:val="0"/>
                <w:numId w:val="36"/>
              </w:numPr>
              <w:spacing w:after="0" w:line="240" w:lineRule="auto"/>
              <w:ind w:left="174" w:hanging="174"/>
              <w:rPr>
                <w:rFonts w:ascii="Arial" w:hAnsi="Arial" w:cs="Arial"/>
                <w:bCs/>
                <w:sz w:val="16"/>
                <w:szCs w:val="16"/>
              </w:rPr>
            </w:pPr>
            <w:r>
              <w:rPr>
                <w:rFonts w:ascii="Arial" w:hAnsi="Arial" w:cs="Arial"/>
                <w:bCs/>
                <w:sz w:val="16"/>
                <w:szCs w:val="16"/>
              </w:rPr>
              <w:t>MDG</w:t>
            </w:r>
            <w:r w:rsidR="00852527" w:rsidRPr="00D5287F">
              <w:rPr>
                <w:rFonts w:ascii="Arial" w:hAnsi="Arial" w:cs="Arial"/>
                <w:bCs/>
                <w:sz w:val="16"/>
                <w:szCs w:val="16"/>
              </w:rPr>
              <w:t xml:space="preserve"> data became more accepted and utilized to guide the National Policy direction</w:t>
            </w:r>
          </w:p>
          <w:p w14:paraId="451BA469" w14:textId="77777777" w:rsidR="00852527" w:rsidRPr="00D5287F" w:rsidRDefault="00852527" w:rsidP="005C31FA">
            <w:pPr>
              <w:numPr>
                <w:ilvl w:val="0"/>
                <w:numId w:val="36"/>
              </w:numPr>
              <w:spacing w:after="0" w:line="240" w:lineRule="auto"/>
              <w:ind w:left="174" w:hanging="174"/>
              <w:rPr>
                <w:rFonts w:ascii="Arial" w:hAnsi="Arial" w:cs="Arial"/>
                <w:bCs/>
                <w:sz w:val="16"/>
                <w:szCs w:val="16"/>
              </w:rPr>
            </w:pPr>
            <w:r w:rsidRPr="00D5287F">
              <w:rPr>
                <w:rFonts w:ascii="Arial" w:hAnsi="Arial" w:cs="Arial"/>
                <w:bCs/>
                <w:sz w:val="16"/>
                <w:szCs w:val="16"/>
              </w:rPr>
              <w:t>Some data computerized, some still manual</w:t>
            </w:r>
          </w:p>
          <w:p w14:paraId="507F1BF9" w14:textId="77777777" w:rsidR="00084D76" w:rsidRPr="00D5287F" w:rsidRDefault="00EB3F49" w:rsidP="005C31FA">
            <w:pPr>
              <w:numPr>
                <w:ilvl w:val="0"/>
                <w:numId w:val="36"/>
              </w:numPr>
              <w:spacing w:after="0" w:line="240" w:lineRule="auto"/>
              <w:ind w:left="174" w:hanging="174"/>
              <w:rPr>
                <w:rFonts w:ascii="Arial" w:hAnsi="Arial" w:cs="Arial"/>
                <w:bCs/>
                <w:sz w:val="16"/>
                <w:szCs w:val="16"/>
              </w:rPr>
            </w:pPr>
            <w:r w:rsidRPr="00D5287F">
              <w:rPr>
                <w:rFonts w:ascii="Arial" w:hAnsi="Arial" w:cs="Arial"/>
                <w:bCs/>
                <w:sz w:val="16"/>
                <w:szCs w:val="16"/>
              </w:rPr>
              <w:t>National poverty line benchmarked</w:t>
            </w:r>
          </w:p>
        </w:tc>
        <w:tc>
          <w:tcPr>
            <w:tcW w:w="1495" w:type="pct"/>
          </w:tcPr>
          <w:p w14:paraId="3760F267" w14:textId="77777777" w:rsidR="00990EA8" w:rsidRPr="00D5287F" w:rsidRDefault="00852527" w:rsidP="005C31FA">
            <w:pPr>
              <w:numPr>
                <w:ilvl w:val="0"/>
                <w:numId w:val="36"/>
              </w:numPr>
              <w:spacing w:after="0" w:line="240" w:lineRule="auto"/>
              <w:ind w:left="174" w:hanging="174"/>
              <w:rPr>
                <w:rFonts w:ascii="Arial" w:hAnsi="Arial" w:cs="Arial"/>
                <w:sz w:val="16"/>
                <w:szCs w:val="16"/>
              </w:rPr>
            </w:pPr>
            <w:r w:rsidRPr="00D5287F">
              <w:rPr>
                <w:rFonts w:ascii="Arial" w:hAnsi="Arial" w:cs="Arial"/>
                <w:sz w:val="16"/>
                <w:szCs w:val="16"/>
              </w:rPr>
              <w:t xml:space="preserve">Training interventions of several donor agencies, regional institutions including relevant UN agencies assisted </w:t>
            </w:r>
            <w:r w:rsidR="00EB3F49" w:rsidRPr="00D5287F">
              <w:rPr>
                <w:rFonts w:ascii="Arial" w:hAnsi="Arial" w:cs="Arial"/>
                <w:sz w:val="16"/>
                <w:szCs w:val="16"/>
              </w:rPr>
              <w:t>improved data management, measurement and analysis;</w:t>
            </w:r>
          </w:p>
          <w:p w14:paraId="1D40362E" w14:textId="77777777" w:rsidR="00EB3F49" w:rsidRPr="00D5287F" w:rsidRDefault="00EB3F49" w:rsidP="005C31FA">
            <w:pPr>
              <w:numPr>
                <w:ilvl w:val="0"/>
                <w:numId w:val="36"/>
              </w:numPr>
              <w:spacing w:after="0" w:line="240" w:lineRule="auto"/>
              <w:ind w:left="174" w:hanging="174"/>
              <w:rPr>
                <w:rFonts w:ascii="Arial" w:hAnsi="Arial" w:cs="Arial"/>
                <w:sz w:val="16"/>
                <w:szCs w:val="16"/>
              </w:rPr>
            </w:pPr>
            <w:r w:rsidRPr="00D5287F">
              <w:rPr>
                <w:rFonts w:ascii="Arial" w:hAnsi="Arial" w:cs="Arial"/>
                <w:sz w:val="16"/>
                <w:szCs w:val="16"/>
              </w:rPr>
              <w:t>Countries that demonstrate relatively stronger commitment to and possess better in-country existing statistical capacity perform better</w:t>
            </w:r>
          </w:p>
          <w:p w14:paraId="436B579B" w14:textId="77777777" w:rsidR="00EB3F49" w:rsidRPr="00D5287F" w:rsidRDefault="00EB3F49" w:rsidP="005C31FA">
            <w:pPr>
              <w:numPr>
                <w:ilvl w:val="0"/>
                <w:numId w:val="36"/>
              </w:numPr>
              <w:spacing w:after="0" w:line="240" w:lineRule="auto"/>
              <w:ind w:left="174" w:hanging="174"/>
              <w:rPr>
                <w:rFonts w:ascii="Arial" w:hAnsi="Arial" w:cs="Arial"/>
                <w:sz w:val="16"/>
                <w:szCs w:val="16"/>
              </w:rPr>
            </w:pPr>
            <w:r w:rsidRPr="00D5287F">
              <w:rPr>
                <w:rFonts w:ascii="Arial" w:hAnsi="Arial" w:cs="Arial"/>
                <w:sz w:val="16"/>
                <w:szCs w:val="16"/>
              </w:rPr>
              <w:t xml:space="preserve">Difficulties with gathering timely and quality data from the primary sources </w:t>
            </w:r>
            <w:r w:rsidR="00012440" w:rsidRPr="00D5287F">
              <w:rPr>
                <w:rFonts w:ascii="Arial" w:hAnsi="Arial" w:cs="Arial"/>
                <w:sz w:val="16"/>
                <w:szCs w:val="16"/>
              </w:rPr>
              <w:t xml:space="preserve"> constrain sustainability</w:t>
            </w:r>
          </w:p>
          <w:p w14:paraId="080CA76F" w14:textId="77777777" w:rsidR="00EB3F49" w:rsidRPr="00D5287F" w:rsidRDefault="00F50498" w:rsidP="005C31FA">
            <w:pPr>
              <w:numPr>
                <w:ilvl w:val="0"/>
                <w:numId w:val="36"/>
              </w:numPr>
              <w:spacing w:after="0" w:line="240" w:lineRule="auto"/>
              <w:ind w:left="174" w:hanging="174"/>
              <w:rPr>
                <w:rFonts w:ascii="Arial" w:hAnsi="Arial" w:cs="Arial"/>
                <w:sz w:val="16"/>
                <w:szCs w:val="16"/>
              </w:rPr>
            </w:pPr>
            <w:r w:rsidRPr="00D5287F">
              <w:rPr>
                <w:rFonts w:ascii="Arial" w:hAnsi="Arial" w:cs="Arial"/>
                <w:sz w:val="16"/>
                <w:szCs w:val="16"/>
              </w:rPr>
              <w:t xml:space="preserve">Absence of qualitative data on </w:t>
            </w:r>
            <w:r w:rsidR="00EB3F49" w:rsidRPr="00D5287F">
              <w:rPr>
                <w:rFonts w:ascii="Arial" w:hAnsi="Arial" w:cs="Arial"/>
                <w:sz w:val="16"/>
                <w:szCs w:val="16"/>
              </w:rPr>
              <w:t>hardship</w:t>
            </w:r>
            <w:r w:rsidR="00012440" w:rsidRPr="00D5287F">
              <w:rPr>
                <w:rFonts w:ascii="Arial" w:hAnsi="Arial" w:cs="Arial"/>
                <w:sz w:val="16"/>
                <w:szCs w:val="16"/>
              </w:rPr>
              <w:t xml:space="preserve"> renders it difficult to understand true nature of</w:t>
            </w:r>
            <w:r w:rsidR="00CF46C6" w:rsidRPr="00D5287F">
              <w:rPr>
                <w:rFonts w:ascii="Arial" w:hAnsi="Arial" w:cs="Arial"/>
                <w:sz w:val="16"/>
                <w:szCs w:val="16"/>
              </w:rPr>
              <w:t xml:space="preserve"> </w:t>
            </w:r>
            <w:r w:rsidR="00012440" w:rsidRPr="00D5287F">
              <w:rPr>
                <w:rFonts w:ascii="Arial" w:hAnsi="Arial" w:cs="Arial"/>
                <w:sz w:val="16"/>
                <w:szCs w:val="16"/>
              </w:rPr>
              <w:t>pov</w:t>
            </w:r>
            <w:r w:rsidR="00CF46C6" w:rsidRPr="00D5287F">
              <w:rPr>
                <w:rFonts w:ascii="Arial" w:hAnsi="Arial" w:cs="Arial"/>
                <w:sz w:val="16"/>
                <w:szCs w:val="16"/>
              </w:rPr>
              <w:t>e</w:t>
            </w:r>
            <w:r w:rsidR="00012440" w:rsidRPr="00D5287F">
              <w:rPr>
                <w:rFonts w:ascii="Arial" w:hAnsi="Arial" w:cs="Arial"/>
                <w:sz w:val="16"/>
                <w:szCs w:val="16"/>
              </w:rPr>
              <w:t>rty</w:t>
            </w:r>
          </w:p>
          <w:p w14:paraId="688003CC" w14:textId="77777777" w:rsidR="00281309" w:rsidRPr="00D5287F" w:rsidRDefault="00281309" w:rsidP="005C31FA">
            <w:pPr>
              <w:numPr>
                <w:ilvl w:val="0"/>
                <w:numId w:val="36"/>
              </w:numPr>
              <w:spacing w:after="0" w:line="240" w:lineRule="auto"/>
              <w:ind w:left="174" w:hanging="174"/>
              <w:rPr>
                <w:rFonts w:ascii="Arial" w:hAnsi="Arial" w:cs="Arial"/>
                <w:sz w:val="16"/>
                <w:szCs w:val="16"/>
              </w:rPr>
            </w:pPr>
            <w:r w:rsidRPr="00D5287F">
              <w:rPr>
                <w:rFonts w:ascii="Arial" w:hAnsi="Arial" w:cs="Arial"/>
                <w:sz w:val="16"/>
                <w:szCs w:val="16"/>
              </w:rPr>
              <w:t>Absence of evidence based planning culture discourage</w:t>
            </w:r>
            <w:r w:rsidR="00012440" w:rsidRPr="00D5287F">
              <w:rPr>
                <w:rFonts w:ascii="Arial" w:hAnsi="Arial" w:cs="Arial"/>
                <w:sz w:val="16"/>
                <w:szCs w:val="16"/>
              </w:rPr>
              <w:t>s</w:t>
            </w:r>
            <w:r w:rsidRPr="00D5287F">
              <w:rPr>
                <w:rFonts w:ascii="Arial" w:hAnsi="Arial" w:cs="Arial"/>
                <w:sz w:val="16"/>
                <w:szCs w:val="16"/>
              </w:rPr>
              <w:t xml:space="preserve"> use of hard data in planning</w:t>
            </w:r>
          </w:p>
          <w:p w14:paraId="121E84F9" w14:textId="77777777" w:rsidR="00F97CDA" w:rsidRPr="00D5287F" w:rsidRDefault="00F50498" w:rsidP="005C31FA">
            <w:pPr>
              <w:numPr>
                <w:ilvl w:val="0"/>
                <w:numId w:val="36"/>
              </w:numPr>
              <w:spacing w:after="0" w:line="240" w:lineRule="auto"/>
              <w:ind w:left="174" w:hanging="174"/>
              <w:rPr>
                <w:rFonts w:ascii="Arial" w:hAnsi="Arial" w:cs="Arial"/>
                <w:sz w:val="16"/>
                <w:szCs w:val="16"/>
              </w:rPr>
            </w:pPr>
            <w:r w:rsidRPr="00D5287F">
              <w:rPr>
                <w:rFonts w:ascii="Arial" w:hAnsi="Arial" w:cs="Arial"/>
                <w:sz w:val="16"/>
                <w:szCs w:val="16"/>
              </w:rPr>
              <w:t>M</w:t>
            </w:r>
            <w:r w:rsidR="00F97CDA" w:rsidRPr="00D5287F">
              <w:rPr>
                <w:rFonts w:ascii="Arial" w:hAnsi="Arial" w:cs="Arial"/>
                <w:sz w:val="16"/>
                <w:szCs w:val="16"/>
              </w:rPr>
              <w:t>ultipl</w:t>
            </w:r>
            <w:r w:rsidR="00012440" w:rsidRPr="00D5287F">
              <w:rPr>
                <w:rFonts w:ascii="Arial" w:hAnsi="Arial" w:cs="Arial"/>
                <w:sz w:val="16"/>
                <w:szCs w:val="16"/>
              </w:rPr>
              <w:t>e</w:t>
            </w:r>
            <w:r w:rsidR="00F97CDA" w:rsidRPr="00D5287F">
              <w:rPr>
                <w:rFonts w:ascii="Arial" w:hAnsi="Arial" w:cs="Arial"/>
                <w:sz w:val="16"/>
                <w:szCs w:val="16"/>
              </w:rPr>
              <w:t xml:space="preserve"> data sources with different data on the same indicator create problem</w:t>
            </w:r>
          </w:p>
        </w:tc>
        <w:tc>
          <w:tcPr>
            <w:tcW w:w="997" w:type="pct"/>
          </w:tcPr>
          <w:p w14:paraId="37E01275" w14:textId="77777777" w:rsidR="00BC35B1" w:rsidRPr="00D5287F" w:rsidRDefault="00BC35B1" w:rsidP="005C31FA">
            <w:pPr>
              <w:numPr>
                <w:ilvl w:val="0"/>
                <w:numId w:val="36"/>
              </w:numPr>
              <w:spacing w:after="0" w:line="240" w:lineRule="auto"/>
              <w:ind w:left="174" w:hanging="174"/>
              <w:rPr>
                <w:rFonts w:ascii="Arial" w:hAnsi="Arial" w:cs="Arial"/>
                <w:bCs/>
                <w:sz w:val="16"/>
                <w:szCs w:val="16"/>
              </w:rPr>
            </w:pPr>
            <w:r w:rsidRPr="00D5287F">
              <w:rPr>
                <w:rFonts w:ascii="Arial" w:hAnsi="Arial" w:cs="Arial"/>
                <w:bCs/>
                <w:sz w:val="16"/>
                <w:szCs w:val="16"/>
              </w:rPr>
              <w:t>Pending task to report and disseminate MDGR contents and ensure ownership</w:t>
            </w:r>
          </w:p>
          <w:p w14:paraId="2A30EFB7" w14:textId="77777777" w:rsidR="00BC35B1" w:rsidRPr="00D5287F" w:rsidRDefault="00C26FFE" w:rsidP="005C31FA">
            <w:pPr>
              <w:numPr>
                <w:ilvl w:val="0"/>
                <w:numId w:val="36"/>
              </w:numPr>
              <w:spacing w:after="0" w:line="240" w:lineRule="auto"/>
              <w:ind w:left="174" w:hanging="174"/>
              <w:rPr>
                <w:rFonts w:ascii="Arial" w:hAnsi="Arial" w:cs="Arial"/>
                <w:bCs/>
                <w:sz w:val="16"/>
                <w:szCs w:val="16"/>
              </w:rPr>
            </w:pPr>
            <w:r>
              <w:rPr>
                <w:rFonts w:ascii="Arial" w:hAnsi="Arial" w:cs="Arial"/>
                <w:bCs/>
                <w:sz w:val="16"/>
                <w:szCs w:val="16"/>
              </w:rPr>
              <w:t>MDG</w:t>
            </w:r>
            <w:r w:rsidR="00BC35B1" w:rsidRPr="00D5287F">
              <w:rPr>
                <w:rFonts w:ascii="Arial" w:hAnsi="Arial" w:cs="Arial"/>
                <w:bCs/>
                <w:sz w:val="16"/>
                <w:szCs w:val="16"/>
              </w:rPr>
              <w:t xml:space="preserve"> indicators have been mainstreamed in national plans, but not yet in the medium term planning, budgeting and monitoring framework</w:t>
            </w:r>
          </w:p>
          <w:p w14:paraId="326917D2" w14:textId="77777777" w:rsidR="00990EA8" w:rsidRPr="00D5287F" w:rsidRDefault="00BC35B1" w:rsidP="005C31FA">
            <w:pPr>
              <w:numPr>
                <w:ilvl w:val="0"/>
                <w:numId w:val="36"/>
              </w:numPr>
              <w:spacing w:after="0" w:line="240" w:lineRule="auto"/>
              <w:ind w:left="174" w:hanging="174"/>
              <w:rPr>
                <w:rFonts w:ascii="Arial" w:hAnsi="Arial" w:cs="Arial"/>
                <w:sz w:val="16"/>
                <w:szCs w:val="16"/>
              </w:rPr>
            </w:pPr>
            <w:r w:rsidRPr="00D5287F">
              <w:rPr>
                <w:rFonts w:ascii="Arial" w:hAnsi="Arial" w:cs="Arial"/>
                <w:bCs/>
                <w:sz w:val="16"/>
                <w:szCs w:val="16"/>
              </w:rPr>
              <w:t xml:space="preserve">Primary sources know now the need to consistently compile </w:t>
            </w:r>
            <w:r w:rsidR="00C26FFE">
              <w:rPr>
                <w:rFonts w:ascii="Arial" w:hAnsi="Arial" w:cs="Arial"/>
                <w:bCs/>
                <w:sz w:val="16"/>
                <w:szCs w:val="16"/>
              </w:rPr>
              <w:t>MDG</w:t>
            </w:r>
            <w:r w:rsidRPr="00D5287F">
              <w:rPr>
                <w:rFonts w:ascii="Arial" w:hAnsi="Arial" w:cs="Arial"/>
                <w:bCs/>
                <w:sz w:val="16"/>
                <w:szCs w:val="16"/>
              </w:rPr>
              <w:t xml:space="preserve"> data and forward to Planning and Statistics office and </w:t>
            </w:r>
            <w:r w:rsidR="00C26FFE">
              <w:rPr>
                <w:rFonts w:ascii="Arial" w:hAnsi="Arial" w:cs="Arial"/>
                <w:bCs/>
                <w:sz w:val="16"/>
                <w:szCs w:val="16"/>
              </w:rPr>
              <w:t>MDG</w:t>
            </w:r>
            <w:r w:rsidRPr="00D5287F">
              <w:rPr>
                <w:rFonts w:ascii="Arial" w:hAnsi="Arial" w:cs="Arial"/>
                <w:bCs/>
                <w:sz w:val="16"/>
                <w:szCs w:val="16"/>
              </w:rPr>
              <w:t xml:space="preserve"> Coordinator has to be frequently reminded.</w:t>
            </w:r>
          </w:p>
        </w:tc>
        <w:tc>
          <w:tcPr>
            <w:tcW w:w="1074" w:type="pct"/>
          </w:tcPr>
          <w:p w14:paraId="04C3B30D" w14:textId="77777777" w:rsidR="00990EA8" w:rsidRPr="00D5287F" w:rsidRDefault="00BC35B1" w:rsidP="005C31FA">
            <w:pPr>
              <w:numPr>
                <w:ilvl w:val="0"/>
                <w:numId w:val="36"/>
              </w:numPr>
              <w:spacing w:after="0" w:line="240" w:lineRule="auto"/>
              <w:ind w:left="174" w:hanging="174"/>
              <w:rPr>
                <w:rFonts w:ascii="Arial" w:hAnsi="Arial" w:cs="Arial"/>
                <w:sz w:val="16"/>
                <w:szCs w:val="16"/>
              </w:rPr>
            </w:pPr>
            <w:r w:rsidRPr="00D5287F">
              <w:rPr>
                <w:rFonts w:ascii="Arial" w:hAnsi="Arial" w:cs="Arial"/>
                <w:sz w:val="16"/>
                <w:szCs w:val="16"/>
              </w:rPr>
              <w:t>Early advocacy and training</w:t>
            </w:r>
          </w:p>
          <w:p w14:paraId="62B8B271" w14:textId="77777777" w:rsidR="00BC35B1" w:rsidRPr="00D5287F" w:rsidRDefault="00BC35B1" w:rsidP="005C31FA">
            <w:pPr>
              <w:numPr>
                <w:ilvl w:val="0"/>
                <w:numId w:val="36"/>
              </w:numPr>
              <w:spacing w:after="0" w:line="240" w:lineRule="auto"/>
              <w:ind w:left="174" w:hanging="174"/>
              <w:rPr>
                <w:rFonts w:ascii="Arial" w:hAnsi="Arial" w:cs="Arial"/>
                <w:sz w:val="16"/>
                <w:szCs w:val="16"/>
              </w:rPr>
            </w:pPr>
            <w:r w:rsidRPr="00D5287F">
              <w:rPr>
                <w:rFonts w:ascii="Arial" w:hAnsi="Arial" w:cs="Arial"/>
                <w:sz w:val="16"/>
                <w:szCs w:val="16"/>
              </w:rPr>
              <w:t>Efforts needed to build capacities in data gathering, collation and reporting from the sources</w:t>
            </w:r>
          </w:p>
          <w:p w14:paraId="62A28625" w14:textId="77777777" w:rsidR="00BC35B1" w:rsidRPr="00D5287F" w:rsidRDefault="00BC35B1" w:rsidP="005C31FA">
            <w:pPr>
              <w:numPr>
                <w:ilvl w:val="0"/>
                <w:numId w:val="36"/>
              </w:numPr>
              <w:spacing w:after="0" w:line="240" w:lineRule="auto"/>
              <w:ind w:left="174" w:hanging="174"/>
              <w:rPr>
                <w:rFonts w:ascii="Arial" w:hAnsi="Arial" w:cs="Arial"/>
                <w:sz w:val="16"/>
                <w:szCs w:val="16"/>
              </w:rPr>
            </w:pPr>
            <w:r w:rsidRPr="00D5287F">
              <w:rPr>
                <w:rFonts w:ascii="Arial" w:hAnsi="Arial" w:cs="Arial"/>
                <w:sz w:val="16"/>
                <w:szCs w:val="16"/>
              </w:rPr>
              <w:t>Efforts needed to build NGO/</w:t>
            </w:r>
            <w:r w:rsidR="00F50498" w:rsidRPr="00D5287F">
              <w:rPr>
                <w:rFonts w:ascii="Arial" w:hAnsi="Arial" w:cs="Arial"/>
                <w:sz w:val="16"/>
                <w:szCs w:val="16"/>
              </w:rPr>
              <w:t xml:space="preserve"> </w:t>
            </w:r>
            <w:r w:rsidRPr="00D5287F">
              <w:rPr>
                <w:rFonts w:ascii="Arial" w:hAnsi="Arial" w:cs="Arial"/>
                <w:sz w:val="16"/>
                <w:szCs w:val="16"/>
              </w:rPr>
              <w:t>government capacity in qualitative</w:t>
            </w:r>
            <w:r w:rsidR="00F50498" w:rsidRPr="00D5287F">
              <w:rPr>
                <w:rFonts w:ascii="Arial" w:hAnsi="Arial" w:cs="Arial"/>
                <w:sz w:val="16"/>
                <w:szCs w:val="16"/>
              </w:rPr>
              <w:t xml:space="preserve"> measurement and monitoring of </w:t>
            </w:r>
            <w:r w:rsidRPr="00D5287F">
              <w:rPr>
                <w:rFonts w:ascii="Arial" w:hAnsi="Arial" w:cs="Arial"/>
                <w:sz w:val="16"/>
                <w:szCs w:val="16"/>
              </w:rPr>
              <w:t>hardship, complementing the quantitative analysis and reporting</w:t>
            </w:r>
          </w:p>
          <w:p w14:paraId="10012544" w14:textId="77777777" w:rsidR="00BC35B1" w:rsidRPr="00D5287F" w:rsidRDefault="00BC35B1" w:rsidP="005C31FA">
            <w:pPr>
              <w:numPr>
                <w:ilvl w:val="0"/>
                <w:numId w:val="36"/>
              </w:numPr>
              <w:spacing w:after="0" w:line="240" w:lineRule="auto"/>
              <w:ind w:left="174" w:hanging="174"/>
              <w:rPr>
                <w:rFonts w:ascii="Arial" w:hAnsi="Arial" w:cs="Arial"/>
                <w:sz w:val="16"/>
                <w:szCs w:val="16"/>
              </w:rPr>
            </w:pPr>
            <w:r w:rsidRPr="00D5287F">
              <w:rPr>
                <w:rFonts w:ascii="Arial" w:hAnsi="Arial" w:cs="Arial"/>
                <w:sz w:val="16"/>
                <w:szCs w:val="16"/>
              </w:rPr>
              <w:t xml:space="preserve">Building capacity to establish </w:t>
            </w:r>
            <w:r w:rsidR="00281309" w:rsidRPr="00D5287F">
              <w:rPr>
                <w:rFonts w:ascii="Arial" w:hAnsi="Arial" w:cs="Arial"/>
                <w:sz w:val="16"/>
                <w:szCs w:val="16"/>
              </w:rPr>
              <w:t>computerized</w:t>
            </w:r>
            <w:r w:rsidRPr="00D5287F">
              <w:rPr>
                <w:rFonts w:ascii="Arial" w:hAnsi="Arial" w:cs="Arial"/>
                <w:sz w:val="16"/>
                <w:szCs w:val="16"/>
              </w:rPr>
              <w:t xml:space="preserve"> data based at all levels from the primary sources to the central level</w:t>
            </w:r>
          </w:p>
          <w:p w14:paraId="16FF63CB" w14:textId="77777777" w:rsidR="00281309" w:rsidRPr="00D5287F" w:rsidRDefault="00281309" w:rsidP="005C31FA">
            <w:pPr>
              <w:numPr>
                <w:ilvl w:val="0"/>
                <w:numId w:val="36"/>
              </w:numPr>
              <w:spacing w:after="0" w:line="240" w:lineRule="auto"/>
              <w:ind w:left="174" w:hanging="174"/>
              <w:rPr>
                <w:rFonts w:ascii="Arial" w:hAnsi="Arial" w:cs="Arial"/>
                <w:sz w:val="16"/>
                <w:szCs w:val="16"/>
              </w:rPr>
            </w:pPr>
            <w:r w:rsidRPr="00D5287F">
              <w:rPr>
                <w:rFonts w:ascii="Arial" w:hAnsi="Arial" w:cs="Arial"/>
                <w:sz w:val="16"/>
                <w:szCs w:val="16"/>
              </w:rPr>
              <w:t>Advocacy for evidenced based planning</w:t>
            </w:r>
          </w:p>
          <w:p w14:paraId="5EA41E2A" w14:textId="77777777" w:rsidR="00F97CDA" w:rsidRPr="00D5287F" w:rsidRDefault="00F97CDA" w:rsidP="005C31FA">
            <w:pPr>
              <w:numPr>
                <w:ilvl w:val="0"/>
                <w:numId w:val="36"/>
              </w:numPr>
              <w:spacing w:after="0" w:line="240" w:lineRule="auto"/>
              <w:ind w:left="174" w:hanging="174"/>
              <w:rPr>
                <w:rFonts w:ascii="Arial" w:hAnsi="Arial" w:cs="Arial"/>
                <w:sz w:val="16"/>
                <w:szCs w:val="16"/>
              </w:rPr>
            </w:pPr>
            <w:r w:rsidRPr="00D5287F">
              <w:rPr>
                <w:rFonts w:ascii="Arial" w:hAnsi="Arial" w:cs="Arial"/>
                <w:sz w:val="16"/>
                <w:szCs w:val="16"/>
              </w:rPr>
              <w:t>Need for data standardization and harmonization</w:t>
            </w:r>
          </w:p>
        </w:tc>
      </w:tr>
      <w:tr w:rsidR="00F50498" w14:paraId="6812F8B5" w14:textId="77777777">
        <w:trPr>
          <w:trHeight w:val="200"/>
        </w:trPr>
        <w:tc>
          <w:tcPr>
            <w:tcW w:w="487" w:type="pct"/>
          </w:tcPr>
          <w:p w14:paraId="23C0ED0A" w14:textId="77777777" w:rsidR="00084D76" w:rsidRPr="00D5287F" w:rsidRDefault="00281309" w:rsidP="00D5287F">
            <w:pPr>
              <w:spacing w:after="60" w:line="240" w:lineRule="auto"/>
              <w:rPr>
                <w:rFonts w:ascii="Arial" w:hAnsi="Arial" w:cs="Arial"/>
                <w:sz w:val="16"/>
                <w:szCs w:val="16"/>
              </w:rPr>
            </w:pPr>
            <w:r w:rsidRPr="00D5287F">
              <w:rPr>
                <w:rFonts w:ascii="Arial" w:hAnsi="Arial" w:cs="Arial"/>
                <w:sz w:val="16"/>
                <w:szCs w:val="16"/>
              </w:rPr>
              <w:t>Ownership</w:t>
            </w:r>
          </w:p>
        </w:tc>
        <w:tc>
          <w:tcPr>
            <w:tcW w:w="947" w:type="pct"/>
          </w:tcPr>
          <w:p w14:paraId="3B526835" w14:textId="77777777" w:rsidR="00084D76" w:rsidRPr="00D5287F" w:rsidRDefault="002266E2" w:rsidP="005C31FA">
            <w:pPr>
              <w:numPr>
                <w:ilvl w:val="0"/>
                <w:numId w:val="38"/>
              </w:numPr>
              <w:spacing w:after="0" w:line="240" w:lineRule="auto"/>
              <w:ind w:left="174" w:hanging="174"/>
              <w:rPr>
                <w:rFonts w:ascii="Arial" w:hAnsi="Arial" w:cs="Arial"/>
                <w:sz w:val="16"/>
                <w:szCs w:val="16"/>
              </w:rPr>
            </w:pPr>
            <w:r w:rsidRPr="00D5287F">
              <w:rPr>
                <w:rFonts w:ascii="Arial" w:hAnsi="Arial" w:cs="Arial"/>
                <w:sz w:val="16"/>
                <w:szCs w:val="16"/>
              </w:rPr>
              <w:t xml:space="preserve">Countries now fully </w:t>
            </w:r>
            <w:r w:rsidR="00E371C3" w:rsidRPr="00D5287F">
              <w:rPr>
                <w:rFonts w:ascii="Arial" w:hAnsi="Arial" w:cs="Arial"/>
                <w:sz w:val="16"/>
                <w:szCs w:val="16"/>
              </w:rPr>
              <w:t xml:space="preserve">accept and </w:t>
            </w:r>
            <w:r w:rsidRPr="00D5287F">
              <w:rPr>
                <w:rFonts w:ascii="Arial" w:hAnsi="Arial" w:cs="Arial"/>
                <w:sz w:val="16"/>
                <w:szCs w:val="16"/>
              </w:rPr>
              <w:t xml:space="preserve">appreciate the importance of </w:t>
            </w:r>
            <w:r w:rsidR="00C26FFE">
              <w:rPr>
                <w:rFonts w:ascii="Arial" w:hAnsi="Arial" w:cs="Arial"/>
                <w:sz w:val="16"/>
                <w:szCs w:val="16"/>
              </w:rPr>
              <w:t>MDG</w:t>
            </w:r>
            <w:r w:rsidRPr="00D5287F">
              <w:rPr>
                <w:rFonts w:ascii="Arial" w:hAnsi="Arial" w:cs="Arial"/>
                <w:sz w:val="16"/>
                <w:szCs w:val="16"/>
              </w:rPr>
              <w:t xml:space="preserve"> reporting</w:t>
            </w:r>
          </w:p>
          <w:p w14:paraId="63748F58" w14:textId="77777777" w:rsidR="002266E2" w:rsidRPr="00D5287F" w:rsidRDefault="00E371C3" w:rsidP="005C31FA">
            <w:pPr>
              <w:numPr>
                <w:ilvl w:val="0"/>
                <w:numId w:val="38"/>
              </w:numPr>
              <w:spacing w:after="0" w:line="240" w:lineRule="auto"/>
              <w:ind w:left="174" w:hanging="174"/>
              <w:rPr>
                <w:rFonts w:ascii="Arial" w:hAnsi="Arial" w:cs="Arial"/>
                <w:sz w:val="16"/>
                <w:szCs w:val="16"/>
              </w:rPr>
            </w:pPr>
            <w:r w:rsidRPr="00D5287F">
              <w:rPr>
                <w:rFonts w:ascii="Arial" w:hAnsi="Arial" w:cs="Arial"/>
                <w:sz w:val="16"/>
                <w:szCs w:val="16"/>
              </w:rPr>
              <w:t xml:space="preserve">Contributed to formation of </w:t>
            </w:r>
            <w:r w:rsidR="00C26FFE">
              <w:rPr>
                <w:rFonts w:ascii="Arial" w:hAnsi="Arial" w:cs="Arial"/>
                <w:sz w:val="16"/>
                <w:szCs w:val="16"/>
              </w:rPr>
              <w:t>MDG</w:t>
            </w:r>
            <w:r w:rsidRPr="00D5287F">
              <w:rPr>
                <w:rFonts w:ascii="Arial" w:hAnsi="Arial" w:cs="Arial"/>
                <w:sz w:val="16"/>
                <w:szCs w:val="16"/>
              </w:rPr>
              <w:t xml:space="preserve"> task forces as a distinct entity, driving </w:t>
            </w:r>
            <w:r w:rsidR="00C26FFE">
              <w:rPr>
                <w:rFonts w:ascii="Arial" w:hAnsi="Arial" w:cs="Arial"/>
                <w:sz w:val="16"/>
                <w:szCs w:val="16"/>
              </w:rPr>
              <w:t>MDG</w:t>
            </w:r>
            <w:r w:rsidRPr="00D5287F">
              <w:rPr>
                <w:rFonts w:ascii="Arial" w:hAnsi="Arial" w:cs="Arial"/>
                <w:sz w:val="16"/>
                <w:szCs w:val="16"/>
              </w:rPr>
              <w:t xml:space="preserve"> agenda at the country level</w:t>
            </w:r>
          </w:p>
          <w:p w14:paraId="09AC17DC" w14:textId="77777777" w:rsidR="00E371C3" w:rsidRPr="00D5287F" w:rsidRDefault="00E371C3" w:rsidP="005C31FA">
            <w:pPr>
              <w:numPr>
                <w:ilvl w:val="0"/>
                <w:numId w:val="38"/>
              </w:numPr>
              <w:spacing w:after="0" w:line="240" w:lineRule="auto"/>
              <w:ind w:left="174" w:hanging="174"/>
              <w:rPr>
                <w:rFonts w:ascii="Arial" w:hAnsi="Arial" w:cs="Arial"/>
                <w:sz w:val="16"/>
                <w:szCs w:val="16"/>
              </w:rPr>
            </w:pPr>
            <w:r w:rsidRPr="00D5287F">
              <w:rPr>
                <w:rFonts w:ascii="Arial" w:hAnsi="Arial" w:cs="Arial"/>
                <w:sz w:val="16"/>
                <w:szCs w:val="16"/>
              </w:rPr>
              <w:t xml:space="preserve">In several countries </w:t>
            </w:r>
            <w:r w:rsidR="00C26FFE">
              <w:rPr>
                <w:rFonts w:ascii="Arial" w:hAnsi="Arial" w:cs="Arial"/>
                <w:sz w:val="16"/>
                <w:szCs w:val="16"/>
              </w:rPr>
              <w:t>MDG</w:t>
            </w:r>
            <w:r w:rsidRPr="00D5287F">
              <w:rPr>
                <w:rFonts w:ascii="Arial" w:hAnsi="Arial" w:cs="Arial"/>
                <w:sz w:val="16"/>
                <w:szCs w:val="16"/>
              </w:rPr>
              <w:t xml:space="preserve"> report has been endorsed at the parliaments making </w:t>
            </w:r>
            <w:r w:rsidR="00C26FFE">
              <w:rPr>
                <w:rFonts w:ascii="Arial" w:hAnsi="Arial" w:cs="Arial"/>
                <w:sz w:val="16"/>
                <w:szCs w:val="16"/>
              </w:rPr>
              <w:t>MDG</w:t>
            </w:r>
            <w:r w:rsidRPr="00D5287F">
              <w:rPr>
                <w:rFonts w:ascii="Arial" w:hAnsi="Arial" w:cs="Arial"/>
                <w:sz w:val="16"/>
                <w:szCs w:val="16"/>
              </w:rPr>
              <w:t xml:space="preserve"> permanent feature of development planning</w:t>
            </w:r>
          </w:p>
          <w:p w14:paraId="2A1C1430" w14:textId="77777777" w:rsidR="00E371C3" w:rsidRPr="00D5287F" w:rsidRDefault="00E371C3" w:rsidP="005C31FA">
            <w:pPr>
              <w:numPr>
                <w:ilvl w:val="0"/>
                <w:numId w:val="38"/>
              </w:numPr>
              <w:spacing w:after="0" w:line="240" w:lineRule="auto"/>
              <w:ind w:left="174" w:hanging="174"/>
              <w:rPr>
                <w:rFonts w:ascii="Arial" w:hAnsi="Arial" w:cs="Arial"/>
                <w:sz w:val="16"/>
                <w:szCs w:val="16"/>
              </w:rPr>
            </w:pPr>
            <w:r w:rsidRPr="00D5287F">
              <w:rPr>
                <w:rFonts w:ascii="Arial" w:hAnsi="Arial" w:cs="Arial"/>
                <w:sz w:val="16"/>
                <w:szCs w:val="16"/>
              </w:rPr>
              <w:t xml:space="preserve">Preliminary steps have also been taken to mainstream </w:t>
            </w:r>
            <w:r w:rsidR="00C26FFE">
              <w:rPr>
                <w:rFonts w:ascii="Arial" w:hAnsi="Arial" w:cs="Arial"/>
                <w:sz w:val="16"/>
                <w:szCs w:val="16"/>
              </w:rPr>
              <w:t>MDG</w:t>
            </w:r>
            <w:r w:rsidRPr="00D5287F">
              <w:rPr>
                <w:rFonts w:ascii="Arial" w:hAnsi="Arial" w:cs="Arial"/>
                <w:sz w:val="16"/>
                <w:szCs w:val="16"/>
              </w:rPr>
              <w:t xml:space="preserve"> into the national development plans – some countries claim that </w:t>
            </w:r>
            <w:r w:rsidR="00C26FFE">
              <w:rPr>
                <w:rFonts w:ascii="Arial" w:hAnsi="Arial" w:cs="Arial"/>
                <w:sz w:val="16"/>
                <w:szCs w:val="16"/>
              </w:rPr>
              <w:t>MDG</w:t>
            </w:r>
            <w:r w:rsidR="00F50498" w:rsidRPr="00D5287F">
              <w:rPr>
                <w:rFonts w:ascii="Arial" w:hAnsi="Arial" w:cs="Arial"/>
                <w:sz w:val="16"/>
                <w:szCs w:val="16"/>
              </w:rPr>
              <w:t xml:space="preserve"> </w:t>
            </w:r>
            <w:r w:rsidRPr="00D5287F">
              <w:rPr>
                <w:rFonts w:ascii="Arial" w:hAnsi="Arial" w:cs="Arial"/>
                <w:sz w:val="16"/>
                <w:szCs w:val="16"/>
              </w:rPr>
              <w:t>report is influencing policy</w:t>
            </w:r>
          </w:p>
        </w:tc>
        <w:tc>
          <w:tcPr>
            <w:tcW w:w="1495" w:type="pct"/>
          </w:tcPr>
          <w:p w14:paraId="123F30EF" w14:textId="77777777" w:rsidR="00084D76" w:rsidRPr="00D5287F" w:rsidRDefault="00E371C3" w:rsidP="005C31FA">
            <w:pPr>
              <w:numPr>
                <w:ilvl w:val="0"/>
                <w:numId w:val="38"/>
              </w:numPr>
              <w:spacing w:after="0" w:line="240" w:lineRule="auto"/>
              <w:ind w:left="174" w:hanging="174"/>
              <w:rPr>
                <w:rFonts w:ascii="Arial" w:hAnsi="Arial" w:cs="Arial"/>
                <w:sz w:val="16"/>
                <w:szCs w:val="16"/>
              </w:rPr>
            </w:pPr>
            <w:r w:rsidRPr="00D5287F">
              <w:rPr>
                <w:rFonts w:ascii="Arial" w:hAnsi="Arial" w:cs="Arial"/>
                <w:sz w:val="16"/>
                <w:szCs w:val="16"/>
              </w:rPr>
              <w:t xml:space="preserve">Advocacy and dialoguing play important role in </w:t>
            </w:r>
            <w:r w:rsidR="00012440" w:rsidRPr="00D5287F">
              <w:rPr>
                <w:rFonts w:ascii="Arial" w:hAnsi="Arial" w:cs="Arial"/>
                <w:sz w:val="16"/>
                <w:szCs w:val="16"/>
              </w:rPr>
              <w:t xml:space="preserve">advancing </w:t>
            </w:r>
            <w:r w:rsidR="00C26FFE">
              <w:rPr>
                <w:rFonts w:ascii="Arial" w:hAnsi="Arial" w:cs="Arial"/>
                <w:sz w:val="16"/>
                <w:szCs w:val="16"/>
              </w:rPr>
              <w:t>MDG</w:t>
            </w:r>
            <w:r w:rsidRPr="00D5287F">
              <w:rPr>
                <w:rFonts w:ascii="Arial" w:hAnsi="Arial" w:cs="Arial"/>
                <w:sz w:val="16"/>
                <w:szCs w:val="16"/>
              </w:rPr>
              <w:t xml:space="preserve"> ownership</w:t>
            </w:r>
          </w:p>
          <w:p w14:paraId="1D44FCD8" w14:textId="77777777" w:rsidR="00E371C3" w:rsidRPr="00D5287F" w:rsidRDefault="00E371C3" w:rsidP="005C31FA">
            <w:pPr>
              <w:numPr>
                <w:ilvl w:val="0"/>
                <w:numId w:val="38"/>
              </w:numPr>
              <w:spacing w:after="0" w:line="240" w:lineRule="auto"/>
              <w:ind w:left="174" w:hanging="174"/>
              <w:rPr>
                <w:rFonts w:ascii="Arial" w:hAnsi="Arial" w:cs="Arial"/>
                <w:sz w:val="16"/>
                <w:szCs w:val="16"/>
              </w:rPr>
            </w:pPr>
            <w:r w:rsidRPr="00D5287F">
              <w:rPr>
                <w:rFonts w:ascii="Arial" w:hAnsi="Arial" w:cs="Arial"/>
                <w:sz w:val="16"/>
                <w:szCs w:val="16"/>
              </w:rPr>
              <w:t xml:space="preserve">Quality and political </w:t>
            </w:r>
            <w:r w:rsidR="00012440" w:rsidRPr="00D5287F">
              <w:rPr>
                <w:rFonts w:ascii="Arial" w:hAnsi="Arial" w:cs="Arial"/>
                <w:sz w:val="16"/>
                <w:szCs w:val="16"/>
              </w:rPr>
              <w:t>clout</w:t>
            </w:r>
            <w:r w:rsidRPr="00D5287F">
              <w:rPr>
                <w:rFonts w:ascii="Arial" w:hAnsi="Arial" w:cs="Arial"/>
                <w:sz w:val="16"/>
                <w:szCs w:val="16"/>
              </w:rPr>
              <w:t xml:space="preserve"> of </w:t>
            </w:r>
            <w:r w:rsidR="00C26FFE">
              <w:rPr>
                <w:rFonts w:ascii="Arial" w:hAnsi="Arial" w:cs="Arial"/>
                <w:sz w:val="16"/>
                <w:szCs w:val="16"/>
              </w:rPr>
              <w:t>MDG</w:t>
            </w:r>
            <w:r w:rsidRPr="00D5287F">
              <w:rPr>
                <w:rFonts w:ascii="Arial" w:hAnsi="Arial" w:cs="Arial"/>
                <w:sz w:val="16"/>
                <w:szCs w:val="16"/>
              </w:rPr>
              <w:t xml:space="preserve"> task force key to credibility and capacity to contribute</w:t>
            </w:r>
            <w:r w:rsidR="00012440" w:rsidRPr="00D5287F">
              <w:rPr>
                <w:rFonts w:ascii="Arial" w:hAnsi="Arial" w:cs="Arial"/>
                <w:sz w:val="16"/>
                <w:szCs w:val="16"/>
              </w:rPr>
              <w:t xml:space="preserve"> – in some countries  </w:t>
            </w:r>
            <w:r w:rsidR="00C26FFE">
              <w:rPr>
                <w:rFonts w:ascii="Arial" w:hAnsi="Arial" w:cs="Arial"/>
                <w:sz w:val="16"/>
                <w:szCs w:val="16"/>
              </w:rPr>
              <w:t>MDG</w:t>
            </w:r>
            <w:r w:rsidR="00F50498" w:rsidRPr="00D5287F">
              <w:rPr>
                <w:rFonts w:ascii="Arial" w:hAnsi="Arial" w:cs="Arial"/>
                <w:sz w:val="16"/>
                <w:szCs w:val="16"/>
              </w:rPr>
              <w:t xml:space="preserve"> </w:t>
            </w:r>
            <w:r w:rsidR="00012440" w:rsidRPr="00D5287F">
              <w:rPr>
                <w:rFonts w:ascii="Arial" w:hAnsi="Arial" w:cs="Arial"/>
                <w:sz w:val="16"/>
                <w:szCs w:val="16"/>
              </w:rPr>
              <w:t>task forces have either collapsed or have become dormant</w:t>
            </w:r>
          </w:p>
          <w:p w14:paraId="7AA4B0E6" w14:textId="77777777" w:rsidR="00E371C3" w:rsidRPr="00D5287F" w:rsidRDefault="00E371C3" w:rsidP="005C31FA">
            <w:pPr>
              <w:numPr>
                <w:ilvl w:val="0"/>
                <w:numId w:val="38"/>
              </w:numPr>
              <w:spacing w:after="0" w:line="240" w:lineRule="auto"/>
              <w:ind w:left="174" w:hanging="174"/>
              <w:rPr>
                <w:rFonts w:ascii="Arial" w:hAnsi="Arial" w:cs="Arial"/>
                <w:sz w:val="16"/>
                <w:szCs w:val="16"/>
              </w:rPr>
            </w:pPr>
            <w:r w:rsidRPr="00D5287F">
              <w:rPr>
                <w:rFonts w:ascii="Arial" w:hAnsi="Arial" w:cs="Arial"/>
                <w:sz w:val="16"/>
                <w:szCs w:val="16"/>
              </w:rPr>
              <w:t xml:space="preserve">Inclusion of NGOs in </w:t>
            </w:r>
            <w:r w:rsidR="00C26FFE">
              <w:rPr>
                <w:rFonts w:ascii="Arial" w:hAnsi="Arial" w:cs="Arial"/>
                <w:sz w:val="16"/>
                <w:szCs w:val="16"/>
              </w:rPr>
              <w:t>MDG</w:t>
            </w:r>
            <w:r w:rsidRPr="00D5287F">
              <w:rPr>
                <w:rFonts w:ascii="Arial" w:hAnsi="Arial" w:cs="Arial"/>
                <w:sz w:val="16"/>
                <w:szCs w:val="16"/>
              </w:rPr>
              <w:t xml:space="preserve"> task force improve</w:t>
            </w:r>
            <w:r w:rsidR="00012440" w:rsidRPr="00D5287F">
              <w:rPr>
                <w:rFonts w:ascii="Arial" w:hAnsi="Arial" w:cs="Arial"/>
                <w:sz w:val="16"/>
                <w:szCs w:val="16"/>
              </w:rPr>
              <w:t>s</w:t>
            </w:r>
            <w:r w:rsidRPr="00D5287F">
              <w:rPr>
                <w:rFonts w:ascii="Arial" w:hAnsi="Arial" w:cs="Arial"/>
                <w:sz w:val="16"/>
                <w:szCs w:val="16"/>
              </w:rPr>
              <w:t xml:space="preserve"> triangulation of issues and create</w:t>
            </w:r>
            <w:r w:rsidR="00012440" w:rsidRPr="00D5287F">
              <w:rPr>
                <w:rFonts w:ascii="Arial" w:hAnsi="Arial" w:cs="Arial"/>
                <w:sz w:val="16"/>
                <w:szCs w:val="16"/>
              </w:rPr>
              <w:t>s</w:t>
            </w:r>
            <w:r w:rsidRPr="00D5287F">
              <w:rPr>
                <w:rFonts w:ascii="Arial" w:hAnsi="Arial" w:cs="Arial"/>
                <w:sz w:val="16"/>
                <w:szCs w:val="16"/>
              </w:rPr>
              <w:t xml:space="preserve"> conditions for accountability from the bottom</w:t>
            </w:r>
          </w:p>
          <w:p w14:paraId="1B235DDE" w14:textId="77777777" w:rsidR="007F7471" w:rsidRPr="00D5287F" w:rsidRDefault="007F7471" w:rsidP="005C31FA">
            <w:pPr>
              <w:numPr>
                <w:ilvl w:val="0"/>
                <w:numId w:val="38"/>
              </w:numPr>
              <w:spacing w:after="0" w:line="240" w:lineRule="auto"/>
              <w:ind w:left="174" w:hanging="174"/>
              <w:rPr>
                <w:rFonts w:ascii="Arial" w:hAnsi="Arial" w:cs="Arial"/>
                <w:sz w:val="16"/>
                <w:szCs w:val="16"/>
              </w:rPr>
            </w:pPr>
            <w:r w:rsidRPr="00D5287F">
              <w:rPr>
                <w:rFonts w:ascii="Arial" w:hAnsi="Arial" w:cs="Arial"/>
                <w:sz w:val="16"/>
                <w:szCs w:val="16"/>
              </w:rPr>
              <w:t xml:space="preserve">Official endorsement of the </w:t>
            </w:r>
            <w:r w:rsidR="00C26FFE">
              <w:rPr>
                <w:rFonts w:ascii="Arial" w:hAnsi="Arial" w:cs="Arial"/>
                <w:sz w:val="16"/>
                <w:szCs w:val="16"/>
              </w:rPr>
              <w:t>MDG</w:t>
            </w:r>
            <w:r w:rsidRPr="00D5287F">
              <w:rPr>
                <w:rFonts w:ascii="Arial" w:hAnsi="Arial" w:cs="Arial"/>
                <w:sz w:val="16"/>
                <w:szCs w:val="16"/>
              </w:rPr>
              <w:t xml:space="preserve"> report, especially at the parliamentary level create</w:t>
            </w:r>
            <w:r w:rsidR="00012440" w:rsidRPr="00D5287F">
              <w:rPr>
                <w:rFonts w:ascii="Arial" w:hAnsi="Arial" w:cs="Arial"/>
                <w:sz w:val="16"/>
                <w:szCs w:val="16"/>
              </w:rPr>
              <w:t>s</w:t>
            </w:r>
            <w:r w:rsidRPr="00D5287F">
              <w:rPr>
                <w:rFonts w:ascii="Arial" w:hAnsi="Arial" w:cs="Arial"/>
                <w:sz w:val="16"/>
                <w:szCs w:val="16"/>
              </w:rPr>
              <w:t xml:space="preserve"> conditions for full ownership of the report – in some countries absence of official endorsement is risking </w:t>
            </w:r>
            <w:r w:rsidR="00F50498" w:rsidRPr="00D5287F">
              <w:rPr>
                <w:rFonts w:ascii="Arial" w:hAnsi="Arial" w:cs="Arial"/>
                <w:sz w:val="16"/>
                <w:szCs w:val="16"/>
              </w:rPr>
              <w:t>the r</w:t>
            </w:r>
            <w:r w:rsidR="00012440" w:rsidRPr="00D5287F">
              <w:rPr>
                <w:rFonts w:ascii="Arial" w:hAnsi="Arial" w:cs="Arial"/>
                <w:sz w:val="16"/>
                <w:szCs w:val="16"/>
              </w:rPr>
              <w:t>eport’s</w:t>
            </w:r>
            <w:r w:rsidRPr="00D5287F">
              <w:rPr>
                <w:rFonts w:ascii="Arial" w:hAnsi="Arial" w:cs="Arial"/>
                <w:sz w:val="16"/>
                <w:szCs w:val="16"/>
              </w:rPr>
              <w:t xml:space="preserve"> full ownership and thus its usage.</w:t>
            </w:r>
          </w:p>
        </w:tc>
        <w:tc>
          <w:tcPr>
            <w:tcW w:w="997" w:type="pct"/>
          </w:tcPr>
          <w:p w14:paraId="36D4E04C" w14:textId="77777777" w:rsidR="00084D76" w:rsidRPr="00D5287F" w:rsidRDefault="007F7471" w:rsidP="005C31FA">
            <w:pPr>
              <w:numPr>
                <w:ilvl w:val="0"/>
                <w:numId w:val="38"/>
              </w:numPr>
              <w:spacing w:after="0" w:line="240" w:lineRule="auto"/>
              <w:ind w:left="174" w:hanging="174"/>
              <w:rPr>
                <w:rFonts w:ascii="Arial" w:hAnsi="Arial" w:cs="Arial"/>
                <w:sz w:val="16"/>
                <w:szCs w:val="16"/>
              </w:rPr>
            </w:pPr>
            <w:r w:rsidRPr="00D5287F">
              <w:rPr>
                <w:rFonts w:ascii="Arial" w:hAnsi="Arial" w:cs="Arial"/>
                <w:sz w:val="16"/>
                <w:szCs w:val="16"/>
              </w:rPr>
              <w:t>In some countri</w:t>
            </w:r>
            <w:r w:rsidR="00F50498" w:rsidRPr="00D5287F">
              <w:rPr>
                <w:rFonts w:ascii="Arial" w:hAnsi="Arial" w:cs="Arial"/>
                <w:sz w:val="16"/>
                <w:szCs w:val="16"/>
              </w:rPr>
              <w:t>es efforts are being made to rev</w:t>
            </w:r>
            <w:r w:rsidRPr="00D5287F">
              <w:rPr>
                <w:rFonts w:ascii="Arial" w:hAnsi="Arial" w:cs="Arial"/>
                <w:sz w:val="16"/>
                <w:szCs w:val="16"/>
              </w:rPr>
              <w:t xml:space="preserve">amp an </w:t>
            </w:r>
            <w:r w:rsidR="00D9677F" w:rsidRPr="00D5287F">
              <w:rPr>
                <w:rFonts w:ascii="Arial" w:hAnsi="Arial" w:cs="Arial"/>
                <w:sz w:val="16"/>
                <w:szCs w:val="16"/>
              </w:rPr>
              <w:t>existing</w:t>
            </w:r>
            <w:r w:rsidRPr="00D5287F">
              <w:rPr>
                <w:rFonts w:ascii="Arial" w:hAnsi="Arial" w:cs="Arial"/>
                <w:sz w:val="16"/>
                <w:szCs w:val="16"/>
              </w:rPr>
              <w:t xml:space="preserve"> task force or reconstitute one </w:t>
            </w:r>
          </w:p>
          <w:p w14:paraId="1FAD8480" w14:textId="77777777" w:rsidR="007F7471" w:rsidRPr="00D5287F" w:rsidRDefault="007F7471" w:rsidP="005C31FA">
            <w:pPr>
              <w:numPr>
                <w:ilvl w:val="0"/>
                <w:numId w:val="38"/>
              </w:numPr>
              <w:spacing w:after="0" w:line="240" w:lineRule="auto"/>
              <w:ind w:left="174" w:hanging="174"/>
              <w:rPr>
                <w:rFonts w:ascii="Arial" w:hAnsi="Arial" w:cs="Arial"/>
                <w:sz w:val="16"/>
                <w:szCs w:val="16"/>
              </w:rPr>
            </w:pPr>
            <w:r w:rsidRPr="00D5287F">
              <w:rPr>
                <w:rFonts w:ascii="Arial" w:hAnsi="Arial" w:cs="Arial"/>
                <w:sz w:val="16"/>
                <w:szCs w:val="16"/>
              </w:rPr>
              <w:t xml:space="preserve">Efforts to mainstream </w:t>
            </w:r>
            <w:r w:rsidR="00C26FFE">
              <w:rPr>
                <w:rFonts w:ascii="Arial" w:hAnsi="Arial" w:cs="Arial"/>
                <w:sz w:val="16"/>
                <w:szCs w:val="16"/>
              </w:rPr>
              <w:t>MDG</w:t>
            </w:r>
            <w:r w:rsidRPr="00D5287F">
              <w:rPr>
                <w:rFonts w:ascii="Arial" w:hAnsi="Arial" w:cs="Arial"/>
                <w:sz w:val="16"/>
                <w:szCs w:val="16"/>
              </w:rPr>
              <w:t xml:space="preserve"> task forces within the national planning committees, especially at the sectoral level is still pending</w:t>
            </w:r>
          </w:p>
          <w:p w14:paraId="5EC0E183" w14:textId="77777777" w:rsidR="007F7471" w:rsidRPr="00D5287F" w:rsidRDefault="00012440" w:rsidP="005C31FA">
            <w:pPr>
              <w:numPr>
                <w:ilvl w:val="0"/>
                <w:numId w:val="38"/>
              </w:numPr>
              <w:spacing w:after="0" w:line="240" w:lineRule="auto"/>
              <w:ind w:left="174" w:hanging="174"/>
              <w:rPr>
                <w:rFonts w:ascii="Arial" w:hAnsi="Arial" w:cs="Arial"/>
                <w:sz w:val="16"/>
                <w:szCs w:val="16"/>
              </w:rPr>
            </w:pPr>
            <w:r w:rsidRPr="00D5287F">
              <w:rPr>
                <w:rFonts w:ascii="Arial" w:hAnsi="Arial" w:cs="Arial"/>
                <w:sz w:val="16"/>
                <w:szCs w:val="16"/>
              </w:rPr>
              <w:t>S</w:t>
            </w:r>
            <w:r w:rsidR="007F7471" w:rsidRPr="00D5287F">
              <w:rPr>
                <w:rFonts w:ascii="Arial" w:hAnsi="Arial" w:cs="Arial"/>
                <w:sz w:val="16"/>
                <w:szCs w:val="16"/>
              </w:rPr>
              <w:t xml:space="preserve">ome efforts have been made to mainstream </w:t>
            </w:r>
            <w:r w:rsidR="00C26FFE">
              <w:rPr>
                <w:rFonts w:ascii="Arial" w:hAnsi="Arial" w:cs="Arial"/>
                <w:sz w:val="16"/>
                <w:szCs w:val="16"/>
              </w:rPr>
              <w:t>MDG</w:t>
            </w:r>
            <w:r w:rsidR="007F7471" w:rsidRPr="00D5287F">
              <w:rPr>
                <w:rFonts w:ascii="Arial" w:hAnsi="Arial" w:cs="Arial"/>
                <w:sz w:val="16"/>
                <w:szCs w:val="16"/>
              </w:rPr>
              <w:t xml:space="preserve"> report within the national development plans but the </w:t>
            </w:r>
            <w:r w:rsidR="00C26FFE">
              <w:rPr>
                <w:rFonts w:ascii="Arial" w:hAnsi="Arial" w:cs="Arial"/>
                <w:sz w:val="16"/>
                <w:szCs w:val="16"/>
              </w:rPr>
              <w:t>MDG</w:t>
            </w:r>
            <w:r w:rsidR="007F7471" w:rsidRPr="00D5287F">
              <w:rPr>
                <w:rFonts w:ascii="Arial" w:hAnsi="Arial" w:cs="Arial"/>
                <w:sz w:val="16"/>
                <w:szCs w:val="16"/>
              </w:rPr>
              <w:t xml:space="preserve"> indicators are yet to be fully integrated within the frameworks of medium term planning, budgeting and monitoring.</w:t>
            </w:r>
          </w:p>
        </w:tc>
        <w:tc>
          <w:tcPr>
            <w:tcW w:w="1074" w:type="pct"/>
          </w:tcPr>
          <w:p w14:paraId="28985594" w14:textId="77777777" w:rsidR="00084D76" w:rsidRPr="00D5287F" w:rsidRDefault="002F050B" w:rsidP="005C31FA">
            <w:pPr>
              <w:numPr>
                <w:ilvl w:val="0"/>
                <w:numId w:val="38"/>
              </w:numPr>
              <w:spacing w:after="0" w:line="240" w:lineRule="auto"/>
              <w:ind w:left="174" w:hanging="174"/>
              <w:rPr>
                <w:rFonts w:ascii="Arial" w:hAnsi="Arial" w:cs="Arial"/>
                <w:sz w:val="16"/>
                <w:szCs w:val="16"/>
              </w:rPr>
            </w:pPr>
            <w:r w:rsidRPr="00D5287F">
              <w:rPr>
                <w:rFonts w:ascii="Arial" w:hAnsi="Arial" w:cs="Arial"/>
                <w:sz w:val="16"/>
                <w:szCs w:val="16"/>
              </w:rPr>
              <w:t xml:space="preserve">Steps are needed to re-energize </w:t>
            </w:r>
            <w:r w:rsidR="00C26FFE">
              <w:rPr>
                <w:rFonts w:ascii="Arial" w:hAnsi="Arial" w:cs="Arial"/>
                <w:sz w:val="16"/>
                <w:szCs w:val="16"/>
              </w:rPr>
              <w:t>MDG</w:t>
            </w:r>
            <w:r w:rsidRPr="00D5287F">
              <w:rPr>
                <w:rFonts w:ascii="Arial" w:hAnsi="Arial" w:cs="Arial"/>
                <w:sz w:val="16"/>
                <w:szCs w:val="16"/>
              </w:rPr>
              <w:t xml:space="preserve"> task forces and build capacities in </w:t>
            </w:r>
            <w:r w:rsidR="00C26FFE">
              <w:rPr>
                <w:rFonts w:ascii="Arial" w:hAnsi="Arial" w:cs="Arial"/>
                <w:sz w:val="16"/>
                <w:szCs w:val="16"/>
              </w:rPr>
              <w:t>MDG</w:t>
            </w:r>
            <w:r w:rsidRPr="00D5287F">
              <w:rPr>
                <w:rFonts w:ascii="Arial" w:hAnsi="Arial" w:cs="Arial"/>
                <w:sz w:val="16"/>
                <w:szCs w:val="16"/>
              </w:rPr>
              <w:t xml:space="preserve"> issues and planning implications</w:t>
            </w:r>
          </w:p>
          <w:p w14:paraId="7717D352" w14:textId="77777777" w:rsidR="002F050B" w:rsidRPr="00D5287F" w:rsidRDefault="002F050B" w:rsidP="005C31FA">
            <w:pPr>
              <w:numPr>
                <w:ilvl w:val="0"/>
                <w:numId w:val="38"/>
              </w:numPr>
              <w:spacing w:after="0" w:line="240" w:lineRule="auto"/>
              <w:ind w:left="174" w:hanging="174"/>
              <w:rPr>
                <w:rFonts w:ascii="Arial" w:hAnsi="Arial" w:cs="Arial"/>
                <w:sz w:val="16"/>
                <w:szCs w:val="16"/>
              </w:rPr>
            </w:pPr>
            <w:r w:rsidRPr="00D5287F">
              <w:rPr>
                <w:rFonts w:ascii="Arial" w:hAnsi="Arial" w:cs="Arial"/>
                <w:sz w:val="16"/>
                <w:szCs w:val="16"/>
              </w:rPr>
              <w:t xml:space="preserve">Need for capacity building in </w:t>
            </w:r>
            <w:r w:rsidR="00C26FFE">
              <w:rPr>
                <w:rFonts w:ascii="Arial" w:hAnsi="Arial" w:cs="Arial"/>
                <w:sz w:val="16"/>
                <w:szCs w:val="16"/>
              </w:rPr>
              <w:t>MDG</w:t>
            </w:r>
            <w:r w:rsidRPr="00D5287F">
              <w:rPr>
                <w:rFonts w:ascii="Arial" w:hAnsi="Arial" w:cs="Arial"/>
                <w:sz w:val="16"/>
                <w:szCs w:val="16"/>
              </w:rPr>
              <w:t xml:space="preserve"> mainstreaming both at the national development plan as well as at the frameworks of medium term planning, budgeting and monitoring</w:t>
            </w:r>
          </w:p>
        </w:tc>
      </w:tr>
      <w:tr w:rsidR="00F50498" w14:paraId="30D5595C" w14:textId="77777777">
        <w:trPr>
          <w:trHeight w:val="338"/>
        </w:trPr>
        <w:tc>
          <w:tcPr>
            <w:tcW w:w="487" w:type="pct"/>
          </w:tcPr>
          <w:p w14:paraId="3ADC24A0" w14:textId="77777777" w:rsidR="00084D76" w:rsidRPr="00D5287F" w:rsidRDefault="002F050B" w:rsidP="00D5287F">
            <w:pPr>
              <w:spacing w:after="60" w:line="240" w:lineRule="auto"/>
              <w:rPr>
                <w:rFonts w:ascii="Arial" w:hAnsi="Arial" w:cs="Arial"/>
                <w:sz w:val="16"/>
                <w:szCs w:val="16"/>
              </w:rPr>
            </w:pPr>
            <w:r w:rsidRPr="00D5287F">
              <w:rPr>
                <w:rFonts w:ascii="Arial" w:hAnsi="Arial" w:cs="Arial"/>
                <w:sz w:val="16"/>
                <w:szCs w:val="16"/>
              </w:rPr>
              <w:t xml:space="preserve">Country capacity </w:t>
            </w:r>
            <w:r w:rsidRPr="00D5287F">
              <w:rPr>
                <w:rFonts w:ascii="Arial" w:hAnsi="Arial" w:cs="Arial"/>
                <w:sz w:val="16"/>
                <w:szCs w:val="16"/>
              </w:rPr>
              <w:lastRenderedPageBreak/>
              <w:t>development</w:t>
            </w:r>
          </w:p>
        </w:tc>
        <w:tc>
          <w:tcPr>
            <w:tcW w:w="947" w:type="pct"/>
          </w:tcPr>
          <w:p w14:paraId="2A75E50B" w14:textId="77777777" w:rsidR="00084D76" w:rsidRPr="00D5287F" w:rsidRDefault="00100228" w:rsidP="002F4012">
            <w:pPr>
              <w:numPr>
                <w:ilvl w:val="0"/>
                <w:numId w:val="38"/>
              </w:numPr>
              <w:spacing w:after="0" w:line="240" w:lineRule="auto"/>
              <w:ind w:left="174" w:hanging="174"/>
              <w:rPr>
                <w:rFonts w:ascii="Arial" w:hAnsi="Arial" w:cs="Arial"/>
                <w:sz w:val="16"/>
                <w:szCs w:val="16"/>
              </w:rPr>
            </w:pPr>
            <w:r w:rsidRPr="00D5287F">
              <w:rPr>
                <w:rFonts w:ascii="Arial" w:hAnsi="Arial" w:cs="Arial"/>
                <w:sz w:val="16"/>
                <w:szCs w:val="16"/>
              </w:rPr>
              <w:lastRenderedPageBreak/>
              <w:t xml:space="preserve">Has built awareness to </w:t>
            </w:r>
            <w:r w:rsidR="00C26FFE">
              <w:rPr>
                <w:rFonts w:ascii="Arial" w:hAnsi="Arial" w:cs="Arial"/>
                <w:sz w:val="16"/>
                <w:szCs w:val="16"/>
              </w:rPr>
              <w:t>MDG</w:t>
            </w:r>
            <w:r w:rsidRPr="00D5287F">
              <w:rPr>
                <w:rFonts w:ascii="Arial" w:hAnsi="Arial" w:cs="Arial"/>
                <w:sz w:val="16"/>
                <w:szCs w:val="16"/>
              </w:rPr>
              <w:t xml:space="preserve"> right across the board, in some </w:t>
            </w:r>
            <w:r w:rsidRPr="00D5287F">
              <w:rPr>
                <w:rFonts w:ascii="Arial" w:hAnsi="Arial" w:cs="Arial"/>
                <w:sz w:val="16"/>
                <w:szCs w:val="16"/>
              </w:rPr>
              <w:lastRenderedPageBreak/>
              <w:t>countries even at the community level</w:t>
            </w:r>
          </w:p>
          <w:p w14:paraId="07E0A573" w14:textId="77777777" w:rsidR="00100228" w:rsidRPr="00D5287F" w:rsidRDefault="00100228" w:rsidP="002F4012">
            <w:pPr>
              <w:numPr>
                <w:ilvl w:val="0"/>
                <w:numId w:val="38"/>
              </w:numPr>
              <w:spacing w:after="0" w:line="240" w:lineRule="auto"/>
              <w:ind w:left="174" w:hanging="174"/>
              <w:rPr>
                <w:rFonts w:ascii="Arial" w:hAnsi="Arial" w:cs="Arial"/>
                <w:sz w:val="16"/>
                <w:szCs w:val="16"/>
              </w:rPr>
            </w:pPr>
            <w:r w:rsidRPr="00D5287F">
              <w:rPr>
                <w:rFonts w:ascii="Arial" w:hAnsi="Arial" w:cs="Arial"/>
                <w:sz w:val="16"/>
                <w:szCs w:val="16"/>
              </w:rPr>
              <w:t xml:space="preserve">Has enhanced statistical capacities including identifying sources of information, </w:t>
            </w:r>
            <w:r w:rsidR="00012440" w:rsidRPr="00D5287F">
              <w:rPr>
                <w:rFonts w:ascii="Arial" w:hAnsi="Arial" w:cs="Arial"/>
                <w:sz w:val="16"/>
                <w:szCs w:val="16"/>
              </w:rPr>
              <w:t xml:space="preserve">skills development in </w:t>
            </w:r>
            <w:r w:rsidRPr="00D5287F">
              <w:rPr>
                <w:rFonts w:ascii="Arial" w:hAnsi="Arial" w:cs="Arial"/>
                <w:sz w:val="16"/>
                <w:szCs w:val="16"/>
              </w:rPr>
              <w:t>data analysis and interpretation, to some extent</w:t>
            </w:r>
          </w:p>
          <w:p w14:paraId="5037E712" w14:textId="77777777" w:rsidR="00012440" w:rsidRPr="00D5287F" w:rsidRDefault="00012440" w:rsidP="002F4012">
            <w:pPr>
              <w:numPr>
                <w:ilvl w:val="0"/>
                <w:numId w:val="38"/>
              </w:numPr>
              <w:spacing w:after="0" w:line="240" w:lineRule="auto"/>
              <w:ind w:left="174" w:hanging="174"/>
              <w:rPr>
                <w:rFonts w:ascii="Arial" w:hAnsi="Arial" w:cs="Arial"/>
                <w:sz w:val="16"/>
                <w:szCs w:val="16"/>
              </w:rPr>
            </w:pPr>
            <w:r w:rsidRPr="00D5287F">
              <w:rPr>
                <w:rFonts w:ascii="Arial" w:hAnsi="Arial" w:cs="Arial"/>
                <w:sz w:val="16"/>
                <w:szCs w:val="16"/>
              </w:rPr>
              <w:t xml:space="preserve">In some countries establishment of permanent secretariat and </w:t>
            </w:r>
            <w:r w:rsidR="00C26FFE">
              <w:rPr>
                <w:rFonts w:ascii="Arial" w:hAnsi="Arial" w:cs="Arial"/>
                <w:sz w:val="16"/>
                <w:szCs w:val="16"/>
              </w:rPr>
              <w:t>MDG</w:t>
            </w:r>
            <w:r w:rsidRPr="00D5287F">
              <w:rPr>
                <w:rFonts w:ascii="Arial" w:hAnsi="Arial" w:cs="Arial"/>
                <w:sz w:val="16"/>
                <w:szCs w:val="16"/>
              </w:rPr>
              <w:t xml:space="preserve"> focal point has created  conditions for advancing </w:t>
            </w:r>
            <w:r w:rsidR="00C26FFE">
              <w:rPr>
                <w:rFonts w:ascii="Arial" w:hAnsi="Arial" w:cs="Arial"/>
                <w:sz w:val="16"/>
                <w:szCs w:val="16"/>
              </w:rPr>
              <w:t>MDG</w:t>
            </w:r>
            <w:r w:rsidRPr="00D5287F">
              <w:rPr>
                <w:rFonts w:ascii="Arial" w:hAnsi="Arial" w:cs="Arial"/>
                <w:sz w:val="16"/>
                <w:szCs w:val="16"/>
              </w:rPr>
              <w:t xml:space="preserve"> from within</w:t>
            </w:r>
          </w:p>
          <w:p w14:paraId="0BA88385" w14:textId="77777777" w:rsidR="00100228" w:rsidRPr="00D5287F" w:rsidRDefault="00100228" w:rsidP="002F4012">
            <w:pPr>
              <w:numPr>
                <w:ilvl w:val="0"/>
                <w:numId w:val="38"/>
              </w:numPr>
              <w:spacing w:after="0" w:line="240" w:lineRule="auto"/>
              <w:ind w:left="174" w:hanging="174"/>
              <w:rPr>
                <w:rFonts w:ascii="Arial" w:hAnsi="Arial" w:cs="Arial"/>
                <w:sz w:val="16"/>
                <w:szCs w:val="16"/>
              </w:rPr>
            </w:pPr>
            <w:r w:rsidRPr="00D5287F">
              <w:rPr>
                <w:rFonts w:ascii="Arial" w:hAnsi="Arial" w:cs="Arial"/>
                <w:sz w:val="16"/>
                <w:szCs w:val="16"/>
              </w:rPr>
              <w:t xml:space="preserve">Introduced the values of </w:t>
            </w:r>
            <w:r w:rsidR="002F4012">
              <w:rPr>
                <w:rFonts w:ascii="Arial" w:hAnsi="Arial" w:cs="Arial"/>
                <w:sz w:val="16"/>
                <w:szCs w:val="16"/>
              </w:rPr>
              <w:t>p</w:t>
            </w:r>
            <w:r w:rsidRPr="00D5287F">
              <w:rPr>
                <w:rFonts w:ascii="Arial" w:hAnsi="Arial" w:cs="Arial"/>
                <w:sz w:val="16"/>
                <w:szCs w:val="16"/>
              </w:rPr>
              <w:t>artnerships and participation in development planning</w:t>
            </w:r>
          </w:p>
          <w:p w14:paraId="5ACA40F5" w14:textId="77777777" w:rsidR="00E76BD9" w:rsidRPr="00D5287F" w:rsidRDefault="00E76BD9" w:rsidP="002F4012">
            <w:pPr>
              <w:numPr>
                <w:ilvl w:val="0"/>
                <w:numId w:val="38"/>
              </w:numPr>
              <w:spacing w:after="0" w:line="240" w:lineRule="auto"/>
              <w:ind w:left="174" w:hanging="174"/>
              <w:rPr>
                <w:rFonts w:ascii="Arial" w:hAnsi="Arial" w:cs="Arial"/>
                <w:sz w:val="16"/>
                <w:szCs w:val="16"/>
              </w:rPr>
            </w:pPr>
            <w:r w:rsidRPr="00D5287F">
              <w:rPr>
                <w:rFonts w:ascii="Arial" w:hAnsi="Arial" w:cs="Arial"/>
                <w:sz w:val="16"/>
                <w:szCs w:val="16"/>
              </w:rPr>
              <w:t xml:space="preserve">Established </w:t>
            </w:r>
            <w:r w:rsidR="00C26FFE">
              <w:rPr>
                <w:rFonts w:ascii="Arial" w:hAnsi="Arial" w:cs="Arial"/>
                <w:sz w:val="16"/>
                <w:szCs w:val="16"/>
              </w:rPr>
              <w:t>MDG</w:t>
            </w:r>
            <w:r w:rsidRPr="00D5287F">
              <w:rPr>
                <w:rFonts w:ascii="Arial" w:hAnsi="Arial" w:cs="Arial"/>
                <w:sz w:val="16"/>
                <w:szCs w:val="16"/>
              </w:rPr>
              <w:t xml:space="preserve"> task forces and </w:t>
            </w:r>
            <w:r w:rsidR="00C26FFE">
              <w:rPr>
                <w:rFonts w:ascii="Arial" w:hAnsi="Arial" w:cs="Arial"/>
                <w:sz w:val="16"/>
                <w:szCs w:val="16"/>
              </w:rPr>
              <w:t>MDG</w:t>
            </w:r>
            <w:r w:rsidRPr="00D5287F">
              <w:rPr>
                <w:rFonts w:ascii="Arial" w:hAnsi="Arial" w:cs="Arial"/>
                <w:sz w:val="16"/>
                <w:szCs w:val="16"/>
              </w:rPr>
              <w:t xml:space="preserve"> focal points in each country and built capacities in MDG based policy dialoguing and coordination</w:t>
            </w:r>
          </w:p>
          <w:p w14:paraId="1C2AE753" w14:textId="77777777" w:rsidR="00E76BD9" w:rsidRPr="00D5287F" w:rsidRDefault="00E76BD9" w:rsidP="002F4012">
            <w:pPr>
              <w:numPr>
                <w:ilvl w:val="0"/>
                <w:numId w:val="38"/>
              </w:numPr>
              <w:spacing w:after="0" w:line="240" w:lineRule="auto"/>
              <w:ind w:left="174" w:hanging="174"/>
              <w:rPr>
                <w:rFonts w:ascii="Arial" w:hAnsi="Arial" w:cs="Arial"/>
                <w:sz w:val="16"/>
                <w:szCs w:val="16"/>
              </w:rPr>
            </w:pPr>
            <w:r w:rsidRPr="00D5287F">
              <w:rPr>
                <w:rFonts w:ascii="Arial" w:hAnsi="Arial" w:cs="Arial"/>
                <w:sz w:val="16"/>
                <w:szCs w:val="16"/>
              </w:rPr>
              <w:t xml:space="preserve">Has built NGO capacities in </w:t>
            </w:r>
            <w:r w:rsidR="00C26FFE">
              <w:rPr>
                <w:rFonts w:ascii="Arial" w:hAnsi="Arial" w:cs="Arial"/>
                <w:sz w:val="16"/>
                <w:szCs w:val="16"/>
              </w:rPr>
              <w:t>MDG</w:t>
            </w:r>
            <w:r w:rsidRPr="00D5287F">
              <w:rPr>
                <w:rFonts w:ascii="Arial" w:hAnsi="Arial" w:cs="Arial"/>
                <w:sz w:val="16"/>
                <w:szCs w:val="16"/>
              </w:rPr>
              <w:t xml:space="preserve"> based issues and policy dialoguing, prompting some NGOs to initiate MDG based activities (VANGO, FCOSS)</w:t>
            </w:r>
          </w:p>
        </w:tc>
        <w:tc>
          <w:tcPr>
            <w:tcW w:w="1495" w:type="pct"/>
          </w:tcPr>
          <w:p w14:paraId="34F91958" w14:textId="77777777" w:rsidR="00084D76" w:rsidRPr="00D5287F" w:rsidRDefault="00E76BD9" w:rsidP="002F4012">
            <w:pPr>
              <w:numPr>
                <w:ilvl w:val="0"/>
                <w:numId w:val="38"/>
              </w:numPr>
              <w:spacing w:after="0" w:line="240" w:lineRule="auto"/>
              <w:ind w:left="174" w:hanging="174"/>
              <w:rPr>
                <w:rFonts w:ascii="Arial" w:hAnsi="Arial" w:cs="Arial"/>
                <w:sz w:val="16"/>
                <w:szCs w:val="16"/>
              </w:rPr>
            </w:pPr>
            <w:r w:rsidRPr="00D5287F">
              <w:rPr>
                <w:rFonts w:ascii="Arial" w:hAnsi="Arial" w:cs="Arial"/>
                <w:sz w:val="16"/>
                <w:szCs w:val="16"/>
              </w:rPr>
              <w:lastRenderedPageBreak/>
              <w:t xml:space="preserve">Advocacy and external guidance as well as technical assistance provided by a number of institutions </w:t>
            </w:r>
            <w:r w:rsidRPr="00D5287F">
              <w:rPr>
                <w:rFonts w:ascii="Arial" w:hAnsi="Arial" w:cs="Arial"/>
                <w:sz w:val="16"/>
                <w:szCs w:val="16"/>
              </w:rPr>
              <w:lastRenderedPageBreak/>
              <w:t>including the UN agencies helped in multiple capacity building</w:t>
            </w:r>
          </w:p>
          <w:p w14:paraId="534E15AA" w14:textId="77777777" w:rsidR="00E76BD9" w:rsidRPr="00D5287F" w:rsidRDefault="00E76BD9" w:rsidP="002F4012">
            <w:pPr>
              <w:numPr>
                <w:ilvl w:val="0"/>
                <w:numId w:val="38"/>
              </w:numPr>
              <w:spacing w:after="0" w:line="240" w:lineRule="auto"/>
              <w:ind w:left="174" w:hanging="174"/>
              <w:rPr>
                <w:rFonts w:ascii="Arial" w:hAnsi="Arial" w:cs="Arial"/>
                <w:sz w:val="16"/>
                <w:szCs w:val="16"/>
              </w:rPr>
            </w:pPr>
            <w:r w:rsidRPr="00D5287F">
              <w:rPr>
                <w:rFonts w:ascii="Arial" w:hAnsi="Arial" w:cs="Arial"/>
                <w:sz w:val="16"/>
                <w:szCs w:val="16"/>
              </w:rPr>
              <w:t xml:space="preserve">Resilience, commitment and capacities of </w:t>
            </w:r>
            <w:r w:rsidR="00C26FFE">
              <w:rPr>
                <w:rFonts w:ascii="Arial" w:hAnsi="Arial" w:cs="Arial"/>
                <w:sz w:val="16"/>
                <w:szCs w:val="16"/>
              </w:rPr>
              <w:t>MDG</w:t>
            </w:r>
            <w:r w:rsidRPr="00D5287F">
              <w:rPr>
                <w:rFonts w:ascii="Arial" w:hAnsi="Arial" w:cs="Arial"/>
                <w:sz w:val="16"/>
                <w:szCs w:val="16"/>
              </w:rPr>
              <w:t xml:space="preserve"> focal point are key to sustaining the momentum of </w:t>
            </w:r>
            <w:r w:rsidR="00C26FFE">
              <w:rPr>
                <w:rFonts w:ascii="Arial" w:hAnsi="Arial" w:cs="Arial"/>
                <w:sz w:val="16"/>
                <w:szCs w:val="16"/>
              </w:rPr>
              <w:t>MDG</w:t>
            </w:r>
          </w:p>
          <w:p w14:paraId="75A20CA5" w14:textId="77777777" w:rsidR="00E76BD9" w:rsidRPr="00D5287F" w:rsidRDefault="00E76BD9" w:rsidP="002F4012">
            <w:pPr>
              <w:numPr>
                <w:ilvl w:val="0"/>
                <w:numId w:val="38"/>
              </w:numPr>
              <w:spacing w:after="0" w:line="240" w:lineRule="auto"/>
              <w:ind w:left="174" w:hanging="174"/>
              <w:rPr>
                <w:rFonts w:ascii="Arial" w:hAnsi="Arial" w:cs="Arial"/>
                <w:sz w:val="16"/>
                <w:szCs w:val="16"/>
              </w:rPr>
            </w:pPr>
            <w:r w:rsidRPr="00D5287F">
              <w:rPr>
                <w:rFonts w:ascii="Arial" w:hAnsi="Arial" w:cs="Arial"/>
                <w:sz w:val="16"/>
                <w:szCs w:val="16"/>
              </w:rPr>
              <w:t>Capacity building of MDG task forces</w:t>
            </w:r>
            <w:r w:rsidR="00CF46C6" w:rsidRPr="00D5287F">
              <w:rPr>
                <w:rFonts w:ascii="Arial" w:hAnsi="Arial" w:cs="Arial"/>
                <w:sz w:val="16"/>
                <w:szCs w:val="16"/>
              </w:rPr>
              <w:t>/</w:t>
            </w:r>
            <w:r w:rsidR="00C26FFE">
              <w:rPr>
                <w:rFonts w:ascii="Arial" w:hAnsi="Arial" w:cs="Arial"/>
                <w:sz w:val="16"/>
                <w:szCs w:val="16"/>
              </w:rPr>
              <w:t>MDG</w:t>
            </w:r>
            <w:r w:rsidR="00CF46C6" w:rsidRPr="00D5287F">
              <w:rPr>
                <w:rFonts w:ascii="Arial" w:hAnsi="Arial" w:cs="Arial"/>
                <w:sz w:val="16"/>
                <w:szCs w:val="16"/>
              </w:rPr>
              <w:t xml:space="preserve"> secretariat</w:t>
            </w:r>
            <w:r w:rsidRPr="00D5287F">
              <w:rPr>
                <w:rFonts w:ascii="Arial" w:hAnsi="Arial" w:cs="Arial"/>
                <w:sz w:val="16"/>
                <w:szCs w:val="16"/>
              </w:rPr>
              <w:t xml:space="preserve"> key to improv</w:t>
            </w:r>
            <w:r w:rsidR="00CF46C6" w:rsidRPr="00D5287F">
              <w:rPr>
                <w:rFonts w:ascii="Arial" w:hAnsi="Arial" w:cs="Arial"/>
                <w:sz w:val="16"/>
                <w:szCs w:val="16"/>
              </w:rPr>
              <w:t>ing</w:t>
            </w:r>
            <w:r w:rsidRPr="00D5287F">
              <w:rPr>
                <w:rFonts w:ascii="Arial" w:hAnsi="Arial" w:cs="Arial"/>
                <w:sz w:val="16"/>
                <w:szCs w:val="16"/>
              </w:rPr>
              <w:t xml:space="preserve"> triangulation of issues and quality of the report</w:t>
            </w:r>
            <w:r w:rsidR="00CF46C6" w:rsidRPr="00D5287F">
              <w:rPr>
                <w:rFonts w:ascii="Arial" w:hAnsi="Arial" w:cs="Arial"/>
                <w:sz w:val="16"/>
                <w:szCs w:val="16"/>
              </w:rPr>
              <w:t xml:space="preserve"> and momentum of </w:t>
            </w:r>
            <w:r w:rsidR="00C26FFE">
              <w:rPr>
                <w:rFonts w:ascii="Arial" w:hAnsi="Arial" w:cs="Arial"/>
                <w:sz w:val="16"/>
                <w:szCs w:val="16"/>
              </w:rPr>
              <w:t>MDG</w:t>
            </w:r>
            <w:r w:rsidR="00CF46C6" w:rsidRPr="00D5287F">
              <w:rPr>
                <w:rFonts w:ascii="Arial" w:hAnsi="Arial" w:cs="Arial"/>
                <w:sz w:val="16"/>
                <w:szCs w:val="16"/>
              </w:rPr>
              <w:t xml:space="preserve"> respectively</w:t>
            </w:r>
          </w:p>
          <w:p w14:paraId="64CC19BD" w14:textId="77777777" w:rsidR="00E76BD9" w:rsidRPr="00D5287F" w:rsidRDefault="00E76BD9" w:rsidP="002F4012">
            <w:pPr>
              <w:numPr>
                <w:ilvl w:val="0"/>
                <w:numId w:val="38"/>
              </w:numPr>
              <w:spacing w:after="0" w:line="240" w:lineRule="auto"/>
              <w:ind w:left="174" w:hanging="174"/>
              <w:rPr>
                <w:rFonts w:ascii="Arial" w:hAnsi="Arial" w:cs="Arial"/>
                <w:sz w:val="16"/>
                <w:szCs w:val="16"/>
              </w:rPr>
            </w:pPr>
            <w:r w:rsidRPr="00D5287F">
              <w:rPr>
                <w:rFonts w:ascii="Arial" w:hAnsi="Arial" w:cs="Arial"/>
                <w:sz w:val="16"/>
                <w:szCs w:val="16"/>
              </w:rPr>
              <w:t>NGO capacity</w:t>
            </w:r>
            <w:r w:rsidR="00CF46C6" w:rsidRPr="00D5287F">
              <w:rPr>
                <w:rFonts w:ascii="Arial" w:hAnsi="Arial" w:cs="Arial"/>
                <w:sz w:val="16"/>
                <w:szCs w:val="16"/>
              </w:rPr>
              <w:t xml:space="preserve"> in policy dialoguing</w:t>
            </w:r>
            <w:r w:rsidRPr="00D5287F">
              <w:rPr>
                <w:rFonts w:ascii="Arial" w:hAnsi="Arial" w:cs="Arial"/>
                <w:sz w:val="16"/>
                <w:szCs w:val="16"/>
              </w:rPr>
              <w:t xml:space="preserve"> is key to improving the content as well as the accountability of the </w:t>
            </w:r>
            <w:r w:rsidR="00C26FFE">
              <w:rPr>
                <w:rFonts w:ascii="Arial" w:hAnsi="Arial" w:cs="Arial"/>
                <w:sz w:val="16"/>
                <w:szCs w:val="16"/>
              </w:rPr>
              <w:t>MDG</w:t>
            </w:r>
            <w:r w:rsidRPr="00D5287F">
              <w:rPr>
                <w:rFonts w:ascii="Arial" w:hAnsi="Arial" w:cs="Arial"/>
                <w:sz w:val="16"/>
                <w:szCs w:val="16"/>
              </w:rPr>
              <w:t xml:space="preserve"> report</w:t>
            </w:r>
          </w:p>
          <w:p w14:paraId="050454FC" w14:textId="77777777" w:rsidR="00165BF8" w:rsidRPr="00D5287F" w:rsidRDefault="00165BF8" w:rsidP="002F4012">
            <w:pPr>
              <w:numPr>
                <w:ilvl w:val="0"/>
                <w:numId w:val="38"/>
              </w:numPr>
              <w:spacing w:after="0" w:line="240" w:lineRule="auto"/>
              <w:ind w:left="174" w:hanging="174"/>
              <w:rPr>
                <w:rFonts w:ascii="Arial" w:hAnsi="Arial" w:cs="Arial"/>
                <w:sz w:val="16"/>
                <w:szCs w:val="16"/>
              </w:rPr>
            </w:pPr>
            <w:r w:rsidRPr="00D5287F">
              <w:rPr>
                <w:rFonts w:ascii="Arial" w:hAnsi="Arial" w:cs="Arial"/>
                <w:sz w:val="16"/>
                <w:szCs w:val="16"/>
              </w:rPr>
              <w:t>Institutional enablers such as availability of required logistics, resources, synergic linkage</w:t>
            </w:r>
            <w:r w:rsidR="00CF46C6" w:rsidRPr="00D5287F">
              <w:rPr>
                <w:rFonts w:ascii="Arial" w:hAnsi="Arial" w:cs="Arial"/>
                <w:sz w:val="16"/>
                <w:szCs w:val="16"/>
              </w:rPr>
              <w:t>s</w:t>
            </w:r>
            <w:r w:rsidRPr="00D5287F">
              <w:rPr>
                <w:rFonts w:ascii="Arial" w:hAnsi="Arial" w:cs="Arial"/>
                <w:sz w:val="16"/>
                <w:szCs w:val="16"/>
              </w:rPr>
              <w:t xml:space="preserve"> between the data produces and the data users and willingness to use data in policy making is key to sustainability of data management and usage capacity</w:t>
            </w:r>
          </w:p>
          <w:p w14:paraId="123CFB8D" w14:textId="77777777" w:rsidR="00165BF8" w:rsidRPr="00D5287F" w:rsidRDefault="00F50498" w:rsidP="002F4012">
            <w:pPr>
              <w:numPr>
                <w:ilvl w:val="0"/>
                <w:numId w:val="38"/>
              </w:numPr>
              <w:spacing w:after="0" w:line="240" w:lineRule="auto"/>
              <w:ind w:left="174" w:hanging="174"/>
              <w:rPr>
                <w:rFonts w:ascii="Arial" w:hAnsi="Arial" w:cs="Arial"/>
                <w:sz w:val="16"/>
                <w:szCs w:val="16"/>
              </w:rPr>
            </w:pPr>
            <w:r w:rsidRPr="00D5287F">
              <w:rPr>
                <w:rFonts w:ascii="Arial" w:hAnsi="Arial" w:cs="Arial"/>
                <w:sz w:val="16"/>
                <w:szCs w:val="16"/>
              </w:rPr>
              <w:t>S</w:t>
            </w:r>
            <w:r w:rsidR="00165BF8" w:rsidRPr="00D5287F">
              <w:rPr>
                <w:rFonts w:ascii="Arial" w:hAnsi="Arial" w:cs="Arial"/>
                <w:sz w:val="16"/>
                <w:szCs w:val="16"/>
              </w:rPr>
              <w:t>taff attrition is risking capacity</w:t>
            </w:r>
            <w:r w:rsidR="00CF46C6" w:rsidRPr="00D5287F">
              <w:rPr>
                <w:rFonts w:ascii="Arial" w:hAnsi="Arial" w:cs="Arial"/>
                <w:sz w:val="16"/>
                <w:szCs w:val="16"/>
              </w:rPr>
              <w:t xml:space="preserve"> and contributing to</w:t>
            </w:r>
            <w:r w:rsidR="00165BF8" w:rsidRPr="00D5287F">
              <w:rPr>
                <w:rFonts w:ascii="Arial" w:hAnsi="Arial" w:cs="Arial"/>
                <w:sz w:val="16"/>
                <w:szCs w:val="16"/>
              </w:rPr>
              <w:t xml:space="preserve"> regression </w:t>
            </w:r>
            <w:r w:rsidR="00CF46C6" w:rsidRPr="00D5287F">
              <w:rPr>
                <w:rFonts w:ascii="Arial" w:hAnsi="Arial" w:cs="Arial"/>
                <w:sz w:val="16"/>
                <w:szCs w:val="16"/>
              </w:rPr>
              <w:t xml:space="preserve">of capacities </w:t>
            </w:r>
            <w:r w:rsidR="00165BF8" w:rsidRPr="00D5287F">
              <w:rPr>
                <w:rFonts w:ascii="Arial" w:hAnsi="Arial" w:cs="Arial"/>
                <w:sz w:val="16"/>
                <w:szCs w:val="16"/>
              </w:rPr>
              <w:t>in many statistical organizations</w:t>
            </w:r>
          </w:p>
          <w:p w14:paraId="488B05F2" w14:textId="77777777" w:rsidR="00E76BD9" w:rsidRPr="00D5287F" w:rsidRDefault="00E76BD9" w:rsidP="002F4012">
            <w:pPr>
              <w:numPr>
                <w:ilvl w:val="0"/>
                <w:numId w:val="38"/>
              </w:numPr>
              <w:spacing w:after="0" w:line="240" w:lineRule="auto"/>
              <w:ind w:left="174" w:hanging="174"/>
              <w:rPr>
                <w:rFonts w:ascii="Arial" w:hAnsi="Arial" w:cs="Arial"/>
                <w:sz w:val="16"/>
                <w:szCs w:val="16"/>
              </w:rPr>
            </w:pPr>
            <w:r w:rsidRPr="00D5287F">
              <w:rPr>
                <w:rFonts w:ascii="Arial" w:hAnsi="Arial" w:cs="Arial"/>
                <w:sz w:val="16"/>
                <w:szCs w:val="16"/>
              </w:rPr>
              <w:t>Some countries are losing momentum</w:t>
            </w:r>
          </w:p>
        </w:tc>
        <w:tc>
          <w:tcPr>
            <w:tcW w:w="997" w:type="pct"/>
          </w:tcPr>
          <w:p w14:paraId="186FF7D2" w14:textId="77777777" w:rsidR="00084D76" w:rsidRPr="00D5287F" w:rsidRDefault="00165BF8" w:rsidP="002F4012">
            <w:pPr>
              <w:numPr>
                <w:ilvl w:val="0"/>
                <w:numId w:val="38"/>
              </w:numPr>
              <w:spacing w:after="60" w:line="240" w:lineRule="auto"/>
              <w:ind w:left="174" w:hanging="174"/>
              <w:rPr>
                <w:rFonts w:ascii="Arial" w:hAnsi="Arial" w:cs="Arial"/>
                <w:sz w:val="16"/>
                <w:szCs w:val="16"/>
              </w:rPr>
            </w:pPr>
            <w:r w:rsidRPr="00D5287F">
              <w:rPr>
                <w:rFonts w:ascii="Arial" w:hAnsi="Arial" w:cs="Arial"/>
                <w:sz w:val="16"/>
                <w:szCs w:val="16"/>
              </w:rPr>
              <w:lastRenderedPageBreak/>
              <w:t>Further training needed</w:t>
            </w:r>
          </w:p>
          <w:p w14:paraId="1A830424" w14:textId="77777777" w:rsidR="00165BF8" w:rsidRPr="00D5287F" w:rsidRDefault="00C26FFE" w:rsidP="002F4012">
            <w:pPr>
              <w:numPr>
                <w:ilvl w:val="0"/>
                <w:numId w:val="38"/>
              </w:numPr>
              <w:spacing w:after="60" w:line="240" w:lineRule="auto"/>
              <w:ind w:left="174" w:hanging="174"/>
              <w:rPr>
                <w:rFonts w:ascii="Arial" w:hAnsi="Arial" w:cs="Arial"/>
                <w:sz w:val="16"/>
                <w:szCs w:val="16"/>
              </w:rPr>
            </w:pPr>
            <w:r>
              <w:rPr>
                <w:rFonts w:ascii="Arial" w:hAnsi="Arial" w:cs="Arial"/>
                <w:sz w:val="16"/>
                <w:szCs w:val="16"/>
              </w:rPr>
              <w:t>MDG</w:t>
            </w:r>
            <w:r w:rsidR="00165BF8" w:rsidRPr="00D5287F">
              <w:rPr>
                <w:rFonts w:ascii="Arial" w:hAnsi="Arial" w:cs="Arial"/>
                <w:sz w:val="16"/>
                <w:szCs w:val="16"/>
              </w:rPr>
              <w:t xml:space="preserve"> task forces need to be </w:t>
            </w:r>
            <w:r w:rsidR="00165BF8" w:rsidRPr="00D5287F">
              <w:rPr>
                <w:rFonts w:ascii="Arial" w:hAnsi="Arial" w:cs="Arial"/>
                <w:sz w:val="16"/>
                <w:szCs w:val="16"/>
              </w:rPr>
              <w:lastRenderedPageBreak/>
              <w:t>mainstreamed fully at all of the planning levels of the government</w:t>
            </w:r>
          </w:p>
        </w:tc>
        <w:tc>
          <w:tcPr>
            <w:tcW w:w="1074" w:type="pct"/>
          </w:tcPr>
          <w:p w14:paraId="2F428C2E" w14:textId="77777777" w:rsidR="00084D76" w:rsidRPr="00D5287F" w:rsidRDefault="00165BF8" w:rsidP="002F4012">
            <w:pPr>
              <w:numPr>
                <w:ilvl w:val="0"/>
                <w:numId w:val="38"/>
              </w:numPr>
              <w:spacing w:after="0" w:line="240" w:lineRule="auto"/>
              <w:ind w:left="174" w:hanging="174"/>
              <w:rPr>
                <w:rFonts w:ascii="Arial" w:hAnsi="Arial" w:cs="Arial"/>
                <w:sz w:val="16"/>
                <w:szCs w:val="16"/>
              </w:rPr>
            </w:pPr>
            <w:r w:rsidRPr="00D5287F">
              <w:rPr>
                <w:rFonts w:ascii="Arial" w:hAnsi="Arial" w:cs="Arial"/>
                <w:sz w:val="16"/>
                <w:szCs w:val="16"/>
              </w:rPr>
              <w:lastRenderedPageBreak/>
              <w:t xml:space="preserve">Two levels of training and capacity building needed in data </w:t>
            </w:r>
            <w:r w:rsidRPr="00D5287F">
              <w:rPr>
                <w:rFonts w:ascii="Arial" w:hAnsi="Arial" w:cs="Arial"/>
                <w:sz w:val="16"/>
                <w:szCs w:val="16"/>
              </w:rPr>
              <w:lastRenderedPageBreak/>
              <w:t>management: (i) data management and analysis capacity at the central level; and (ii) capacity building in information management from the primary sources (community level) to the central level</w:t>
            </w:r>
          </w:p>
          <w:p w14:paraId="270895E8" w14:textId="77777777" w:rsidR="00165BF8" w:rsidRPr="00D5287F" w:rsidRDefault="00165BF8" w:rsidP="002F4012">
            <w:pPr>
              <w:numPr>
                <w:ilvl w:val="0"/>
                <w:numId w:val="38"/>
              </w:numPr>
              <w:spacing w:after="60" w:line="240" w:lineRule="auto"/>
              <w:ind w:left="174" w:hanging="174"/>
              <w:rPr>
                <w:rFonts w:ascii="Arial" w:hAnsi="Arial" w:cs="Arial"/>
                <w:sz w:val="16"/>
                <w:szCs w:val="16"/>
              </w:rPr>
            </w:pPr>
            <w:r w:rsidRPr="00D5287F">
              <w:rPr>
                <w:rFonts w:ascii="Arial" w:hAnsi="Arial" w:cs="Arial"/>
                <w:sz w:val="16"/>
                <w:szCs w:val="16"/>
              </w:rPr>
              <w:t xml:space="preserve">Mainstreaming and capacity building of </w:t>
            </w:r>
            <w:r w:rsidR="00C26FFE">
              <w:rPr>
                <w:rFonts w:ascii="Arial" w:hAnsi="Arial" w:cs="Arial"/>
                <w:sz w:val="16"/>
                <w:szCs w:val="16"/>
              </w:rPr>
              <w:t>MDG</w:t>
            </w:r>
            <w:r w:rsidRPr="00D5287F">
              <w:rPr>
                <w:rFonts w:ascii="Arial" w:hAnsi="Arial" w:cs="Arial"/>
                <w:sz w:val="16"/>
                <w:szCs w:val="16"/>
              </w:rPr>
              <w:t xml:space="preserve"> task forces important</w:t>
            </w:r>
          </w:p>
          <w:p w14:paraId="0F6BACEA" w14:textId="77777777" w:rsidR="00165BF8" w:rsidRPr="00D5287F" w:rsidRDefault="002F4012" w:rsidP="002F4012">
            <w:pPr>
              <w:numPr>
                <w:ilvl w:val="0"/>
                <w:numId w:val="38"/>
              </w:numPr>
              <w:spacing w:after="60" w:line="240" w:lineRule="auto"/>
              <w:ind w:left="174" w:hanging="174"/>
              <w:rPr>
                <w:rFonts w:ascii="Arial" w:hAnsi="Arial" w:cs="Arial"/>
                <w:sz w:val="16"/>
                <w:szCs w:val="16"/>
              </w:rPr>
            </w:pPr>
            <w:r>
              <w:rPr>
                <w:rFonts w:ascii="Arial" w:hAnsi="Arial" w:cs="Arial"/>
                <w:sz w:val="16"/>
                <w:szCs w:val="16"/>
              </w:rPr>
              <w:t>NGP</w:t>
            </w:r>
            <w:r w:rsidR="00165BF8" w:rsidRPr="00D5287F">
              <w:rPr>
                <w:rFonts w:ascii="Arial" w:hAnsi="Arial" w:cs="Arial"/>
                <w:sz w:val="16"/>
                <w:szCs w:val="16"/>
              </w:rPr>
              <w:t xml:space="preserve"> capacity building in policy research and policy dialoguing and also in qualitative poverty assessment is important for measurement and rep</w:t>
            </w:r>
            <w:r w:rsidR="00F50498" w:rsidRPr="00D5287F">
              <w:rPr>
                <w:rFonts w:ascii="Arial" w:hAnsi="Arial" w:cs="Arial"/>
                <w:sz w:val="16"/>
                <w:szCs w:val="16"/>
              </w:rPr>
              <w:t xml:space="preserve">orting of </w:t>
            </w:r>
            <w:r w:rsidR="00165BF8" w:rsidRPr="00D5287F">
              <w:rPr>
                <w:rFonts w:ascii="Arial" w:hAnsi="Arial" w:cs="Arial"/>
                <w:sz w:val="16"/>
                <w:szCs w:val="16"/>
              </w:rPr>
              <w:t>hardship</w:t>
            </w:r>
          </w:p>
        </w:tc>
      </w:tr>
      <w:tr w:rsidR="00F50498" w:rsidRPr="00D33E57" w14:paraId="5C07A016" w14:textId="77777777">
        <w:trPr>
          <w:trHeight w:val="163"/>
        </w:trPr>
        <w:tc>
          <w:tcPr>
            <w:tcW w:w="487" w:type="pct"/>
          </w:tcPr>
          <w:p w14:paraId="03D1FBC9" w14:textId="77777777" w:rsidR="002F050B" w:rsidRPr="00D5287F" w:rsidRDefault="00945D6C" w:rsidP="00D5287F">
            <w:pPr>
              <w:spacing w:after="60" w:line="240" w:lineRule="auto"/>
              <w:rPr>
                <w:rFonts w:ascii="Arial" w:hAnsi="Arial" w:cs="Arial"/>
                <w:sz w:val="16"/>
                <w:szCs w:val="16"/>
              </w:rPr>
            </w:pPr>
            <w:r w:rsidRPr="00D5287F">
              <w:rPr>
                <w:rFonts w:ascii="Arial" w:hAnsi="Arial" w:cs="Arial"/>
                <w:sz w:val="16"/>
                <w:szCs w:val="16"/>
              </w:rPr>
              <w:lastRenderedPageBreak/>
              <w:t>Gender perspective</w:t>
            </w:r>
          </w:p>
        </w:tc>
        <w:tc>
          <w:tcPr>
            <w:tcW w:w="947" w:type="pct"/>
          </w:tcPr>
          <w:p w14:paraId="29B50DEF" w14:textId="77777777" w:rsidR="00945D6C" w:rsidRPr="00D5287F" w:rsidRDefault="00C26FFE" w:rsidP="002F4012">
            <w:pPr>
              <w:numPr>
                <w:ilvl w:val="0"/>
                <w:numId w:val="38"/>
              </w:numPr>
              <w:spacing w:after="0" w:line="240" w:lineRule="auto"/>
              <w:rPr>
                <w:rFonts w:ascii="Arial" w:hAnsi="Arial" w:cs="Arial"/>
                <w:color w:val="000000"/>
                <w:sz w:val="16"/>
                <w:szCs w:val="16"/>
              </w:rPr>
            </w:pPr>
            <w:r>
              <w:rPr>
                <w:rFonts w:ascii="Arial" w:hAnsi="Arial" w:cs="Arial"/>
                <w:color w:val="000000"/>
                <w:sz w:val="16"/>
                <w:szCs w:val="16"/>
              </w:rPr>
              <w:t>MDG</w:t>
            </w:r>
            <w:r w:rsidR="00945D6C" w:rsidRPr="00D5287F">
              <w:rPr>
                <w:rFonts w:ascii="Arial" w:hAnsi="Arial" w:cs="Arial"/>
                <w:color w:val="000000"/>
                <w:sz w:val="16"/>
                <w:szCs w:val="16"/>
              </w:rPr>
              <w:t xml:space="preserve"> report process has reinforced and made significant contributions to highlighting gender issues as a discrete component of both development as well as public policy issue. </w:t>
            </w:r>
          </w:p>
          <w:p w14:paraId="21E46158" w14:textId="77777777" w:rsidR="00945D6C" w:rsidRPr="00D5287F" w:rsidRDefault="00945D6C" w:rsidP="002F4012">
            <w:pPr>
              <w:numPr>
                <w:ilvl w:val="0"/>
                <w:numId w:val="38"/>
              </w:numPr>
              <w:spacing w:after="0" w:line="240" w:lineRule="auto"/>
              <w:rPr>
                <w:rFonts w:ascii="Arial" w:hAnsi="Arial" w:cs="Arial"/>
                <w:color w:val="000000"/>
                <w:sz w:val="16"/>
                <w:szCs w:val="16"/>
              </w:rPr>
            </w:pPr>
            <w:r w:rsidRPr="00D5287F">
              <w:rPr>
                <w:rFonts w:ascii="Arial" w:hAnsi="Arial" w:cs="Arial"/>
                <w:color w:val="000000"/>
                <w:sz w:val="16"/>
                <w:szCs w:val="16"/>
              </w:rPr>
              <w:t xml:space="preserve">The </w:t>
            </w:r>
            <w:r w:rsidR="00C26FFE">
              <w:rPr>
                <w:rFonts w:ascii="Arial" w:hAnsi="Arial" w:cs="Arial"/>
                <w:color w:val="000000"/>
                <w:sz w:val="16"/>
                <w:szCs w:val="16"/>
              </w:rPr>
              <w:t>MDG</w:t>
            </w:r>
            <w:r w:rsidRPr="00D5287F">
              <w:rPr>
                <w:rFonts w:ascii="Arial" w:hAnsi="Arial" w:cs="Arial"/>
                <w:color w:val="000000"/>
                <w:sz w:val="16"/>
                <w:szCs w:val="16"/>
              </w:rPr>
              <w:t xml:space="preserve"> reports have also highlighted that most PICs have made good progress in the  gender development, but lag behind in gender empowerment  </w:t>
            </w:r>
          </w:p>
          <w:p w14:paraId="51772670" w14:textId="77777777" w:rsidR="002F050B" w:rsidRPr="00D5287F" w:rsidRDefault="002F050B" w:rsidP="002F4012">
            <w:pPr>
              <w:spacing w:after="0" w:line="240" w:lineRule="auto"/>
              <w:rPr>
                <w:rFonts w:ascii="Arial" w:hAnsi="Arial" w:cs="Arial"/>
                <w:sz w:val="16"/>
                <w:szCs w:val="16"/>
              </w:rPr>
            </w:pPr>
          </w:p>
        </w:tc>
        <w:tc>
          <w:tcPr>
            <w:tcW w:w="1495" w:type="pct"/>
          </w:tcPr>
          <w:p w14:paraId="630A7CBD" w14:textId="77777777" w:rsidR="002F050B" w:rsidRPr="00D5287F" w:rsidRDefault="00E47C75" w:rsidP="002F4012">
            <w:pPr>
              <w:numPr>
                <w:ilvl w:val="0"/>
                <w:numId w:val="38"/>
              </w:numPr>
              <w:spacing w:after="0" w:line="240" w:lineRule="auto"/>
              <w:ind w:left="174" w:hanging="174"/>
              <w:rPr>
                <w:rFonts w:ascii="Arial" w:hAnsi="Arial" w:cs="Arial"/>
                <w:sz w:val="16"/>
                <w:szCs w:val="16"/>
              </w:rPr>
            </w:pPr>
            <w:r w:rsidRPr="00D5287F">
              <w:rPr>
                <w:rFonts w:ascii="Arial" w:hAnsi="Arial" w:cs="Arial"/>
                <w:sz w:val="16"/>
                <w:szCs w:val="16"/>
              </w:rPr>
              <w:t xml:space="preserve">Greater the female participation and representation of gender based institutions in </w:t>
            </w:r>
            <w:r w:rsidR="00C26FFE">
              <w:rPr>
                <w:rFonts w:ascii="Arial" w:hAnsi="Arial" w:cs="Arial"/>
                <w:sz w:val="16"/>
                <w:szCs w:val="16"/>
              </w:rPr>
              <w:t>MDG</w:t>
            </w:r>
            <w:r w:rsidRPr="00D5287F">
              <w:rPr>
                <w:rFonts w:ascii="Arial" w:hAnsi="Arial" w:cs="Arial"/>
                <w:sz w:val="16"/>
                <w:szCs w:val="16"/>
              </w:rPr>
              <w:t xml:space="preserve"> task force stronger the</w:t>
            </w:r>
            <w:r w:rsidR="00CF46C6" w:rsidRPr="00D5287F">
              <w:rPr>
                <w:rFonts w:ascii="Arial" w:hAnsi="Arial" w:cs="Arial"/>
                <w:sz w:val="16"/>
                <w:szCs w:val="16"/>
              </w:rPr>
              <w:t xml:space="preserve"> potential for</w:t>
            </w:r>
            <w:r w:rsidRPr="00D5287F">
              <w:rPr>
                <w:rFonts w:ascii="Arial" w:hAnsi="Arial" w:cs="Arial"/>
                <w:sz w:val="16"/>
                <w:szCs w:val="16"/>
              </w:rPr>
              <w:t xml:space="preserve"> mainstreaming of gender issues in the report</w:t>
            </w:r>
            <w:r w:rsidR="00F97CDA" w:rsidRPr="00D5287F">
              <w:rPr>
                <w:rFonts w:ascii="Arial" w:hAnsi="Arial" w:cs="Arial"/>
                <w:sz w:val="16"/>
                <w:szCs w:val="16"/>
              </w:rPr>
              <w:t>, though in some cases lack of understanding and appreciation of gender issues by some task forces also weakened gender component of the report</w:t>
            </w:r>
          </w:p>
          <w:p w14:paraId="246047A3" w14:textId="77777777" w:rsidR="00E47C75" w:rsidRPr="00D5287F" w:rsidRDefault="00E47C75" w:rsidP="002F4012">
            <w:pPr>
              <w:numPr>
                <w:ilvl w:val="0"/>
                <w:numId w:val="38"/>
              </w:numPr>
              <w:spacing w:after="0" w:line="240" w:lineRule="auto"/>
              <w:ind w:left="174" w:hanging="174"/>
              <w:rPr>
                <w:rFonts w:ascii="Arial" w:hAnsi="Arial" w:cs="Arial"/>
                <w:sz w:val="16"/>
                <w:szCs w:val="16"/>
              </w:rPr>
            </w:pPr>
            <w:r w:rsidRPr="00D5287F">
              <w:rPr>
                <w:rFonts w:ascii="Arial" w:hAnsi="Arial" w:cs="Arial"/>
                <w:sz w:val="16"/>
                <w:szCs w:val="16"/>
              </w:rPr>
              <w:t xml:space="preserve">Most gender based data gathering restrict themselves to goals 2 and 3, and </w:t>
            </w:r>
            <w:r w:rsidR="00CF46C6" w:rsidRPr="00D5287F">
              <w:rPr>
                <w:rFonts w:ascii="Arial" w:hAnsi="Arial" w:cs="Arial"/>
                <w:sz w:val="16"/>
                <w:szCs w:val="16"/>
              </w:rPr>
              <w:t xml:space="preserve">not </w:t>
            </w:r>
            <w:r w:rsidRPr="00D5287F">
              <w:rPr>
                <w:rFonts w:ascii="Arial" w:hAnsi="Arial" w:cs="Arial"/>
                <w:sz w:val="16"/>
                <w:szCs w:val="16"/>
              </w:rPr>
              <w:t>extended to goals 1, 4,</w:t>
            </w:r>
            <w:r w:rsidR="00F50498" w:rsidRPr="00D5287F">
              <w:rPr>
                <w:rFonts w:ascii="Arial" w:hAnsi="Arial" w:cs="Arial"/>
                <w:sz w:val="16"/>
                <w:szCs w:val="16"/>
              </w:rPr>
              <w:t xml:space="preserve"> </w:t>
            </w:r>
            <w:r w:rsidRPr="00D5287F">
              <w:rPr>
                <w:rFonts w:ascii="Arial" w:hAnsi="Arial" w:cs="Arial"/>
                <w:sz w:val="16"/>
                <w:szCs w:val="16"/>
              </w:rPr>
              <w:t>5 and 6</w:t>
            </w:r>
          </w:p>
          <w:p w14:paraId="1CA8FE0D" w14:textId="77777777" w:rsidR="00E47C75" w:rsidRPr="00D5287F" w:rsidRDefault="00E47C75" w:rsidP="002F4012">
            <w:pPr>
              <w:numPr>
                <w:ilvl w:val="0"/>
                <w:numId w:val="38"/>
              </w:numPr>
              <w:spacing w:after="0" w:line="240" w:lineRule="auto"/>
              <w:ind w:left="174" w:hanging="174"/>
              <w:rPr>
                <w:rFonts w:ascii="Arial" w:hAnsi="Arial" w:cs="Arial"/>
                <w:sz w:val="16"/>
                <w:szCs w:val="16"/>
              </w:rPr>
            </w:pPr>
            <w:r w:rsidRPr="00D5287F">
              <w:rPr>
                <w:rFonts w:ascii="Arial" w:hAnsi="Arial" w:cs="Arial"/>
                <w:color w:val="000000"/>
                <w:sz w:val="16"/>
                <w:szCs w:val="16"/>
              </w:rPr>
              <w:t xml:space="preserve">Also absence of analysis of gender data by   rural/urban and in some cases, </w:t>
            </w:r>
            <w:r w:rsidR="00CF46C6" w:rsidRPr="00D5287F">
              <w:rPr>
                <w:rFonts w:ascii="Arial" w:hAnsi="Arial" w:cs="Arial"/>
                <w:color w:val="000000"/>
                <w:sz w:val="16"/>
                <w:szCs w:val="16"/>
              </w:rPr>
              <w:t xml:space="preserve">in multi-ethnic societies, exclusion of data analysis </w:t>
            </w:r>
            <w:r w:rsidRPr="00D5287F">
              <w:rPr>
                <w:rFonts w:ascii="Arial" w:hAnsi="Arial" w:cs="Arial"/>
                <w:color w:val="000000"/>
                <w:sz w:val="16"/>
                <w:szCs w:val="16"/>
              </w:rPr>
              <w:t xml:space="preserve">by ethnic and religious disaggregation </w:t>
            </w:r>
            <w:r w:rsidR="00CF46C6" w:rsidRPr="00D5287F">
              <w:rPr>
                <w:rFonts w:ascii="Arial" w:hAnsi="Arial" w:cs="Arial"/>
                <w:color w:val="000000"/>
                <w:sz w:val="16"/>
                <w:szCs w:val="16"/>
              </w:rPr>
              <w:t xml:space="preserve">has the risk of </w:t>
            </w:r>
            <w:r w:rsidRPr="00D5287F">
              <w:rPr>
                <w:rFonts w:ascii="Arial" w:hAnsi="Arial" w:cs="Arial"/>
                <w:color w:val="000000"/>
                <w:sz w:val="16"/>
                <w:szCs w:val="16"/>
              </w:rPr>
              <w:t>significantly weaken</w:t>
            </w:r>
            <w:r w:rsidR="00CF46C6" w:rsidRPr="00D5287F">
              <w:rPr>
                <w:rFonts w:ascii="Arial" w:hAnsi="Arial" w:cs="Arial"/>
                <w:color w:val="000000"/>
                <w:sz w:val="16"/>
                <w:szCs w:val="16"/>
              </w:rPr>
              <w:t>ing</w:t>
            </w:r>
            <w:r w:rsidRPr="00D5287F">
              <w:rPr>
                <w:rFonts w:ascii="Arial" w:hAnsi="Arial" w:cs="Arial"/>
                <w:color w:val="000000"/>
                <w:sz w:val="16"/>
                <w:szCs w:val="16"/>
              </w:rPr>
              <w:t xml:space="preserve"> comprehensive mapping of gender situation and thus </w:t>
            </w:r>
            <w:r w:rsidR="00CF46C6" w:rsidRPr="00D5287F">
              <w:rPr>
                <w:rFonts w:ascii="Arial" w:hAnsi="Arial" w:cs="Arial"/>
                <w:color w:val="000000"/>
                <w:sz w:val="16"/>
                <w:szCs w:val="16"/>
              </w:rPr>
              <w:t xml:space="preserve"> weaken </w:t>
            </w:r>
            <w:r w:rsidRPr="00D5287F">
              <w:rPr>
                <w:rFonts w:ascii="Arial" w:hAnsi="Arial" w:cs="Arial"/>
                <w:color w:val="000000"/>
                <w:sz w:val="16"/>
                <w:szCs w:val="16"/>
              </w:rPr>
              <w:t xml:space="preserve">design of a proper gender policy </w:t>
            </w:r>
          </w:p>
        </w:tc>
        <w:tc>
          <w:tcPr>
            <w:tcW w:w="997" w:type="pct"/>
          </w:tcPr>
          <w:p w14:paraId="1A26F74A" w14:textId="77777777" w:rsidR="002F050B" w:rsidRPr="00D5287F" w:rsidRDefault="00E47C75" w:rsidP="002F4012">
            <w:pPr>
              <w:numPr>
                <w:ilvl w:val="0"/>
                <w:numId w:val="38"/>
              </w:numPr>
              <w:spacing w:after="0" w:line="240" w:lineRule="auto"/>
              <w:ind w:left="174" w:hanging="174"/>
              <w:rPr>
                <w:rFonts w:ascii="Arial" w:hAnsi="Arial" w:cs="Arial"/>
                <w:sz w:val="16"/>
                <w:szCs w:val="16"/>
              </w:rPr>
            </w:pPr>
            <w:r w:rsidRPr="00D5287F">
              <w:rPr>
                <w:rFonts w:ascii="Arial" w:hAnsi="Arial" w:cs="Arial"/>
                <w:sz w:val="16"/>
                <w:szCs w:val="16"/>
              </w:rPr>
              <w:t>Several steps have been taken to mainstream gender data into the development and public policy frameworks of the government but combination of lack of capacity in strategizing data into policy and weak political commitment is slowing progress</w:t>
            </w:r>
          </w:p>
          <w:p w14:paraId="63E99F0F" w14:textId="77777777" w:rsidR="00E47C75" w:rsidRPr="00D5287F" w:rsidRDefault="00E47C75" w:rsidP="002F4012">
            <w:pPr>
              <w:numPr>
                <w:ilvl w:val="0"/>
                <w:numId w:val="38"/>
              </w:numPr>
              <w:spacing w:after="0" w:line="240" w:lineRule="auto"/>
              <w:ind w:left="174" w:hanging="174"/>
              <w:rPr>
                <w:rFonts w:ascii="Arial" w:hAnsi="Arial" w:cs="Arial"/>
                <w:sz w:val="16"/>
                <w:szCs w:val="16"/>
              </w:rPr>
            </w:pPr>
            <w:r w:rsidRPr="00D5287F">
              <w:rPr>
                <w:rFonts w:ascii="Arial" w:hAnsi="Arial" w:cs="Arial"/>
                <w:sz w:val="16"/>
                <w:szCs w:val="16"/>
              </w:rPr>
              <w:t>Skills and capacities are also needed to disaggregate gender data in goals 1, 4,</w:t>
            </w:r>
            <w:r w:rsidR="00F50498" w:rsidRPr="00D5287F">
              <w:rPr>
                <w:rFonts w:ascii="Arial" w:hAnsi="Arial" w:cs="Arial"/>
                <w:sz w:val="16"/>
                <w:szCs w:val="16"/>
              </w:rPr>
              <w:t xml:space="preserve"> </w:t>
            </w:r>
            <w:r w:rsidRPr="00D5287F">
              <w:rPr>
                <w:rFonts w:ascii="Arial" w:hAnsi="Arial" w:cs="Arial"/>
                <w:sz w:val="16"/>
                <w:szCs w:val="16"/>
              </w:rPr>
              <w:t>5 and 6</w:t>
            </w:r>
          </w:p>
          <w:p w14:paraId="1487DFBD" w14:textId="77777777" w:rsidR="00E47C75" w:rsidRPr="00D5287F" w:rsidRDefault="00E47C75" w:rsidP="002F4012">
            <w:pPr>
              <w:numPr>
                <w:ilvl w:val="0"/>
                <w:numId w:val="38"/>
              </w:numPr>
              <w:spacing w:after="0" w:line="240" w:lineRule="auto"/>
              <w:ind w:left="174" w:hanging="174"/>
              <w:rPr>
                <w:rFonts w:ascii="Arial" w:hAnsi="Arial" w:cs="Arial"/>
                <w:sz w:val="16"/>
                <w:szCs w:val="16"/>
              </w:rPr>
            </w:pPr>
            <w:r w:rsidRPr="00D5287F">
              <w:rPr>
                <w:rFonts w:ascii="Arial" w:hAnsi="Arial" w:cs="Arial"/>
                <w:sz w:val="16"/>
                <w:szCs w:val="16"/>
              </w:rPr>
              <w:t xml:space="preserve">Disaggregation of gender data by ethnicity, religion etc. are key to understanding </w:t>
            </w:r>
            <w:r w:rsidR="00F97CDA" w:rsidRPr="00D5287F">
              <w:rPr>
                <w:rFonts w:ascii="Arial" w:hAnsi="Arial" w:cs="Arial"/>
                <w:sz w:val="16"/>
                <w:szCs w:val="16"/>
              </w:rPr>
              <w:t>discreet gender elements in multi-ethnic and multi-religious societies, similar attention also needed to be given to rural/urban distinctions</w:t>
            </w:r>
          </w:p>
        </w:tc>
        <w:tc>
          <w:tcPr>
            <w:tcW w:w="1074" w:type="pct"/>
          </w:tcPr>
          <w:p w14:paraId="3B9F0E9B" w14:textId="77777777" w:rsidR="002F050B" w:rsidRPr="00D5287F" w:rsidRDefault="00F97CDA" w:rsidP="002F4012">
            <w:pPr>
              <w:numPr>
                <w:ilvl w:val="0"/>
                <w:numId w:val="38"/>
              </w:numPr>
              <w:spacing w:after="0" w:line="240" w:lineRule="auto"/>
              <w:ind w:left="174" w:hanging="174"/>
              <w:rPr>
                <w:rFonts w:ascii="Arial" w:hAnsi="Arial" w:cs="Arial"/>
                <w:sz w:val="16"/>
                <w:szCs w:val="16"/>
              </w:rPr>
            </w:pPr>
            <w:r w:rsidRPr="00D5287F">
              <w:rPr>
                <w:rFonts w:ascii="Arial" w:hAnsi="Arial" w:cs="Arial"/>
                <w:sz w:val="16"/>
                <w:szCs w:val="16"/>
              </w:rPr>
              <w:t>Capacity building of task forces in gender issues</w:t>
            </w:r>
          </w:p>
          <w:p w14:paraId="60002BF2" w14:textId="77777777" w:rsidR="00F97CDA" w:rsidRPr="00D5287F" w:rsidRDefault="00F97CDA" w:rsidP="002F4012">
            <w:pPr>
              <w:numPr>
                <w:ilvl w:val="0"/>
                <w:numId w:val="38"/>
              </w:numPr>
              <w:spacing w:after="0" w:line="240" w:lineRule="auto"/>
              <w:ind w:left="174" w:hanging="174"/>
              <w:rPr>
                <w:rFonts w:ascii="Arial" w:hAnsi="Arial" w:cs="Arial"/>
                <w:sz w:val="16"/>
                <w:szCs w:val="16"/>
              </w:rPr>
            </w:pPr>
            <w:r w:rsidRPr="00D5287F">
              <w:rPr>
                <w:rFonts w:ascii="Arial" w:hAnsi="Arial" w:cs="Arial"/>
                <w:sz w:val="16"/>
                <w:szCs w:val="16"/>
              </w:rPr>
              <w:t xml:space="preserve">Capacity building in deepening gender based data gathering and reporting, especially in Goals 1, 4, 5 and 6 as well as </w:t>
            </w:r>
            <w:r w:rsidR="00D9677F" w:rsidRPr="00D5287F">
              <w:rPr>
                <w:rFonts w:ascii="Arial" w:hAnsi="Arial" w:cs="Arial"/>
                <w:sz w:val="16"/>
                <w:szCs w:val="16"/>
              </w:rPr>
              <w:t>disaggregation</w:t>
            </w:r>
            <w:r w:rsidRPr="00D5287F">
              <w:rPr>
                <w:rFonts w:ascii="Arial" w:hAnsi="Arial" w:cs="Arial"/>
                <w:sz w:val="16"/>
                <w:szCs w:val="16"/>
              </w:rPr>
              <w:t xml:space="preserve"> by ethnicity, religion etc.</w:t>
            </w:r>
          </w:p>
          <w:p w14:paraId="01A2C260" w14:textId="77777777" w:rsidR="00F97CDA" w:rsidRPr="00D5287F" w:rsidRDefault="00F97CDA" w:rsidP="002F4012">
            <w:pPr>
              <w:numPr>
                <w:ilvl w:val="0"/>
                <w:numId w:val="38"/>
              </w:numPr>
              <w:spacing w:after="0" w:line="240" w:lineRule="auto"/>
              <w:ind w:left="174" w:hanging="174"/>
              <w:rPr>
                <w:rFonts w:ascii="Arial" w:hAnsi="Arial" w:cs="Arial"/>
                <w:sz w:val="16"/>
                <w:szCs w:val="16"/>
              </w:rPr>
            </w:pPr>
            <w:r w:rsidRPr="00D5287F">
              <w:rPr>
                <w:rFonts w:ascii="Arial" w:hAnsi="Arial" w:cs="Arial"/>
                <w:sz w:val="16"/>
                <w:szCs w:val="16"/>
              </w:rPr>
              <w:t>Capacity building in gender based planning, budgeting and implementation</w:t>
            </w:r>
          </w:p>
        </w:tc>
      </w:tr>
    </w:tbl>
    <w:p w14:paraId="2B954336" w14:textId="77777777" w:rsidR="00F50498" w:rsidRDefault="00F50498" w:rsidP="00687650">
      <w:pPr>
        <w:rPr>
          <w:sz w:val="18"/>
          <w:szCs w:val="18"/>
        </w:rPr>
        <w:sectPr w:rsidR="00F50498" w:rsidSect="00F50498">
          <w:pgSz w:w="16840" w:h="11907" w:orient="landscape" w:code="9"/>
          <w:pgMar w:top="1418" w:right="1418" w:bottom="1418" w:left="1418" w:header="680" w:footer="680" w:gutter="0"/>
          <w:cols w:space="720"/>
          <w:docGrid w:linePitch="360"/>
        </w:sectPr>
      </w:pPr>
    </w:p>
    <w:p w14:paraId="18403E0B" w14:textId="77777777" w:rsidR="00990EA8" w:rsidRPr="00D5287F" w:rsidRDefault="00990EA8" w:rsidP="00D5287F">
      <w:pPr>
        <w:spacing w:after="0" w:line="240" w:lineRule="auto"/>
        <w:rPr>
          <w:rFonts w:ascii="Arial" w:hAnsi="Arial" w:cs="Arial"/>
          <w:sz w:val="18"/>
          <w:szCs w:val="18"/>
        </w:rPr>
      </w:pPr>
    </w:p>
    <w:p w14:paraId="7398F426" w14:textId="77777777" w:rsidR="00191400" w:rsidRPr="00D75A66" w:rsidRDefault="00FF1299" w:rsidP="00EE766B">
      <w:pPr>
        <w:pStyle w:val="Heading2"/>
      </w:pPr>
      <w:bookmarkStart w:id="65" w:name="_Toc241472740"/>
      <w:r w:rsidRPr="00D75A66">
        <w:t>9</w:t>
      </w:r>
      <w:r w:rsidR="00D5287F" w:rsidRPr="00D75A66">
        <w:t>.1</w:t>
      </w:r>
      <w:r w:rsidR="00D5287F" w:rsidRPr="00D75A66">
        <w:tab/>
      </w:r>
      <w:r w:rsidR="00191400" w:rsidRPr="00D75A66">
        <w:t xml:space="preserve">The </w:t>
      </w:r>
      <w:r w:rsidR="007C4997" w:rsidRPr="00D75A66">
        <w:t xml:space="preserve">substantive </w:t>
      </w:r>
      <w:r w:rsidR="00AF2B3F" w:rsidRPr="00D75A66">
        <w:t>perspective</w:t>
      </w:r>
      <w:bookmarkEnd w:id="65"/>
    </w:p>
    <w:p w14:paraId="4DDB52EF" w14:textId="77777777" w:rsidR="004B4CE7" w:rsidRDefault="004B4CE7" w:rsidP="00D5287F">
      <w:pPr>
        <w:spacing w:after="0" w:line="240" w:lineRule="auto"/>
        <w:jc w:val="both"/>
        <w:rPr>
          <w:rFonts w:ascii="Arial" w:hAnsi="Arial" w:cs="Arial"/>
        </w:rPr>
      </w:pPr>
      <w:r w:rsidRPr="00D5287F">
        <w:rPr>
          <w:rFonts w:ascii="Arial" w:hAnsi="Arial" w:cs="Arial"/>
        </w:rPr>
        <w:t xml:space="preserve">The substantive </w:t>
      </w:r>
      <w:r w:rsidR="00CB5725" w:rsidRPr="00D5287F">
        <w:rPr>
          <w:rFonts w:ascii="Arial" w:hAnsi="Arial" w:cs="Arial"/>
        </w:rPr>
        <w:t xml:space="preserve">framework of future work </w:t>
      </w:r>
      <w:r w:rsidR="00D75A66">
        <w:rPr>
          <w:rFonts w:ascii="Arial" w:hAnsi="Arial" w:cs="Arial"/>
        </w:rPr>
        <w:t>on</w:t>
      </w:r>
      <w:r w:rsidR="00CB5725" w:rsidRPr="00D5287F">
        <w:rPr>
          <w:rFonts w:ascii="Arial" w:hAnsi="Arial" w:cs="Arial"/>
        </w:rPr>
        <w:t xml:space="preserve"> MDR</w:t>
      </w:r>
      <w:r w:rsidR="00D75A66">
        <w:rPr>
          <w:rFonts w:ascii="Arial" w:hAnsi="Arial" w:cs="Arial"/>
        </w:rPr>
        <w:t>s</w:t>
      </w:r>
      <w:r w:rsidR="00CB5725" w:rsidRPr="00D5287F">
        <w:rPr>
          <w:rFonts w:ascii="Arial" w:hAnsi="Arial" w:cs="Arial"/>
        </w:rPr>
        <w:t xml:space="preserve"> reporting</w:t>
      </w:r>
      <w:r w:rsidR="00D75A66">
        <w:rPr>
          <w:rFonts w:ascii="Arial" w:hAnsi="Arial" w:cs="Arial"/>
        </w:rPr>
        <w:t>, including its follow-</w:t>
      </w:r>
      <w:r w:rsidR="00CB5725" w:rsidRPr="00D5287F">
        <w:rPr>
          <w:rFonts w:ascii="Arial" w:hAnsi="Arial" w:cs="Arial"/>
        </w:rPr>
        <w:t>up</w:t>
      </w:r>
      <w:r w:rsidR="00D75A66">
        <w:rPr>
          <w:rFonts w:ascii="Arial" w:hAnsi="Arial" w:cs="Arial"/>
        </w:rPr>
        <w:t>,</w:t>
      </w:r>
      <w:r w:rsidR="00CB5725" w:rsidRPr="00D5287F">
        <w:rPr>
          <w:rFonts w:ascii="Arial" w:hAnsi="Arial" w:cs="Arial"/>
        </w:rPr>
        <w:t xml:space="preserve"> includes</w:t>
      </w:r>
      <w:r w:rsidRPr="00D5287F">
        <w:rPr>
          <w:rFonts w:ascii="Arial" w:hAnsi="Arial" w:cs="Arial"/>
        </w:rPr>
        <w:t xml:space="preserve"> the following elements</w:t>
      </w:r>
      <w:r w:rsidR="00CB5725" w:rsidRPr="00D5287F">
        <w:rPr>
          <w:rFonts w:ascii="Arial" w:hAnsi="Arial" w:cs="Arial"/>
        </w:rPr>
        <w:t>. This section also outlines work of institutional enablers that are internal to the government.</w:t>
      </w:r>
    </w:p>
    <w:p w14:paraId="720981B3" w14:textId="77777777" w:rsidR="00D75A66" w:rsidRPr="00D5287F" w:rsidRDefault="00D75A66" w:rsidP="00D5287F">
      <w:pPr>
        <w:spacing w:after="0" w:line="240" w:lineRule="auto"/>
        <w:jc w:val="both"/>
        <w:rPr>
          <w:rFonts w:ascii="Arial" w:hAnsi="Arial" w:cs="Arial"/>
        </w:rPr>
      </w:pPr>
    </w:p>
    <w:p w14:paraId="71C198ED" w14:textId="77777777" w:rsidR="00CB5725" w:rsidRDefault="00CB5725" w:rsidP="00D5287F">
      <w:pPr>
        <w:spacing w:after="0" w:line="240" w:lineRule="auto"/>
        <w:jc w:val="both"/>
        <w:rPr>
          <w:rFonts w:ascii="Arial" w:hAnsi="Arial" w:cs="Arial"/>
        </w:rPr>
      </w:pPr>
      <w:r w:rsidRPr="00D5287F">
        <w:rPr>
          <w:rFonts w:ascii="Arial" w:hAnsi="Arial" w:cs="Arial"/>
        </w:rPr>
        <w:t>The aspects of substantive future work that may require technical assistance or external support include the following elements:</w:t>
      </w:r>
    </w:p>
    <w:p w14:paraId="2B14A154" w14:textId="77777777" w:rsidR="00D75A66" w:rsidRPr="00D5287F" w:rsidRDefault="00D75A66" w:rsidP="00D5287F">
      <w:pPr>
        <w:spacing w:after="0" w:line="240" w:lineRule="auto"/>
        <w:jc w:val="both"/>
        <w:rPr>
          <w:rFonts w:ascii="Arial" w:hAnsi="Arial" w:cs="Arial"/>
        </w:rPr>
      </w:pPr>
    </w:p>
    <w:p w14:paraId="517DD647" w14:textId="77777777" w:rsidR="001442A4" w:rsidRPr="00D5287F" w:rsidRDefault="001442A4" w:rsidP="00D5287F">
      <w:pPr>
        <w:spacing w:after="0" w:line="240" w:lineRule="auto"/>
        <w:jc w:val="both"/>
        <w:rPr>
          <w:rFonts w:ascii="Arial" w:hAnsi="Arial" w:cs="Arial"/>
          <w:u w:val="single"/>
        </w:rPr>
      </w:pPr>
      <w:r w:rsidRPr="00D5287F">
        <w:rPr>
          <w:rFonts w:ascii="Arial" w:hAnsi="Arial" w:cs="Arial"/>
          <w:u w:val="single"/>
        </w:rPr>
        <w:t>Measurement and monitoring related</w:t>
      </w:r>
    </w:p>
    <w:p w14:paraId="63923590" w14:textId="77777777" w:rsidR="001442A4" w:rsidRPr="00D5287F" w:rsidRDefault="006A7FBE" w:rsidP="007A1A71">
      <w:pPr>
        <w:numPr>
          <w:ilvl w:val="0"/>
          <w:numId w:val="15"/>
        </w:numPr>
        <w:spacing w:after="0" w:line="240" w:lineRule="auto"/>
        <w:jc w:val="both"/>
        <w:rPr>
          <w:rFonts w:ascii="Arial" w:hAnsi="Arial" w:cs="Arial"/>
        </w:rPr>
      </w:pPr>
      <w:r w:rsidRPr="00D5287F">
        <w:rPr>
          <w:rFonts w:ascii="Arial" w:hAnsi="Arial" w:cs="Arial"/>
        </w:rPr>
        <w:t xml:space="preserve">Capacity building and institutional development in information management </w:t>
      </w:r>
      <w:r w:rsidR="004B4CE7" w:rsidRPr="00D5287F">
        <w:rPr>
          <w:rFonts w:ascii="Arial" w:hAnsi="Arial" w:cs="Arial"/>
        </w:rPr>
        <w:t>–</w:t>
      </w:r>
      <w:r w:rsidRPr="00D5287F">
        <w:rPr>
          <w:rFonts w:ascii="Arial" w:hAnsi="Arial" w:cs="Arial"/>
        </w:rPr>
        <w:t xml:space="preserve"> </w:t>
      </w:r>
      <w:r w:rsidR="004B4CE7" w:rsidRPr="00D5287F">
        <w:rPr>
          <w:rFonts w:ascii="Arial" w:hAnsi="Arial" w:cs="Arial"/>
        </w:rPr>
        <w:t xml:space="preserve">efficient management of </w:t>
      </w:r>
      <w:r w:rsidR="00D75A66">
        <w:rPr>
          <w:rFonts w:ascii="Arial" w:hAnsi="Arial" w:cs="Arial"/>
        </w:rPr>
        <w:t xml:space="preserve">the </w:t>
      </w:r>
      <w:r w:rsidRPr="00D5287F">
        <w:rPr>
          <w:rFonts w:ascii="Arial" w:hAnsi="Arial" w:cs="Arial"/>
        </w:rPr>
        <w:t>f</w:t>
      </w:r>
      <w:r w:rsidR="001442A4" w:rsidRPr="00D5287F">
        <w:rPr>
          <w:rFonts w:ascii="Arial" w:hAnsi="Arial" w:cs="Arial"/>
        </w:rPr>
        <w:t>low of information from primary sources to the centre</w:t>
      </w:r>
      <w:r w:rsidR="00D75A66">
        <w:rPr>
          <w:rFonts w:ascii="Arial" w:hAnsi="Arial" w:cs="Arial"/>
        </w:rPr>
        <w:t>;</w:t>
      </w:r>
    </w:p>
    <w:p w14:paraId="7B1DB1FF" w14:textId="77777777" w:rsidR="000732F9" w:rsidRPr="00D5287F" w:rsidRDefault="000732F9" w:rsidP="007A1A71">
      <w:pPr>
        <w:numPr>
          <w:ilvl w:val="0"/>
          <w:numId w:val="15"/>
        </w:numPr>
        <w:spacing w:after="0" w:line="240" w:lineRule="auto"/>
        <w:jc w:val="both"/>
        <w:rPr>
          <w:rFonts w:ascii="Arial" w:hAnsi="Arial" w:cs="Arial"/>
        </w:rPr>
      </w:pPr>
      <w:r w:rsidRPr="00D5287F">
        <w:rPr>
          <w:rFonts w:ascii="Arial" w:hAnsi="Arial" w:cs="Arial"/>
        </w:rPr>
        <w:t>Capacit</w:t>
      </w:r>
      <w:r w:rsidR="00D75A66">
        <w:rPr>
          <w:rFonts w:ascii="Arial" w:hAnsi="Arial" w:cs="Arial"/>
        </w:rPr>
        <w:t>y</w:t>
      </w:r>
      <w:r w:rsidRPr="00D5287F">
        <w:rPr>
          <w:rFonts w:ascii="Arial" w:hAnsi="Arial" w:cs="Arial"/>
        </w:rPr>
        <w:t xml:space="preserve"> in data measurement and analysis relating to further disaggregation and analysis of </w:t>
      </w:r>
      <w:r w:rsidR="00F90013" w:rsidRPr="00D5287F">
        <w:rPr>
          <w:rFonts w:ascii="Arial" w:hAnsi="Arial" w:cs="Arial"/>
        </w:rPr>
        <w:t>social development data</w:t>
      </w:r>
      <w:r w:rsidR="00D75A66">
        <w:rPr>
          <w:rFonts w:ascii="Arial" w:hAnsi="Arial" w:cs="Arial"/>
        </w:rPr>
        <w:t>,</w:t>
      </w:r>
      <w:r w:rsidR="00F90013" w:rsidRPr="00D5287F">
        <w:rPr>
          <w:rFonts w:ascii="Arial" w:hAnsi="Arial" w:cs="Arial"/>
        </w:rPr>
        <w:t xml:space="preserve"> including </w:t>
      </w:r>
      <w:r w:rsidRPr="00D5287F">
        <w:rPr>
          <w:rFonts w:ascii="Arial" w:hAnsi="Arial" w:cs="Arial"/>
        </w:rPr>
        <w:t>poverty data, especially by gender, ethnicity etc</w:t>
      </w:r>
      <w:r w:rsidR="00D75A66">
        <w:rPr>
          <w:rFonts w:ascii="Arial" w:hAnsi="Arial" w:cs="Arial"/>
        </w:rPr>
        <w:t>.  T</w:t>
      </w:r>
      <w:r w:rsidR="004B4CE7" w:rsidRPr="00D5287F">
        <w:rPr>
          <w:rFonts w:ascii="Arial" w:hAnsi="Arial" w:cs="Arial"/>
        </w:rPr>
        <w:t>his varies from country to country but there are still gaps in capacity deficits related to these aspects of data gathering and analysis</w:t>
      </w:r>
      <w:r w:rsidR="00D75A66">
        <w:rPr>
          <w:rFonts w:ascii="Arial" w:hAnsi="Arial" w:cs="Arial"/>
        </w:rPr>
        <w:t>;</w:t>
      </w:r>
    </w:p>
    <w:p w14:paraId="3D4277ED" w14:textId="77777777" w:rsidR="006A7FBE" w:rsidRPr="00D5287F" w:rsidRDefault="006A7FBE" w:rsidP="007A1A71">
      <w:pPr>
        <w:numPr>
          <w:ilvl w:val="0"/>
          <w:numId w:val="15"/>
        </w:numPr>
        <w:spacing w:after="0" w:line="240" w:lineRule="auto"/>
        <w:jc w:val="both"/>
        <w:rPr>
          <w:rFonts w:ascii="Arial" w:hAnsi="Arial" w:cs="Arial"/>
        </w:rPr>
      </w:pPr>
      <w:r w:rsidRPr="00D5287F">
        <w:rPr>
          <w:rFonts w:ascii="Arial" w:hAnsi="Arial" w:cs="Arial"/>
        </w:rPr>
        <w:t>Capacity development in qualitative assessment (measuring hardship) and monitoring of poverty</w:t>
      </w:r>
      <w:r w:rsidR="004B4CE7" w:rsidRPr="00D5287F">
        <w:rPr>
          <w:rFonts w:ascii="Arial" w:hAnsi="Arial" w:cs="Arial"/>
        </w:rPr>
        <w:t xml:space="preserve"> – this is key to comprehensive understanding, assessment and monitoring of poverty</w:t>
      </w:r>
      <w:r w:rsidR="00D75A66">
        <w:rPr>
          <w:rFonts w:ascii="Arial" w:hAnsi="Arial" w:cs="Arial"/>
        </w:rPr>
        <w:t>;</w:t>
      </w:r>
    </w:p>
    <w:p w14:paraId="39FF9557" w14:textId="77777777" w:rsidR="00F90013" w:rsidRDefault="00F90013" w:rsidP="007A1A71">
      <w:pPr>
        <w:numPr>
          <w:ilvl w:val="0"/>
          <w:numId w:val="15"/>
        </w:numPr>
        <w:spacing w:after="0" w:line="240" w:lineRule="auto"/>
        <w:jc w:val="both"/>
        <w:rPr>
          <w:rFonts w:ascii="Arial" w:hAnsi="Arial" w:cs="Arial"/>
        </w:rPr>
      </w:pPr>
      <w:r w:rsidRPr="00D5287F">
        <w:rPr>
          <w:rFonts w:ascii="Arial" w:hAnsi="Arial" w:cs="Arial"/>
        </w:rPr>
        <w:t>Filling the existing data gaps</w:t>
      </w:r>
      <w:r w:rsidR="004B4CE7" w:rsidRPr="00D5287F">
        <w:rPr>
          <w:rFonts w:ascii="Arial" w:hAnsi="Arial" w:cs="Arial"/>
        </w:rPr>
        <w:t xml:space="preserve"> – this also varies from country to country but there are still data gaps in several aspects of </w:t>
      </w:r>
      <w:r w:rsidR="00C26FFE">
        <w:rPr>
          <w:rFonts w:ascii="Arial" w:hAnsi="Arial" w:cs="Arial"/>
        </w:rPr>
        <w:t>MDG</w:t>
      </w:r>
      <w:r w:rsidR="004B4CE7" w:rsidRPr="00D5287F">
        <w:rPr>
          <w:rFonts w:ascii="Arial" w:hAnsi="Arial" w:cs="Arial"/>
        </w:rPr>
        <w:t xml:space="preserve"> reporting</w:t>
      </w:r>
      <w:r w:rsidR="00D75A66">
        <w:rPr>
          <w:rFonts w:ascii="Arial" w:hAnsi="Arial" w:cs="Arial"/>
        </w:rPr>
        <w:t>.</w:t>
      </w:r>
    </w:p>
    <w:p w14:paraId="1D110712" w14:textId="77777777" w:rsidR="00D75A66" w:rsidRPr="00D5287F" w:rsidRDefault="00D75A66" w:rsidP="00D75A66">
      <w:pPr>
        <w:spacing w:after="0" w:line="240" w:lineRule="auto"/>
        <w:ind w:left="720"/>
        <w:jc w:val="both"/>
        <w:rPr>
          <w:rFonts w:ascii="Arial" w:hAnsi="Arial" w:cs="Arial"/>
        </w:rPr>
      </w:pPr>
    </w:p>
    <w:p w14:paraId="3148F690" w14:textId="77777777" w:rsidR="000732F9" w:rsidRPr="00D5287F" w:rsidRDefault="000732F9" w:rsidP="00D5287F">
      <w:pPr>
        <w:spacing w:after="0" w:line="240" w:lineRule="auto"/>
        <w:jc w:val="both"/>
        <w:rPr>
          <w:rFonts w:ascii="Arial" w:hAnsi="Arial" w:cs="Arial"/>
          <w:u w:val="single"/>
        </w:rPr>
      </w:pPr>
      <w:r w:rsidRPr="00D5287F">
        <w:rPr>
          <w:rFonts w:ascii="Arial" w:hAnsi="Arial" w:cs="Arial"/>
          <w:u w:val="single"/>
        </w:rPr>
        <w:t>Gender mainstreaming</w:t>
      </w:r>
    </w:p>
    <w:p w14:paraId="5727AE8E" w14:textId="77777777" w:rsidR="000732F9" w:rsidRPr="00D5287F" w:rsidRDefault="000732F9" w:rsidP="007A1A71">
      <w:pPr>
        <w:numPr>
          <w:ilvl w:val="0"/>
          <w:numId w:val="15"/>
        </w:numPr>
        <w:spacing w:after="0" w:line="240" w:lineRule="auto"/>
        <w:jc w:val="both"/>
        <w:rPr>
          <w:rFonts w:ascii="Arial" w:hAnsi="Arial" w:cs="Arial"/>
        </w:rPr>
      </w:pPr>
      <w:r w:rsidRPr="00D5287F">
        <w:rPr>
          <w:rFonts w:ascii="Arial" w:hAnsi="Arial" w:cs="Arial"/>
        </w:rPr>
        <w:t xml:space="preserve">Deepening </w:t>
      </w:r>
      <w:r w:rsidR="004B4CE7" w:rsidRPr="00D5287F">
        <w:rPr>
          <w:rFonts w:ascii="Arial" w:hAnsi="Arial" w:cs="Arial"/>
        </w:rPr>
        <w:t xml:space="preserve">of </w:t>
      </w:r>
      <w:r w:rsidRPr="00D5287F">
        <w:rPr>
          <w:rFonts w:ascii="Arial" w:hAnsi="Arial" w:cs="Arial"/>
        </w:rPr>
        <w:t xml:space="preserve">gender analysis by rural/urban distinction, ethnicity and gathering and analysis of gender data in </w:t>
      </w:r>
      <w:r w:rsidR="00D75A66">
        <w:rPr>
          <w:rFonts w:ascii="Arial" w:hAnsi="Arial" w:cs="Arial"/>
        </w:rPr>
        <w:t>G</w:t>
      </w:r>
      <w:r w:rsidRPr="00D5287F">
        <w:rPr>
          <w:rFonts w:ascii="Arial" w:hAnsi="Arial" w:cs="Arial"/>
        </w:rPr>
        <w:t>oals 1, 4,</w:t>
      </w:r>
      <w:r w:rsidR="00D75A66">
        <w:rPr>
          <w:rFonts w:ascii="Arial" w:hAnsi="Arial" w:cs="Arial"/>
        </w:rPr>
        <w:t xml:space="preserve"> </w:t>
      </w:r>
      <w:r w:rsidRPr="00D5287F">
        <w:rPr>
          <w:rFonts w:ascii="Arial" w:hAnsi="Arial" w:cs="Arial"/>
        </w:rPr>
        <w:t>5,</w:t>
      </w:r>
      <w:r w:rsidR="00D75A66">
        <w:rPr>
          <w:rFonts w:ascii="Arial" w:hAnsi="Arial" w:cs="Arial"/>
        </w:rPr>
        <w:t xml:space="preserve"> and </w:t>
      </w:r>
      <w:r w:rsidRPr="00D5287F">
        <w:rPr>
          <w:rFonts w:ascii="Arial" w:hAnsi="Arial" w:cs="Arial"/>
        </w:rPr>
        <w:t>6</w:t>
      </w:r>
      <w:r w:rsidR="004B4CE7" w:rsidRPr="00D5287F">
        <w:rPr>
          <w:rFonts w:ascii="Arial" w:hAnsi="Arial" w:cs="Arial"/>
        </w:rPr>
        <w:t xml:space="preserve"> is a key requirement</w:t>
      </w:r>
      <w:r w:rsidR="00D75A66">
        <w:rPr>
          <w:rFonts w:ascii="Arial" w:hAnsi="Arial" w:cs="Arial"/>
        </w:rPr>
        <w:t>;</w:t>
      </w:r>
    </w:p>
    <w:p w14:paraId="286058ED" w14:textId="77777777" w:rsidR="00FF1299" w:rsidRDefault="000732F9" w:rsidP="007A1A71">
      <w:pPr>
        <w:numPr>
          <w:ilvl w:val="0"/>
          <w:numId w:val="15"/>
        </w:numPr>
        <w:spacing w:after="0" w:line="240" w:lineRule="auto"/>
        <w:jc w:val="both"/>
        <w:rPr>
          <w:rFonts w:ascii="Arial" w:hAnsi="Arial" w:cs="Arial"/>
        </w:rPr>
      </w:pPr>
      <w:r w:rsidRPr="00D5287F">
        <w:rPr>
          <w:rFonts w:ascii="Arial" w:hAnsi="Arial" w:cs="Arial"/>
        </w:rPr>
        <w:t>Mainstreaming gender indicators into the planning, budgeting and monitoring processes</w:t>
      </w:r>
      <w:r w:rsidR="00D75A66">
        <w:rPr>
          <w:rFonts w:ascii="Arial" w:hAnsi="Arial" w:cs="Arial"/>
        </w:rPr>
        <w:t>.</w:t>
      </w:r>
    </w:p>
    <w:p w14:paraId="13403FB0" w14:textId="77777777" w:rsidR="00D75A66" w:rsidRPr="00D5287F" w:rsidRDefault="00D75A66" w:rsidP="00D75A66">
      <w:pPr>
        <w:spacing w:after="0" w:line="240" w:lineRule="auto"/>
        <w:ind w:left="720"/>
        <w:jc w:val="both"/>
        <w:rPr>
          <w:rFonts w:ascii="Arial" w:hAnsi="Arial" w:cs="Arial"/>
        </w:rPr>
      </w:pPr>
    </w:p>
    <w:p w14:paraId="22D7F045" w14:textId="77777777" w:rsidR="006A7FBE" w:rsidRPr="00D5287F" w:rsidRDefault="006A7FBE" w:rsidP="00D5287F">
      <w:pPr>
        <w:spacing w:after="0" w:line="240" w:lineRule="auto"/>
        <w:jc w:val="both"/>
        <w:rPr>
          <w:rFonts w:ascii="Arial" w:hAnsi="Arial" w:cs="Arial"/>
          <w:u w:val="single"/>
        </w:rPr>
      </w:pPr>
      <w:r w:rsidRPr="00D5287F">
        <w:rPr>
          <w:rFonts w:ascii="Arial" w:hAnsi="Arial" w:cs="Arial"/>
          <w:u w:val="single"/>
        </w:rPr>
        <w:t>Mainstreaming MDG report within National Stra</w:t>
      </w:r>
      <w:r w:rsidR="00D75A66">
        <w:rPr>
          <w:rFonts w:ascii="Arial" w:hAnsi="Arial" w:cs="Arial"/>
          <w:u w:val="single"/>
        </w:rPr>
        <w:t xml:space="preserve">tegic Development Plan, </w:t>
      </w:r>
      <w:r w:rsidRPr="00D5287F">
        <w:rPr>
          <w:rFonts w:ascii="Arial" w:hAnsi="Arial" w:cs="Arial"/>
          <w:u w:val="single"/>
        </w:rPr>
        <w:t>Budgeting</w:t>
      </w:r>
      <w:r w:rsidR="00D75A66">
        <w:rPr>
          <w:rFonts w:ascii="Arial" w:hAnsi="Arial" w:cs="Arial"/>
          <w:u w:val="single"/>
        </w:rPr>
        <w:t xml:space="preserve">, </w:t>
      </w:r>
      <w:r w:rsidRPr="00D5287F">
        <w:rPr>
          <w:rFonts w:ascii="Arial" w:hAnsi="Arial" w:cs="Arial"/>
          <w:u w:val="single"/>
        </w:rPr>
        <w:t>Monitoring</w:t>
      </w:r>
    </w:p>
    <w:p w14:paraId="51295CC9" w14:textId="77777777" w:rsidR="00556AEF" w:rsidRPr="00D5287F" w:rsidRDefault="006A7FBE" w:rsidP="007A1A71">
      <w:pPr>
        <w:numPr>
          <w:ilvl w:val="0"/>
          <w:numId w:val="17"/>
        </w:numPr>
        <w:spacing w:after="0" w:line="240" w:lineRule="auto"/>
        <w:jc w:val="both"/>
        <w:rPr>
          <w:rFonts w:ascii="Arial" w:hAnsi="Arial" w:cs="Arial"/>
        </w:rPr>
      </w:pPr>
      <w:r w:rsidRPr="00D5287F">
        <w:rPr>
          <w:rFonts w:ascii="Arial" w:hAnsi="Arial" w:cs="Arial"/>
        </w:rPr>
        <w:t xml:space="preserve">Mainstreaming </w:t>
      </w:r>
      <w:r w:rsidR="00C26FFE">
        <w:rPr>
          <w:rFonts w:ascii="Arial" w:hAnsi="Arial" w:cs="Arial"/>
        </w:rPr>
        <w:t>MDG</w:t>
      </w:r>
      <w:r w:rsidRPr="00D5287F">
        <w:rPr>
          <w:rFonts w:ascii="Arial" w:hAnsi="Arial" w:cs="Arial"/>
        </w:rPr>
        <w:t xml:space="preserve"> indicators within national development plans </w:t>
      </w:r>
      <w:r w:rsidR="00D75A66">
        <w:rPr>
          <w:rFonts w:ascii="Arial" w:hAnsi="Arial" w:cs="Arial"/>
        </w:rPr>
        <w:t xml:space="preserve">on </w:t>
      </w:r>
      <w:r w:rsidRPr="00D5287F">
        <w:rPr>
          <w:rFonts w:ascii="Arial" w:hAnsi="Arial" w:cs="Arial"/>
        </w:rPr>
        <w:t>committed targets and timeframe</w:t>
      </w:r>
      <w:r w:rsidR="004B4CE7" w:rsidRPr="00D5287F">
        <w:rPr>
          <w:rFonts w:ascii="Arial" w:hAnsi="Arial" w:cs="Arial"/>
        </w:rPr>
        <w:t xml:space="preserve"> – current mainstreaming is </w:t>
      </w:r>
      <w:r w:rsidR="00D75A66">
        <w:rPr>
          <w:rFonts w:ascii="Arial" w:hAnsi="Arial" w:cs="Arial"/>
        </w:rPr>
        <w:t xml:space="preserve">a </w:t>
      </w:r>
      <w:r w:rsidR="004B4CE7" w:rsidRPr="00D5287F">
        <w:rPr>
          <w:rFonts w:ascii="Arial" w:hAnsi="Arial" w:cs="Arial"/>
        </w:rPr>
        <w:t xml:space="preserve">step forward but lacks operational details in terms </w:t>
      </w:r>
      <w:r w:rsidR="00D75A66">
        <w:rPr>
          <w:rFonts w:ascii="Arial" w:hAnsi="Arial" w:cs="Arial"/>
        </w:rPr>
        <w:t xml:space="preserve">of </w:t>
      </w:r>
      <w:r w:rsidR="004B4CE7" w:rsidRPr="00D5287F">
        <w:rPr>
          <w:rFonts w:ascii="Arial" w:hAnsi="Arial" w:cs="Arial"/>
        </w:rPr>
        <w:t>linking with medium term plans, budget</w:t>
      </w:r>
      <w:r w:rsidR="00D75A66">
        <w:rPr>
          <w:rFonts w:ascii="Arial" w:hAnsi="Arial" w:cs="Arial"/>
        </w:rPr>
        <w:t>ing</w:t>
      </w:r>
      <w:r w:rsidR="004B4CE7" w:rsidRPr="00D5287F">
        <w:rPr>
          <w:rFonts w:ascii="Arial" w:hAnsi="Arial" w:cs="Arial"/>
        </w:rPr>
        <w:t xml:space="preserve"> and monitoring</w:t>
      </w:r>
      <w:r w:rsidR="00D75A66">
        <w:rPr>
          <w:rFonts w:ascii="Arial" w:hAnsi="Arial" w:cs="Arial"/>
        </w:rPr>
        <w:t>;</w:t>
      </w:r>
    </w:p>
    <w:p w14:paraId="3AD95D11" w14:textId="77777777" w:rsidR="00556AEF" w:rsidRPr="00D5287F" w:rsidRDefault="006A7FBE" w:rsidP="007A1A71">
      <w:pPr>
        <w:numPr>
          <w:ilvl w:val="0"/>
          <w:numId w:val="17"/>
        </w:numPr>
        <w:spacing w:after="0" w:line="240" w:lineRule="auto"/>
        <w:jc w:val="both"/>
        <w:rPr>
          <w:rFonts w:ascii="Arial" w:hAnsi="Arial" w:cs="Arial"/>
        </w:rPr>
      </w:pPr>
      <w:r w:rsidRPr="00D5287F">
        <w:rPr>
          <w:rFonts w:ascii="Arial" w:hAnsi="Arial" w:cs="Arial"/>
        </w:rPr>
        <w:t>Capacit</w:t>
      </w:r>
      <w:r w:rsidR="00D75A66">
        <w:rPr>
          <w:rFonts w:ascii="Arial" w:hAnsi="Arial" w:cs="Arial"/>
        </w:rPr>
        <w:t>y</w:t>
      </w:r>
      <w:r w:rsidRPr="00D5287F">
        <w:rPr>
          <w:rFonts w:ascii="Arial" w:hAnsi="Arial" w:cs="Arial"/>
        </w:rPr>
        <w:t xml:space="preserve"> in policy analysis and policy development relevant to </w:t>
      </w:r>
      <w:r w:rsidR="00C26FFE">
        <w:rPr>
          <w:rFonts w:ascii="Arial" w:hAnsi="Arial" w:cs="Arial"/>
        </w:rPr>
        <w:t>MDG</w:t>
      </w:r>
      <w:r w:rsidR="004B4CE7" w:rsidRPr="00D5287F">
        <w:rPr>
          <w:rFonts w:ascii="Arial" w:hAnsi="Arial" w:cs="Arial"/>
        </w:rPr>
        <w:t xml:space="preserve"> – this is a key capacity deficit</w:t>
      </w:r>
      <w:r w:rsidR="00D75A66">
        <w:rPr>
          <w:rFonts w:ascii="Arial" w:hAnsi="Arial" w:cs="Arial"/>
        </w:rPr>
        <w:t>:</w:t>
      </w:r>
      <w:r w:rsidR="004B4CE7" w:rsidRPr="00D5287F">
        <w:rPr>
          <w:rFonts w:ascii="Arial" w:hAnsi="Arial" w:cs="Arial"/>
        </w:rPr>
        <w:t xml:space="preserve"> many countries lack capacit</w:t>
      </w:r>
      <w:r w:rsidR="00D75A66">
        <w:rPr>
          <w:rFonts w:ascii="Arial" w:hAnsi="Arial" w:cs="Arial"/>
        </w:rPr>
        <w:t>y</w:t>
      </w:r>
      <w:r w:rsidR="004B4CE7" w:rsidRPr="00D5287F">
        <w:rPr>
          <w:rFonts w:ascii="Arial" w:hAnsi="Arial" w:cs="Arial"/>
        </w:rPr>
        <w:t xml:space="preserve"> in policy research, analysis and policy development</w:t>
      </w:r>
      <w:r w:rsidR="00D75A66">
        <w:rPr>
          <w:rFonts w:ascii="Arial" w:hAnsi="Arial" w:cs="Arial"/>
        </w:rPr>
        <w:t xml:space="preserve"> which</w:t>
      </w:r>
      <w:r w:rsidR="004B4CE7" w:rsidRPr="00D5287F">
        <w:rPr>
          <w:rFonts w:ascii="Arial" w:hAnsi="Arial" w:cs="Arial"/>
        </w:rPr>
        <w:t xml:space="preserve"> is essential for MDG based planning and monitoring</w:t>
      </w:r>
      <w:r w:rsidR="00D75A66">
        <w:rPr>
          <w:rFonts w:ascii="Arial" w:hAnsi="Arial" w:cs="Arial"/>
        </w:rPr>
        <w:t>;</w:t>
      </w:r>
    </w:p>
    <w:p w14:paraId="3FD42B0B" w14:textId="77777777" w:rsidR="006A7FBE" w:rsidRDefault="006A7FBE" w:rsidP="007A1A71">
      <w:pPr>
        <w:numPr>
          <w:ilvl w:val="0"/>
          <w:numId w:val="17"/>
        </w:numPr>
        <w:spacing w:after="0" w:line="240" w:lineRule="auto"/>
        <w:jc w:val="both"/>
        <w:rPr>
          <w:rFonts w:ascii="Arial" w:hAnsi="Arial" w:cs="Arial"/>
        </w:rPr>
      </w:pPr>
      <w:r w:rsidRPr="00D5287F">
        <w:rPr>
          <w:rFonts w:ascii="Arial" w:hAnsi="Arial" w:cs="Arial"/>
        </w:rPr>
        <w:t>Capacit</w:t>
      </w:r>
      <w:r w:rsidR="00D75A66">
        <w:rPr>
          <w:rFonts w:ascii="Arial" w:hAnsi="Arial" w:cs="Arial"/>
        </w:rPr>
        <w:t>y</w:t>
      </w:r>
      <w:r w:rsidRPr="00D5287F">
        <w:rPr>
          <w:rFonts w:ascii="Arial" w:hAnsi="Arial" w:cs="Arial"/>
        </w:rPr>
        <w:t xml:space="preserve"> in </w:t>
      </w:r>
      <w:r w:rsidR="00C26FFE">
        <w:rPr>
          <w:rFonts w:ascii="Arial" w:hAnsi="Arial" w:cs="Arial"/>
        </w:rPr>
        <w:t>MDG</w:t>
      </w:r>
      <w:r w:rsidRPr="00D5287F">
        <w:rPr>
          <w:rFonts w:ascii="Arial" w:hAnsi="Arial" w:cs="Arial"/>
        </w:rPr>
        <w:t xml:space="preserve"> based costing, budgeting and monitoring</w:t>
      </w:r>
      <w:r w:rsidR="004B4CE7" w:rsidRPr="00D5287F">
        <w:rPr>
          <w:rFonts w:ascii="Arial" w:hAnsi="Arial" w:cs="Arial"/>
        </w:rPr>
        <w:t xml:space="preserve"> </w:t>
      </w:r>
      <w:r w:rsidR="00CB5725" w:rsidRPr="00D5287F">
        <w:rPr>
          <w:rFonts w:ascii="Arial" w:hAnsi="Arial" w:cs="Arial"/>
        </w:rPr>
        <w:t>–</w:t>
      </w:r>
      <w:r w:rsidR="004B4CE7" w:rsidRPr="00D5287F">
        <w:rPr>
          <w:rFonts w:ascii="Arial" w:hAnsi="Arial" w:cs="Arial"/>
        </w:rPr>
        <w:t xml:space="preserve"> </w:t>
      </w:r>
      <w:r w:rsidR="00CB5725" w:rsidRPr="00D5287F">
        <w:rPr>
          <w:rFonts w:ascii="Arial" w:hAnsi="Arial" w:cs="Arial"/>
        </w:rPr>
        <w:t xml:space="preserve">UNDP has already taken initiatives to address this issue </w:t>
      </w:r>
      <w:r w:rsidR="00D75A66">
        <w:rPr>
          <w:rFonts w:ascii="Arial" w:hAnsi="Arial" w:cs="Arial"/>
        </w:rPr>
        <w:t xml:space="preserve">- </w:t>
      </w:r>
      <w:r w:rsidR="00CB5725" w:rsidRPr="00D5287F">
        <w:rPr>
          <w:rFonts w:ascii="Arial" w:hAnsi="Arial" w:cs="Arial"/>
        </w:rPr>
        <w:t xml:space="preserve">especially the aspect of MDG costing and monitoring. However, efforts are needed to link public sector monitoring </w:t>
      </w:r>
      <w:r w:rsidR="00D75A66">
        <w:rPr>
          <w:rFonts w:ascii="Arial" w:hAnsi="Arial" w:cs="Arial"/>
        </w:rPr>
        <w:t xml:space="preserve">to </w:t>
      </w:r>
      <w:r w:rsidR="00CB5725" w:rsidRPr="00D5287F">
        <w:rPr>
          <w:rFonts w:ascii="Arial" w:hAnsi="Arial" w:cs="Arial"/>
        </w:rPr>
        <w:t>MDG targets</w:t>
      </w:r>
      <w:r w:rsidR="00D75A66">
        <w:rPr>
          <w:rFonts w:ascii="Arial" w:hAnsi="Arial" w:cs="Arial"/>
        </w:rPr>
        <w:t>.</w:t>
      </w:r>
    </w:p>
    <w:p w14:paraId="498424FB" w14:textId="77777777" w:rsidR="00D75A66" w:rsidRPr="00D5287F" w:rsidRDefault="00D75A66" w:rsidP="00D75A66">
      <w:pPr>
        <w:spacing w:after="0" w:line="240" w:lineRule="auto"/>
        <w:ind w:left="720"/>
        <w:jc w:val="both"/>
        <w:rPr>
          <w:rFonts w:ascii="Arial" w:hAnsi="Arial" w:cs="Arial"/>
        </w:rPr>
      </w:pPr>
    </w:p>
    <w:p w14:paraId="6D8B7ECF" w14:textId="77777777" w:rsidR="000732F9" w:rsidRPr="00D5287F" w:rsidRDefault="000732F9" w:rsidP="00D5287F">
      <w:pPr>
        <w:spacing w:after="0" w:line="240" w:lineRule="auto"/>
        <w:jc w:val="both"/>
        <w:rPr>
          <w:rFonts w:ascii="Arial" w:hAnsi="Arial" w:cs="Arial"/>
          <w:u w:val="single"/>
        </w:rPr>
      </w:pPr>
      <w:r w:rsidRPr="00D5287F">
        <w:rPr>
          <w:rFonts w:ascii="Arial" w:hAnsi="Arial" w:cs="Arial"/>
          <w:u w:val="single"/>
        </w:rPr>
        <w:t>Institution related</w:t>
      </w:r>
    </w:p>
    <w:p w14:paraId="1B8CABEF" w14:textId="77777777" w:rsidR="000732F9" w:rsidRPr="00D5287F" w:rsidRDefault="000732F9" w:rsidP="007A1A71">
      <w:pPr>
        <w:numPr>
          <w:ilvl w:val="0"/>
          <w:numId w:val="16"/>
        </w:numPr>
        <w:spacing w:after="0" w:line="240" w:lineRule="auto"/>
        <w:jc w:val="both"/>
        <w:rPr>
          <w:rFonts w:ascii="Arial" w:hAnsi="Arial" w:cs="Arial"/>
        </w:rPr>
      </w:pPr>
      <w:r w:rsidRPr="00D5287F">
        <w:rPr>
          <w:rFonts w:ascii="Arial" w:hAnsi="Arial" w:cs="Arial"/>
        </w:rPr>
        <w:t>Continuous advocacy and dialogu</w:t>
      </w:r>
      <w:r w:rsidR="00D75A66">
        <w:rPr>
          <w:rFonts w:ascii="Arial" w:hAnsi="Arial" w:cs="Arial"/>
        </w:rPr>
        <w:t>e</w:t>
      </w:r>
      <w:r w:rsidRPr="00D5287F">
        <w:rPr>
          <w:rFonts w:ascii="Arial" w:hAnsi="Arial" w:cs="Arial"/>
        </w:rPr>
        <w:t xml:space="preserve"> for sustaining and reinforcing </w:t>
      </w:r>
      <w:r w:rsidR="00CB5725" w:rsidRPr="00D5287F">
        <w:rPr>
          <w:rFonts w:ascii="Arial" w:hAnsi="Arial" w:cs="Arial"/>
        </w:rPr>
        <w:t xml:space="preserve">the </w:t>
      </w:r>
      <w:r w:rsidRPr="00D5287F">
        <w:rPr>
          <w:rFonts w:ascii="Arial" w:hAnsi="Arial" w:cs="Arial"/>
        </w:rPr>
        <w:t xml:space="preserve">commitment to </w:t>
      </w:r>
      <w:r w:rsidR="00C26FFE">
        <w:rPr>
          <w:rFonts w:ascii="Arial" w:hAnsi="Arial" w:cs="Arial"/>
        </w:rPr>
        <w:t>MDG</w:t>
      </w:r>
      <w:r w:rsidR="00D75A66">
        <w:rPr>
          <w:rFonts w:ascii="Arial" w:hAnsi="Arial" w:cs="Arial"/>
        </w:rPr>
        <w:t>;</w:t>
      </w:r>
    </w:p>
    <w:p w14:paraId="7EACB67A" w14:textId="77777777" w:rsidR="000732F9" w:rsidRPr="00D5287F" w:rsidRDefault="000732F9" w:rsidP="007A1A71">
      <w:pPr>
        <w:numPr>
          <w:ilvl w:val="0"/>
          <w:numId w:val="16"/>
        </w:numPr>
        <w:spacing w:after="0" w:line="240" w:lineRule="auto"/>
        <w:jc w:val="both"/>
        <w:rPr>
          <w:rFonts w:ascii="Arial" w:hAnsi="Arial" w:cs="Arial"/>
        </w:rPr>
      </w:pPr>
      <w:r w:rsidRPr="00D5287F">
        <w:rPr>
          <w:rFonts w:ascii="Arial" w:hAnsi="Arial" w:cs="Arial"/>
        </w:rPr>
        <w:t xml:space="preserve">Capacity building of the </w:t>
      </w:r>
      <w:r w:rsidR="00C26FFE">
        <w:rPr>
          <w:rFonts w:ascii="Arial" w:hAnsi="Arial" w:cs="Arial"/>
        </w:rPr>
        <w:t>MDG</w:t>
      </w:r>
      <w:r w:rsidRPr="00D5287F">
        <w:rPr>
          <w:rFonts w:ascii="Arial" w:hAnsi="Arial" w:cs="Arial"/>
        </w:rPr>
        <w:t xml:space="preserve"> task forces </w:t>
      </w:r>
      <w:r w:rsidR="00CB5725" w:rsidRPr="00D5287F">
        <w:rPr>
          <w:rFonts w:ascii="Arial" w:hAnsi="Arial" w:cs="Arial"/>
        </w:rPr>
        <w:t>in policy discourse</w:t>
      </w:r>
      <w:r w:rsidR="00D75A66">
        <w:rPr>
          <w:rFonts w:ascii="Arial" w:hAnsi="Arial" w:cs="Arial"/>
        </w:rPr>
        <w:t>,</w:t>
      </w:r>
      <w:r w:rsidR="00CB5725" w:rsidRPr="00D5287F">
        <w:rPr>
          <w:rFonts w:ascii="Arial" w:hAnsi="Arial" w:cs="Arial"/>
        </w:rPr>
        <w:t xml:space="preserve"> </w:t>
      </w:r>
      <w:r w:rsidRPr="00D5287F">
        <w:rPr>
          <w:rFonts w:ascii="Arial" w:hAnsi="Arial" w:cs="Arial"/>
        </w:rPr>
        <w:t xml:space="preserve">especially on </w:t>
      </w:r>
      <w:r w:rsidR="00CB5725" w:rsidRPr="00D5287F">
        <w:rPr>
          <w:rFonts w:ascii="Arial" w:hAnsi="Arial" w:cs="Arial"/>
        </w:rPr>
        <w:t xml:space="preserve">poverty and </w:t>
      </w:r>
      <w:r w:rsidRPr="00D5287F">
        <w:rPr>
          <w:rFonts w:ascii="Arial" w:hAnsi="Arial" w:cs="Arial"/>
        </w:rPr>
        <w:t>gender issues</w:t>
      </w:r>
      <w:r w:rsidR="00D75A66">
        <w:rPr>
          <w:rFonts w:ascii="Arial" w:hAnsi="Arial" w:cs="Arial"/>
        </w:rPr>
        <w:t>;</w:t>
      </w:r>
    </w:p>
    <w:p w14:paraId="42E1718A" w14:textId="77777777" w:rsidR="000732F9" w:rsidRPr="00D5287F" w:rsidRDefault="000732F9" w:rsidP="007A1A71">
      <w:pPr>
        <w:numPr>
          <w:ilvl w:val="0"/>
          <w:numId w:val="16"/>
        </w:numPr>
        <w:spacing w:after="0" w:line="240" w:lineRule="auto"/>
        <w:jc w:val="both"/>
        <w:rPr>
          <w:rFonts w:ascii="Arial" w:hAnsi="Arial" w:cs="Arial"/>
        </w:rPr>
      </w:pPr>
      <w:r w:rsidRPr="00D5287F">
        <w:rPr>
          <w:rFonts w:ascii="Arial" w:hAnsi="Arial" w:cs="Arial"/>
        </w:rPr>
        <w:t xml:space="preserve">Mainstreaming </w:t>
      </w:r>
      <w:r w:rsidR="00C26FFE">
        <w:rPr>
          <w:rFonts w:ascii="Arial" w:hAnsi="Arial" w:cs="Arial"/>
        </w:rPr>
        <w:t>MDG</w:t>
      </w:r>
      <w:r w:rsidRPr="00D5287F">
        <w:rPr>
          <w:rFonts w:ascii="Arial" w:hAnsi="Arial" w:cs="Arial"/>
        </w:rPr>
        <w:t xml:space="preserve"> task forces within the national planning committees/sub-committees</w:t>
      </w:r>
      <w:r w:rsidR="00D75A66">
        <w:rPr>
          <w:rFonts w:ascii="Arial" w:hAnsi="Arial" w:cs="Arial"/>
        </w:rPr>
        <w:t>;</w:t>
      </w:r>
    </w:p>
    <w:p w14:paraId="5DCD8157" w14:textId="77777777" w:rsidR="000732F9" w:rsidRPr="00D5287F" w:rsidRDefault="000732F9" w:rsidP="007A1A71">
      <w:pPr>
        <w:numPr>
          <w:ilvl w:val="0"/>
          <w:numId w:val="16"/>
        </w:numPr>
        <w:spacing w:after="0" w:line="240" w:lineRule="auto"/>
        <w:jc w:val="both"/>
        <w:rPr>
          <w:rFonts w:ascii="Arial" w:hAnsi="Arial" w:cs="Arial"/>
        </w:rPr>
      </w:pPr>
      <w:r w:rsidRPr="00D5287F">
        <w:rPr>
          <w:rFonts w:ascii="Arial" w:hAnsi="Arial" w:cs="Arial"/>
        </w:rPr>
        <w:t xml:space="preserve">Necessary legal, institutional and organizational initiatives </w:t>
      </w:r>
      <w:r w:rsidR="00462EE5" w:rsidRPr="00D5287F">
        <w:rPr>
          <w:rFonts w:ascii="Arial" w:hAnsi="Arial" w:cs="Arial"/>
        </w:rPr>
        <w:t xml:space="preserve">and </w:t>
      </w:r>
      <w:r w:rsidRPr="00D5287F">
        <w:rPr>
          <w:rFonts w:ascii="Arial" w:hAnsi="Arial" w:cs="Arial"/>
        </w:rPr>
        <w:t xml:space="preserve">adjustments relevant to enhancement of </w:t>
      </w:r>
      <w:r w:rsidR="00C26FFE">
        <w:rPr>
          <w:rFonts w:ascii="Arial" w:hAnsi="Arial" w:cs="Arial"/>
        </w:rPr>
        <w:t>MDG</w:t>
      </w:r>
      <w:r w:rsidR="00D75A66">
        <w:rPr>
          <w:rFonts w:ascii="Arial" w:hAnsi="Arial" w:cs="Arial"/>
        </w:rPr>
        <w:t xml:space="preserve"> ownership and implementation;</w:t>
      </w:r>
    </w:p>
    <w:p w14:paraId="2FE7C803" w14:textId="77777777" w:rsidR="008F7BB5" w:rsidRPr="00D5287F" w:rsidRDefault="008F7BB5" w:rsidP="007A1A71">
      <w:pPr>
        <w:numPr>
          <w:ilvl w:val="0"/>
          <w:numId w:val="16"/>
        </w:numPr>
        <w:spacing w:after="0" w:line="240" w:lineRule="auto"/>
        <w:jc w:val="both"/>
        <w:rPr>
          <w:rFonts w:ascii="Arial" w:hAnsi="Arial" w:cs="Arial"/>
        </w:rPr>
      </w:pPr>
      <w:r w:rsidRPr="00D5287F">
        <w:rPr>
          <w:rFonts w:ascii="Arial" w:hAnsi="Arial" w:cs="Arial"/>
        </w:rPr>
        <w:t xml:space="preserve">Capacity building of the </w:t>
      </w:r>
      <w:r w:rsidR="00C26FFE">
        <w:rPr>
          <w:rFonts w:ascii="Arial" w:hAnsi="Arial" w:cs="Arial"/>
        </w:rPr>
        <w:t>MDG</w:t>
      </w:r>
      <w:r w:rsidRPr="00D5287F">
        <w:rPr>
          <w:rFonts w:ascii="Arial" w:hAnsi="Arial" w:cs="Arial"/>
        </w:rPr>
        <w:t xml:space="preserve"> secretariats in inter-agency coordination, informati</w:t>
      </w:r>
      <w:r w:rsidR="00D75A66">
        <w:rPr>
          <w:rFonts w:ascii="Arial" w:hAnsi="Arial" w:cs="Arial"/>
        </w:rPr>
        <w:t>on management and follow-</w:t>
      </w:r>
      <w:r w:rsidRPr="00D5287F">
        <w:rPr>
          <w:rFonts w:ascii="Arial" w:hAnsi="Arial" w:cs="Arial"/>
        </w:rPr>
        <w:t>up</w:t>
      </w:r>
      <w:r w:rsidR="00D75A66">
        <w:rPr>
          <w:rFonts w:ascii="Arial" w:hAnsi="Arial" w:cs="Arial"/>
        </w:rPr>
        <w:t>;</w:t>
      </w:r>
    </w:p>
    <w:p w14:paraId="69F0FA06" w14:textId="77777777" w:rsidR="008F7BB5" w:rsidRPr="00D5287F" w:rsidRDefault="008F7BB5" w:rsidP="007A1A71">
      <w:pPr>
        <w:numPr>
          <w:ilvl w:val="0"/>
          <w:numId w:val="16"/>
        </w:numPr>
        <w:spacing w:after="0" w:line="240" w:lineRule="auto"/>
        <w:jc w:val="both"/>
        <w:rPr>
          <w:rFonts w:ascii="Arial" w:hAnsi="Arial" w:cs="Arial"/>
        </w:rPr>
      </w:pPr>
      <w:r w:rsidRPr="00D5287F">
        <w:rPr>
          <w:rFonts w:ascii="Arial" w:hAnsi="Arial" w:cs="Arial"/>
        </w:rPr>
        <w:lastRenderedPageBreak/>
        <w:t>NGO capacity building in policy dialogu</w:t>
      </w:r>
      <w:r w:rsidR="00D75A66">
        <w:rPr>
          <w:rFonts w:ascii="Arial" w:hAnsi="Arial" w:cs="Arial"/>
        </w:rPr>
        <w:t>e</w:t>
      </w:r>
      <w:r w:rsidRPr="00D5287F">
        <w:rPr>
          <w:rFonts w:ascii="Arial" w:hAnsi="Arial" w:cs="Arial"/>
        </w:rPr>
        <w:t xml:space="preserve"> and </w:t>
      </w:r>
      <w:r w:rsidR="00CB5725" w:rsidRPr="00D5287F">
        <w:rPr>
          <w:rFonts w:ascii="Arial" w:hAnsi="Arial" w:cs="Arial"/>
        </w:rPr>
        <w:t xml:space="preserve">inclusion of NGOs in </w:t>
      </w:r>
      <w:r w:rsidRPr="00D5287F">
        <w:rPr>
          <w:rFonts w:ascii="Arial" w:hAnsi="Arial" w:cs="Arial"/>
        </w:rPr>
        <w:t>participatory or qualitative poverty/hardship measurement and monitoring</w:t>
      </w:r>
      <w:r w:rsidR="00D75A66">
        <w:rPr>
          <w:rFonts w:ascii="Arial" w:hAnsi="Arial" w:cs="Arial"/>
        </w:rPr>
        <w:t>;</w:t>
      </w:r>
    </w:p>
    <w:p w14:paraId="5CB49756" w14:textId="77777777" w:rsidR="00F90013" w:rsidRPr="00D5287F" w:rsidRDefault="00C52A6F" w:rsidP="007A1A71">
      <w:pPr>
        <w:numPr>
          <w:ilvl w:val="0"/>
          <w:numId w:val="16"/>
        </w:numPr>
        <w:spacing w:after="0" w:line="240" w:lineRule="auto"/>
        <w:jc w:val="both"/>
        <w:rPr>
          <w:rFonts w:ascii="Arial" w:hAnsi="Arial" w:cs="Arial"/>
        </w:rPr>
      </w:pPr>
      <w:r w:rsidRPr="00D5287F">
        <w:rPr>
          <w:rFonts w:ascii="Arial" w:hAnsi="Arial" w:cs="Arial"/>
        </w:rPr>
        <w:t>Greater i</w:t>
      </w:r>
      <w:r w:rsidR="00F90013" w:rsidRPr="00D5287F">
        <w:rPr>
          <w:rFonts w:ascii="Arial" w:hAnsi="Arial" w:cs="Arial"/>
        </w:rPr>
        <w:t xml:space="preserve">nclusion of </w:t>
      </w:r>
      <w:r w:rsidR="00D75A66">
        <w:rPr>
          <w:rFonts w:ascii="Arial" w:hAnsi="Arial" w:cs="Arial"/>
        </w:rPr>
        <w:t xml:space="preserve">the </w:t>
      </w:r>
      <w:r w:rsidR="00F90013" w:rsidRPr="00D5287F">
        <w:rPr>
          <w:rFonts w:ascii="Arial" w:hAnsi="Arial" w:cs="Arial"/>
        </w:rPr>
        <w:t xml:space="preserve">media in advocacy and </w:t>
      </w:r>
      <w:r w:rsidR="00C26FFE">
        <w:rPr>
          <w:rFonts w:ascii="Arial" w:hAnsi="Arial" w:cs="Arial"/>
        </w:rPr>
        <w:t>MDG</w:t>
      </w:r>
      <w:r w:rsidR="00D75A66">
        <w:rPr>
          <w:rFonts w:ascii="Arial" w:hAnsi="Arial" w:cs="Arial"/>
        </w:rPr>
        <w:t xml:space="preserve"> follow-</w:t>
      </w:r>
      <w:r w:rsidR="00F90013" w:rsidRPr="00D5287F">
        <w:rPr>
          <w:rFonts w:ascii="Arial" w:hAnsi="Arial" w:cs="Arial"/>
        </w:rPr>
        <w:t>up work</w:t>
      </w:r>
      <w:r w:rsidR="00D75A66">
        <w:rPr>
          <w:rFonts w:ascii="Arial" w:hAnsi="Arial" w:cs="Arial"/>
        </w:rPr>
        <w:t>;</w:t>
      </w:r>
    </w:p>
    <w:p w14:paraId="171EB24F" w14:textId="77777777" w:rsidR="008F7BB5" w:rsidRPr="00D5287F" w:rsidRDefault="008F7BB5" w:rsidP="007A1A71">
      <w:pPr>
        <w:numPr>
          <w:ilvl w:val="0"/>
          <w:numId w:val="16"/>
        </w:numPr>
        <w:spacing w:after="0" w:line="240" w:lineRule="auto"/>
        <w:jc w:val="both"/>
        <w:rPr>
          <w:rFonts w:ascii="Arial" w:hAnsi="Arial" w:cs="Arial"/>
        </w:rPr>
      </w:pPr>
      <w:r w:rsidRPr="00D5287F">
        <w:rPr>
          <w:rFonts w:ascii="Arial" w:hAnsi="Arial" w:cs="Arial"/>
        </w:rPr>
        <w:t xml:space="preserve">Technical and consultancy support for the next round of reporting – needs vary but most </w:t>
      </w:r>
      <w:r w:rsidR="00191400" w:rsidRPr="00D5287F">
        <w:rPr>
          <w:rFonts w:ascii="Arial" w:hAnsi="Arial" w:cs="Arial"/>
        </w:rPr>
        <w:t xml:space="preserve">countries </w:t>
      </w:r>
      <w:r w:rsidRPr="00D5287F">
        <w:rPr>
          <w:rFonts w:ascii="Arial" w:hAnsi="Arial" w:cs="Arial"/>
        </w:rPr>
        <w:t xml:space="preserve">need assistance in data collation, analysis and report </w:t>
      </w:r>
      <w:r w:rsidR="00D75A66">
        <w:rPr>
          <w:rFonts w:ascii="Arial" w:hAnsi="Arial" w:cs="Arial"/>
        </w:rPr>
        <w:t>writing;</w:t>
      </w:r>
    </w:p>
    <w:p w14:paraId="0FAB420A" w14:textId="77777777" w:rsidR="00975BAF" w:rsidRPr="00D5287F" w:rsidRDefault="00975BAF" w:rsidP="007A1A71">
      <w:pPr>
        <w:numPr>
          <w:ilvl w:val="0"/>
          <w:numId w:val="16"/>
        </w:numPr>
        <w:spacing w:after="0" w:line="240" w:lineRule="auto"/>
        <w:jc w:val="both"/>
        <w:rPr>
          <w:rFonts w:ascii="Arial" w:hAnsi="Arial" w:cs="Arial"/>
        </w:rPr>
      </w:pPr>
      <w:r w:rsidRPr="00D5287F">
        <w:rPr>
          <w:rFonts w:ascii="Arial" w:hAnsi="Arial" w:cs="Arial"/>
        </w:rPr>
        <w:t>Coordination and complementa</w:t>
      </w:r>
      <w:r w:rsidR="00D75A66">
        <w:rPr>
          <w:rFonts w:ascii="Arial" w:hAnsi="Arial" w:cs="Arial"/>
        </w:rPr>
        <w:t>rity</w:t>
      </w:r>
      <w:r w:rsidRPr="00D5287F">
        <w:rPr>
          <w:rFonts w:ascii="Arial" w:hAnsi="Arial" w:cs="Arial"/>
        </w:rPr>
        <w:t xml:space="preserve"> of </w:t>
      </w:r>
      <w:r w:rsidR="00C361DF" w:rsidRPr="00D5287F">
        <w:rPr>
          <w:rFonts w:ascii="Arial" w:hAnsi="Arial" w:cs="Arial"/>
        </w:rPr>
        <w:t xml:space="preserve">activities of </w:t>
      </w:r>
      <w:r w:rsidRPr="00D5287F">
        <w:rPr>
          <w:rFonts w:ascii="Arial" w:hAnsi="Arial" w:cs="Arial"/>
        </w:rPr>
        <w:t xml:space="preserve">multiple donor initiatives in </w:t>
      </w:r>
      <w:r w:rsidR="00C26FFE">
        <w:rPr>
          <w:rFonts w:ascii="Arial" w:hAnsi="Arial" w:cs="Arial"/>
        </w:rPr>
        <w:t>MDG</w:t>
      </w:r>
      <w:r w:rsidR="00191400" w:rsidRPr="00D5287F">
        <w:rPr>
          <w:rFonts w:ascii="Arial" w:hAnsi="Arial" w:cs="Arial"/>
        </w:rPr>
        <w:t xml:space="preserve"> measurement and reporting</w:t>
      </w:r>
      <w:r w:rsidR="00D75A66">
        <w:rPr>
          <w:rFonts w:ascii="Arial" w:hAnsi="Arial" w:cs="Arial"/>
        </w:rPr>
        <w:t>;</w:t>
      </w:r>
    </w:p>
    <w:p w14:paraId="38113C18" w14:textId="77777777" w:rsidR="00D75A66" w:rsidRDefault="00D75A66" w:rsidP="00D75A66">
      <w:pPr>
        <w:spacing w:after="0" w:line="240" w:lineRule="auto"/>
        <w:jc w:val="both"/>
        <w:rPr>
          <w:rFonts w:ascii="Arial" w:hAnsi="Arial" w:cs="Arial"/>
        </w:rPr>
      </w:pPr>
    </w:p>
    <w:p w14:paraId="083B42FB" w14:textId="77777777" w:rsidR="00C52A6F" w:rsidRPr="00D5287F" w:rsidRDefault="00C52A6F" w:rsidP="00D75A66">
      <w:pPr>
        <w:spacing w:after="0" w:line="240" w:lineRule="auto"/>
        <w:jc w:val="both"/>
        <w:rPr>
          <w:rFonts w:ascii="Arial" w:hAnsi="Arial" w:cs="Arial"/>
        </w:rPr>
      </w:pPr>
      <w:r w:rsidRPr="00D5287F">
        <w:rPr>
          <w:rFonts w:ascii="Arial" w:hAnsi="Arial" w:cs="Arial"/>
        </w:rPr>
        <w:t xml:space="preserve">In addition, </w:t>
      </w:r>
      <w:r w:rsidR="00D75A66">
        <w:rPr>
          <w:rFonts w:ascii="Arial" w:hAnsi="Arial" w:cs="Arial"/>
        </w:rPr>
        <w:t xml:space="preserve">the </w:t>
      </w:r>
      <w:r w:rsidRPr="00D5287F">
        <w:rPr>
          <w:rFonts w:ascii="Arial" w:hAnsi="Arial" w:cs="Arial"/>
        </w:rPr>
        <w:t>following are listed as support activities that are internal to the government</w:t>
      </w:r>
      <w:r w:rsidR="00D75A66">
        <w:rPr>
          <w:rFonts w:ascii="Arial" w:hAnsi="Arial" w:cs="Arial"/>
        </w:rPr>
        <w:t>s</w:t>
      </w:r>
      <w:r w:rsidRPr="00D5287F">
        <w:rPr>
          <w:rFonts w:ascii="Arial" w:hAnsi="Arial" w:cs="Arial"/>
        </w:rPr>
        <w:t>.</w:t>
      </w:r>
    </w:p>
    <w:p w14:paraId="64855DFD" w14:textId="77777777" w:rsidR="007C4997" w:rsidRPr="00D5287F" w:rsidRDefault="00FB1694" w:rsidP="00EE766B">
      <w:pPr>
        <w:pStyle w:val="Heading2"/>
      </w:pPr>
      <w:bookmarkStart w:id="66" w:name="_Toc241472741"/>
      <w:r w:rsidRPr="00D5287F">
        <w:t>9</w:t>
      </w:r>
      <w:r w:rsidR="00D75A66">
        <w:t>.2</w:t>
      </w:r>
      <w:r w:rsidR="00D75A66">
        <w:tab/>
        <w:t>The time</w:t>
      </w:r>
      <w:r w:rsidR="007C4997" w:rsidRPr="00D5287F">
        <w:t>frame</w:t>
      </w:r>
      <w:bookmarkEnd w:id="66"/>
      <w:r w:rsidR="007C4997" w:rsidRPr="00D5287F">
        <w:t xml:space="preserve"> </w:t>
      </w:r>
    </w:p>
    <w:p w14:paraId="6B73A5B3" w14:textId="77777777" w:rsidR="0043032B" w:rsidRDefault="00191400" w:rsidP="00D5287F">
      <w:pPr>
        <w:spacing w:after="0" w:line="240" w:lineRule="auto"/>
        <w:jc w:val="both"/>
        <w:rPr>
          <w:rFonts w:ascii="Arial" w:hAnsi="Arial" w:cs="Arial"/>
        </w:rPr>
      </w:pPr>
      <w:r w:rsidRPr="00D5287F">
        <w:rPr>
          <w:rFonts w:ascii="Arial" w:hAnsi="Arial" w:cs="Arial"/>
        </w:rPr>
        <w:t>It is evident from the above that responses to these challenges require an integrated approach but most importantly</w:t>
      </w:r>
      <w:r w:rsidR="0043032B" w:rsidRPr="00D5287F">
        <w:rPr>
          <w:rFonts w:ascii="Arial" w:hAnsi="Arial" w:cs="Arial"/>
        </w:rPr>
        <w:t>,</w:t>
      </w:r>
      <w:r w:rsidRPr="00D5287F">
        <w:rPr>
          <w:rFonts w:ascii="Arial" w:hAnsi="Arial" w:cs="Arial"/>
        </w:rPr>
        <w:t xml:space="preserve"> a multi-stage approach. </w:t>
      </w:r>
      <w:r w:rsidR="0043032B" w:rsidRPr="00D5287F">
        <w:rPr>
          <w:rFonts w:ascii="Arial" w:hAnsi="Arial" w:cs="Arial"/>
        </w:rPr>
        <w:t>From the perspective of time</w:t>
      </w:r>
      <w:r w:rsidRPr="00D5287F">
        <w:rPr>
          <w:rFonts w:ascii="Arial" w:hAnsi="Arial" w:cs="Arial"/>
        </w:rPr>
        <w:t xml:space="preserve"> t</w:t>
      </w:r>
      <w:r w:rsidR="008F7BB5" w:rsidRPr="00D5287F">
        <w:rPr>
          <w:rFonts w:ascii="Arial" w:hAnsi="Arial" w:cs="Arial"/>
        </w:rPr>
        <w:t xml:space="preserve">he Evaluation Mission has </w:t>
      </w:r>
      <w:r w:rsidR="0043032B" w:rsidRPr="00D5287F">
        <w:rPr>
          <w:rFonts w:ascii="Arial" w:hAnsi="Arial" w:cs="Arial"/>
        </w:rPr>
        <w:t>grouped</w:t>
      </w:r>
      <w:r w:rsidR="008F7BB5" w:rsidRPr="00D5287F">
        <w:rPr>
          <w:rFonts w:ascii="Arial" w:hAnsi="Arial" w:cs="Arial"/>
        </w:rPr>
        <w:t xml:space="preserve"> these activities </w:t>
      </w:r>
      <w:r w:rsidR="0043032B" w:rsidRPr="00D5287F">
        <w:rPr>
          <w:rFonts w:ascii="Arial" w:hAnsi="Arial" w:cs="Arial"/>
        </w:rPr>
        <w:t>under two br</w:t>
      </w:r>
      <w:r w:rsidR="00EC62A8">
        <w:rPr>
          <w:rFonts w:ascii="Arial" w:hAnsi="Arial" w:cs="Arial"/>
        </w:rPr>
        <w:t>o</w:t>
      </w:r>
      <w:r w:rsidR="0043032B" w:rsidRPr="00D5287F">
        <w:rPr>
          <w:rFonts w:ascii="Arial" w:hAnsi="Arial" w:cs="Arial"/>
        </w:rPr>
        <w:t>a</w:t>
      </w:r>
      <w:r w:rsidR="00EC62A8">
        <w:rPr>
          <w:rFonts w:ascii="Arial" w:hAnsi="Arial" w:cs="Arial"/>
        </w:rPr>
        <w:t>d time</w:t>
      </w:r>
      <w:r w:rsidR="0043032B" w:rsidRPr="00D5287F">
        <w:rPr>
          <w:rFonts w:ascii="Arial" w:hAnsi="Arial" w:cs="Arial"/>
        </w:rPr>
        <w:t>frames: (i) immediate to short term – support needed for the next round of reporting; and (ii) medium to long term – support that will develop in-country capacit</w:t>
      </w:r>
      <w:r w:rsidR="00EC62A8">
        <w:rPr>
          <w:rFonts w:ascii="Arial" w:hAnsi="Arial" w:cs="Arial"/>
        </w:rPr>
        <w:t>y</w:t>
      </w:r>
      <w:r w:rsidR="0043032B" w:rsidRPr="00D5287F">
        <w:rPr>
          <w:rFonts w:ascii="Arial" w:hAnsi="Arial" w:cs="Arial"/>
        </w:rPr>
        <w:t xml:space="preserve"> in future MDG planning, monitoring and reporting.</w:t>
      </w:r>
    </w:p>
    <w:p w14:paraId="4EA8A85B" w14:textId="77777777" w:rsidR="00D75A66" w:rsidRPr="00D5287F" w:rsidRDefault="00D75A66" w:rsidP="00D5287F">
      <w:pPr>
        <w:spacing w:after="0" w:line="240" w:lineRule="auto"/>
        <w:jc w:val="both"/>
        <w:rPr>
          <w:rFonts w:ascii="Arial" w:hAnsi="Arial" w:cs="Arial"/>
        </w:rPr>
      </w:pPr>
    </w:p>
    <w:p w14:paraId="374F8D4A" w14:textId="77777777" w:rsidR="00C324BF" w:rsidRDefault="0043032B" w:rsidP="00D5287F">
      <w:pPr>
        <w:spacing w:after="0" w:line="240" w:lineRule="auto"/>
        <w:jc w:val="both"/>
        <w:rPr>
          <w:rFonts w:ascii="Arial" w:hAnsi="Arial" w:cs="Arial"/>
        </w:rPr>
      </w:pPr>
      <w:r w:rsidRPr="00D5287F">
        <w:rPr>
          <w:rFonts w:ascii="Arial" w:hAnsi="Arial" w:cs="Arial"/>
        </w:rPr>
        <w:t>Presented below is a full description of these tw</w:t>
      </w:r>
      <w:r w:rsidR="00EC62A8">
        <w:rPr>
          <w:rFonts w:ascii="Arial" w:hAnsi="Arial" w:cs="Arial"/>
        </w:rPr>
        <w:t>o levels of support activities.</w:t>
      </w:r>
    </w:p>
    <w:p w14:paraId="01EC2EBF" w14:textId="77777777" w:rsidR="00EC62A8" w:rsidRPr="00D5287F" w:rsidRDefault="00EC62A8" w:rsidP="00D5287F">
      <w:pPr>
        <w:spacing w:after="0" w:line="240" w:lineRule="auto"/>
        <w:jc w:val="both"/>
        <w:rPr>
          <w:rFonts w:ascii="Arial" w:hAnsi="Arial" w:cs="Arial"/>
        </w:rPr>
      </w:pPr>
    </w:p>
    <w:p w14:paraId="5CCA0736" w14:textId="77777777" w:rsidR="00072E31" w:rsidRPr="00EC62A8" w:rsidRDefault="00FB1694" w:rsidP="002243A9">
      <w:pPr>
        <w:pStyle w:val="Heading3"/>
      </w:pPr>
      <w:bookmarkStart w:id="67" w:name="_Toc241472742"/>
      <w:r w:rsidRPr="00EC62A8">
        <w:t>9</w:t>
      </w:r>
      <w:r w:rsidR="00072E31" w:rsidRPr="00EC62A8">
        <w:t>.</w:t>
      </w:r>
      <w:r w:rsidR="00833E0B" w:rsidRPr="00EC62A8">
        <w:t>2</w:t>
      </w:r>
      <w:r w:rsidR="007C4997" w:rsidRPr="00EC62A8">
        <w:t>.1</w:t>
      </w:r>
      <w:r w:rsidR="00EC62A8">
        <w:tab/>
      </w:r>
      <w:r w:rsidR="000B65CB" w:rsidRPr="00EC62A8">
        <w:t>Immediate</w:t>
      </w:r>
      <w:r w:rsidR="00072E31" w:rsidRPr="00EC62A8">
        <w:t xml:space="preserve"> </w:t>
      </w:r>
      <w:r w:rsidR="00C361DF" w:rsidRPr="00EC62A8">
        <w:t xml:space="preserve">to </w:t>
      </w:r>
      <w:r w:rsidR="000B65CB" w:rsidRPr="00EC62A8">
        <w:t>short</w:t>
      </w:r>
      <w:r w:rsidR="00C361DF" w:rsidRPr="00EC62A8">
        <w:t xml:space="preserve"> </w:t>
      </w:r>
      <w:r w:rsidR="00072E31" w:rsidRPr="00EC62A8">
        <w:t>term support activities</w:t>
      </w:r>
      <w:r w:rsidR="00EE6DC2" w:rsidRPr="00EC62A8">
        <w:t xml:space="preserve"> (for 2010 reporting)</w:t>
      </w:r>
      <w:bookmarkEnd w:id="67"/>
    </w:p>
    <w:p w14:paraId="4D839ACE" w14:textId="77777777" w:rsidR="00EE766B" w:rsidRDefault="00EE766B" w:rsidP="00D5287F">
      <w:pPr>
        <w:spacing w:after="0" w:line="240" w:lineRule="auto"/>
        <w:jc w:val="both"/>
        <w:rPr>
          <w:rFonts w:ascii="Arial" w:hAnsi="Arial" w:cs="Arial"/>
        </w:rPr>
      </w:pPr>
    </w:p>
    <w:p w14:paraId="4CD6A8CD" w14:textId="77777777" w:rsidR="00EC62A8" w:rsidRDefault="00072E31" w:rsidP="00D5287F">
      <w:pPr>
        <w:spacing w:after="0" w:line="240" w:lineRule="auto"/>
        <w:jc w:val="both"/>
        <w:rPr>
          <w:rFonts w:ascii="Arial" w:hAnsi="Arial" w:cs="Arial"/>
        </w:rPr>
      </w:pPr>
      <w:r w:rsidRPr="00D5287F">
        <w:rPr>
          <w:rFonts w:ascii="Arial" w:hAnsi="Arial" w:cs="Arial"/>
        </w:rPr>
        <w:t xml:space="preserve">In terms </w:t>
      </w:r>
      <w:r w:rsidR="008A70C5" w:rsidRPr="00D5287F">
        <w:rPr>
          <w:rFonts w:ascii="Arial" w:hAnsi="Arial" w:cs="Arial"/>
        </w:rPr>
        <w:t xml:space="preserve">of </w:t>
      </w:r>
      <w:r w:rsidRPr="00D5287F">
        <w:rPr>
          <w:rFonts w:ascii="Arial" w:hAnsi="Arial" w:cs="Arial"/>
        </w:rPr>
        <w:t xml:space="preserve">assisting the countries to prepare </w:t>
      </w:r>
      <w:r w:rsidR="000B65CB" w:rsidRPr="00D5287F">
        <w:rPr>
          <w:rFonts w:ascii="Arial" w:hAnsi="Arial" w:cs="Arial"/>
        </w:rPr>
        <w:t xml:space="preserve">for </w:t>
      </w:r>
      <w:r w:rsidRPr="00D5287F">
        <w:rPr>
          <w:rFonts w:ascii="Arial" w:hAnsi="Arial" w:cs="Arial"/>
        </w:rPr>
        <w:t xml:space="preserve">the next round of </w:t>
      </w:r>
      <w:r w:rsidR="000B65CB" w:rsidRPr="00D5287F">
        <w:rPr>
          <w:rFonts w:ascii="Arial" w:hAnsi="Arial" w:cs="Arial"/>
        </w:rPr>
        <w:t>reporting due in 20</w:t>
      </w:r>
      <w:r w:rsidR="00FB1694" w:rsidRPr="00D5287F">
        <w:rPr>
          <w:rFonts w:ascii="Arial" w:hAnsi="Arial" w:cs="Arial"/>
        </w:rPr>
        <w:t>09-2012</w:t>
      </w:r>
      <w:r w:rsidRPr="00D5287F">
        <w:rPr>
          <w:rFonts w:ascii="Arial" w:hAnsi="Arial" w:cs="Arial"/>
        </w:rPr>
        <w:t xml:space="preserve">, the </w:t>
      </w:r>
      <w:r w:rsidR="00833E0B" w:rsidRPr="00D5287F">
        <w:rPr>
          <w:rFonts w:ascii="Arial" w:hAnsi="Arial" w:cs="Arial"/>
        </w:rPr>
        <w:t>E</w:t>
      </w:r>
      <w:r w:rsidRPr="00D5287F">
        <w:rPr>
          <w:rFonts w:ascii="Arial" w:hAnsi="Arial" w:cs="Arial"/>
        </w:rPr>
        <w:t xml:space="preserve">valuation </w:t>
      </w:r>
      <w:r w:rsidR="00833E0B" w:rsidRPr="00D5287F">
        <w:rPr>
          <w:rFonts w:ascii="Arial" w:hAnsi="Arial" w:cs="Arial"/>
        </w:rPr>
        <w:t>M</w:t>
      </w:r>
      <w:r w:rsidRPr="00D5287F">
        <w:rPr>
          <w:rFonts w:ascii="Arial" w:hAnsi="Arial" w:cs="Arial"/>
        </w:rPr>
        <w:t xml:space="preserve">ission recommends </w:t>
      </w:r>
      <w:r w:rsidR="00EC62A8">
        <w:rPr>
          <w:rFonts w:ascii="Arial" w:hAnsi="Arial" w:cs="Arial"/>
        </w:rPr>
        <w:t xml:space="preserve">the </w:t>
      </w:r>
      <w:r w:rsidRPr="00D5287F">
        <w:rPr>
          <w:rFonts w:ascii="Arial" w:hAnsi="Arial" w:cs="Arial"/>
        </w:rPr>
        <w:t>following actions</w:t>
      </w:r>
      <w:r w:rsidR="00F90013" w:rsidRPr="00D5287F">
        <w:rPr>
          <w:rFonts w:ascii="Arial" w:hAnsi="Arial" w:cs="Arial"/>
        </w:rPr>
        <w:t xml:space="preserve"> in the immediate to short term</w:t>
      </w:r>
      <w:r w:rsidR="00EC62A8">
        <w:rPr>
          <w:rFonts w:ascii="Arial" w:hAnsi="Arial" w:cs="Arial"/>
        </w:rPr>
        <w:t>.</w:t>
      </w:r>
    </w:p>
    <w:p w14:paraId="6216A3C0" w14:textId="77777777" w:rsidR="00C361DF" w:rsidRPr="00D5287F" w:rsidRDefault="00C361DF" w:rsidP="00D5287F">
      <w:pPr>
        <w:spacing w:after="0" w:line="240" w:lineRule="auto"/>
        <w:jc w:val="both"/>
        <w:rPr>
          <w:rFonts w:ascii="Arial" w:hAnsi="Arial" w:cs="Arial"/>
          <w:u w:val="single"/>
        </w:rPr>
      </w:pPr>
    </w:p>
    <w:p w14:paraId="1994F071" w14:textId="77777777" w:rsidR="00C361DF" w:rsidRDefault="004710DA" w:rsidP="007A1A71">
      <w:pPr>
        <w:numPr>
          <w:ilvl w:val="0"/>
          <w:numId w:val="28"/>
        </w:numPr>
        <w:spacing w:after="0" w:line="240" w:lineRule="auto"/>
        <w:jc w:val="both"/>
        <w:rPr>
          <w:rFonts w:ascii="Arial" w:hAnsi="Arial" w:cs="Arial"/>
        </w:rPr>
      </w:pPr>
      <w:r w:rsidRPr="00EC62A8">
        <w:rPr>
          <w:rFonts w:ascii="Arial" w:hAnsi="Arial" w:cs="Arial"/>
        </w:rPr>
        <w:t xml:space="preserve">Revamping </w:t>
      </w:r>
      <w:r w:rsidR="00F90013" w:rsidRPr="00EC62A8">
        <w:rPr>
          <w:rFonts w:ascii="Arial" w:hAnsi="Arial" w:cs="Arial"/>
        </w:rPr>
        <w:t xml:space="preserve">of </w:t>
      </w:r>
      <w:r w:rsidRPr="00EC62A8">
        <w:rPr>
          <w:rFonts w:ascii="Arial" w:hAnsi="Arial" w:cs="Arial"/>
        </w:rPr>
        <w:t xml:space="preserve">MDG </w:t>
      </w:r>
      <w:r w:rsidR="00EC62A8">
        <w:rPr>
          <w:rFonts w:ascii="Arial" w:hAnsi="Arial" w:cs="Arial"/>
        </w:rPr>
        <w:t>t</w:t>
      </w:r>
      <w:r w:rsidRPr="00EC62A8">
        <w:rPr>
          <w:rFonts w:ascii="Arial" w:hAnsi="Arial" w:cs="Arial"/>
        </w:rPr>
        <w:t xml:space="preserve">ask </w:t>
      </w:r>
      <w:r w:rsidR="00EC62A8">
        <w:rPr>
          <w:rFonts w:ascii="Arial" w:hAnsi="Arial" w:cs="Arial"/>
        </w:rPr>
        <w:t>f</w:t>
      </w:r>
      <w:r w:rsidRPr="00EC62A8">
        <w:rPr>
          <w:rFonts w:ascii="Arial" w:hAnsi="Arial" w:cs="Arial"/>
        </w:rPr>
        <w:t xml:space="preserve">orces: </w:t>
      </w:r>
      <w:r w:rsidR="00072E31" w:rsidRPr="00EC62A8">
        <w:rPr>
          <w:rFonts w:ascii="Arial" w:hAnsi="Arial" w:cs="Arial"/>
        </w:rPr>
        <w:t xml:space="preserve">Where these have become dormant or have collapsed, immediate steps to be taken to reactivate and if necessary reconstitute the MDG </w:t>
      </w:r>
      <w:r w:rsidR="00EC62A8">
        <w:rPr>
          <w:rFonts w:ascii="Arial" w:hAnsi="Arial" w:cs="Arial"/>
        </w:rPr>
        <w:t>t</w:t>
      </w:r>
      <w:r w:rsidR="00072E31" w:rsidRPr="00EC62A8">
        <w:rPr>
          <w:rFonts w:ascii="Arial" w:hAnsi="Arial" w:cs="Arial"/>
        </w:rPr>
        <w:t xml:space="preserve">ask </w:t>
      </w:r>
      <w:r w:rsidR="00EC62A8">
        <w:rPr>
          <w:rFonts w:ascii="Arial" w:hAnsi="Arial" w:cs="Arial"/>
        </w:rPr>
        <w:t>f</w:t>
      </w:r>
      <w:r w:rsidR="00072E31" w:rsidRPr="00EC62A8">
        <w:rPr>
          <w:rFonts w:ascii="Arial" w:hAnsi="Arial" w:cs="Arial"/>
        </w:rPr>
        <w:t xml:space="preserve">orces and make sure there is sufficient NGO representation, especially those that represent </w:t>
      </w:r>
      <w:r w:rsidR="00EC62A8">
        <w:rPr>
          <w:rFonts w:ascii="Arial" w:hAnsi="Arial" w:cs="Arial"/>
        </w:rPr>
        <w:t xml:space="preserve">the gender and environmental </w:t>
      </w:r>
      <w:r w:rsidR="00072E31" w:rsidRPr="00EC62A8">
        <w:rPr>
          <w:rFonts w:ascii="Arial" w:hAnsi="Arial" w:cs="Arial"/>
        </w:rPr>
        <w:t>sector</w:t>
      </w:r>
      <w:r w:rsidR="00EC62A8">
        <w:rPr>
          <w:rFonts w:ascii="Arial" w:hAnsi="Arial" w:cs="Arial"/>
        </w:rPr>
        <w:t>s</w:t>
      </w:r>
      <w:r w:rsidR="00072E31" w:rsidRPr="00EC62A8">
        <w:rPr>
          <w:rFonts w:ascii="Arial" w:hAnsi="Arial" w:cs="Arial"/>
        </w:rPr>
        <w:t xml:space="preserve"> </w:t>
      </w:r>
      <w:r w:rsidR="00F90013" w:rsidRPr="00EC62A8">
        <w:rPr>
          <w:rFonts w:ascii="Arial" w:hAnsi="Arial" w:cs="Arial"/>
        </w:rPr>
        <w:t>adequately</w:t>
      </w:r>
      <w:r w:rsidR="00EC62A8">
        <w:rPr>
          <w:rFonts w:ascii="Arial" w:hAnsi="Arial" w:cs="Arial"/>
        </w:rPr>
        <w:t>.  A</w:t>
      </w:r>
      <w:r w:rsidR="00072E31" w:rsidRPr="00EC62A8">
        <w:rPr>
          <w:rFonts w:ascii="Arial" w:hAnsi="Arial" w:cs="Arial"/>
        </w:rPr>
        <w:t xml:space="preserve">lso </w:t>
      </w:r>
      <w:r w:rsidR="002727B4" w:rsidRPr="00EC62A8">
        <w:rPr>
          <w:rFonts w:ascii="Arial" w:hAnsi="Arial" w:cs="Arial"/>
        </w:rPr>
        <w:t xml:space="preserve">that these </w:t>
      </w:r>
      <w:r w:rsidR="00072E31" w:rsidRPr="00EC62A8">
        <w:rPr>
          <w:rFonts w:ascii="Arial" w:hAnsi="Arial" w:cs="Arial"/>
        </w:rPr>
        <w:t>include representation of the local governments;</w:t>
      </w:r>
    </w:p>
    <w:p w14:paraId="01D8E3EA" w14:textId="77777777" w:rsidR="00EC62A8" w:rsidRPr="00EC62A8" w:rsidRDefault="00EC62A8" w:rsidP="00EC62A8">
      <w:pPr>
        <w:spacing w:after="0" w:line="240" w:lineRule="auto"/>
        <w:ind w:left="360"/>
        <w:jc w:val="both"/>
        <w:rPr>
          <w:rFonts w:ascii="Arial" w:hAnsi="Arial" w:cs="Arial"/>
        </w:rPr>
      </w:pPr>
    </w:p>
    <w:p w14:paraId="78AC38B5" w14:textId="77777777" w:rsidR="00C361DF" w:rsidRDefault="004710DA" w:rsidP="007A1A71">
      <w:pPr>
        <w:numPr>
          <w:ilvl w:val="0"/>
          <w:numId w:val="28"/>
        </w:numPr>
        <w:spacing w:after="0" w:line="240" w:lineRule="auto"/>
        <w:jc w:val="both"/>
        <w:rPr>
          <w:rFonts w:ascii="Arial" w:hAnsi="Arial" w:cs="Arial"/>
        </w:rPr>
      </w:pPr>
      <w:r w:rsidRPr="00EC62A8">
        <w:rPr>
          <w:rFonts w:ascii="Arial" w:hAnsi="Arial" w:cs="Arial"/>
        </w:rPr>
        <w:t>Advocacy</w:t>
      </w:r>
      <w:r w:rsidR="00C361DF" w:rsidRPr="00EC62A8">
        <w:rPr>
          <w:rFonts w:ascii="Arial" w:hAnsi="Arial" w:cs="Arial"/>
        </w:rPr>
        <w:t>:</w:t>
      </w:r>
      <w:r w:rsidRPr="00EC62A8">
        <w:rPr>
          <w:rFonts w:ascii="Arial" w:hAnsi="Arial" w:cs="Arial"/>
        </w:rPr>
        <w:t xml:space="preserve"> </w:t>
      </w:r>
      <w:r w:rsidR="00072E31" w:rsidRPr="00EC62A8">
        <w:rPr>
          <w:rFonts w:ascii="Arial" w:hAnsi="Arial" w:cs="Arial"/>
        </w:rPr>
        <w:t>Early initiation of advocacy and orientation work</w:t>
      </w:r>
      <w:r w:rsidRPr="00EC62A8">
        <w:rPr>
          <w:rFonts w:ascii="Arial" w:hAnsi="Arial" w:cs="Arial"/>
        </w:rPr>
        <w:t xml:space="preserve"> for the next round of reporting</w:t>
      </w:r>
      <w:r w:rsidR="002727B4" w:rsidRPr="00EC62A8">
        <w:rPr>
          <w:rFonts w:ascii="Arial" w:hAnsi="Arial" w:cs="Arial"/>
        </w:rPr>
        <w:t xml:space="preserve">, especially orientation of the task forces and key stakeholders to issues relating to gender, poverty, </w:t>
      </w:r>
      <w:r w:rsidR="00C26FFE">
        <w:rPr>
          <w:rFonts w:ascii="Arial" w:hAnsi="Arial" w:cs="Arial"/>
        </w:rPr>
        <w:t>MDG</w:t>
      </w:r>
      <w:r w:rsidR="002727B4" w:rsidRPr="00EC62A8">
        <w:rPr>
          <w:rFonts w:ascii="Arial" w:hAnsi="Arial" w:cs="Arial"/>
        </w:rPr>
        <w:t xml:space="preserve"> costing and its implications on budget process etc; </w:t>
      </w:r>
    </w:p>
    <w:p w14:paraId="02087A83" w14:textId="77777777" w:rsidR="00EC62A8" w:rsidRPr="00EC62A8" w:rsidRDefault="00EC62A8" w:rsidP="00EC62A8">
      <w:pPr>
        <w:spacing w:after="0" w:line="240" w:lineRule="auto"/>
        <w:ind w:left="360"/>
        <w:jc w:val="both"/>
        <w:rPr>
          <w:rFonts w:ascii="Arial" w:hAnsi="Arial" w:cs="Arial"/>
        </w:rPr>
      </w:pPr>
    </w:p>
    <w:p w14:paraId="1A509649" w14:textId="77777777" w:rsidR="00C361DF" w:rsidRDefault="004710DA" w:rsidP="007A1A71">
      <w:pPr>
        <w:numPr>
          <w:ilvl w:val="0"/>
          <w:numId w:val="28"/>
        </w:numPr>
        <w:spacing w:after="0" w:line="240" w:lineRule="auto"/>
        <w:jc w:val="both"/>
        <w:rPr>
          <w:rFonts w:ascii="Arial" w:hAnsi="Arial" w:cs="Arial"/>
        </w:rPr>
      </w:pPr>
      <w:r w:rsidRPr="00EC62A8">
        <w:rPr>
          <w:rFonts w:ascii="Arial" w:hAnsi="Arial" w:cs="Arial"/>
        </w:rPr>
        <w:t xml:space="preserve">Immediate data update: </w:t>
      </w:r>
      <w:r w:rsidR="00EE6DC2" w:rsidRPr="00EC62A8">
        <w:rPr>
          <w:rFonts w:ascii="Arial" w:hAnsi="Arial" w:cs="Arial"/>
        </w:rPr>
        <w:t>Urgent steps needed to u</w:t>
      </w:r>
      <w:r w:rsidR="00072E31" w:rsidRPr="00EC62A8">
        <w:rPr>
          <w:rFonts w:ascii="Arial" w:hAnsi="Arial" w:cs="Arial"/>
        </w:rPr>
        <w:t>pdat</w:t>
      </w:r>
      <w:r w:rsidR="00EE6DC2" w:rsidRPr="00EC62A8">
        <w:rPr>
          <w:rFonts w:ascii="Arial" w:hAnsi="Arial" w:cs="Arial"/>
        </w:rPr>
        <w:t>e</w:t>
      </w:r>
      <w:r w:rsidR="00072E31" w:rsidRPr="00EC62A8">
        <w:rPr>
          <w:rFonts w:ascii="Arial" w:hAnsi="Arial" w:cs="Arial"/>
        </w:rPr>
        <w:t xml:space="preserve"> </w:t>
      </w:r>
      <w:r w:rsidR="00EE6DC2" w:rsidRPr="00EC62A8">
        <w:rPr>
          <w:rFonts w:ascii="Arial" w:hAnsi="Arial" w:cs="Arial"/>
        </w:rPr>
        <w:t xml:space="preserve">earlier </w:t>
      </w:r>
      <w:r w:rsidR="00072E31" w:rsidRPr="00EC62A8">
        <w:rPr>
          <w:rFonts w:ascii="Arial" w:hAnsi="Arial" w:cs="Arial"/>
        </w:rPr>
        <w:t>data and fill</w:t>
      </w:r>
      <w:r w:rsidR="00975BAF" w:rsidRPr="00EC62A8">
        <w:rPr>
          <w:rFonts w:ascii="Arial" w:hAnsi="Arial" w:cs="Arial"/>
        </w:rPr>
        <w:t xml:space="preserve"> </w:t>
      </w:r>
      <w:r w:rsidR="00EE6DC2" w:rsidRPr="00EC62A8">
        <w:rPr>
          <w:rFonts w:ascii="Arial" w:hAnsi="Arial" w:cs="Arial"/>
        </w:rPr>
        <w:t>in</w:t>
      </w:r>
      <w:r w:rsidR="00EC62A8">
        <w:rPr>
          <w:rFonts w:ascii="Arial" w:hAnsi="Arial" w:cs="Arial"/>
        </w:rPr>
        <w:t xml:space="preserve"> </w:t>
      </w:r>
      <w:r w:rsidR="00072E31" w:rsidRPr="00EC62A8">
        <w:rPr>
          <w:rFonts w:ascii="Arial" w:hAnsi="Arial" w:cs="Arial"/>
        </w:rPr>
        <w:t xml:space="preserve">data gaps detected during the </w:t>
      </w:r>
      <w:r w:rsidR="00EC62A8">
        <w:rPr>
          <w:rFonts w:ascii="Arial" w:hAnsi="Arial" w:cs="Arial"/>
        </w:rPr>
        <w:t>first</w:t>
      </w:r>
      <w:r w:rsidR="00072E31" w:rsidRPr="00EC62A8">
        <w:rPr>
          <w:rFonts w:ascii="Arial" w:hAnsi="Arial" w:cs="Arial"/>
        </w:rPr>
        <w:t xml:space="preserve"> reporting</w:t>
      </w:r>
      <w:r w:rsidR="00EC62A8">
        <w:rPr>
          <w:rFonts w:ascii="Arial" w:hAnsi="Arial" w:cs="Arial"/>
        </w:rPr>
        <w:t xml:space="preserve"> round</w:t>
      </w:r>
      <w:r w:rsidR="00072E31" w:rsidRPr="00EC62A8">
        <w:rPr>
          <w:rFonts w:ascii="Arial" w:hAnsi="Arial" w:cs="Arial"/>
        </w:rPr>
        <w:t>;</w:t>
      </w:r>
    </w:p>
    <w:p w14:paraId="20A225D2" w14:textId="77777777" w:rsidR="00EC62A8" w:rsidRPr="00EC62A8" w:rsidRDefault="00EC62A8" w:rsidP="00EC62A8">
      <w:pPr>
        <w:spacing w:after="0" w:line="240" w:lineRule="auto"/>
        <w:ind w:left="360"/>
        <w:jc w:val="both"/>
        <w:rPr>
          <w:rFonts w:ascii="Arial" w:hAnsi="Arial" w:cs="Arial"/>
        </w:rPr>
      </w:pPr>
    </w:p>
    <w:p w14:paraId="0791B5B8" w14:textId="77777777" w:rsidR="00EC62A8" w:rsidRDefault="004710DA" w:rsidP="007A1A71">
      <w:pPr>
        <w:numPr>
          <w:ilvl w:val="0"/>
          <w:numId w:val="28"/>
        </w:numPr>
        <w:spacing w:after="0" w:line="240" w:lineRule="auto"/>
        <w:jc w:val="both"/>
        <w:rPr>
          <w:rFonts w:ascii="Arial" w:hAnsi="Arial" w:cs="Arial"/>
        </w:rPr>
      </w:pPr>
      <w:r w:rsidRPr="00EC62A8">
        <w:rPr>
          <w:rFonts w:ascii="Arial" w:hAnsi="Arial" w:cs="Arial"/>
        </w:rPr>
        <w:t xml:space="preserve">Advance analysis: </w:t>
      </w:r>
      <w:r w:rsidR="00072E31" w:rsidRPr="00EC62A8">
        <w:rPr>
          <w:rFonts w:ascii="Arial" w:hAnsi="Arial" w:cs="Arial"/>
        </w:rPr>
        <w:t xml:space="preserve">Advance analysis of data </w:t>
      </w:r>
      <w:r w:rsidR="00975BAF" w:rsidRPr="00EC62A8">
        <w:rPr>
          <w:rFonts w:ascii="Arial" w:hAnsi="Arial" w:cs="Arial"/>
        </w:rPr>
        <w:t xml:space="preserve">that are </w:t>
      </w:r>
      <w:r w:rsidR="002727B4" w:rsidRPr="00EC62A8">
        <w:rPr>
          <w:rFonts w:ascii="Arial" w:hAnsi="Arial" w:cs="Arial"/>
        </w:rPr>
        <w:t>currently</w:t>
      </w:r>
      <w:r w:rsidR="00EE6DC2" w:rsidRPr="00EC62A8">
        <w:rPr>
          <w:rFonts w:ascii="Arial" w:hAnsi="Arial" w:cs="Arial"/>
        </w:rPr>
        <w:t xml:space="preserve"> </w:t>
      </w:r>
      <w:r w:rsidR="00072E31" w:rsidRPr="00EC62A8">
        <w:rPr>
          <w:rFonts w:ascii="Arial" w:hAnsi="Arial" w:cs="Arial"/>
        </w:rPr>
        <w:t xml:space="preserve">available through </w:t>
      </w:r>
      <w:r w:rsidR="00EE6DC2" w:rsidRPr="00EC62A8">
        <w:rPr>
          <w:rFonts w:ascii="Arial" w:hAnsi="Arial" w:cs="Arial"/>
        </w:rPr>
        <w:t xml:space="preserve">the most recent </w:t>
      </w:r>
      <w:r w:rsidR="00072E31" w:rsidRPr="00EC62A8">
        <w:rPr>
          <w:rFonts w:ascii="Arial" w:hAnsi="Arial" w:cs="Arial"/>
        </w:rPr>
        <w:t>surveys</w:t>
      </w:r>
      <w:r w:rsidR="00975BAF" w:rsidRPr="00EC62A8">
        <w:rPr>
          <w:rFonts w:ascii="Arial" w:hAnsi="Arial" w:cs="Arial"/>
        </w:rPr>
        <w:t>,</w:t>
      </w:r>
      <w:r w:rsidR="00072E31" w:rsidRPr="00EC62A8">
        <w:rPr>
          <w:rFonts w:ascii="Arial" w:hAnsi="Arial" w:cs="Arial"/>
        </w:rPr>
        <w:t xml:space="preserve"> studies </w:t>
      </w:r>
      <w:r w:rsidR="00975BAF" w:rsidRPr="00EC62A8">
        <w:rPr>
          <w:rFonts w:ascii="Arial" w:hAnsi="Arial" w:cs="Arial"/>
        </w:rPr>
        <w:t>etc.</w:t>
      </w:r>
      <w:r w:rsidR="00EC62A8">
        <w:rPr>
          <w:rFonts w:ascii="Arial" w:hAnsi="Arial" w:cs="Arial"/>
        </w:rPr>
        <w:t>,</w:t>
      </w:r>
      <w:r w:rsidR="00975BAF" w:rsidRPr="00EC62A8">
        <w:rPr>
          <w:rFonts w:ascii="Arial" w:hAnsi="Arial" w:cs="Arial"/>
        </w:rPr>
        <w:t xml:space="preserve"> </w:t>
      </w:r>
      <w:r w:rsidR="00072E31" w:rsidRPr="00EC62A8">
        <w:rPr>
          <w:rFonts w:ascii="Arial" w:hAnsi="Arial" w:cs="Arial"/>
        </w:rPr>
        <w:t>and collate the</w:t>
      </w:r>
      <w:r w:rsidR="002727B4" w:rsidRPr="00EC62A8">
        <w:rPr>
          <w:rFonts w:ascii="Arial" w:hAnsi="Arial" w:cs="Arial"/>
        </w:rPr>
        <w:t>se</w:t>
      </w:r>
      <w:r w:rsidR="00072E31" w:rsidRPr="00EC62A8">
        <w:rPr>
          <w:rFonts w:ascii="Arial" w:hAnsi="Arial" w:cs="Arial"/>
        </w:rPr>
        <w:t xml:space="preserve"> within the </w:t>
      </w:r>
      <w:r w:rsidR="00C26FFE">
        <w:rPr>
          <w:rFonts w:ascii="Arial" w:hAnsi="Arial" w:cs="Arial"/>
        </w:rPr>
        <w:t>MDG</w:t>
      </w:r>
      <w:r w:rsidR="00072E31" w:rsidRPr="00EC62A8">
        <w:rPr>
          <w:rFonts w:ascii="Arial" w:hAnsi="Arial" w:cs="Arial"/>
        </w:rPr>
        <w:t xml:space="preserve"> framework;</w:t>
      </w:r>
      <w:r w:rsidR="008A70C5" w:rsidRPr="00EC62A8">
        <w:rPr>
          <w:rFonts w:ascii="Arial" w:hAnsi="Arial" w:cs="Arial"/>
        </w:rPr>
        <w:t xml:space="preserve"> </w:t>
      </w:r>
    </w:p>
    <w:p w14:paraId="7BF511CE" w14:textId="77777777" w:rsidR="00C361DF" w:rsidRPr="00EC62A8" w:rsidRDefault="00C361DF" w:rsidP="00EC62A8">
      <w:pPr>
        <w:spacing w:after="0" w:line="240" w:lineRule="auto"/>
        <w:ind w:left="360"/>
        <w:jc w:val="both"/>
        <w:rPr>
          <w:rFonts w:ascii="Arial" w:hAnsi="Arial" w:cs="Arial"/>
        </w:rPr>
      </w:pPr>
    </w:p>
    <w:p w14:paraId="03B9145C" w14:textId="77777777" w:rsidR="008A70C5" w:rsidRDefault="004710DA" w:rsidP="007A1A71">
      <w:pPr>
        <w:numPr>
          <w:ilvl w:val="0"/>
          <w:numId w:val="28"/>
        </w:numPr>
        <w:spacing w:after="0" w:line="240" w:lineRule="auto"/>
        <w:jc w:val="both"/>
        <w:rPr>
          <w:rFonts w:ascii="Arial" w:hAnsi="Arial" w:cs="Arial"/>
        </w:rPr>
      </w:pPr>
      <w:r w:rsidRPr="00EC62A8">
        <w:rPr>
          <w:rFonts w:ascii="Arial" w:hAnsi="Arial" w:cs="Arial"/>
        </w:rPr>
        <w:t xml:space="preserve">Consultancy: </w:t>
      </w:r>
      <w:r w:rsidR="00EC62A8">
        <w:rPr>
          <w:rFonts w:ascii="Arial" w:hAnsi="Arial" w:cs="Arial"/>
        </w:rPr>
        <w:t>Alt</w:t>
      </w:r>
      <w:r w:rsidR="008A70C5" w:rsidRPr="00EC62A8">
        <w:rPr>
          <w:rFonts w:ascii="Arial" w:hAnsi="Arial" w:cs="Arial"/>
        </w:rPr>
        <w:t xml:space="preserve">hough </w:t>
      </w:r>
      <w:r w:rsidR="0072585A" w:rsidRPr="00EC62A8">
        <w:rPr>
          <w:rFonts w:ascii="Arial" w:hAnsi="Arial" w:cs="Arial"/>
        </w:rPr>
        <w:t xml:space="preserve">most </w:t>
      </w:r>
      <w:r w:rsidR="008A70C5" w:rsidRPr="00EC62A8">
        <w:rPr>
          <w:rFonts w:ascii="Arial" w:hAnsi="Arial" w:cs="Arial"/>
        </w:rPr>
        <w:t>countries have developed some capacit</w:t>
      </w:r>
      <w:r w:rsidR="00EC62A8">
        <w:rPr>
          <w:rFonts w:ascii="Arial" w:hAnsi="Arial" w:cs="Arial"/>
        </w:rPr>
        <w:t>y</w:t>
      </w:r>
      <w:r w:rsidR="008A70C5" w:rsidRPr="00EC62A8">
        <w:rPr>
          <w:rFonts w:ascii="Arial" w:hAnsi="Arial" w:cs="Arial"/>
        </w:rPr>
        <w:t xml:space="preserve"> in </w:t>
      </w:r>
      <w:r w:rsidR="00C26FFE">
        <w:rPr>
          <w:rFonts w:ascii="Arial" w:hAnsi="Arial" w:cs="Arial"/>
        </w:rPr>
        <w:t>MDG</w:t>
      </w:r>
      <w:r w:rsidR="008A70C5" w:rsidRPr="00EC62A8">
        <w:rPr>
          <w:rFonts w:ascii="Arial" w:hAnsi="Arial" w:cs="Arial"/>
        </w:rPr>
        <w:t xml:space="preserve"> reporting, </w:t>
      </w:r>
      <w:r w:rsidR="00EC62A8">
        <w:rPr>
          <w:rFonts w:ascii="Arial" w:hAnsi="Arial" w:cs="Arial"/>
        </w:rPr>
        <w:t xml:space="preserve">it is </w:t>
      </w:r>
      <w:r w:rsidR="008A70C5" w:rsidRPr="00EC62A8">
        <w:rPr>
          <w:rFonts w:ascii="Arial" w:hAnsi="Arial" w:cs="Arial"/>
        </w:rPr>
        <w:t xml:space="preserve">not considered </w:t>
      </w:r>
      <w:r w:rsidR="00EC62A8">
        <w:rPr>
          <w:rFonts w:ascii="Arial" w:hAnsi="Arial" w:cs="Arial"/>
        </w:rPr>
        <w:t xml:space="preserve">sufficient </w:t>
      </w:r>
      <w:r w:rsidR="008A70C5" w:rsidRPr="00EC62A8">
        <w:rPr>
          <w:rFonts w:ascii="Arial" w:hAnsi="Arial" w:cs="Arial"/>
        </w:rPr>
        <w:t xml:space="preserve">to </w:t>
      </w:r>
      <w:r w:rsidR="00975BAF" w:rsidRPr="00EC62A8">
        <w:rPr>
          <w:rFonts w:ascii="Arial" w:hAnsi="Arial" w:cs="Arial"/>
        </w:rPr>
        <w:t xml:space="preserve">collate and </w:t>
      </w:r>
      <w:r w:rsidR="008A70C5" w:rsidRPr="00EC62A8">
        <w:rPr>
          <w:rFonts w:ascii="Arial" w:hAnsi="Arial" w:cs="Arial"/>
        </w:rPr>
        <w:t xml:space="preserve">analyze data and write </w:t>
      </w:r>
      <w:r w:rsidR="00EC62A8">
        <w:rPr>
          <w:rFonts w:ascii="Arial" w:hAnsi="Arial" w:cs="Arial"/>
        </w:rPr>
        <w:t xml:space="preserve">the </w:t>
      </w:r>
      <w:r w:rsidR="008A70C5" w:rsidRPr="00EC62A8">
        <w:rPr>
          <w:rFonts w:ascii="Arial" w:hAnsi="Arial" w:cs="Arial"/>
        </w:rPr>
        <w:t xml:space="preserve">report </w:t>
      </w:r>
      <w:r w:rsidR="00975BAF" w:rsidRPr="00EC62A8">
        <w:rPr>
          <w:rFonts w:ascii="Arial" w:hAnsi="Arial" w:cs="Arial"/>
        </w:rPr>
        <w:t>on</w:t>
      </w:r>
      <w:r w:rsidR="00EE6DC2" w:rsidRPr="00EC62A8">
        <w:rPr>
          <w:rFonts w:ascii="Arial" w:hAnsi="Arial" w:cs="Arial"/>
        </w:rPr>
        <w:t xml:space="preserve"> their</w:t>
      </w:r>
      <w:r w:rsidR="008A70C5" w:rsidRPr="00EC62A8">
        <w:rPr>
          <w:rFonts w:ascii="Arial" w:hAnsi="Arial" w:cs="Arial"/>
        </w:rPr>
        <w:t xml:space="preserve"> own </w:t>
      </w:r>
      <w:r w:rsidR="00EE6DC2" w:rsidRPr="00EC62A8">
        <w:rPr>
          <w:rFonts w:ascii="Arial" w:hAnsi="Arial" w:cs="Arial"/>
        </w:rPr>
        <w:t xml:space="preserve">– most countries have expressed </w:t>
      </w:r>
      <w:r w:rsidR="00EC62A8">
        <w:rPr>
          <w:rFonts w:ascii="Arial" w:hAnsi="Arial" w:cs="Arial"/>
        </w:rPr>
        <w:t xml:space="preserve">a </w:t>
      </w:r>
      <w:r w:rsidR="00EE6DC2" w:rsidRPr="00EC62A8">
        <w:rPr>
          <w:rFonts w:ascii="Arial" w:hAnsi="Arial" w:cs="Arial"/>
        </w:rPr>
        <w:t xml:space="preserve">need </w:t>
      </w:r>
      <w:r w:rsidR="008A70C5" w:rsidRPr="00EC62A8">
        <w:rPr>
          <w:rFonts w:ascii="Arial" w:hAnsi="Arial" w:cs="Arial"/>
        </w:rPr>
        <w:t>for consultancy support</w:t>
      </w:r>
      <w:r w:rsidR="008A70C5" w:rsidRPr="00D5287F">
        <w:rPr>
          <w:rFonts w:ascii="Arial" w:hAnsi="Arial" w:cs="Arial"/>
        </w:rPr>
        <w:t>.</w:t>
      </w:r>
    </w:p>
    <w:p w14:paraId="6E4EBEF2" w14:textId="77777777" w:rsidR="00EC62A8" w:rsidRPr="00D5287F" w:rsidRDefault="00EC62A8" w:rsidP="00D5287F">
      <w:pPr>
        <w:spacing w:after="0" w:line="240" w:lineRule="auto"/>
        <w:jc w:val="both"/>
        <w:rPr>
          <w:rFonts w:ascii="Arial" w:hAnsi="Arial" w:cs="Arial"/>
        </w:rPr>
      </w:pPr>
    </w:p>
    <w:p w14:paraId="5E004C96" w14:textId="77777777" w:rsidR="008A70C5" w:rsidRPr="00D5287F" w:rsidRDefault="00FB1694" w:rsidP="002243A9">
      <w:pPr>
        <w:pStyle w:val="Heading3"/>
      </w:pPr>
      <w:bookmarkStart w:id="68" w:name="_Toc241472743"/>
      <w:r w:rsidRPr="00D5287F">
        <w:t>9</w:t>
      </w:r>
      <w:r w:rsidR="00833E0B" w:rsidRPr="00D5287F">
        <w:t>.</w:t>
      </w:r>
      <w:r w:rsidR="007C4997" w:rsidRPr="00D5287F">
        <w:t>2.2</w:t>
      </w:r>
      <w:r w:rsidR="00EC62A8">
        <w:tab/>
      </w:r>
      <w:r w:rsidR="008A70C5" w:rsidRPr="00D5287F">
        <w:t>Medium to long term support</w:t>
      </w:r>
      <w:r w:rsidR="00833E0B" w:rsidRPr="00D5287F">
        <w:t xml:space="preserve"> activities</w:t>
      </w:r>
      <w:bookmarkEnd w:id="68"/>
    </w:p>
    <w:p w14:paraId="4C870E4D" w14:textId="77777777" w:rsidR="002243A9" w:rsidRDefault="002243A9" w:rsidP="00D5287F">
      <w:pPr>
        <w:spacing w:after="0" w:line="240" w:lineRule="auto"/>
        <w:jc w:val="both"/>
        <w:rPr>
          <w:rFonts w:ascii="Arial" w:hAnsi="Arial" w:cs="Arial"/>
        </w:rPr>
      </w:pPr>
    </w:p>
    <w:p w14:paraId="743C8AD1" w14:textId="77777777" w:rsidR="00F77BAF" w:rsidRDefault="0043032B" w:rsidP="00D5287F">
      <w:pPr>
        <w:spacing w:after="0" w:line="240" w:lineRule="auto"/>
        <w:jc w:val="both"/>
        <w:rPr>
          <w:rFonts w:ascii="Arial" w:hAnsi="Arial" w:cs="Arial"/>
        </w:rPr>
      </w:pPr>
      <w:r w:rsidRPr="00D5287F">
        <w:rPr>
          <w:rFonts w:ascii="Arial" w:hAnsi="Arial" w:cs="Arial"/>
        </w:rPr>
        <w:t>In general, support needed to develop self-sustaining capacit</w:t>
      </w:r>
      <w:r w:rsidR="00EC62A8">
        <w:rPr>
          <w:rFonts w:ascii="Arial" w:hAnsi="Arial" w:cs="Arial"/>
        </w:rPr>
        <w:t>y</w:t>
      </w:r>
      <w:r w:rsidRPr="00D5287F">
        <w:rPr>
          <w:rFonts w:ascii="Arial" w:hAnsi="Arial" w:cs="Arial"/>
        </w:rPr>
        <w:t xml:space="preserve"> in implementation, monitoring and future reporting of </w:t>
      </w:r>
      <w:r w:rsidR="00C26FFE">
        <w:rPr>
          <w:rFonts w:ascii="Arial" w:hAnsi="Arial" w:cs="Arial"/>
        </w:rPr>
        <w:t>MDG</w:t>
      </w:r>
      <w:r w:rsidRPr="00D5287F">
        <w:rPr>
          <w:rFonts w:ascii="Arial" w:hAnsi="Arial" w:cs="Arial"/>
        </w:rPr>
        <w:t xml:space="preserve"> include (i) the issues relating to meaningful mainstreaming of </w:t>
      </w:r>
      <w:r w:rsidR="00C26FFE">
        <w:rPr>
          <w:rFonts w:ascii="Arial" w:hAnsi="Arial" w:cs="Arial"/>
        </w:rPr>
        <w:t>MDG</w:t>
      </w:r>
      <w:r w:rsidRPr="00D5287F">
        <w:rPr>
          <w:rFonts w:ascii="Arial" w:hAnsi="Arial" w:cs="Arial"/>
        </w:rPr>
        <w:t xml:space="preserve"> report</w:t>
      </w:r>
      <w:r w:rsidR="00EC62A8">
        <w:rPr>
          <w:rFonts w:ascii="Arial" w:hAnsi="Arial" w:cs="Arial"/>
        </w:rPr>
        <w:t>s</w:t>
      </w:r>
      <w:r w:rsidRPr="00D5287F">
        <w:rPr>
          <w:rFonts w:ascii="Arial" w:hAnsi="Arial" w:cs="Arial"/>
        </w:rPr>
        <w:t xml:space="preserve"> within national development strategies; (ii) improvement of the data</w:t>
      </w:r>
      <w:r w:rsidR="00F77BAF" w:rsidRPr="00D5287F">
        <w:rPr>
          <w:rFonts w:ascii="Arial" w:hAnsi="Arial" w:cs="Arial"/>
        </w:rPr>
        <w:t xml:space="preserve"> analysis and</w:t>
      </w:r>
      <w:r w:rsidRPr="00D5287F">
        <w:rPr>
          <w:rFonts w:ascii="Arial" w:hAnsi="Arial" w:cs="Arial"/>
        </w:rPr>
        <w:t xml:space="preserve"> management system (statistical system); (iii) </w:t>
      </w:r>
      <w:r w:rsidR="00F77BAF" w:rsidRPr="00D5287F">
        <w:rPr>
          <w:rFonts w:ascii="Arial" w:hAnsi="Arial" w:cs="Arial"/>
        </w:rPr>
        <w:t xml:space="preserve">improvement in </w:t>
      </w:r>
      <w:r w:rsidR="00EC62A8">
        <w:rPr>
          <w:rFonts w:ascii="Arial" w:hAnsi="Arial" w:cs="Arial"/>
        </w:rPr>
        <w:t xml:space="preserve">the </w:t>
      </w:r>
      <w:r w:rsidRPr="00D5287F">
        <w:rPr>
          <w:rFonts w:ascii="Arial" w:hAnsi="Arial" w:cs="Arial"/>
        </w:rPr>
        <w:t xml:space="preserve">information management system </w:t>
      </w:r>
      <w:r w:rsidR="00F77BAF" w:rsidRPr="00D5287F">
        <w:rPr>
          <w:rFonts w:ascii="Arial" w:hAnsi="Arial" w:cs="Arial"/>
        </w:rPr>
        <w:t xml:space="preserve">that </w:t>
      </w:r>
      <w:r w:rsidRPr="00D5287F">
        <w:rPr>
          <w:rFonts w:ascii="Arial" w:hAnsi="Arial" w:cs="Arial"/>
        </w:rPr>
        <w:t>ensur</w:t>
      </w:r>
      <w:r w:rsidR="00F77BAF" w:rsidRPr="00D5287F">
        <w:rPr>
          <w:rFonts w:ascii="Arial" w:hAnsi="Arial" w:cs="Arial"/>
        </w:rPr>
        <w:t>es</w:t>
      </w:r>
      <w:r w:rsidRPr="00D5287F">
        <w:rPr>
          <w:rFonts w:ascii="Arial" w:hAnsi="Arial" w:cs="Arial"/>
        </w:rPr>
        <w:t xml:space="preserve"> </w:t>
      </w:r>
      <w:r w:rsidR="00EC62A8">
        <w:rPr>
          <w:rFonts w:ascii="Arial" w:hAnsi="Arial" w:cs="Arial"/>
        </w:rPr>
        <w:t xml:space="preserve">a </w:t>
      </w:r>
      <w:r w:rsidRPr="00D5287F">
        <w:rPr>
          <w:rFonts w:ascii="Arial" w:hAnsi="Arial" w:cs="Arial"/>
        </w:rPr>
        <w:t xml:space="preserve">regular flow of data from the sources to the planning levels; </w:t>
      </w:r>
      <w:r w:rsidR="00F77BAF" w:rsidRPr="00D5287F">
        <w:rPr>
          <w:rFonts w:ascii="Arial" w:hAnsi="Arial" w:cs="Arial"/>
        </w:rPr>
        <w:t xml:space="preserve">(iv) qualitative assessment of </w:t>
      </w:r>
      <w:r w:rsidR="00EC62A8">
        <w:rPr>
          <w:rFonts w:ascii="Arial" w:hAnsi="Arial" w:cs="Arial"/>
        </w:rPr>
        <w:t>hardship</w:t>
      </w:r>
      <w:r w:rsidR="00F77BAF" w:rsidRPr="00D5287F">
        <w:rPr>
          <w:rFonts w:ascii="Arial" w:hAnsi="Arial" w:cs="Arial"/>
        </w:rPr>
        <w:t>; (</w:t>
      </w:r>
      <w:r w:rsidRPr="00D5287F">
        <w:rPr>
          <w:rFonts w:ascii="Arial" w:hAnsi="Arial" w:cs="Arial"/>
        </w:rPr>
        <w:t>v) results (</w:t>
      </w:r>
      <w:r w:rsidR="00C26FFE">
        <w:rPr>
          <w:rFonts w:ascii="Arial" w:hAnsi="Arial" w:cs="Arial"/>
        </w:rPr>
        <w:t>MDG</w:t>
      </w:r>
      <w:r w:rsidRPr="00D5287F">
        <w:rPr>
          <w:rFonts w:ascii="Arial" w:hAnsi="Arial" w:cs="Arial"/>
        </w:rPr>
        <w:t xml:space="preserve"> oriented) based monitoring </w:t>
      </w:r>
      <w:r w:rsidRPr="00D5287F">
        <w:rPr>
          <w:rFonts w:ascii="Arial" w:hAnsi="Arial" w:cs="Arial"/>
        </w:rPr>
        <w:lastRenderedPageBreak/>
        <w:t>and evaluation system; (v</w:t>
      </w:r>
      <w:r w:rsidR="00F77BAF" w:rsidRPr="00D5287F">
        <w:rPr>
          <w:rFonts w:ascii="Arial" w:hAnsi="Arial" w:cs="Arial"/>
        </w:rPr>
        <w:t>i</w:t>
      </w:r>
      <w:r w:rsidRPr="00D5287F">
        <w:rPr>
          <w:rFonts w:ascii="Arial" w:hAnsi="Arial" w:cs="Arial"/>
        </w:rPr>
        <w:t xml:space="preserve">) </w:t>
      </w:r>
      <w:r w:rsidR="00C26FFE">
        <w:rPr>
          <w:rFonts w:ascii="Arial" w:hAnsi="Arial" w:cs="Arial"/>
        </w:rPr>
        <w:t>MDG</w:t>
      </w:r>
      <w:r w:rsidRPr="00D5287F">
        <w:rPr>
          <w:rFonts w:ascii="Arial" w:hAnsi="Arial" w:cs="Arial"/>
        </w:rPr>
        <w:t xml:space="preserve"> costing and budgeting; and (vi</w:t>
      </w:r>
      <w:r w:rsidR="00F77BAF" w:rsidRPr="00D5287F">
        <w:rPr>
          <w:rFonts w:ascii="Arial" w:hAnsi="Arial" w:cs="Arial"/>
        </w:rPr>
        <w:t>i</w:t>
      </w:r>
      <w:r w:rsidRPr="00D5287F">
        <w:rPr>
          <w:rFonts w:ascii="Arial" w:hAnsi="Arial" w:cs="Arial"/>
        </w:rPr>
        <w:t xml:space="preserve">) gender based planning and development etc. </w:t>
      </w:r>
    </w:p>
    <w:p w14:paraId="51A674E0" w14:textId="77777777" w:rsidR="00EC62A8" w:rsidRPr="00D5287F" w:rsidRDefault="00EC62A8" w:rsidP="00D5287F">
      <w:pPr>
        <w:spacing w:after="0" w:line="240" w:lineRule="auto"/>
        <w:jc w:val="both"/>
        <w:rPr>
          <w:rFonts w:ascii="Arial" w:hAnsi="Arial" w:cs="Arial"/>
        </w:rPr>
      </w:pPr>
    </w:p>
    <w:p w14:paraId="79DEA670" w14:textId="77777777" w:rsidR="0043032B" w:rsidRDefault="0043032B" w:rsidP="00D5287F">
      <w:pPr>
        <w:spacing w:after="0" w:line="240" w:lineRule="auto"/>
        <w:jc w:val="both"/>
        <w:rPr>
          <w:rFonts w:ascii="Arial" w:hAnsi="Arial" w:cs="Arial"/>
        </w:rPr>
      </w:pPr>
      <w:r w:rsidRPr="00D5287F">
        <w:rPr>
          <w:rFonts w:ascii="Arial" w:hAnsi="Arial" w:cs="Arial"/>
        </w:rPr>
        <w:t>The Evaluation Mission is also of the view that strengthened capacit</w:t>
      </w:r>
      <w:r w:rsidR="00EC62A8">
        <w:rPr>
          <w:rFonts w:ascii="Arial" w:hAnsi="Arial" w:cs="Arial"/>
        </w:rPr>
        <w:t>y</w:t>
      </w:r>
      <w:r w:rsidRPr="00D5287F">
        <w:rPr>
          <w:rFonts w:ascii="Arial" w:hAnsi="Arial" w:cs="Arial"/>
        </w:rPr>
        <w:t xml:space="preserve"> in these aspects has not only the potential to promote greater ownership of </w:t>
      </w:r>
      <w:r w:rsidR="00C26FFE">
        <w:rPr>
          <w:rFonts w:ascii="Arial" w:hAnsi="Arial" w:cs="Arial"/>
        </w:rPr>
        <w:t>MDG</w:t>
      </w:r>
      <w:r w:rsidRPr="00D5287F">
        <w:rPr>
          <w:rFonts w:ascii="Arial" w:hAnsi="Arial" w:cs="Arial"/>
        </w:rPr>
        <w:t xml:space="preserve"> but</w:t>
      </w:r>
      <w:r w:rsidR="00EC62A8">
        <w:rPr>
          <w:rFonts w:ascii="Arial" w:hAnsi="Arial" w:cs="Arial"/>
        </w:rPr>
        <w:t>,</w:t>
      </w:r>
      <w:r w:rsidRPr="00D5287F">
        <w:rPr>
          <w:rFonts w:ascii="Arial" w:hAnsi="Arial" w:cs="Arial"/>
        </w:rPr>
        <w:t xml:space="preserve"> by building a self-sustaining </w:t>
      </w:r>
      <w:r w:rsidR="00F77BAF" w:rsidRPr="00D5287F">
        <w:rPr>
          <w:rFonts w:ascii="Arial" w:hAnsi="Arial" w:cs="Arial"/>
        </w:rPr>
        <w:t xml:space="preserve">in-country </w:t>
      </w:r>
      <w:r w:rsidRPr="00D5287F">
        <w:rPr>
          <w:rFonts w:ascii="Arial" w:hAnsi="Arial" w:cs="Arial"/>
        </w:rPr>
        <w:t xml:space="preserve">capacity in </w:t>
      </w:r>
      <w:r w:rsidR="00C26FFE">
        <w:rPr>
          <w:rFonts w:ascii="Arial" w:hAnsi="Arial" w:cs="Arial"/>
        </w:rPr>
        <w:t>MDG</w:t>
      </w:r>
      <w:r w:rsidRPr="00D5287F">
        <w:rPr>
          <w:rFonts w:ascii="Arial" w:hAnsi="Arial" w:cs="Arial"/>
        </w:rPr>
        <w:t xml:space="preserve"> based monitoring, measurement and reporting these initiatives may </w:t>
      </w:r>
      <w:r w:rsidR="00F77BAF" w:rsidRPr="00D5287F">
        <w:rPr>
          <w:rFonts w:ascii="Arial" w:hAnsi="Arial" w:cs="Arial"/>
        </w:rPr>
        <w:t xml:space="preserve">eventually </w:t>
      </w:r>
      <w:r w:rsidRPr="00D5287F">
        <w:rPr>
          <w:rFonts w:ascii="Arial" w:hAnsi="Arial" w:cs="Arial"/>
        </w:rPr>
        <w:t xml:space="preserve">assist develop a culture of evidence based planning and monitoring relevant to </w:t>
      </w:r>
      <w:r w:rsidR="00C26FFE">
        <w:rPr>
          <w:rFonts w:ascii="Arial" w:hAnsi="Arial" w:cs="Arial"/>
        </w:rPr>
        <w:t>MDG</w:t>
      </w:r>
      <w:r w:rsidRPr="00D5287F">
        <w:rPr>
          <w:rFonts w:ascii="Arial" w:hAnsi="Arial" w:cs="Arial"/>
        </w:rPr>
        <w:t>, in the countries.</w:t>
      </w:r>
    </w:p>
    <w:p w14:paraId="6DA41A8F" w14:textId="77777777" w:rsidR="00EC62A8" w:rsidRPr="00D5287F" w:rsidRDefault="00EC62A8" w:rsidP="00D5287F">
      <w:pPr>
        <w:spacing w:after="0" w:line="240" w:lineRule="auto"/>
        <w:jc w:val="both"/>
        <w:rPr>
          <w:rFonts w:ascii="Arial" w:hAnsi="Arial" w:cs="Arial"/>
        </w:rPr>
      </w:pPr>
    </w:p>
    <w:p w14:paraId="4B9BD42A" w14:textId="77777777" w:rsidR="00F77BAF" w:rsidRDefault="00F77BAF" w:rsidP="00D5287F">
      <w:pPr>
        <w:spacing w:after="0" w:line="240" w:lineRule="auto"/>
        <w:jc w:val="both"/>
        <w:rPr>
          <w:rFonts w:ascii="Arial" w:hAnsi="Arial" w:cs="Arial"/>
        </w:rPr>
      </w:pPr>
      <w:r w:rsidRPr="00D5287F">
        <w:rPr>
          <w:rFonts w:ascii="Arial" w:hAnsi="Arial" w:cs="Arial"/>
        </w:rPr>
        <w:t>Presented below is a detailed account of some of the support activities</w:t>
      </w:r>
      <w:r w:rsidR="000B65CB" w:rsidRPr="00D5287F">
        <w:rPr>
          <w:rFonts w:ascii="Arial" w:hAnsi="Arial" w:cs="Arial"/>
        </w:rPr>
        <w:t xml:space="preserve"> proposed above</w:t>
      </w:r>
      <w:r w:rsidRPr="00D5287F">
        <w:rPr>
          <w:rFonts w:ascii="Arial" w:hAnsi="Arial" w:cs="Arial"/>
        </w:rPr>
        <w:t>.</w:t>
      </w:r>
    </w:p>
    <w:p w14:paraId="34271E9C" w14:textId="77777777" w:rsidR="00EC62A8" w:rsidRPr="00D5287F" w:rsidRDefault="00EC62A8" w:rsidP="00D5287F">
      <w:pPr>
        <w:spacing w:after="0" w:line="240" w:lineRule="auto"/>
        <w:jc w:val="both"/>
        <w:rPr>
          <w:rFonts w:ascii="Arial" w:hAnsi="Arial" w:cs="Arial"/>
          <w:u w:val="single"/>
        </w:rPr>
      </w:pPr>
    </w:p>
    <w:p w14:paraId="5BCE07DC" w14:textId="77777777" w:rsidR="002727B4" w:rsidRPr="00F77BAF" w:rsidRDefault="00E40491" w:rsidP="007A1A71">
      <w:pPr>
        <w:numPr>
          <w:ilvl w:val="0"/>
          <w:numId w:val="20"/>
        </w:numPr>
        <w:spacing w:line="240" w:lineRule="auto"/>
        <w:jc w:val="both"/>
        <w:rPr>
          <w:rFonts w:ascii="Arial" w:hAnsi="Arial"/>
          <w:u w:val="single"/>
        </w:rPr>
      </w:pPr>
      <w:r w:rsidRPr="009A46E7">
        <w:rPr>
          <w:rFonts w:ascii="Arial" w:hAnsi="Arial"/>
          <w:u w:val="single"/>
        </w:rPr>
        <w:t xml:space="preserve">Strengthening </w:t>
      </w:r>
      <w:r w:rsidR="00EC62A8">
        <w:rPr>
          <w:rFonts w:ascii="Arial" w:hAnsi="Arial"/>
          <w:u w:val="single"/>
        </w:rPr>
        <w:t>i</w:t>
      </w:r>
      <w:r w:rsidR="00602929" w:rsidRPr="009A46E7">
        <w:rPr>
          <w:rFonts w:ascii="Arial" w:hAnsi="Arial"/>
          <w:u w:val="single"/>
        </w:rPr>
        <w:t>nformation management</w:t>
      </w:r>
      <w:r w:rsidRPr="009A46E7">
        <w:rPr>
          <w:rFonts w:ascii="Arial" w:hAnsi="Arial"/>
          <w:u w:val="single"/>
        </w:rPr>
        <w:t xml:space="preserve"> system</w:t>
      </w:r>
      <w:r w:rsidR="00602929" w:rsidRPr="009A46E7">
        <w:rPr>
          <w:rFonts w:ascii="Arial" w:hAnsi="Arial"/>
        </w:rPr>
        <w:t>: M</w:t>
      </w:r>
      <w:r w:rsidR="00C324BF" w:rsidRPr="009A46E7">
        <w:rPr>
          <w:rFonts w:ascii="Arial" w:hAnsi="Arial"/>
        </w:rPr>
        <w:t xml:space="preserve">ost PICs face difficulties in gathering timely and quality data from their sources, especially </w:t>
      </w:r>
      <w:r w:rsidR="002727B4">
        <w:rPr>
          <w:rFonts w:ascii="Arial" w:hAnsi="Arial"/>
        </w:rPr>
        <w:t xml:space="preserve">collection and collation of </w:t>
      </w:r>
      <w:r w:rsidR="00C324BF" w:rsidRPr="009A46E7">
        <w:rPr>
          <w:rFonts w:ascii="Arial" w:hAnsi="Arial"/>
        </w:rPr>
        <w:t xml:space="preserve">disaggregated </w:t>
      </w:r>
      <w:r w:rsidR="00850285">
        <w:rPr>
          <w:rFonts w:ascii="Arial" w:hAnsi="Arial"/>
        </w:rPr>
        <w:t xml:space="preserve">administrative </w:t>
      </w:r>
      <w:r w:rsidR="00C324BF" w:rsidRPr="009A46E7">
        <w:rPr>
          <w:rFonts w:ascii="Arial" w:hAnsi="Arial"/>
        </w:rPr>
        <w:t xml:space="preserve">data. While some suggest </w:t>
      </w:r>
      <w:r w:rsidR="00EC62A8">
        <w:rPr>
          <w:rFonts w:ascii="Arial" w:hAnsi="Arial"/>
        </w:rPr>
        <w:t xml:space="preserve">an </w:t>
      </w:r>
      <w:r w:rsidR="00C324BF" w:rsidRPr="009A46E7">
        <w:rPr>
          <w:rFonts w:ascii="Arial" w:hAnsi="Arial"/>
        </w:rPr>
        <w:t xml:space="preserve">executive order or enactment of </w:t>
      </w:r>
      <w:r w:rsidR="00EC62A8">
        <w:rPr>
          <w:rFonts w:ascii="Arial" w:hAnsi="Arial"/>
        </w:rPr>
        <w:t xml:space="preserve">a </w:t>
      </w:r>
      <w:r w:rsidR="00C324BF" w:rsidRPr="009A46E7">
        <w:rPr>
          <w:rFonts w:ascii="Arial" w:hAnsi="Arial"/>
        </w:rPr>
        <w:t>law as a way to compel submission of data, others are more inclined to seek option</w:t>
      </w:r>
      <w:r w:rsidR="00602929" w:rsidRPr="009A46E7">
        <w:rPr>
          <w:rFonts w:ascii="Arial" w:hAnsi="Arial"/>
        </w:rPr>
        <w:t>s that are realizable</w:t>
      </w:r>
      <w:r w:rsidR="00C324BF" w:rsidRPr="009A46E7">
        <w:rPr>
          <w:rFonts w:ascii="Arial" w:hAnsi="Arial"/>
        </w:rPr>
        <w:t xml:space="preserve"> through existing institutional means. In this regard the Evaluation Mission suggests introduction of a Community Household Information System (CHIS), if necessary on a pilot basis.</w:t>
      </w:r>
      <w:r w:rsidR="00C324BF" w:rsidRPr="009A46E7">
        <w:rPr>
          <w:rStyle w:val="FootnoteReference"/>
          <w:rFonts w:ascii="Arial" w:hAnsi="Arial"/>
        </w:rPr>
        <w:footnoteReference w:id="80"/>
      </w:r>
      <w:r w:rsidR="00C324BF" w:rsidRPr="009A46E7">
        <w:rPr>
          <w:rFonts w:ascii="Arial" w:hAnsi="Arial"/>
        </w:rPr>
        <w:t xml:space="preserve"> As explained earlier </w:t>
      </w:r>
      <w:r w:rsidR="00EC62A8">
        <w:rPr>
          <w:rFonts w:ascii="Arial" w:hAnsi="Arial"/>
        </w:rPr>
        <w:t xml:space="preserve">the </w:t>
      </w:r>
      <w:r w:rsidR="00C324BF" w:rsidRPr="009A46E7">
        <w:rPr>
          <w:rFonts w:ascii="Arial" w:hAnsi="Arial"/>
        </w:rPr>
        <w:t xml:space="preserve">CHIS should be instituted at the lowest administrative level where some data </w:t>
      </w:r>
      <w:r w:rsidR="00602929" w:rsidRPr="009A46E7">
        <w:rPr>
          <w:rFonts w:ascii="Arial" w:hAnsi="Arial"/>
        </w:rPr>
        <w:t>are</w:t>
      </w:r>
      <w:r w:rsidR="00C324BF" w:rsidRPr="009A46E7">
        <w:rPr>
          <w:rFonts w:ascii="Arial" w:hAnsi="Arial"/>
        </w:rPr>
        <w:t xml:space="preserve"> already collected on a regular basis from the community. The idea </w:t>
      </w:r>
      <w:r w:rsidR="002727B4">
        <w:rPr>
          <w:rFonts w:ascii="Arial" w:hAnsi="Arial"/>
        </w:rPr>
        <w:t>is</w:t>
      </w:r>
      <w:r w:rsidR="00C324BF" w:rsidRPr="009A46E7">
        <w:rPr>
          <w:rFonts w:ascii="Arial" w:hAnsi="Arial"/>
        </w:rPr>
        <w:t xml:space="preserve"> to expand the scope and the capacity of this </w:t>
      </w:r>
      <w:r w:rsidR="00602929" w:rsidRPr="009A46E7">
        <w:rPr>
          <w:rFonts w:ascii="Arial" w:hAnsi="Arial"/>
        </w:rPr>
        <w:t>existing facility.</w:t>
      </w:r>
      <w:r w:rsidR="00850285">
        <w:rPr>
          <w:rStyle w:val="FootnoteReference"/>
          <w:rFonts w:ascii="Arial" w:hAnsi="Arial"/>
        </w:rPr>
        <w:footnoteReference w:id="81"/>
      </w:r>
      <w:r w:rsidR="00602929" w:rsidRPr="009A46E7">
        <w:rPr>
          <w:rFonts w:ascii="Arial" w:hAnsi="Arial"/>
        </w:rPr>
        <w:t xml:space="preserve"> </w:t>
      </w:r>
      <w:r w:rsidR="00602929" w:rsidRPr="00F77BAF">
        <w:rPr>
          <w:rFonts w:ascii="Arial" w:hAnsi="Arial"/>
        </w:rPr>
        <w:t xml:space="preserve">However, </w:t>
      </w:r>
      <w:r w:rsidR="00833E0B" w:rsidRPr="00F77BAF">
        <w:rPr>
          <w:rFonts w:ascii="Arial" w:hAnsi="Arial"/>
        </w:rPr>
        <w:t xml:space="preserve">in order </w:t>
      </w:r>
      <w:r w:rsidR="00602929" w:rsidRPr="00F77BAF">
        <w:rPr>
          <w:rFonts w:ascii="Arial" w:hAnsi="Arial"/>
        </w:rPr>
        <w:t xml:space="preserve">to </w:t>
      </w:r>
      <w:r w:rsidR="004710DA" w:rsidRPr="00F77BAF">
        <w:rPr>
          <w:rFonts w:ascii="Arial" w:hAnsi="Arial"/>
        </w:rPr>
        <w:t>en</w:t>
      </w:r>
      <w:r w:rsidR="00602929" w:rsidRPr="00F77BAF">
        <w:rPr>
          <w:rFonts w:ascii="Arial" w:hAnsi="Arial"/>
        </w:rPr>
        <w:t xml:space="preserve">sure that the community provides information </w:t>
      </w:r>
      <w:r w:rsidR="00833E0B" w:rsidRPr="00F77BAF">
        <w:rPr>
          <w:rFonts w:ascii="Arial" w:hAnsi="Arial"/>
        </w:rPr>
        <w:t xml:space="preserve">to </w:t>
      </w:r>
      <w:r w:rsidR="00602929" w:rsidRPr="00F77BAF">
        <w:rPr>
          <w:rFonts w:ascii="Arial" w:hAnsi="Arial"/>
        </w:rPr>
        <w:t xml:space="preserve">and updates data at this level </w:t>
      </w:r>
      <w:r w:rsidR="00FD2B19" w:rsidRPr="00F77BAF">
        <w:rPr>
          <w:rFonts w:ascii="Arial" w:hAnsi="Arial"/>
        </w:rPr>
        <w:t xml:space="preserve">on a regular basis, </w:t>
      </w:r>
      <w:r w:rsidR="00602929" w:rsidRPr="00F77BAF">
        <w:rPr>
          <w:rFonts w:ascii="Arial" w:hAnsi="Arial"/>
        </w:rPr>
        <w:t xml:space="preserve">it is </w:t>
      </w:r>
      <w:r w:rsidR="00FD2B19" w:rsidRPr="00F77BAF">
        <w:rPr>
          <w:rFonts w:ascii="Arial" w:hAnsi="Arial"/>
        </w:rPr>
        <w:t xml:space="preserve">also </w:t>
      </w:r>
      <w:r w:rsidR="00602929" w:rsidRPr="00F77BAF">
        <w:rPr>
          <w:rFonts w:ascii="Arial" w:hAnsi="Arial"/>
        </w:rPr>
        <w:t xml:space="preserve">important </w:t>
      </w:r>
      <w:r w:rsidR="00FD2B19" w:rsidRPr="00F77BAF">
        <w:rPr>
          <w:rFonts w:ascii="Arial" w:hAnsi="Arial"/>
        </w:rPr>
        <w:t>to ensure that such submissions yield benefits</w:t>
      </w:r>
      <w:r w:rsidR="00C324BF" w:rsidRPr="00F77BAF">
        <w:rPr>
          <w:rFonts w:ascii="Arial" w:hAnsi="Arial"/>
        </w:rPr>
        <w:t xml:space="preserve"> </w:t>
      </w:r>
      <w:r w:rsidR="00833E0B" w:rsidRPr="00F77BAF">
        <w:rPr>
          <w:rFonts w:ascii="Arial" w:hAnsi="Arial"/>
        </w:rPr>
        <w:t xml:space="preserve">to them. </w:t>
      </w:r>
      <w:r w:rsidR="00FD2B19" w:rsidRPr="00F77BAF">
        <w:rPr>
          <w:rFonts w:ascii="Arial" w:hAnsi="Arial"/>
        </w:rPr>
        <w:t>If the community do not benefit from these arrangements they will have no incentive to participate in the process. Therefore, it</w:t>
      </w:r>
      <w:r w:rsidR="00833E0B" w:rsidRPr="00F77BAF">
        <w:rPr>
          <w:rFonts w:ascii="Arial" w:hAnsi="Arial"/>
        </w:rPr>
        <w:t xml:space="preserve"> is important </w:t>
      </w:r>
      <w:r w:rsidR="00FD2B19" w:rsidRPr="00F77BAF">
        <w:rPr>
          <w:rFonts w:ascii="Arial" w:hAnsi="Arial"/>
        </w:rPr>
        <w:t xml:space="preserve">that provisions are made </w:t>
      </w:r>
      <w:r w:rsidR="00833E0B" w:rsidRPr="00F77BAF">
        <w:rPr>
          <w:rFonts w:ascii="Arial" w:hAnsi="Arial"/>
        </w:rPr>
        <w:t xml:space="preserve">to motivate the </w:t>
      </w:r>
      <w:r w:rsidR="004D1D96" w:rsidRPr="00F77BAF">
        <w:rPr>
          <w:rFonts w:ascii="Arial" w:hAnsi="Arial"/>
        </w:rPr>
        <w:t>community to participate in the proposed CHIS process</w:t>
      </w:r>
      <w:r w:rsidR="00C324BF" w:rsidRPr="00F77BAF">
        <w:rPr>
          <w:rFonts w:ascii="Arial" w:hAnsi="Arial"/>
        </w:rPr>
        <w:t xml:space="preserve">. One way of achieving this would be to link </w:t>
      </w:r>
      <w:r w:rsidR="00EC62A8">
        <w:rPr>
          <w:rFonts w:ascii="Arial" w:hAnsi="Arial"/>
        </w:rPr>
        <w:t xml:space="preserve">the </w:t>
      </w:r>
      <w:r w:rsidR="00C324BF" w:rsidRPr="00F77BAF">
        <w:rPr>
          <w:rFonts w:ascii="Arial" w:hAnsi="Arial"/>
        </w:rPr>
        <w:t>CHIS to local government for their planning and service delivery.</w:t>
      </w:r>
      <w:r w:rsidR="00F50AA1" w:rsidRPr="00F77BAF">
        <w:rPr>
          <w:rFonts w:ascii="Arial" w:hAnsi="Arial"/>
        </w:rPr>
        <w:t xml:space="preserve"> </w:t>
      </w:r>
      <w:r w:rsidR="00EC62A8">
        <w:rPr>
          <w:rFonts w:ascii="Arial" w:hAnsi="Arial"/>
        </w:rPr>
        <w:t>In t</w:t>
      </w:r>
      <w:r w:rsidR="00F50AA1" w:rsidRPr="00F77BAF">
        <w:rPr>
          <w:rFonts w:ascii="Arial" w:hAnsi="Arial"/>
        </w:rPr>
        <w:t xml:space="preserve">his way, the community will be able to see </w:t>
      </w:r>
      <w:r w:rsidR="00FD2B19" w:rsidRPr="00F77BAF">
        <w:rPr>
          <w:rFonts w:ascii="Arial" w:hAnsi="Arial"/>
        </w:rPr>
        <w:t xml:space="preserve">that regular and accurate submission of data </w:t>
      </w:r>
      <w:r w:rsidR="002727B4" w:rsidRPr="00F77BAF">
        <w:rPr>
          <w:rFonts w:ascii="Arial" w:hAnsi="Arial"/>
        </w:rPr>
        <w:t>through</w:t>
      </w:r>
      <w:r w:rsidR="00FD2B19" w:rsidRPr="00F77BAF">
        <w:rPr>
          <w:rFonts w:ascii="Arial" w:hAnsi="Arial"/>
        </w:rPr>
        <w:t xml:space="preserve"> the </w:t>
      </w:r>
      <w:r w:rsidR="00F50AA1" w:rsidRPr="00F77BAF">
        <w:rPr>
          <w:rFonts w:ascii="Arial" w:hAnsi="Arial"/>
        </w:rPr>
        <w:t>CHIS</w:t>
      </w:r>
      <w:r w:rsidR="00FD2B19" w:rsidRPr="00F77BAF">
        <w:rPr>
          <w:rFonts w:ascii="Arial" w:hAnsi="Arial"/>
        </w:rPr>
        <w:t xml:space="preserve"> bring</w:t>
      </w:r>
      <w:r w:rsidR="004C1443" w:rsidRPr="00F77BAF">
        <w:rPr>
          <w:rFonts w:ascii="Arial" w:hAnsi="Arial"/>
        </w:rPr>
        <w:t>s</w:t>
      </w:r>
      <w:r w:rsidR="00FD2B19" w:rsidRPr="00F77BAF">
        <w:rPr>
          <w:rFonts w:ascii="Arial" w:hAnsi="Arial"/>
        </w:rPr>
        <w:t xml:space="preserve"> direct and tangible benefits</w:t>
      </w:r>
      <w:r w:rsidR="00F50AA1" w:rsidRPr="00EC62A8">
        <w:rPr>
          <w:rFonts w:ascii="Arial" w:hAnsi="Arial"/>
        </w:rPr>
        <w:t>.</w:t>
      </w:r>
      <w:r w:rsidR="004710DA" w:rsidRPr="00F77BAF">
        <w:rPr>
          <w:rFonts w:ascii="Arial" w:hAnsi="Arial"/>
          <w:u w:val="single"/>
        </w:rPr>
        <w:t xml:space="preserve"> </w:t>
      </w:r>
    </w:p>
    <w:p w14:paraId="0A105DD0" w14:textId="77777777" w:rsidR="009A46E7" w:rsidRPr="004C1443" w:rsidRDefault="0075777E" w:rsidP="0075777E">
      <w:pPr>
        <w:spacing w:line="240" w:lineRule="auto"/>
        <w:ind w:left="720"/>
        <w:jc w:val="both"/>
        <w:rPr>
          <w:rFonts w:ascii="Arial" w:hAnsi="Arial"/>
        </w:rPr>
      </w:pPr>
      <w:r>
        <w:rPr>
          <w:rFonts w:ascii="Arial" w:hAnsi="Arial"/>
        </w:rPr>
        <w:t>Footnote 8</w:t>
      </w:r>
      <w:r w:rsidR="00506EEF">
        <w:rPr>
          <w:rFonts w:ascii="Arial" w:hAnsi="Arial"/>
        </w:rPr>
        <w:t>0</w:t>
      </w:r>
      <w:r>
        <w:rPr>
          <w:rFonts w:ascii="Arial" w:hAnsi="Arial"/>
        </w:rPr>
        <w:t xml:space="preserve"> </w:t>
      </w:r>
      <w:r w:rsidR="00280565" w:rsidRPr="004C1443">
        <w:rPr>
          <w:rFonts w:ascii="Arial" w:hAnsi="Arial"/>
        </w:rPr>
        <w:t>refer</w:t>
      </w:r>
      <w:r w:rsidR="00506EEF">
        <w:rPr>
          <w:rFonts w:ascii="Arial" w:hAnsi="Arial"/>
        </w:rPr>
        <w:t>s</w:t>
      </w:r>
      <w:r w:rsidR="00280565" w:rsidRPr="004C1443">
        <w:rPr>
          <w:rFonts w:ascii="Arial" w:hAnsi="Arial"/>
        </w:rPr>
        <w:t xml:space="preserve"> to </w:t>
      </w:r>
      <w:r w:rsidR="0010657F" w:rsidRPr="004C1443">
        <w:rPr>
          <w:rFonts w:ascii="Arial" w:hAnsi="Arial"/>
        </w:rPr>
        <w:t xml:space="preserve">the experience of </w:t>
      </w:r>
      <w:r w:rsidR="00280565" w:rsidRPr="004C1443">
        <w:rPr>
          <w:rFonts w:ascii="Arial" w:hAnsi="Arial"/>
        </w:rPr>
        <w:t>International Development Research Centre</w:t>
      </w:r>
      <w:r>
        <w:rPr>
          <w:rFonts w:ascii="Arial" w:hAnsi="Arial"/>
        </w:rPr>
        <w:t xml:space="preserve"> -</w:t>
      </w:r>
      <w:r w:rsidR="0010657F" w:rsidRPr="004C1443">
        <w:rPr>
          <w:rFonts w:ascii="Arial" w:hAnsi="Arial"/>
        </w:rPr>
        <w:t xml:space="preserve"> </w:t>
      </w:r>
      <w:r w:rsidR="00C361DF" w:rsidRPr="004C1443">
        <w:rPr>
          <w:rFonts w:ascii="Arial" w:hAnsi="Arial"/>
        </w:rPr>
        <w:t>Canada’s Community</w:t>
      </w:r>
      <w:r w:rsidR="00280565" w:rsidRPr="004C1443">
        <w:rPr>
          <w:rFonts w:ascii="Arial" w:hAnsi="Arial"/>
        </w:rPr>
        <w:t xml:space="preserve"> Based Monitoring System (CBMS)</w:t>
      </w:r>
      <w:r w:rsidR="0010657F" w:rsidRPr="004C1443">
        <w:rPr>
          <w:rFonts w:ascii="Arial" w:hAnsi="Arial"/>
        </w:rPr>
        <w:t>. T</w:t>
      </w:r>
      <w:r w:rsidR="00280565" w:rsidRPr="004C1443">
        <w:rPr>
          <w:rFonts w:ascii="Arial" w:hAnsi="Arial"/>
        </w:rPr>
        <w:t xml:space="preserve">he CBMS has been experimented in countries </w:t>
      </w:r>
      <w:r>
        <w:rPr>
          <w:rFonts w:ascii="Arial" w:hAnsi="Arial"/>
        </w:rPr>
        <w:t xml:space="preserve">in </w:t>
      </w:r>
      <w:r w:rsidR="00280565" w:rsidRPr="004C1443">
        <w:rPr>
          <w:rFonts w:ascii="Arial" w:hAnsi="Arial"/>
        </w:rPr>
        <w:t>Asia and Africa. The key success factor</w:t>
      </w:r>
      <w:r w:rsidR="004D1D96" w:rsidRPr="004C1443">
        <w:rPr>
          <w:rFonts w:ascii="Arial" w:hAnsi="Arial"/>
        </w:rPr>
        <w:t>s supporting these initiatives are</w:t>
      </w:r>
      <w:r w:rsidR="00280565" w:rsidRPr="004C1443">
        <w:rPr>
          <w:rFonts w:ascii="Arial" w:hAnsi="Arial"/>
        </w:rPr>
        <w:t xml:space="preserve"> that</w:t>
      </w:r>
      <w:r w:rsidR="00306F82">
        <w:rPr>
          <w:rFonts w:ascii="Arial" w:hAnsi="Arial"/>
        </w:rPr>
        <w:t xml:space="preserve"> there is sufficient decentralization of public functions at local government level and that in these countries </w:t>
      </w:r>
      <w:r>
        <w:rPr>
          <w:rFonts w:ascii="Arial" w:hAnsi="Arial"/>
        </w:rPr>
        <w:t xml:space="preserve">- </w:t>
      </w:r>
      <w:r w:rsidR="00306F82">
        <w:rPr>
          <w:rFonts w:ascii="Arial" w:hAnsi="Arial"/>
        </w:rPr>
        <w:t>along with</w:t>
      </w:r>
      <w:r w:rsidR="00280565" w:rsidRPr="004C1443">
        <w:rPr>
          <w:rFonts w:ascii="Arial" w:hAnsi="Arial"/>
        </w:rPr>
        <w:t xml:space="preserve"> building community level institutional capacity</w:t>
      </w:r>
      <w:r w:rsidR="004710DA" w:rsidRPr="004C1443">
        <w:rPr>
          <w:rFonts w:ascii="Arial" w:hAnsi="Arial"/>
        </w:rPr>
        <w:t xml:space="preserve"> </w:t>
      </w:r>
      <w:r w:rsidR="00280565" w:rsidRPr="004C1443">
        <w:rPr>
          <w:rFonts w:ascii="Arial" w:hAnsi="Arial"/>
        </w:rPr>
        <w:t>in collecting and collating data</w:t>
      </w:r>
      <w:r>
        <w:rPr>
          <w:rFonts w:ascii="Arial" w:hAnsi="Arial"/>
        </w:rPr>
        <w:t xml:space="preserve"> -</w:t>
      </w:r>
      <w:r w:rsidR="00280565" w:rsidRPr="004C1443">
        <w:rPr>
          <w:rFonts w:ascii="Arial" w:hAnsi="Arial"/>
        </w:rPr>
        <w:t xml:space="preserve"> the information gathered through CBMS </w:t>
      </w:r>
      <w:r w:rsidR="004C1443">
        <w:rPr>
          <w:rFonts w:ascii="Arial" w:hAnsi="Arial"/>
        </w:rPr>
        <w:t xml:space="preserve">has </w:t>
      </w:r>
      <w:r w:rsidR="002727B4">
        <w:rPr>
          <w:rFonts w:ascii="Arial" w:hAnsi="Arial"/>
        </w:rPr>
        <w:t>also been</w:t>
      </w:r>
      <w:r w:rsidR="004D1D96" w:rsidRPr="004C1443">
        <w:rPr>
          <w:rFonts w:ascii="Arial" w:hAnsi="Arial"/>
        </w:rPr>
        <w:t xml:space="preserve"> </w:t>
      </w:r>
      <w:r w:rsidR="00280565" w:rsidRPr="004C1443">
        <w:rPr>
          <w:rFonts w:ascii="Arial" w:hAnsi="Arial"/>
        </w:rPr>
        <w:t xml:space="preserve">linked to local government authorities for planning </w:t>
      </w:r>
      <w:r w:rsidR="00306F82">
        <w:rPr>
          <w:rFonts w:ascii="Arial" w:hAnsi="Arial"/>
        </w:rPr>
        <w:t xml:space="preserve">local level development </w:t>
      </w:r>
      <w:r w:rsidR="00280565" w:rsidRPr="004C1443">
        <w:rPr>
          <w:rFonts w:ascii="Arial" w:hAnsi="Arial"/>
        </w:rPr>
        <w:t>and service delivery</w:t>
      </w:r>
      <w:r w:rsidR="002727B4">
        <w:rPr>
          <w:rFonts w:ascii="Arial" w:hAnsi="Arial"/>
        </w:rPr>
        <w:t>.</w:t>
      </w:r>
      <w:r w:rsidR="0010657F" w:rsidRPr="004C1443">
        <w:rPr>
          <w:rFonts w:ascii="Arial" w:hAnsi="Arial"/>
        </w:rPr>
        <w:t xml:space="preserve"> </w:t>
      </w:r>
      <w:r w:rsidR="00D26C64" w:rsidRPr="004C1443">
        <w:rPr>
          <w:rFonts w:ascii="Arial" w:hAnsi="Arial"/>
        </w:rPr>
        <w:t xml:space="preserve"> </w:t>
      </w:r>
      <w:r w:rsidR="00D9677F">
        <w:rPr>
          <w:rFonts w:ascii="Arial" w:hAnsi="Arial"/>
        </w:rPr>
        <w:t xml:space="preserve">However, in the case of those countries that are either not sufficiently decentralized or those that may face difficulties linking the proposed CHIS to local government planning, they still have to look for other motivational options to get the community to participate in the proposed CHIS.  </w:t>
      </w:r>
      <w:r>
        <w:rPr>
          <w:rFonts w:ascii="Arial" w:hAnsi="Arial"/>
        </w:rPr>
        <w:t>(</w:t>
      </w:r>
      <w:r w:rsidR="00D26C64" w:rsidRPr="004C1443">
        <w:rPr>
          <w:rFonts w:ascii="Arial" w:hAnsi="Arial"/>
        </w:rPr>
        <w:t xml:space="preserve">See Figure 1 for </w:t>
      </w:r>
      <w:r w:rsidR="004D1D96" w:rsidRPr="004C1443">
        <w:rPr>
          <w:rFonts w:ascii="Arial" w:hAnsi="Arial"/>
        </w:rPr>
        <w:t xml:space="preserve">the </w:t>
      </w:r>
      <w:r w:rsidR="00D26C64" w:rsidRPr="004C1443">
        <w:rPr>
          <w:rFonts w:ascii="Arial" w:hAnsi="Arial"/>
        </w:rPr>
        <w:t>proposed CHIS model</w:t>
      </w:r>
      <w:r w:rsidR="009A46E7" w:rsidRPr="004C1443">
        <w:rPr>
          <w:rFonts w:ascii="Arial" w:hAnsi="Arial"/>
        </w:rPr>
        <w:t>.</w:t>
      </w:r>
      <w:r>
        <w:rPr>
          <w:rFonts w:ascii="Arial" w:hAnsi="Arial"/>
        </w:rPr>
        <w:t>)</w:t>
      </w:r>
    </w:p>
    <w:p w14:paraId="30EBB4B4" w14:textId="77777777" w:rsidR="00610168" w:rsidRDefault="0075777E" w:rsidP="007A1A71">
      <w:pPr>
        <w:numPr>
          <w:ilvl w:val="0"/>
          <w:numId w:val="20"/>
        </w:numPr>
        <w:spacing w:line="240" w:lineRule="auto"/>
        <w:jc w:val="both"/>
        <w:rPr>
          <w:rFonts w:ascii="Arial" w:hAnsi="Arial"/>
        </w:rPr>
      </w:pPr>
      <w:r>
        <w:rPr>
          <w:rFonts w:ascii="Arial" w:hAnsi="Arial"/>
          <w:u w:val="single"/>
        </w:rPr>
        <w:t>Qualitative a</w:t>
      </w:r>
      <w:r w:rsidR="00C324BF" w:rsidRPr="009A46E7">
        <w:rPr>
          <w:rFonts w:ascii="Arial" w:hAnsi="Arial"/>
          <w:u w:val="single"/>
        </w:rPr>
        <w:t>ssessment of poverty</w:t>
      </w:r>
      <w:r w:rsidR="004710DA" w:rsidRPr="009A46E7">
        <w:rPr>
          <w:rFonts w:ascii="Arial" w:hAnsi="Arial"/>
          <w:u w:val="single"/>
        </w:rPr>
        <w:t>/hardship</w:t>
      </w:r>
      <w:r w:rsidR="00C324BF" w:rsidRPr="009A46E7">
        <w:rPr>
          <w:rFonts w:ascii="Arial" w:hAnsi="Arial"/>
          <w:u w:val="single"/>
        </w:rPr>
        <w:t>:</w:t>
      </w:r>
      <w:r w:rsidR="00C324BF" w:rsidRPr="009A46E7">
        <w:rPr>
          <w:rFonts w:ascii="Arial" w:hAnsi="Arial"/>
        </w:rPr>
        <w:t xml:space="preserve">  </w:t>
      </w:r>
      <w:r w:rsidR="00602929" w:rsidRPr="009A46E7">
        <w:rPr>
          <w:rFonts w:ascii="Arial" w:hAnsi="Arial"/>
        </w:rPr>
        <w:t>Analysis in Chapter 3 has revealed that assessment of poverty requires both quantitative as well as qualitative data.</w:t>
      </w:r>
      <w:r w:rsidR="00C324BF" w:rsidRPr="009A46E7">
        <w:rPr>
          <w:rFonts w:ascii="Arial" w:hAnsi="Arial"/>
        </w:rPr>
        <w:t xml:space="preserve"> The </w:t>
      </w:r>
      <w:r w:rsidR="00C324BF" w:rsidRPr="009A46E7">
        <w:rPr>
          <w:rFonts w:ascii="Arial" w:hAnsi="Arial"/>
        </w:rPr>
        <w:lastRenderedPageBreak/>
        <w:t>latter is particularly important for PICs where non-income factors</w:t>
      </w:r>
      <w:r>
        <w:rPr>
          <w:rFonts w:ascii="Arial" w:hAnsi="Arial"/>
        </w:rPr>
        <w:t>.</w:t>
      </w:r>
      <w:r w:rsidR="00C324BF" w:rsidRPr="009A46E7">
        <w:rPr>
          <w:rFonts w:ascii="Arial" w:hAnsi="Arial"/>
        </w:rPr>
        <w:t xml:space="preserve"> more than the income factors</w:t>
      </w:r>
      <w:r>
        <w:rPr>
          <w:rFonts w:ascii="Arial" w:hAnsi="Arial"/>
        </w:rPr>
        <w:t>,</w:t>
      </w:r>
      <w:r w:rsidR="00C324BF" w:rsidRPr="009A46E7">
        <w:rPr>
          <w:rFonts w:ascii="Arial" w:hAnsi="Arial"/>
        </w:rPr>
        <w:t xml:space="preserve"> determine poverty. There are a number of participatory ways that qualitative aspects of poverty can be measured. In this report, the Evaluation Mission has highlighted the success of </w:t>
      </w:r>
      <w:r>
        <w:rPr>
          <w:rFonts w:ascii="Arial" w:hAnsi="Arial"/>
        </w:rPr>
        <w:t xml:space="preserve">the </w:t>
      </w:r>
      <w:r w:rsidR="00C324BF" w:rsidRPr="009A46E7">
        <w:rPr>
          <w:rFonts w:ascii="Arial" w:hAnsi="Arial"/>
        </w:rPr>
        <w:t>self-rating method applied by the Philippines’ Social Weather Station</w:t>
      </w:r>
      <w:r w:rsidR="00602929" w:rsidRPr="009A46E7">
        <w:rPr>
          <w:rFonts w:ascii="Arial" w:hAnsi="Arial"/>
        </w:rPr>
        <w:t>’ (SWS)</w:t>
      </w:r>
      <w:r w:rsidR="00C324BF" w:rsidRPr="009A46E7">
        <w:rPr>
          <w:rFonts w:ascii="Arial" w:hAnsi="Arial"/>
        </w:rPr>
        <w:t xml:space="preserve">. </w:t>
      </w:r>
      <w:r w:rsidR="00602929" w:rsidRPr="009A46E7">
        <w:rPr>
          <w:rFonts w:ascii="Arial" w:hAnsi="Arial"/>
        </w:rPr>
        <w:t>Practiced</w:t>
      </w:r>
      <w:r w:rsidR="00C324BF" w:rsidRPr="009A46E7">
        <w:rPr>
          <w:rFonts w:ascii="Arial" w:hAnsi="Arial"/>
        </w:rPr>
        <w:t xml:space="preserve"> since </w:t>
      </w:r>
      <w:r>
        <w:rPr>
          <w:rFonts w:ascii="Arial" w:hAnsi="Arial"/>
        </w:rPr>
        <w:t>the mid-1980s</w:t>
      </w:r>
      <w:r w:rsidR="00C324BF" w:rsidRPr="009A46E7">
        <w:rPr>
          <w:rFonts w:ascii="Arial" w:hAnsi="Arial"/>
        </w:rPr>
        <w:t xml:space="preserve">, SWS poverty studies are undertaken annually by using a fixed two-stage sample representing urban and rural </w:t>
      </w:r>
      <w:r w:rsidR="00610168">
        <w:rPr>
          <w:rFonts w:ascii="Arial" w:hAnsi="Arial"/>
        </w:rPr>
        <w:t>population</w:t>
      </w:r>
      <w:r>
        <w:rPr>
          <w:rFonts w:ascii="Arial" w:hAnsi="Arial"/>
        </w:rPr>
        <w:t>s</w:t>
      </w:r>
      <w:r w:rsidR="00C324BF" w:rsidRPr="009A46E7">
        <w:rPr>
          <w:rFonts w:ascii="Arial" w:hAnsi="Arial"/>
        </w:rPr>
        <w:t xml:space="preserve">. </w:t>
      </w:r>
      <w:r w:rsidR="00602929" w:rsidRPr="009A46E7">
        <w:rPr>
          <w:rFonts w:ascii="Arial" w:hAnsi="Arial"/>
        </w:rPr>
        <w:t xml:space="preserve">These annual assessments </w:t>
      </w:r>
      <w:r w:rsidR="00610168">
        <w:rPr>
          <w:rFonts w:ascii="Arial" w:hAnsi="Arial"/>
        </w:rPr>
        <w:t xml:space="preserve">of SWS </w:t>
      </w:r>
      <w:r w:rsidR="00602929" w:rsidRPr="009A46E7">
        <w:rPr>
          <w:rFonts w:ascii="Arial" w:hAnsi="Arial"/>
        </w:rPr>
        <w:t>mainly ask the community two simple question</w:t>
      </w:r>
      <w:r>
        <w:rPr>
          <w:rFonts w:ascii="Arial" w:hAnsi="Arial"/>
        </w:rPr>
        <w:t>s</w:t>
      </w:r>
      <w:r w:rsidR="00602929" w:rsidRPr="009A46E7">
        <w:rPr>
          <w:rFonts w:ascii="Arial" w:hAnsi="Arial"/>
        </w:rPr>
        <w:t xml:space="preserve"> –</w:t>
      </w:r>
      <w:r>
        <w:rPr>
          <w:rFonts w:ascii="Arial" w:hAnsi="Arial"/>
        </w:rPr>
        <w:t xml:space="preserve"> </w:t>
      </w:r>
      <w:r w:rsidR="00602929" w:rsidRPr="009A46E7">
        <w:rPr>
          <w:rFonts w:ascii="Arial" w:hAnsi="Arial"/>
        </w:rPr>
        <w:t>do you consider yourself to be poor or not poor</w:t>
      </w:r>
      <w:r>
        <w:rPr>
          <w:rFonts w:ascii="Arial" w:hAnsi="Arial"/>
        </w:rPr>
        <w:t>?</w:t>
      </w:r>
      <w:r w:rsidR="00602929" w:rsidRPr="009A46E7">
        <w:rPr>
          <w:rFonts w:ascii="Arial" w:hAnsi="Arial"/>
        </w:rPr>
        <w:t xml:space="preserve"> If the respondent say</w:t>
      </w:r>
      <w:r w:rsidR="00835B51" w:rsidRPr="009A46E7">
        <w:rPr>
          <w:rFonts w:ascii="Arial" w:hAnsi="Arial"/>
        </w:rPr>
        <w:t>s</w:t>
      </w:r>
      <w:r w:rsidR="00602929" w:rsidRPr="009A46E7">
        <w:rPr>
          <w:rFonts w:ascii="Arial" w:hAnsi="Arial"/>
        </w:rPr>
        <w:t xml:space="preserve"> he or she is poor, then further questions are asked </w:t>
      </w:r>
      <w:r>
        <w:rPr>
          <w:rFonts w:ascii="Arial" w:hAnsi="Arial"/>
        </w:rPr>
        <w:t xml:space="preserve">to ascertain </w:t>
      </w:r>
      <w:r w:rsidR="00602929" w:rsidRPr="009A46E7">
        <w:rPr>
          <w:rFonts w:ascii="Arial" w:hAnsi="Arial"/>
        </w:rPr>
        <w:t xml:space="preserve">precise conditions (income and non-income) contribute to their situation of poverty. </w:t>
      </w:r>
      <w:r w:rsidR="00C324BF" w:rsidRPr="009A46E7">
        <w:rPr>
          <w:rFonts w:ascii="Arial" w:hAnsi="Arial"/>
        </w:rPr>
        <w:t xml:space="preserve">The results of these studies </w:t>
      </w:r>
      <w:r w:rsidR="00835B51" w:rsidRPr="009A46E7">
        <w:rPr>
          <w:rFonts w:ascii="Arial" w:hAnsi="Arial"/>
        </w:rPr>
        <w:t xml:space="preserve">are than collated to demonstrate the situation of poverty measured </w:t>
      </w:r>
      <w:r>
        <w:rPr>
          <w:rFonts w:ascii="Arial" w:hAnsi="Arial"/>
        </w:rPr>
        <w:t xml:space="preserve">on a </w:t>
      </w:r>
      <w:r w:rsidR="00835B51" w:rsidRPr="009A46E7">
        <w:rPr>
          <w:rFonts w:ascii="Arial" w:hAnsi="Arial"/>
        </w:rPr>
        <w:t xml:space="preserve">self-rating basis. </w:t>
      </w:r>
    </w:p>
    <w:p w14:paraId="5D802372" w14:textId="77777777" w:rsidR="00610168" w:rsidRDefault="00835B51" w:rsidP="0075777E">
      <w:pPr>
        <w:spacing w:line="240" w:lineRule="auto"/>
        <w:ind w:left="720"/>
        <w:jc w:val="both"/>
        <w:rPr>
          <w:rFonts w:ascii="Arial" w:hAnsi="Arial"/>
        </w:rPr>
      </w:pPr>
      <w:r w:rsidRPr="009A46E7">
        <w:rPr>
          <w:rFonts w:ascii="Arial" w:hAnsi="Arial"/>
        </w:rPr>
        <w:t>Over the years, SWS studies seem to have brought out useful insights into poverty measurement and monitoring that successfully</w:t>
      </w:r>
      <w:r w:rsidR="00C324BF" w:rsidRPr="009A46E7">
        <w:rPr>
          <w:rFonts w:ascii="Arial" w:hAnsi="Arial"/>
        </w:rPr>
        <w:t xml:space="preserve"> complement the formal poverty studies undertaken by the </w:t>
      </w:r>
      <w:r w:rsidR="0075777E">
        <w:rPr>
          <w:rFonts w:ascii="Arial" w:hAnsi="Arial"/>
        </w:rPr>
        <w:t>HIESs</w:t>
      </w:r>
      <w:r w:rsidR="00610168">
        <w:rPr>
          <w:rFonts w:ascii="Arial" w:hAnsi="Arial"/>
        </w:rPr>
        <w:t xml:space="preserve"> of government</w:t>
      </w:r>
      <w:r w:rsidR="0075777E">
        <w:rPr>
          <w:rFonts w:ascii="Arial" w:hAnsi="Arial"/>
        </w:rPr>
        <w:t>s</w:t>
      </w:r>
      <w:r w:rsidR="00C324BF" w:rsidRPr="009A46E7">
        <w:rPr>
          <w:rFonts w:ascii="Arial" w:hAnsi="Arial"/>
        </w:rPr>
        <w:t xml:space="preserve">. </w:t>
      </w:r>
      <w:r w:rsidR="00610168">
        <w:rPr>
          <w:rFonts w:ascii="Arial" w:hAnsi="Arial"/>
        </w:rPr>
        <w:t xml:space="preserve">The outstanding feature of the SWS study has been that even though </w:t>
      </w:r>
      <w:r w:rsidR="0075777E">
        <w:rPr>
          <w:rFonts w:ascii="Arial" w:hAnsi="Arial"/>
        </w:rPr>
        <w:t xml:space="preserve">the </w:t>
      </w:r>
      <w:r w:rsidR="00610168">
        <w:rPr>
          <w:rFonts w:ascii="Arial" w:hAnsi="Arial"/>
        </w:rPr>
        <w:t>poor define a lower income level than that of the HIES benchmark of poverty level income, by incorporating non-income dimension</w:t>
      </w:r>
      <w:r w:rsidR="0075777E">
        <w:rPr>
          <w:rFonts w:ascii="Arial" w:hAnsi="Arial"/>
        </w:rPr>
        <w:t>s</w:t>
      </w:r>
      <w:r w:rsidR="00610168">
        <w:rPr>
          <w:rFonts w:ascii="Arial" w:hAnsi="Arial"/>
        </w:rPr>
        <w:t xml:space="preserve"> of poverty into its assessment it reveals a higher incidence o</w:t>
      </w:r>
      <w:r w:rsidR="0075777E">
        <w:rPr>
          <w:rFonts w:ascii="Arial" w:hAnsi="Arial"/>
        </w:rPr>
        <w:t>f poverty than that of the HIES</w:t>
      </w:r>
      <w:r w:rsidR="00610168">
        <w:rPr>
          <w:rFonts w:ascii="Arial" w:hAnsi="Arial"/>
        </w:rPr>
        <w:t xml:space="preserve">. </w:t>
      </w:r>
    </w:p>
    <w:p w14:paraId="17DCC640" w14:textId="77777777" w:rsidR="009A46E7" w:rsidRPr="009A46E7" w:rsidRDefault="0075777E" w:rsidP="0075777E">
      <w:pPr>
        <w:spacing w:line="240" w:lineRule="auto"/>
        <w:ind w:left="720"/>
        <w:jc w:val="both"/>
        <w:rPr>
          <w:rFonts w:ascii="Arial" w:hAnsi="Arial"/>
        </w:rPr>
      </w:pPr>
      <w:r>
        <w:rPr>
          <w:rFonts w:ascii="Arial" w:hAnsi="Arial"/>
        </w:rPr>
        <w:t>W</w:t>
      </w:r>
      <w:r w:rsidR="00610168">
        <w:rPr>
          <w:rFonts w:ascii="Arial" w:hAnsi="Arial"/>
        </w:rPr>
        <w:t xml:space="preserve">hat the Evaluation Mission wishes to point out is the merit of self-rating or qualitative assessment of poverty. </w:t>
      </w:r>
      <w:r>
        <w:rPr>
          <w:rFonts w:ascii="Arial" w:hAnsi="Arial"/>
        </w:rPr>
        <w:t>Alt</w:t>
      </w:r>
      <w:r w:rsidR="00C324BF" w:rsidRPr="009A46E7">
        <w:rPr>
          <w:rFonts w:ascii="Arial" w:hAnsi="Arial"/>
        </w:rPr>
        <w:t xml:space="preserve">hough in </w:t>
      </w:r>
      <w:r w:rsidR="00835B51" w:rsidRPr="009A46E7">
        <w:rPr>
          <w:rFonts w:ascii="Arial" w:hAnsi="Arial"/>
        </w:rPr>
        <w:t xml:space="preserve">the </w:t>
      </w:r>
      <w:r w:rsidR="00C324BF" w:rsidRPr="009A46E7">
        <w:rPr>
          <w:rFonts w:ascii="Arial" w:hAnsi="Arial"/>
        </w:rPr>
        <w:t>Philippines the self-rating studies are undertaken solely by its proponent, the SWS</w:t>
      </w:r>
      <w:r w:rsidR="00AB6E67">
        <w:rPr>
          <w:rFonts w:ascii="Arial" w:hAnsi="Arial"/>
        </w:rPr>
        <w:t>,</w:t>
      </w:r>
      <w:r w:rsidR="00C324BF" w:rsidRPr="009A46E7">
        <w:rPr>
          <w:rFonts w:ascii="Arial" w:hAnsi="Arial"/>
        </w:rPr>
        <w:t xml:space="preserve"> and </w:t>
      </w:r>
      <w:r w:rsidR="0082324A">
        <w:rPr>
          <w:rFonts w:ascii="Arial" w:hAnsi="Arial"/>
        </w:rPr>
        <w:t xml:space="preserve">that these </w:t>
      </w:r>
      <w:r w:rsidR="00835B51" w:rsidRPr="009A46E7">
        <w:rPr>
          <w:rFonts w:ascii="Arial" w:hAnsi="Arial"/>
        </w:rPr>
        <w:t xml:space="preserve">are done </w:t>
      </w:r>
      <w:r w:rsidR="00C324BF" w:rsidRPr="009A46E7">
        <w:rPr>
          <w:rFonts w:ascii="Arial" w:hAnsi="Arial"/>
        </w:rPr>
        <w:t>independent of the government</w:t>
      </w:r>
      <w:r w:rsidR="00610168">
        <w:rPr>
          <w:rFonts w:ascii="Arial" w:hAnsi="Arial"/>
        </w:rPr>
        <w:t>,</w:t>
      </w:r>
      <w:r w:rsidR="00C324BF" w:rsidRPr="009A46E7">
        <w:rPr>
          <w:rFonts w:ascii="Arial" w:hAnsi="Arial"/>
        </w:rPr>
        <w:t xml:space="preserve"> given the growing recognition by the </w:t>
      </w:r>
      <w:r w:rsidR="00835B51" w:rsidRPr="009A46E7">
        <w:rPr>
          <w:rFonts w:ascii="Arial" w:hAnsi="Arial"/>
        </w:rPr>
        <w:t xml:space="preserve">PIC </w:t>
      </w:r>
      <w:r w:rsidR="00C324BF" w:rsidRPr="009A46E7">
        <w:rPr>
          <w:rFonts w:ascii="Arial" w:hAnsi="Arial"/>
        </w:rPr>
        <w:t>government</w:t>
      </w:r>
      <w:r w:rsidR="00835B51" w:rsidRPr="009A46E7">
        <w:rPr>
          <w:rFonts w:ascii="Arial" w:hAnsi="Arial"/>
        </w:rPr>
        <w:t>s</w:t>
      </w:r>
      <w:r w:rsidR="00C324BF" w:rsidRPr="009A46E7">
        <w:rPr>
          <w:rFonts w:ascii="Arial" w:hAnsi="Arial"/>
        </w:rPr>
        <w:t xml:space="preserve"> </w:t>
      </w:r>
      <w:r w:rsidR="00AB6E67">
        <w:rPr>
          <w:rFonts w:ascii="Arial" w:hAnsi="Arial"/>
        </w:rPr>
        <w:t xml:space="preserve">of </w:t>
      </w:r>
      <w:r w:rsidR="00C324BF" w:rsidRPr="009A46E7">
        <w:rPr>
          <w:rFonts w:ascii="Arial" w:hAnsi="Arial"/>
        </w:rPr>
        <w:t xml:space="preserve">the importance of qualitative information and of the value of NGO involvement in such studies, there is no reason why such studies cannot be done in </w:t>
      </w:r>
      <w:r w:rsidR="00835B51" w:rsidRPr="009A46E7">
        <w:rPr>
          <w:rFonts w:ascii="Arial" w:hAnsi="Arial"/>
        </w:rPr>
        <w:t xml:space="preserve">PICs </w:t>
      </w:r>
      <w:r w:rsidR="00AB6E67">
        <w:rPr>
          <w:rFonts w:ascii="Arial" w:hAnsi="Arial"/>
        </w:rPr>
        <w:t xml:space="preserve">- </w:t>
      </w:r>
      <w:r w:rsidR="00835B51" w:rsidRPr="009A46E7">
        <w:rPr>
          <w:rFonts w:ascii="Arial" w:hAnsi="Arial"/>
        </w:rPr>
        <w:t>either</w:t>
      </w:r>
      <w:r w:rsidR="00C324BF" w:rsidRPr="009A46E7">
        <w:rPr>
          <w:rFonts w:ascii="Arial" w:hAnsi="Arial"/>
        </w:rPr>
        <w:t xml:space="preserve"> jointly </w:t>
      </w:r>
      <w:r w:rsidR="0082324A">
        <w:rPr>
          <w:rFonts w:ascii="Arial" w:hAnsi="Arial"/>
        </w:rPr>
        <w:t>in partnership with</w:t>
      </w:r>
      <w:r w:rsidR="00C324BF" w:rsidRPr="009A46E7">
        <w:rPr>
          <w:rFonts w:ascii="Arial" w:hAnsi="Arial"/>
        </w:rPr>
        <w:t xml:space="preserve"> NGOs </w:t>
      </w:r>
      <w:r w:rsidR="00835B51" w:rsidRPr="009A46E7">
        <w:rPr>
          <w:rFonts w:ascii="Arial" w:hAnsi="Arial"/>
        </w:rPr>
        <w:t xml:space="preserve">or </w:t>
      </w:r>
      <w:r w:rsidR="0082324A">
        <w:rPr>
          <w:rFonts w:ascii="Arial" w:hAnsi="Arial"/>
        </w:rPr>
        <w:t xml:space="preserve">exclusively </w:t>
      </w:r>
      <w:r w:rsidR="00835B51" w:rsidRPr="009A46E7">
        <w:rPr>
          <w:rFonts w:ascii="Arial" w:hAnsi="Arial"/>
        </w:rPr>
        <w:t>by NGOs</w:t>
      </w:r>
      <w:r w:rsidR="00C324BF" w:rsidRPr="009A46E7">
        <w:rPr>
          <w:rFonts w:ascii="Arial" w:hAnsi="Arial"/>
        </w:rPr>
        <w:t xml:space="preserve">. </w:t>
      </w:r>
      <w:r w:rsidR="0082324A">
        <w:rPr>
          <w:rFonts w:ascii="Arial" w:hAnsi="Arial"/>
        </w:rPr>
        <w:t>I</w:t>
      </w:r>
      <w:r w:rsidR="00835B51" w:rsidRPr="009A46E7">
        <w:rPr>
          <w:rFonts w:ascii="Arial" w:hAnsi="Arial"/>
        </w:rPr>
        <w:t xml:space="preserve">n either case, </w:t>
      </w:r>
      <w:r w:rsidR="0082324A">
        <w:rPr>
          <w:rFonts w:ascii="Arial" w:hAnsi="Arial"/>
        </w:rPr>
        <w:t xml:space="preserve">there is </w:t>
      </w:r>
      <w:r w:rsidR="00AB6E67">
        <w:rPr>
          <w:rFonts w:ascii="Arial" w:hAnsi="Arial"/>
        </w:rPr>
        <w:t xml:space="preserve">a </w:t>
      </w:r>
      <w:r w:rsidR="0082324A">
        <w:rPr>
          <w:rFonts w:ascii="Arial" w:hAnsi="Arial"/>
        </w:rPr>
        <w:t xml:space="preserve">need for capacity building and the Evaluation Mission is of the view that </w:t>
      </w:r>
      <w:r w:rsidR="00C324BF" w:rsidRPr="009A46E7">
        <w:rPr>
          <w:rFonts w:ascii="Arial" w:hAnsi="Arial"/>
        </w:rPr>
        <w:t>it should be done</w:t>
      </w:r>
      <w:r w:rsidR="00835B51" w:rsidRPr="009A46E7">
        <w:rPr>
          <w:rFonts w:ascii="Arial" w:hAnsi="Arial"/>
        </w:rPr>
        <w:t>, initially</w:t>
      </w:r>
      <w:r w:rsidR="00C324BF" w:rsidRPr="009A46E7">
        <w:rPr>
          <w:rFonts w:ascii="Arial" w:hAnsi="Arial"/>
        </w:rPr>
        <w:t xml:space="preserve"> on a pilot basis, especially in those countries where </w:t>
      </w:r>
      <w:r w:rsidR="00AB6E67">
        <w:rPr>
          <w:rFonts w:ascii="Arial" w:hAnsi="Arial"/>
        </w:rPr>
        <w:t xml:space="preserve">a </w:t>
      </w:r>
      <w:r w:rsidR="00975BAF" w:rsidRPr="009A46E7">
        <w:rPr>
          <w:rFonts w:ascii="Arial" w:hAnsi="Arial"/>
        </w:rPr>
        <w:t xml:space="preserve">reasonable level </w:t>
      </w:r>
      <w:r w:rsidR="00AB6E67">
        <w:rPr>
          <w:rFonts w:ascii="Arial" w:hAnsi="Arial"/>
        </w:rPr>
        <w:t xml:space="preserve">of </w:t>
      </w:r>
      <w:r w:rsidR="00975BAF" w:rsidRPr="009A46E7">
        <w:rPr>
          <w:rFonts w:ascii="Arial" w:hAnsi="Arial"/>
        </w:rPr>
        <w:t>NGO capacity</w:t>
      </w:r>
      <w:r w:rsidR="00C324BF" w:rsidRPr="009A46E7">
        <w:rPr>
          <w:rFonts w:ascii="Arial" w:hAnsi="Arial"/>
        </w:rPr>
        <w:t xml:space="preserve"> in participatory research work already exist</w:t>
      </w:r>
      <w:r w:rsidR="00975BAF" w:rsidRPr="009A46E7">
        <w:rPr>
          <w:rFonts w:ascii="Arial" w:hAnsi="Arial"/>
        </w:rPr>
        <w:t>s</w:t>
      </w:r>
      <w:r w:rsidR="00F50AA1" w:rsidRPr="009A46E7">
        <w:rPr>
          <w:rFonts w:ascii="Arial" w:hAnsi="Arial"/>
        </w:rPr>
        <w:t>.</w:t>
      </w:r>
    </w:p>
    <w:p w14:paraId="0BAE4611" w14:textId="77777777" w:rsidR="000D4204" w:rsidRDefault="00C324BF" w:rsidP="007A1A71">
      <w:pPr>
        <w:numPr>
          <w:ilvl w:val="0"/>
          <w:numId w:val="20"/>
        </w:numPr>
        <w:spacing w:line="240" w:lineRule="auto"/>
        <w:jc w:val="both"/>
        <w:rPr>
          <w:rFonts w:ascii="Arial" w:hAnsi="Arial"/>
        </w:rPr>
      </w:pPr>
      <w:r w:rsidRPr="009A46E7">
        <w:rPr>
          <w:rFonts w:ascii="Arial" w:hAnsi="Arial"/>
          <w:u w:val="single"/>
        </w:rPr>
        <w:t>Linking regular monitoring and evaluation</w:t>
      </w:r>
      <w:r w:rsidR="00975BAF" w:rsidRPr="009A46E7">
        <w:rPr>
          <w:rFonts w:ascii="Arial" w:hAnsi="Arial"/>
          <w:u w:val="single"/>
        </w:rPr>
        <w:t xml:space="preserve"> of public sector policies and programmes</w:t>
      </w:r>
      <w:r w:rsidRPr="009A46E7">
        <w:rPr>
          <w:rFonts w:ascii="Arial" w:hAnsi="Arial"/>
          <w:u w:val="single"/>
        </w:rPr>
        <w:t xml:space="preserve"> with </w:t>
      </w:r>
      <w:r w:rsidR="00C26FFE">
        <w:rPr>
          <w:rFonts w:ascii="Arial" w:hAnsi="Arial"/>
          <w:u w:val="single"/>
        </w:rPr>
        <w:t>MDG</w:t>
      </w:r>
      <w:r w:rsidRPr="009A46E7">
        <w:rPr>
          <w:rFonts w:ascii="Arial" w:hAnsi="Arial"/>
          <w:u w:val="single"/>
        </w:rPr>
        <w:t xml:space="preserve"> targets:</w:t>
      </w:r>
      <w:r w:rsidRPr="009A46E7">
        <w:rPr>
          <w:rFonts w:ascii="Arial" w:hAnsi="Arial"/>
        </w:rPr>
        <w:t xml:space="preserve"> While all PICs are committed to produce </w:t>
      </w:r>
      <w:r w:rsidR="00C26FFE">
        <w:rPr>
          <w:rFonts w:ascii="Arial" w:hAnsi="Arial"/>
        </w:rPr>
        <w:t>MDG</w:t>
      </w:r>
      <w:r w:rsidRPr="009A46E7">
        <w:rPr>
          <w:rFonts w:ascii="Arial" w:hAnsi="Arial"/>
        </w:rPr>
        <w:t xml:space="preserve"> performance report</w:t>
      </w:r>
      <w:r w:rsidR="00293086">
        <w:rPr>
          <w:rFonts w:ascii="Arial" w:hAnsi="Arial"/>
        </w:rPr>
        <w:t>s</w:t>
      </w:r>
      <w:r w:rsidRPr="009A46E7">
        <w:rPr>
          <w:rFonts w:ascii="Arial" w:hAnsi="Arial"/>
        </w:rPr>
        <w:t xml:space="preserve"> every five years, the Evaluation Mission </w:t>
      </w:r>
      <w:r w:rsidR="004D1D96" w:rsidRPr="009A46E7">
        <w:rPr>
          <w:rFonts w:ascii="Arial" w:hAnsi="Arial"/>
        </w:rPr>
        <w:t xml:space="preserve">is of the view that it is important </w:t>
      </w:r>
      <w:r w:rsidRPr="009A46E7">
        <w:rPr>
          <w:rFonts w:ascii="Arial" w:hAnsi="Arial"/>
        </w:rPr>
        <w:t>in the interim</w:t>
      </w:r>
      <w:r w:rsidR="00F77BAF">
        <w:rPr>
          <w:rFonts w:ascii="Arial" w:hAnsi="Arial"/>
        </w:rPr>
        <w:t xml:space="preserve"> </w:t>
      </w:r>
      <w:r w:rsidR="00293086">
        <w:rPr>
          <w:rFonts w:ascii="Arial" w:hAnsi="Arial"/>
        </w:rPr>
        <w:t xml:space="preserve">that </w:t>
      </w:r>
      <w:r w:rsidRPr="009A46E7">
        <w:rPr>
          <w:rFonts w:ascii="Arial" w:hAnsi="Arial"/>
        </w:rPr>
        <w:t xml:space="preserve">governments </w:t>
      </w:r>
      <w:r w:rsidR="004D1D96" w:rsidRPr="009A46E7">
        <w:rPr>
          <w:rFonts w:ascii="Arial" w:hAnsi="Arial"/>
        </w:rPr>
        <w:t>build their internal capacit</w:t>
      </w:r>
      <w:r w:rsidR="00293086">
        <w:rPr>
          <w:rFonts w:ascii="Arial" w:hAnsi="Arial"/>
        </w:rPr>
        <w:t>y</w:t>
      </w:r>
      <w:r w:rsidR="004D1D96" w:rsidRPr="009A46E7">
        <w:rPr>
          <w:rFonts w:ascii="Arial" w:hAnsi="Arial"/>
        </w:rPr>
        <w:t xml:space="preserve"> and frameworks of planning and monitoring within the context of </w:t>
      </w:r>
      <w:r w:rsidR="00293086">
        <w:rPr>
          <w:rFonts w:ascii="Arial" w:hAnsi="Arial"/>
        </w:rPr>
        <w:t xml:space="preserve">the </w:t>
      </w:r>
      <w:r w:rsidR="00C26FFE">
        <w:rPr>
          <w:rFonts w:ascii="Arial" w:hAnsi="Arial"/>
        </w:rPr>
        <w:t>MDG</w:t>
      </w:r>
      <w:r w:rsidR="004D1D96" w:rsidRPr="009A46E7">
        <w:rPr>
          <w:rFonts w:ascii="Arial" w:hAnsi="Arial"/>
        </w:rPr>
        <w:t>. This can be done</w:t>
      </w:r>
      <w:r w:rsidR="000D4204">
        <w:rPr>
          <w:rFonts w:ascii="Arial" w:hAnsi="Arial"/>
        </w:rPr>
        <w:t xml:space="preserve"> by (i) </w:t>
      </w:r>
      <w:r w:rsidR="004D1D96" w:rsidRPr="009A46E7">
        <w:rPr>
          <w:rFonts w:ascii="Arial" w:hAnsi="Arial"/>
        </w:rPr>
        <w:t xml:space="preserve">developing a results framework for medium term public investment programmes in a way that </w:t>
      </w:r>
      <w:r w:rsidRPr="009A46E7">
        <w:rPr>
          <w:rFonts w:ascii="Arial" w:hAnsi="Arial"/>
        </w:rPr>
        <w:t>link</w:t>
      </w:r>
      <w:r w:rsidR="00293086">
        <w:rPr>
          <w:rFonts w:ascii="Arial" w:hAnsi="Arial"/>
        </w:rPr>
        <w:t>s</w:t>
      </w:r>
      <w:r w:rsidR="00EC2960" w:rsidRPr="009A46E7">
        <w:rPr>
          <w:rFonts w:ascii="Arial" w:hAnsi="Arial"/>
        </w:rPr>
        <w:t xml:space="preserve"> the expected outcomes of the programmes and projects to </w:t>
      </w:r>
      <w:r w:rsidRPr="009A46E7">
        <w:rPr>
          <w:rFonts w:ascii="Arial" w:hAnsi="Arial"/>
        </w:rPr>
        <w:t xml:space="preserve">the </w:t>
      </w:r>
      <w:r w:rsidR="00EC2960" w:rsidRPr="009A46E7">
        <w:rPr>
          <w:rFonts w:ascii="Arial" w:hAnsi="Arial"/>
        </w:rPr>
        <w:t xml:space="preserve">relevant </w:t>
      </w:r>
      <w:r w:rsidR="00C26FFE">
        <w:rPr>
          <w:rFonts w:ascii="Arial" w:hAnsi="Arial"/>
        </w:rPr>
        <w:t>MDG</w:t>
      </w:r>
      <w:r w:rsidRPr="009A46E7">
        <w:rPr>
          <w:rFonts w:ascii="Arial" w:hAnsi="Arial"/>
        </w:rPr>
        <w:t xml:space="preserve"> targets</w:t>
      </w:r>
      <w:r w:rsidR="000D4204">
        <w:rPr>
          <w:rFonts w:ascii="Arial" w:hAnsi="Arial"/>
        </w:rPr>
        <w:t>,; (ii)</w:t>
      </w:r>
      <w:r w:rsidR="00EC2960" w:rsidRPr="009A46E7">
        <w:rPr>
          <w:rFonts w:ascii="Arial" w:hAnsi="Arial"/>
        </w:rPr>
        <w:t xml:space="preserve"> a monitoring and evaluation methodology that tracks progress on the basis of </w:t>
      </w:r>
      <w:r w:rsidR="0082324A">
        <w:rPr>
          <w:rFonts w:ascii="Arial" w:hAnsi="Arial"/>
        </w:rPr>
        <w:t xml:space="preserve">results </w:t>
      </w:r>
      <w:r w:rsidR="00EC2960" w:rsidRPr="009A46E7">
        <w:rPr>
          <w:rFonts w:ascii="Arial" w:hAnsi="Arial"/>
        </w:rPr>
        <w:t xml:space="preserve">indicators </w:t>
      </w:r>
      <w:r w:rsidR="0082324A">
        <w:rPr>
          <w:rFonts w:ascii="Arial" w:hAnsi="Arial"/>
        </w:rPr>
        <w:t xml:space="preserve">that link </w:t>
      </w:r>
      <w:r w:rsidR="00EC2960" w:rsidRPr="009A46E7">
        <w:rPr>
          <w:rFonts w:ascii="Arial" w:hAnsi="Arial"/>
        </w:rPr>
        <w:t xml:space="preserve">development outcomes </w:t>
      </w:r>
      <w:r w:rsidR="0082324A">
        <w:rPr>
          <w:rFonts w:ascii="Arial" w:hAnsi="Arial"/>
        </w:rPr>
        <w:t xml:space="preserve">to </w:t>
      </w:r>
      <w:r w:rsidR="00C26FFE">
        <w:rPr>
          <w:rFonts w:ascii="Arial" w:hAnsi="Arial"/>
        </w:rPr>
        <w:t>MDG</w:t>
      </w:r>
      <w:r w:rsidR="00EC2960" w:rsidRPr="009A46E7">
        <w:rPr>
          <w:rFonts w:ascii="Arial" w:hAnsi="Arial"/>
        </w:rPr>
        <w:t xml:space="preserve"> targets. For example, in most PICs, as far as Goal 2 is concerned most countries have already attained or </w:t>
      </w:r>
      <w:r w:rsidR="00293086">
        <w:rPr>
          <w:rFonts w:ascii="Arial" w:hAnsi="Arial"/>
        </w:rPr>
        <w:t xml:space="preserve">are </w:t>
      </w:r>
      <w:r w:rsidR="00EC2960" w:rsidRPr="009A46E7">
        <w:rPr>
          <w:rFonts w:ascii="Arial" w:hAnsi="Arial"/>
        </w:rPr>
        <w:t>close to attaining the target of enrolment</w:t>
      </w:r>
      <w:r w:rsidR="00293086">
        <w:rPr>
          <w:rFonts w:ascii="Arial" w:hAnsi="Arial"/>
        </w:rPr>
        <w:t>s</w:t>
      </w:r>
      <w:r w:rsidR="00EC2960" w:rsidRPr="009A46E7">
        <w:rPr>
          <w:rFonts w:ascii="Arial" w:hAnsi="Arial"/>
        </w:rPr>
        <w:t xml:space="preserve"> but face the challenges of continuation and performance. To address the challenges, firstly it is important that </w:t>
      </w:r>
      <w:r w:rsidR="000D4204">
        <w:rPr>
          <w:rFonts w:ascii="Arial" w:hAnsi="Arial"/>
        </w:rPr>
        <w:t xml:space="preserve">the </w:t>
      </w:r>
      <w:r w:rsidR="00EC2960" w:rsidRPr="009A46E7">
        <w:rPr>
          <w:rFonts w:ascii="Arial" w:hAnsi="Arial"/>
        </w:rPr>
        <w:t xml:space="preserve">necessary resources are allocated and secondly, </w:t>
      </w:r>
      <w:r w:rsidR="000D4204">
        <w:rPr>
          <w:rFonts w:ascii="Arial" w:hAnsi="Arial"/>
        </w:rPr>
        <w:t xml:space="preserve">that programmes are formulated </w:t>
      </w:r>
      <w:r w:rsidR="00EC2960" w:rsidRPr="009A46E7">
        <w:rPr>
          <w:rFonts w:ascii="Arial" w:hAnsi="Arial"/>
        </w:rPr>
        <w:t xml:space="preserve">with a results framework that link the outcome indicators of the programme to the relevant target/s of the </w:t>
      </w:r>
      <w:r w:rsidR="00C26FFE">
        <w:rPr>
          <w:rFonts w:ascii="Arial" w:hAnsi="Arial"/>
        </w:rPr>
        <w:t>MDG</w:t>
      </w:r>
      <w:r w:rsidR="000D4204">
        <w:rPr>
          <w:rFonts w:ascii="Arial" w:hAnsi="Arial"/>
        </w:rPr>
        <w:t xml:space="preserve">.  Thirdly, </w:t>
      </w:r>
      <w:r w:rsidR="009A46E7" w:rsidRPr="009A46E7">
        <w:rPr>
          <w:rFonts w:ascii="Arial" w:hAnsi="Arial"/>
        </w:rPr>
        <w:t>during monitoring and progress report</w:t>
      </w:r>
      <w:r w:rsidR="0082324A">
        <w:rPr>
          <w:rFonts w:ascii="Arial" w:hAnsi="Arial"/>
        </w:rPr>
        <w:t>ing</w:t>
      </w:r>
      <w:r w:rsidR="009A46E7" w:rsidRPr="009A46E7">
        <w:rPr>
          <w:rFonts w:ascii="Arial" w:hAnsi="Arial"/>
        </w:rPr>
        <w:t xml:space="preserve"> assess the relationship between the planned outcome</w:t>
      </w:r>
      <w:r w:rsidR="0082324A">
        <w:rPr>
          <w:rFonts w:ascii="Arial" w:hAnsi="Arial"/>
        </w:rPr>
        <w:t>s</w:t>
      </w:r>
      <w:r w:rsidR="009A46E7" w:rsidRPr="009A46E7">
        <w:rPr>
          <w:rFonts w:ascii="Arial" w:hAnsi="Arial"/>
        </w:rPr>
        <w:t xml:space="preserve"> with the </w:t>
      </w:r>
      <w:r w:rsidR="00C26FFE">
        <w:rPr>
          <w:rFonts w:ascii="Arial" w:hAnsi="Arial"/>
        </w:rPr>
        <w:t>MDG</w:t>
      </w:r>
      <w:r w:rsidR="009A46E7" w:rsidRPr="009A46E7">
        <w:rPr>
          <w:rFonts w:ascii="Arial" w:hAnsi="Arial"/>
        </w:rPr>
        <w:t xml:space="preserve"> target relevant to the programme.</w:t>
      </w:r>
      <w:r w:rsidR="0082324A">
        <w:rPr>
          <w:rFonts w:ascii="Arial" w:hAnsi="Arial"/>
        </w:rPr>
        <w:t xml:space="preserve"> </w:t>
      </w:r>
    </w:p>
    <w:p w14:paraId="37C2B239" w14:textId="77777777" w:rsidR="009A46E7" w:rsidRPr="009A46E7" w:rsidRDefault="00C324BF" w:rsidP="000D4204">
      <w:pPr>
        <w:spacing w:line="240" w:lineRule="auto"/>
        <w:ind w:left="720"/>
        <w:jc w:val="both"/>
        <w:rPr>
          <w:rFonts w:ascii="Arial" w:hAnsi="Arial"/>
        </w:rPr>
      </w:pPr>
      <w:r w:rsidRPr="009A46E7">
        <w:rPr>
          <w:rFonts w:ascii="Arial" w:hAnsi="Arial"/>
        </w:rPr>
        <w:t>What is</w:t>
      </w:r>
      <w:r w:rsidR="009A46E7" w:rsidRPr="009A46E7">
        <w:rPr>
          <w:rFonts w:ascii="Arial" w:hAnsi="Arial"/>
        </w:rPr>
        <w:t>, therefore,</w:t>
      </w:r>
      <w:r w:rsidRPr="009A46E7">
        <w:rPr>
          <w:rFonts w:ascii="Arial" w:hAnsi="Arial"/>
        </w:rPr>
        <w:t xml:space="preserve"> needed is a strategic results framework that links </w:t>
      </w:r>
      <w:r w:rsidR="00835B51" w:rsidRPr="009A46E7">
        <w:rPr>
          <w:rFonts w:ascii="Arial" w:hAnsi="Arial"/>
        </w:rPr>
        <w:t xml:space="preserve">the medium term </w:t>
      </w:r>
      <w:r w:rsidRPr="009A46E7">
        <w:rPr>
          <w:rFonts w:ascii="Arial" w:hAnsi="Arial"/>
        </w:rPr>
        <w:t xml:space="preserve">development indicators to the </w:t>
      </w:r>
      <w:r w:rsidR="009A46E7" w:rsidRPr="009A46E7">
        <w:rPr>
          <w:rFonts w:ascii="Arial" w:hAnsi="Arial"/>
        </w:rPr>
        <w:t xml:space="preserve">relevant </w:t>
      </w:r>
      <w:r w:rsidR="00C26FFE">
        <w:rPr>
          <w:rFonts w:ascii="Arial" w:hAnsi="Arial"/>
        </w:rPr>
        <w:t>MDG</w:t>
      </w:r>
      <w:r w:rsidRPr="009A46E7">
        <w:rPr>
          <w:rFonts w:ascii="Arial" w:hAnsi="Arial"/>
        </w:rPr>
        <w:t xml:space="preserve"> targets </w:t>
      </w:r>
      <w:r w:rsidR="00835B51" w:rsidRPr="009A46E7">
        <w:rPr>
          <w:rFonts w:ascii="Arial" w:hAnsi="Arial"/>
        </w:rPr>
        <w:t xml:space="preserve">and that these </w:t>
      </w:r>
      <w:r w:rsidR="009A46E7" w:rsidRPr="009A46E7">
        <w:rPr>
          <w:rFonts w:ascii="Arial" w:hAnsi="Arial"/>
        </w:rPr>
        <w:t xml:space="preserve">indicators </w:t>
      </w:r>
      <w:r w:rsidR="00835B51" w:rsidRPr="009A46E7">
        <w:rPr>
          <w:rFonts w:ascii="Arial" w:hAnsi="Arial"/>
        </w:rPr>
        <w:t xml:space="preserve">are </w:t>
      </w:r>
      <w:r w:rsidR="009A46E7" w:rsidRPr="009A46E7">
        <w:rPr>
          <w:rFonts w:ascii="Arial" w:hAnsi="Arial"/>
        </w:rPr>
        <w:t xml:space="preserve">then </w:t>
      </w:r>
      <w:r w:rsidR="00835B51" w:rsidRPr="009A46E7">
        <w:rPr>
          <w:rFonts w:ascii="Arial" w:hAnsi="Arial"/>
        </w:rPr>
        <w:t xml:space="preserve">tracked through, in an </w:t>
      </w:r>
      <w:r w:rsidR="00F50AA1" w:rsidRPr="009A46E7">
        <w:rPr>
          <w:rFonts w:ascii="Arial" w:hAnsi="Arial"/>
        </w:rPr>
        <w:t>inter</w:t>
      </w:r>
      <w:r w:rsidR="00835B51" w:rsidRPr="009A46E7">
        <w:rPr>
          <w:rFonts w:ascii="Arial" w:hAnsi="Arial"/>
        </w:rPr>
        <w:t>-linking way</w:t>
      </w:r>
      <w:r w:rsidRPr="009A46E7">
        <w:rPr>
          <w:rFonts w:ascii="Arial" w:hAnsi="Arial"/>
        </w:rPr>
        <w:t xml:space="preserve"> by regular </w:t>
      </w:r>
      <w:r w:rsidR="009A46E7" w:rsidRPr="009A46E7">
        <w:rPr>
          <w:rFonts w:ascii="Arial" w:hAnsi="Arial"/>
        </w:rPr>
        <w:t xml:space="preserve">monitoring, </w:t>
      </w:r>
      <w:r w:rsidRPr="009A46E7">
        <w:rPr>
          <w:rFonts w:ascii="Arial" w:hAnsi="Arial"/>
        </w:rPr>
        <w:t>review and feedback.</w:t>
      </w:r>
      <w:r w:rsidR="00835B51" w:rsidRPr="009A46E7">
        <w:rPr>
          <w:rFonts w:ascii="Arial" w:hAnsi="Arial"/>
        </w:rPr>
        <w:t xml:space="preserve"> </w:t>
      </w:r>
      <w:r w:rsidR="009A46E7" w:rsidRPr="009A46E7">
        <w:rPr>
          <w:rFonts w:ascii="Arial" w:hAnsi="Arial"/>
        </w:rPr>
        <w:t>The Evaluation Mission is of the view that the i</w:t>
      </w:r>
      <w:r w:rsidRPr="009A46E7">
        <w:rPr>
          <w:rFonts w:ascii="Arial" w:hAnsi="Arial"/>
        </w:rPr>
        <w:t xml:space="preserve">ntroduction of </w:t>
      </w:r>
      <w:r w:rsidR="009A46E7" w:rsidRPr="009A46E7">
        <w:rPr>
          <w:rFonts w:ascii="Arial" w:hAnsi="Arial"/>
        </w:rPr>
        <w:t xml:space="preserve">a </w:t>
      </w:r>
      <w:r w:rsidRPr="009A46E7">
        <w:rPr>
          <w:rFonts w:ascii="Arial" w:hAnsi="Arial"/>
        </w:rPr>
        <w:t xml:space="preserve">results based planning, monitoring and evaluation (PRBME) </w:t>
      </w:r>
      <w:r w:rsidR="009A46E7" w:rsidRPr="009A46E7">
        <w:rPr>
          <w:rFonts w:ascii="Arial" w:hAnsi="Arial"/>
        </w:rPr>
        <w:t xml:space="preserve">system in public sector programmes and projects </w:t>
      </w:r>
      <w:r w:rsidRPr="009A46E7">
        <w:rPr>
          <w:rFonts w:ascii="Arial" w:hAnsi="Arial"/>
        </w:rPr>
        <w:t xml:space="preserve">with </w:t>
      </w:r>
      <w:r w:rsidR="000D4204">
        <w:rPr>
          <w:rFonts w:ascii="Arial" w:hAnsi="Arial"/>
        </w:rPr>
        <w:t xml:space="preserve">an </w:t>
      </w:r>
      <w:r w:rsidRPr="009A46E7">
        <w:rPr>
          <w:rFonts w:ascii="Arial" w:hAnsi="Arial"/>
        </w:rPr>
        <w:t xml:space="preserve">orientation to </w:t>
      </w:r>
      <w:r w:rsidR="00C26FFE">
        <w:rPr>
          <w:rFonts w:ascii="Arial" w:hAnsi="Arial"/>
        </w:rPr>
        <w:t>MDG</w:t>
      </w:r>
      <w:r w:rsidRPr="009A46E7">
        <w:rPr>
          <w:rFonts w:ascii="Arial" w:hAnsi="Arial"/>
        </w:rPr>
        <w:t xml:space="preserve"> is key to ensuring that public </w:t>
      </w:r>
      <w:r w:rsidRPr="009A46E7">
        <w:rPr>
          <w:rFonts w:ascii="Arial" w:hAnsi="Arial"/>
        </w:rPr>
        <w:lastRenderedPageBreak/>
        <w:t xml:space="preserve">sector programmes produce results that are conducive to </w:t>
      </w:r>
      <w:r w:rsidR="00C26FFE">
        <w:rPr>
          <w:rFonts w:ascii="Arial" w:hAnsi="Arial"/>
        </w:rPr>
        <w:t>MDG</w:t>
      </w:r>
      <w:r w:rsidRPr="009A46E7">
        <w:rPr>
          <w:rFonts w:ascii="Arial" w:hAnsi="Arial"/>
        </w:rPr>
        <w:t xml:space="preserve"> targets.</w:t>
      </w:r>
      <w:r w:rsidR="00835B51" w:rsidRPr="009A46E7">
        <w:rPr>
          <w:rFonts w:ascii="Arial" w:hAnsi="Arial"/>
        </w:rPr>
        <w:t xml:space="preserve"> </w:t>
      </w:r>
      <w:r w:rsidR="000D4204">
        <w:rPr>
          <w:rFonts w:ascii="Arial" w:hAnsi="Arial"/>
        </w:rPr>
        <w:t xml:space="preserve">What </w:t>
      </w:r>
      <w:r w:rsidR="00835B51" w:rsidRPr="009A46E7">
        <w:rPr>
          <w:rFonts w:ascii="Arial" w:hAnsi="Arial"/>
        </w:rPr>
        <w:t xml:space="preserve">is also important is to integrate the </w:t>
      </w:r>
      <w:r w:rsidR="00C26FFE">
        <w:rPr>
          <w:rFonts w:ascii="Arial" w:hAnsi="Arial"/>
        </w:rPr>
        <w:t>MDG</w:t>
      </w:r>
      <w:r w:rsidR="00835B51" w:rsidRPr="009A46E7">
        <w:rPr>
          <w:rFonts w:ascii="Arial" w:hAnsi="Arial"/>
        </w:rPr>
        <w:t xml:space="preserve"> within national </w:t>
      </w:r>
      <w:r w:rsidR="0082324A" w:rsidRPr="009A46E7">
        <w:rPr>
          <w:rFonts w:ascii="Arial" w:hAnsi="Arial"/>
        </w:rPr>
        <w:t>development plans</w:t>
      </w:r>
      <w:r w:rsidR="0082324A">
        <w:rPr>
          <w:rFonts w:ascii="Arial" w:hAnsi="Arial"/>
        </w:rPr>
        <w:t xml:space="preserve">, </w:t>
      </w:r>
      <w:r w:rsidR="0072585A" w:rsidRPr="009A46E7">
        <w:rPr>
          <w:rFonts w:ascii="Arial" w:hAnsi="Arial"/>
        </w:rPr>
        <w:t>costing and budgeting</w:t>
      </w:r>
      <w:r w:rsidR="0082324A">
        <w:rPr>
          <w:rFonts w:ascii="Arial" w:hAnsi="Arial"/>
        </w:rPr>
        <w:t>.</w:t>
      </w:r>
    </w:p>
    <w:p w14:paraId="433C0973" w14:textId="77777777" w:rsidR="0072585A" w:rsidRPr="009A46E7" w:rsidRDefault="00C324BF" w:rsidP="007A1A71">
      <w:pPr>
        <w:numPr>
          <w:ilvl w:val="0"/>
          <w:numId w:val="20"/>
        </w:numPr>
        <w:spacing w:line="240" w:lineRule="auto"/>
        <w:jc w:val="both"/>
        <w:rPr>
          <w:rFonts w:ascii="Arial" w:hAnsi="Arial"/>
        </w:rPr>
      </w:pPr>
      <w:r w:rsidRPr="009A46E7">
        <w:rPr>
          <w:rFonts w:ascii="Arial" w:hAnsi="Arial"/>
          <w:u w:val="single"/>
        </w:rPr>
        <w:t>Gender based data development:</w:t>
      </w:r>
      <w:r w:rsidRPr="009A46E7">
        <w:rPr>
          <w:rFonts w:ascii="Arial" w:hAnsi="Arial"/>
        </w:rPr>
        <w:t xml:space="preserve"> It is evident that PICs have made impressive progress in gender development, but they lag behind in gender empowerment. A variety of fa</w:t>
      </w:r>
      <w:r w:rsidR="00D13D26" w:rsidRPr="009A46E7">
        <w:rPr>
          <w:rFonts w:ascii="Arial" w:hAnsi="Arial"/>
        </w:rPr>
        <w:t>c</w:t>
      </w:r>
      <w:r w:rsidRPr="009A46E7">
        <w:rPr>
          <w:rFonts w:ascii="Arial" w:hAnsi="Arial"/>
        </w:rPr>
        <w:t>tors are responsible for slow progress in the latter</w:t>
      </w:r>
      <w:r w:rsidR="000D4204">
        <w:rPr>
          <w:rFonts w:ascii="Arial" w:hAnsi="Arial"/>
        </w:rPr>
        <w:t>.  A</w:t>
      </w:r>
      <w:r w:rsidRPr="009A46E7">
        <w:rPr>
          <w:rFonts w:ascii="Arial" w:hAnsi="Arial"/>
        </w:rPr>
        <w:t xml:space="preserve">mong these </w:t>
      </w:r>
      <w:r w:rsidR="000D4204">
        <w:rPr>
          <w:rFonts w:ascii="Arial" w:hAnsi="Arial"/>
        </w:rPr>
        <w:t xml:space="preserve">is </w:t>
      </w:r>
      <w:r w:rsidRPr="009A46E7">
        <w:rPr>
          <w:rFonts w:ascii="Arial" w:hAnsi="Arial"/>
        </w:rPr>
        <w:t>the lack of sufficient and disaggregated gender data. It is therefore important that every country give due attention to this aspect of statistics and most importantly translate</w:t>
      </w:r>
      <w:r w:rsidR="000D4204">
        <w:rPr>
          <w:rFonts w:ascii="Arial" w:hAnsi="Arial"/>
        </w:rPr>
        <w:t>s</w:t>
      </w:r>
      <w:r w:rsidRPr="009A46E7">
        <w:rPr>
          <w:rFonts w:ascii="Arial" w:hAnsi="Arial"/>
        </w:rPr>
        <w:t xml:space="preserve"> data into policy. While several initiatives are already underway to improve gender data</w:t>
      </w:r>
      <w:r w:rsidR="000D4204">
        <w:rPr>
          <w:rFonts w:ascii="Arial" w:hAnsi="Arial"/>
        </w:rPr>
        <w:t>,</w:t>
      </w:r>
      <w:r w:rsidRPr="009A46E7">
        <w:rPr>
          <w:rFonts w:ascii="Arial" w:hAnsi="Arial"/>
        </w:rPr>
        <w:t xml:space="preserve"> at least in some of the Pacific countries and that most of these are externally supported, the key challenge is to establish systems that collect, collate an</w:t>
      </w:r>
      <w:r w:rsidR="000D4204">
        <w:rPr>
          <w:rFonts w:ascii="Arial" w:hAnsi="Arial"/>
        </w:rPr>
        <w:t>d analyse gender data on a self-</w:t>
      </w:r>
      <w:r w:rsidRPr="009A46E7">
        <w:rPr>
          <w:rFonts w:ascii="Arial" w:hAnsi="Arial"/>
        </w:rPr>
        <w:t>sustaining basis.</w:t>
      </w:r>
      <w:r w:rsidRPr="009A46E7">
        <w:rPr>
          <w:rStyle w:val="FootnoteReference"/>
          <w:rFonts w:ascii="Arial" w:hAnsi="Arial"/>
        </w:rPr>
        <w:footnoteReference w:id="82"/>
      </w:r>
      <w:r w:rsidRPr="009A46E7">
        <w:rPr>
          <w:rFonts w:ascii="Arial" w:hAnsi="Arial"/>
        </w:rPr>
        <w:t xml:space="preserve"> </w:t>
      </w:r>
    </w:p>
    <w:p w14:paraId="71436B53" w14:textId="77777777" w:rsidR="0072585A" w:rsidRPr="00B94B9C" w:rsidRDefault="00FB1694" w:rsidP="002243A9">
      <w:pPr>
        <w:pStyle w:val="Heading3"/>
      </w:pPr>
      <w:bookmarkStart w:id="69" w:name="_Toc241472744"/>
      <w:r>
        <w:t>9</w:t>
      </w:r>
      <w:r w:rsidR="009A46E7" w:rsidRPr="00B94B9C">
        <w:t>.</w:t>
      </w:r>
      <w:r w:rsidR="007C4997" w:rsidRPr="00B94B9C">
        <w:t>2.3</w:t>
      </w:r>
      <w:r w:rsidR="005C09D6">
        <w:tab/>
      </w:r>
      <w:r w:rsidR="007C4997" w:rsidRPr="00B94B9C">
        <w:t>S</w:t>
      </w:r>
      <w:r w:rsidR="0072585A" w:rsidRPr="00B94B9C">
        <w:t>uppor</w:t>
      </w:r>
      <w:r w:rsidR="00102DA2" w:rsidRPr="00B94B9C">
        <w:t>t</w:t>
      </w:r>
      <w:r w:rsidR="006C2CFA" w:rsidRPr="00B94B9C">
        <w:t xml:space="preserve"> internal to the government</w:t>
      </w:r>
      <w:r w:rsidR="008755AF">
        <w:t>s</w:t>
      </w:r>
      <w:bookmarkEnd w:id="69"/>
    </w:p>
    <w:p w14:paraId="4279343B" w14:textId="77777777" w:rsidR="002243A9" w:rsidRDefault="002243A9" w:rsidP="002243A9">
      <w:pPr>
        <w:spacing w:after="0" w:line="240" w:lineRule="auto"/>
        <w:jc w:val="both"/>
        <w:rPr>
          <w:rFonts w:ascii="Arial" w:hAnsi="Arial"/>
        </w:rPr>
      </w:pPr>
    </w:p>
    <w:p w14:paraId="3ED5969F" w14:textId="77777777" w:rsidR="007C4997" w:rsidRPr="0072585A" w:rsidRDefault="0072585A" w:rsidP="002243A9">
      <w:pPr>
        <w:spacing w:after="0" w:line="240" w:lineRule="auto"/>
        <w:jc w:val="both"/>
        <w:rPr>
          <w:rFonts w:ascii="Arial" w:hAnsi="Arial"/>
        </w:rPr>
      </w:pPr>
      <w:r>
        <w:rPr>
          <w:rFonts w:ascii="Arial" w:hAnsi="Arial"/>
        </w:rPr>
        <w:t>As stated earlier,</w:t>
      </w:r>
      <w:r w:rsidR="00C324BF" w:rsidRPr="0072585A">
        <w:rPr>
          <w:rFonts w:ascii="Arial" w:hAnsi="Arial"/>
        </w:rPr>
        <w:t xml:space="preserve"> future </w:t>
      </w:r>
      <w:r>
        <w:rPr>
          <w:rFonts w:ascii="Arial" w:hAnsi="Arial"/>
        </w:rPr>
        <w:t xml:space="preserve">successful </w:t>
      </w:r>
      <w:r w:rsidR="00C26FFE">
        <w:rPr>
          <w:rFonts w:ascii="Arial" w:hAnsi="Arial"/>
        </w:rPr>
        <w:t>MDG</w:t>
      </w:r>
      <w:r>
        <w:rPr>
          <w:rFonts w:ascii="Arial" w:hAnsi="Arial"/>
        </w:rPr>
        <w:t xml:space="preserve"> measurement and monitoring</w:t>
      </w:r>
      <w:r w:rsidR="008755AF">
        <w:rPr>
          <w:rFonts w:ascii="Arial" w:hAnsi="Arial"/>
        </w:rPr>
        <w:t xml:space="preserve">, as well as </w:t>
      </w:r>
      <w:r>
        <w:rPr>
          <w:rFonts w:ascii="Arial" w:hAnsi="Arial"/>
        </w:rPr>
        <w:t>implementation</w:t>
      </w:r>
      <w:r w:rsidR="008755AF">
        <w:rPr>
          <w:rFonts w:ascii="Arial" w:hAnsi="Arial"/>
        </w:rPr>
        <w:t>,</w:t>
      </w:r>
      <w:r>
        <w:rPr>
          <w:rFonts w:ascii="Arial" w:hAnsi="Arial"/>
        </w:rPr>
        <w:t xml:space="preserve"> will require a range of </w:t>
      </w:r>
      <w:r w:rsidR="00C324BF" w:rsidRPr="0072585A">
        <w:rPr>
          <w:rFonts w:ascii="Arial" w:hAnsi="Arial"/>
        </w:rPr>
        <w:t xml:space="preserve">institutional, social, political and financial enablers </w:t>
      </w:r>
      <w:r>
        <w:rPr>
          <w:rFonts w:ascii="Arial" w:hAnsi="Arial"/>
        </w:rPr>
        <w:t xml:space="preserve">that </w:t>
      </w:r>
      <w:r w:rsidR="000B65CB">
        <w:rPr>
          <w:rFonts w:ascii="Arial" w:hAnsi="Arial"/>
        </w:rPr>
        <w:t>are internal to the government</w:t>
      </w:r>
      <w:r w:rsidR="008755AF">
        <w:rPr>
          <w:rFonts w:ascii="Arial" w:hAnsi="Arial"/>
        </w:rPr>
        <w:t>s.  Th</w:t>
      </w:r>
      <w:r w:rsidR="000B65CB">
        <w:rPr>
          <w:rFonts w:ascii="Arial" w:hAnsi="Arial"/>
        </w:rPr>
        <w:t>ese include</w:t>
      </w:r>
      <w:r w:rsidR="00C324BF" w:rsidRPr="0072585A">
        <w:rPr>
          <w:rFonts w:ascii="Arial" w:hAnsi="Arial"/>
        </w:rPr>
        <w:t xml:space="preserve">: </w:t>
      </w:r>
    </w:p>
    <w:p w14:paraId="23002DC7" w14:textId="77777777" w:rsidR="007C4997" w:rsidRDefault="006C2CFA" w:rsidP="007A1A71">
      <w:pPr>
        <w:numPr>
          <w:ilvl w:val="0"/>
          <w:numId w:val="29"/>
        </w:numPr>
        <w:spacing w:line="240" w:lineRule="auto"/>
        <w:jc w:val="both"/>
        <w:rPr>
          <w:rFonts w:ascii="Arial" w:hAnsi="Arial"/>
          <w:u w:val="single"/>
        </w:rPr>
      </w:pPr>
      <w:r>
        <w:rPr>
          <w:rFonts w:ascii="Arial" w:hAnsi="Arial"/>
          <w:u w:val="single"/>
        </w:rPr>
        <w:t xml:space="preserve">Official endorsement of the </w:t>
      </w:r>
      <w:r w:rsidR="00C26FFE">
        <w:rPr>
          <w:rFonts w:ascii="Arial" w:hAnsi="Arial"/>
          <w:u w:val="single"/>
        </w:rPr>
        <w:t>MDG</w:t>
      </w:r>
      <w:r>
        <w:rPr>
          <w:rFonts w:ascii="Arial" w:hAnsi="Arial"/>
          <w:u w:val="single"/>
        </w:rPr>
        <w:t xml:space="preserve"> report: </w:t>
      </w:r>
      <w:r w:rsidR="005C09D6" w:rsidRPr="005C09D6">
        <w:rPr>
          <w:rFonts w:ascii="Arial" w:hAnsi="Arial"/>
        </w:rPr>
        <w:t xml:space="preserve"> </w:t>
      </w:r>
      <w:r w:rsidR="0082324A">
        <w:rPr>
          <w:rFonts w:ascii="Arial" w:hAnsi="Arial"/>
        </w:rPr>
        <w:t xml:space="preserve">As formal endorsement </w:t>
      </w:r>
      <w:r w:rsidR="00C26FFE">
        <w:rPr>
          <w:rFonts w:ascii="Arial" w:hAnsi="Arial"/>
        </w:rPr>
        <w:t>MDG</w:t>
      </w:r>
      <w:r w:rsidR="0082324A">
        <w:rPr>
          <w:rFonts w:ascii="Arial" w:hAnsi="Arial"/>
        </w:rPr>
        <w:t xml:space="preserve"> report is an important step to</w:t>
      </w:r>
      <w:r w:rsidR="005C09D6">
        <w:rPr>
          <w:rFonts w:ascii="Arial" w:hAnsi="Arial"/>
        </w:rPr>
        <w:t>wards</w:t>
      </w:r>
      <w:r w:rsidR="0082324A">
        <w:rPr>
          <w:rFonts w:ascii="Arial" w:hAnsi="Arial"/>
        </w:rPr>
        <w:t xml:space="preserve"> </w:t>
      </w:r>
      <w:r w:rsidR="00C26FFE">
        <w:rPr>
          <w:rFonts w:ascii="Arial" w:hAnsi="Arial"/>
        </w:rPr>
        <w:t>MDG</w:t>
      </w:r>
      <w:r w:rsidR="0082324A">
        <w:rPr>
          <w:rFonts w:ascii="Arial" w:hAnsi="Arial"/>
        </w:rPr>
        <w:t xml:space="preserve"> ownership in a country, it is desirable that the </w:t>
      </w:r>
      <w:r w:rsidR="00DA473A" w:rsidRPr="00B11B35">
        <w:rPr>
          <w:rFonts w:ascii="Arial" w:hAnsi="Arial"/>
        </w:rPr>
        <w:t xml:space="preserve">countries </w:t>
      </w:r>
      <w:r w:rsidR="00D066D0">
        <w:rPr>
          <w:rFonts w:ascii="Arial" w:hAnsi="Arial"/>
        </w:rPr>
        <w:t xml:space="preserve">that are yet to endorse their reports do so as soon as possible, preferably at a level that </w:t>
      </w:r>
      <w:r w:rsidR="005C09D6">
        <w:rPr>
          <w:rFonts w:ascii="Arial" w:hAnsi="Arial"/>
        </w:rPr>
        <w:t xml:space="preserve">will </w:t>
      </w:r>
      <w:r w:rsidR="00D066D0">
        <w:rPr>
          <w:rFonts w:ascii="Arial" w:hAnsi="Arial"/>
        </w:rPr>
        <w:t xml:space="preserve">ensure its co-option into the </w:t>
      </w:r>
      <w:r w:rsidR="005C09D6">
        <w:rPr>
          <w:rFonts w:ascii="Arial" w:hAnsi="Arial"/>
        </w:rPr>
        <w:t xml:space="preserve">governments’ </w:t>
      </w:r>
      <w:r w:rsidR="00D066D0">
        <w:rPr>
          <w:rFonts w:ascii="Arial" w:hAnsi="Arial"/>
        </w:rPr>
        <w:t>planning and monitoring frameworks permanently</w:t>
      </w:r>
      <w:r w:rsidR="007C4997">
        <w:rPr>
          <w:rFonts w:ascii="Arial" w:hAnsi="Arial"/>
        </w:rPr>
        <w:t>.</w:t>
      </w:r>
    </w:p>
    <w:p w14:paraId="58E8E0DE" w14:textId="77777777" w:rsidR="00DA473A" w:rsidRDefault="00DA473A" w:rsidP="007A1A71">
      <w:pPr>
        <w:numPr>
          <w:ilvl w:val="0"/>
          <w:numId w:val="29"/>
        </w:numPr>
        <w:spacing w:line="240" w:lineRule="auto"/>
        <w:jc w:val="both"/>
        <w:rPr>
          <w:rFonts w:ascii="Arial" w:hAnsi="Arial"/>
        </w:rPr>
      </w:pPr>
      <w:r w:rsidRPr="00B11B35">
        <w:rPr>
          <w:rFonts w:ascii="Arial" w:hAnsi="Arial"/>
          <w:u w:val="single"/>
        </w:rPr>
        <w:t xml:space="preserve">Creating </w:t>
      </w:r>
      <w:r w:rsidR="007D65F0">
        <w:rPr>
          <w:rFonts w:ascii="Arial" w:hAnsi="Arial"/>
          <w:u w:val="single"/>
        </w:rPr>
        <w:t xml:space="preserve">planning mechanisms </w:t>
      </w:r>
      <w:r w:rsidR="00D066D0">
        <w:rPr>
          <w:rFonts w:ascii="Arial" w:hAnsi="Arial"/>
          <w:u w:val="single"/>
        </w:rPr>
        <w:t>that are inclusive and participatory</w:t>
      </w:r>
      <w:r>
        <w:rPr>
          <w:rFonts w:ascii="Arial" w:hAnsi="Arial"/>
        </w:rPr>
        <w:t xml:space="preserve">: It is important that </w:t>
      </w:r>
      <w:r w:rsidR="005C09D6">
        <w:rPr>
          <w:rFonts w:ascii="Arial" w:hAnsi="Arial"/>
        </w:rPr>
        <w:t xml:space="preserve">the </w:t>
      </w:r>
      <w:r>
        <w:rPr>
          <w:rFonts w:ascii="Arial" w:hAnsi="Arial"/>
        </w:rPr>
        <w:t xml:space="preserve">necessary institutional arrangements that allow multi-agency and multi-sectoral participation in the planning process are established/strengthened and oriented to </w:t>
      </w:r>
      <w:r w:rsidR="00C26FFE">
        <w:rPr>
          <w:rFonts w:ascii="Arial" w:hAnsi="Arial"/>
        </w:rPr>
        <w:t>MDG</w:t>
      </w:r>
      <w:r w:rsidR="00B11B35">
        <w:rPr>
          <w:rFonts w:ascii="Arial" w:hAnsi="Arial"/>
        </w:rPr>
        <w:t xml:space="preserve">. </w:t>
      </w:r>
      <w:r w:rsidR="005C09D6">
        <w:rPr>
          <w:rFonts w:ascii="Arial" w:hAnsi="Arial"/>
        </w:rPr>
        <w:t>A</w:t>
      </w:r>
      <w:r w:rsidR="00B11B35">
        <w:rPr>
          <w:rFonts w:ascii="Arial" w:hAnsi="Arial"/>
        </w:rPr>
        <w:t>ttention is drawn to the planning structures and processes envisaged by the Fiji National Strategic Development Plan 2007-2011 (the actual work on the Plan and its processes beg</w:t>
      </w:r>
      <w:r w:rsidR="005C09D6">
        <w:rPr>
          <w:rFonts w:ascii="Arial" w:hAnsi="Arial"/>
        </w:rPr>
        <w:t>a</w:t>
      </w:r>
      <w:r w:rsidR="00B11B35">
        <w:rPr>
          <w:rFonts w:ascii="Arial" w:hAnsi="Arial"/>
        </w:rPr>
        <w:t xml:space="preserve">n in 2002).  </w:t>
      </w:r>
      <w:r w:rsidR="00D9677F">
        <w:rPr>
          <w:rFonts w:ascii="Arial" w:hAnsi="Arial"/>
        </w:rPr>
        <w:t xml:space="preserve">With the National Planning Office providing the secretariat, the system envisages interactions of several thematic task forces and sectoral working groups that include relevant government departments as well as the private sector and NGOs.  </w:t>
      </w:r>
      <w:r w:rsidR="00B11B35">
        <w:rPr>
          <w:rFonts w:ascii="Arial" w:hAnsi="Arial"/>
        </w:rPr>
        <w:t xml:space="preserve">However, for such a system to take root, care should also be taken to see that these arrangements are followed through with </w:t>
      </w:r>
      <w:r w:rsidR="005C09D6">
        <w:rPr>
          <w:rFonts w:ascii="Arial" w:hAnsi="Arial"/>
        </w:rPr>
        <w:t xml:space="preserve">the </w:t>
      </w:r>
      <w:r w:rsidR="00B11B35">
        <w:rPr>
          <w:rFonts w:ascii="Arial" w:hAnsi="Arial"/>
        </w:rPr>
        <w:t xml:space="preserve">necessary technical </w:t>
      </w:r>
      <w:r w:rsidR="00D066D0">
        <w:rPr>
          <w:rFonts w:ascii="Arial" w:hAnsi="Arial"/>
        </w:rPr>
        <w:t>support</w:t>
      </w:r>
      <w:r w:rsidR="00B11B35">
        <w:rPr>
          <w:rFonts w:ascii="Arial" w:hAnsi="Arial"/>
        </w:rPr>
        <w:t xml:space="preserve"> and indeed, required resources</w:t>
      </w:r>
      <w:r>
        <w:rPr>
          <w:rFonts w:ascii="Arial" w:hAnsi="Arial"/>
        </w:rPr>
        <w:t>.</w:t>
      </w:r>
    </w:p>
    <w:p w14:paraId="7907799D" w14:textId="77777777" w:rsidR="00C324BF" w:rsidRPr="006577C4" w:rsidRDefault="00C324BF" w:rsidP="007A1A71">
      <w:pPr>
        <w:numPr>
          <w:ilvl w:val="0"/>
          <w:numId w:val="29"/>
        </w:numPr>
        <w:spacing w:line="240" w:lineRule="auto"/>
        <w:jc w:val="both"/>
        <w:rPr>
          <w:rFonts w:ascii="Arial" w:hAnsi="Arial"/>
        </w:rPr>
      </w:pPr>
      <w:r w:rsidRPr="00DA473A">
        <w:rPr>
          <w:rFonts w:ascii="Arial" w:hAnsi="Arial"/>
          <w:u w:val="single"/>
        </w:rPr>
        <w:t>Creating demand for quality data from within</w:t>
      </w:r>
      <w:r w:rsidR="00DA473A">
        <w:rPr>
          <w:rFonts w:ascii="Arial" w:hAnsi="Arial"/>
          <w:u w:val="single"/>
        </w:rPr>
        <w:t xml:space="preserve">: </w:t>
      </w:r>
      <w:r w:rsidR="00DA473A" w:rsidRPr="006577C4">
        <w:rPr>
          <w:rFonts w:ascii="Arial" w:hAnsi="Arial"/>
        </w:rPr>
        <w:t>This</w:t>
      </w:r>
      <w:r w:rsidRPr="006577C4">
        <w:rPr>
          <w:rFonts w:ascii="Arial" w:hAnsi="Arial"/>
        </w:rPr>
        <w:t xml:space="preserve"> is key </w:t>
      </w:r>
      <w:r w:rsidR="0072585A" w:rsidRPr="006577C4">
        <w:rPr>
          <w:rFonts w:ascii="Arial" w:hAnsi="Arial"/>
        </w:rPr>
        <w:t xml:space="preserve">to </w:t>
      </w:r>
      <w:r w:rsidR="00C26FFE">
        <w:rPr>
          <w:rFonts w:ascii="Arial" w:hAnsi="Arial"/>
        </w:rPr>
        <w:t>MDG</w:t>
      </w:r>
      <w:r w:rsidR="00D13D26" w:rsidRPr="006577C4">
        <w:rPr>
          <w:rFonts w:ascii="Arial" w:hAnsi="Arial"/>
        </w:rPr>
        <w:t xml:space="preserve"> based planning </w:t>
      </w:r>
      <w:r w:rsidRPr="006577C4">
        <w:rPr>
          <w:rFonts w:ascii="Arial" w:hAnsi="Arial"/>
        </w:rPr>
        <w:t>and can be achieved by encouraging the governments to lean more and more towards evidence</w:t>
      </w:r>
      <w:r w:rsidR="005C09D6">
        <w:rPr>
          <w:rFonts w:ascii="Arial" w:hAnsi="Arial"/>
        </w:rPr>
        <w:t xml:space="preserve"> </w:t>
      </w:r>
      <w:r w:rsidRPr="006577C4">
        <w:rPr>
          <w:rFonts w:ascii="Arial" w:hAnsi="Arial"/>
        </w:rPr>
        <w:t>based planning</w:t>
      </w:r>
      <w:r w:rsidR="00DA473A" w:rsidRPr="006577C4">
        <w:rPr>
          <w:rFonts w:ascii="Arial" w:hAnsi="Arial"/>
        </w:rPr>
        <w:t>.</w:t>
      </w:r>
      <w:r w:rsidRPr="006577C4">
        <w:rPr>
          <w:rStyle w:val="FootnoteReference"/>
          <w:rFonts w:ascii="Arial" w:hAnsi="Arial"/>
        </w:rPr>
        <w:footnoteReference w:id="83"/>
      </w:r>
    </w:p>
    <w:p w14:paraId="2ED17B7D" w14:textId="77777777" w:rsidR="0010657F" w:rsidRDefault="00DA473A" w:rsidP="007A1A71">
      <w:pPr>
        <w:numPr>
          <w:ilvl w:val="0"/>
          <w:numId w:val="29"/>
        </w:numPr>
        <w:spacing w:line="240" w:lineRule="auto"/>
        <w:jc w:val="both"/>
        <w:rPr>
          <w:rFonts w:ascii="Arial" w:hAnsi="Arial"/>
        </w:rPr>
      </w:pPr>
      <w:r>
        <w:rPr>
          <w:rFonts w:ascii="Arial" w:hAnsi="Arial"/>
          <w:u w:val="single"/>
        </w:rPr>
        <w:t>Data harmonization:</w:t>
      </w:r>
      <w:r>
        <w:rPr>
          <w:rFonts w:ascii="Arial" w:hAnsi="Arial"/>
        </w:rPr>
        <w:t xml:space="preserve"> </w:t>
      </w:r>
      <w:r w:rsidRPr="00E54FEC">
        <w:rPr>
          <w:rFonts w:ascii="Arial" w:hAnsi="Arial"/>
        </w:rPr>
        <w:t xml:space="preserve">Many argue that the issue of harmonization and standardization of data generated and gathered by various agencies also requires equal attention. It has been said that in most targeted countries not only are data highly disorganized and fragmented within government agencies, and different sources report different data on the same </w:t>
      </w:r>
      <w:r>
        <w:rPr>
          <w:rFonts w:ascii="Arial" w:hAnsi="Arial"/>
        </w:rPr>
        <w:t>subject</w:t>
      </w:r>
      <w:r w:rsidR="00D066D0">
        <w:rPr>
          <w:rFonts w:ascii="Arial" w:hAnsi="Arial"/>
        </w:rPr>
        <w:t>. It has also been reported that</w:t>
      </w:r>
      <w:r>
        <w:rPr>
          <w:rFonts w:ascii="Arial" w:hAnsi="Arial"/>
        </w:rPr>
        <w:t xml:space="preserve"> </w:t>
      </w:r>
      <w:r w:rsidRPr="00E54FEC">
        <w:rPr>
          <w:rFonts w:ascii="Arial" w:hAnsi="Arial"/>
        </w:rPr>
        <w:t xml:space="preserve">various international agencies (including UN agencies) seem </w:t>
      </w:r>
      <w:r>
        <w:rPr>
          <w:rFonts w:ascii="Arial" w:hAnsi="Arial"/>
        </w:rPr>
        <w:t xml:space="preserve">also to </w:t>
      </w:r>
      <w:r w:rsidRPr="00E54FEC">
        <w:rPr>
          <w:rFonts w:ascii="Arial" w:hAnsi="Arial"/>
        </w:rPr>
        <w:t xml:space="preserve">maintain their own data </w:t>
      </w:r>
      <w:r>
        <w:rPr>
          <w:rFonts w:ascii="Arial" w:hAnsi="Arial"/>
        </w:rPr>
        <w:t>that</w:t>
      </w:r>
      <w:r w:rsidRPr="00E54FEC">
        <w:rPr>
          <w:rFonts w:ascii="Arial" w:hAnsi="Arial"/>
        </w:rPr>
        <w:t xml:space="preserve"> often </w:t>
      </w:r>
      <w:r>
        <w:rPr>
          <w:rFonts w:ascii="Arial" w:hAnsi="Arial"/>
        </w:rPr>
        <w:t xml:space="preserve">are </w:t>
      </w:r>
      <w:r w:rsidRPr="00E54FEC">
        <w:rPr>
          <w:rFonts w:ascii="Arial" w:hAnsi="Arial"/>
        </w:rPr>
        <w:t>not</w:t>
      </w:r>
      <w:r>
        <w:rPr>
          <w:rFonts w:ascii="Arial" w:hAnsi="Arial"/>
        </w:rPr>
        <w:t xml:space="preserve"> shared and/or cross-checked</w:t>
      </w:r>
      <w:r w:rsidRPr="00E54FEC">
        <w:rPr>
          <w:rFonts w:ascii="Arial" w:hAnsi="Arial"/>
        </w:rPr>
        <w:t>. These incongruities not only confus</w:t>
      </w:r>
      <w:r w:rsidR="00D066D0">
        <w:rPr>
          <w:rFonts w:ascii="Arial" w:hAnsi="Arial"/>
        </w:rPr>
        <w:t>e</w:t>
      </w:r>
      <w:r w:rsidR="005C09D6">
        <w:rPr>
          <w:rFonts w:ascii="Arial" w:hAnsi="Arial"/>
        </w:rPr>
        <w:t xml:space="preserve"> </w:t>
      </w:r>
      <w:r w:rsidRPr="00E54FEC">
        <w:rPr>
          <w:rFonts w:ascii="Arial" w:hAnsi="Arial"/>
        </w:rPr>
        <w:t xml:space="preserve">the users but distort the analysis </w:t>
      </w:r>
      <w:r>
        <w:rPr>
          <w:rFonts w:ascii="Arial" w:hAnsi="Arial"/>
        </w:rPr>
        <w:t xml:space="preserve">and </w:t>
      </w:r>
      <w:r w:rsidR="00D066D0">
        <w:rPr>
          <w:rFonts w:ascii="Arial" w:hAnsi="Arial"/>
        </w:rPr>
        <w:t xml:space="preserve">thus </w:t>
      </w:r>
      <w:r>
        <w:rPr>
          <w:rFonts w:ascii="Arial" w:hAnsi="Arial"/>
        </w:rPr>
        <w:t xml:space="preserve">the outcomes. </w:t>
      </w:r>
      <w:r w:rsidRPr="00E54FEC">
        <w:rPr>
          <w:rFonts w:ascii="Arial" w:hAnsi="Arial"/>
        </w:rPr>
        <w:t xml:space="preserve">Urgent efforts must, therefore, be made to standardize statistics at the national level and in this regard, the national planning and/or statistical organization of the government must take the lead. </w:t>
      </w:r>
      <w:r>
        <w:rPr>
          <w:rFonts w:ascii="Arial" w:hAnsi="Arial"/>
        </w:rPr>
        <w:t xml:space="preserve">SPC with </w:t>
      </w:r>
      <w:r>
        <w:rPr>
          <w:rFonts w:ascii="Arial" w:hAnsi="Arial"/>
        </w:rPr>
        <w:lastRenderedPageBreak/>
        <w:t>support from the donors and relevant UN agencies</w:t>
      </w:r>
      <w:r w:rsidRPr="00E54FEC">
        <w:rPr>
          <w:rFonts w:ascii="Arial" w:hAnsi="Arial"/>
        </w:rPr>
        <w:t xml:space="preserve"> may provide</w:t>
      </w:r>
      <w:r>
        <w:rPr>
          <w:rFonts w:ascii="Arial" w:hAnsi="Arial"/>
        </w:rPr>
        <w:t xml:space="preserve"> </w:t>
      </w:r>
      <w:r w:rsidR="005C09D6">
        <w:rPr>
          <w:rFonts w:ascii="Arial" w:hAnsi="Arial"/>
        </w:rPr>
        <w:t xml:space="preserve">the </w:t>
      </w:r>
      <w:r>
        <w:rPr>
          <w:rFonts w:ascii="Arial" w:hAnsi="Arial"/>
        </w:rPr>
        <w:t>necessary</w:t>
      </w:r>
      <w:r w:rsidRPr="00E54FEC">
        <w:rPr>
          <w:rFonts w:ascii="Arial" w:hAnsi="Arial"/>
        </w:rPr>
        <w:t xml:space="preserve"> technical assistance to the central statistical organizations to develop capacit</w:t>
      </w:r>
      <w:r w:rsidR="005C09D6">
        <w:rPr>
          <w:rFonts w:ascii="Arial" w:hAnsi="Arial"/>
        </w:rPr>
        <w:t>y</w:t>
      </w:r>
      <w:r w:rsidRPr="00E54FEC">
        <w:rPr>
          <w:rFonts w:ascii="Arial" w:hAnsi="Arial"/>
        </w:rPr>
        <w:t xml:space="preserve"> in data harmonization, standardization and quality control.</w:t>
      </w:r>
    </w:p>
    <w:p w14:paraId="357B4333" w14:textId="77777777" w:rsidR="00DA473A" w:rsidRDefault="0010657F" w:rsidP="007A1A71">
      <w:pPr>
        <w:numPr>
          <w:ilvl w:val="0"/>
          <w:numId w:val="29"/>
        </w:numPr>
        <w:spacing w:line="240" w:lineRule="auto"/>
        <w:jc w:val="both"/>
        <w:rPr>
          <w:rFonts w:ascii="Arial" w:hAnsi="Arial"/>
        </w:rPr>
      </w:pPr>
      <w:r>
        <w:rPr>
          <w:rFonts w:ascii="Arial" w:hAnsi="Arial"/>
          <w:u w:val="single"/>
        </w:rPr>
        <w:t xml:space="preserve">Strengthen capacity of the </w:t>
      </w:r>
      <w:r w:rsidR="00C26FFE">
        <w:rPr>
          <w:rFonts w:ascii="Arial" w:hAnsi="Arial"/>
          <w:u w:val="single"/>
        </w:rPr>
        <w:t>MDG</w:t>
      </w:r>
      <w:r>
        <w:rPr>
          <w:rFonts w:ascii="Arial" w:hAnsi="Arial"/>
          <w:u w:val="single"/>
        </w:rPr>
        <w:t xml:space="preserve"> </w:t>
      </w:r>
      <w:r w:rsidR="005C09D6">
        <w:rPr>
          <w:rFonts w:ascii="Arial" w:hAnsi="Arial"/>
          <w:u w:val="single"/>
        </w:rPr>
        <w:t>s</w:t>
      </w:r>
      <w:r>
        <w:rPr>
          <w:rFonts w:ascii="Arial" w:hAnsi="Arial"/>
          <w:u w:val="single"/>
        </w:rPr>
        <w:t>ecretariat</w:t>
      </w:r>
      <w:r w:rsidR="005C09D6">
        <w:rPr>
          <w:rFonts w:ascii="Arial" w:hAnsi="Arial"/>
          <w:u w:val="single"/>
        </w:rPr>
        <w:t>s</w:t>
      </w:r>
      <w:r>
        <w:rPr>
          <w:rFonts w:ascii="Arial" w:hAnsi="Arial"/>
          <w:u w:val="single"/>
        </w:rPr>
        <w:t xml:space="preserve">: </w:t>
      </w:r>
      <w:r w:rsidRPr="006577C4">
        <w:rPr>
          <w:rFonts w:ascii="Arial" w:hAnsi="Arial"/>
        </w:rPr>
        <w:t>Steps should be taken to strengthen the analytical, logistics and coordination capacit</w:t>
      </w:r>
      <w:r w:rsidR="005C09D6">
        <w:rPr>
          <w:rFonts w:ascii="Arial" w:hAnsi="Arial"/>
        </w:rPr>
        <w:t>y</w:t>
      </w:r>
      <w:r w:rsidRPr="006577C4">
        <w:rPr>
          <w:rFonts w:ascii="Arial" w:hAnsi="Arial"/>
        </w:rPr>
        <w:t xml:space="preserve"> of the </w:t>
      </w:r>
      <w:r w:rsidR="00C26FFE">
        <w:rPr>
          <w:rFonts w:ascii="Arial" w:hAnsi="Arial"/>
        </w:rPr>
        <w:t>MDG</w:t>
      </w:r>
      <w:r w:rsidRPr="006577C4">
        <w:rPr>
          <w:rFonts w:ascii="Arial" w:hAnsi="Arial"/>
        </w:rPr>
        <w:t xml:space="preserve"> </w:t>
      </w:r>
      <w:r w:rsidR="005C09D6">
        <w:rPr>
          <w:rFonts w:ascii="Arial" w:hAnsi="Arial"/>
        </w:rPr>
        <w:t>s</w:t>
      </w:r>
      <w:r w:rsidRPr="006577C4">
        <w:rPr>
          <w:rFonts w:ascii="Arial" w:hAnsi="Arial"/>
        </w:rPr>
        <w:t>ecretariat</w:t>
      </w:r>
      <w:r w:rsidR="005C09D6">
        <w:rPr>
          <w:rFonts w:ascii="Arial" w:hAnsi="Arial"/>
        </w:rPr>
        <w:t>s</w:t>
      </w:r>
      <w:r w:rsidRPr="006577C4">
        <w:rPr>
          <w:rFonts w:ascii="Arial" w:hAnsi="Arial"/>
        </w:rPr>
        <w:t>, if necessary with support from UNDP.</w:t>
      </w:r>
      <w:r w:rsidR="00DA473A" w:rsidRPr="00E54FEC">
        <w:rPr>
          <w:rFonts w:ascii="Arial" w:hAnsi="Arial"/>
        </w:rPr>
        <w:t xml:space="preserve"> </w:t>
      </w:r>
    </w:p>
    <w:p w14:paraId="54CDDEBB" w14:textId="77777777" w:rsidR="00AF2B3F" w:rsidRDefault="005C09D6" w:rsidP="00EE766B">
      <w:pPr>
        <w:pStyle w:val="Heading2"/>
      </w:pPr>
      <w:bookmarkStart w:id="70" w:name="_Toc241472745"/>
      <w:r>
        <w:t>9.3</w:t>
      </w:r>
      <w:r>
        <w:tab/>
      </w:r>
      <w:r w:rsidR="00AF2B3F" w:rsidRPr="00DD0E55">
        <w:t>Activities internal to the government</w:t>
      </w:r>
      <w:r>
        <w:t>s</w:t>
      </w:r>
      <w:bookmarkEnd w:id="70"/>
    </w:p>
    <w:p w14:paraId="78E698A7" w14:textId="77777777" w:rsidR="00DD0E55" w:rsidRDefault="005C09D6" w:rsidP="005C09D6">
      <w:pPr>
        <w:spacing w:after="0" w:line="240" w:lineRule="auto"/>
        <w:jc w:val="both"/>
        <w:rPr>
          <w:rFonts w:ascii="Arial" w:hAnsi="Arial" w:cs="Arial"/>
        </w:rPr>
      </w:pPr>
      <w:r>
        <w:rPr>
          <w:rFonts w:ascii="Arial" w:hAnsi="Arial" w:cs="Arial"/>
        </w:rPr>
        <w:t>The f</w:t>
      </w:r>
      <w:r w:rsidR="00DD0E55" w:rsidRPr="005C09D6">
        <w:rPr>
          <w:rFonts w:ascii="Arial" w:hAnsi="Arial" w:cs="Arial"/>
        </w:rPr>
        <w:t>ollowing activities are internal to the government</w:t>
      </w:r>
      <w:r>
        <w:rPr>
          <w:rFonts w:ascii="Arial" w:hAnsi="Arial" w:cs="Arial"/>
        </w:rPr>
        <w:t>s</w:t>
      </w:r>
      <w:r w:rsidR="00DD0E55" w:rsidRPr="005C09D6">
        <w:rPr>
          <w:rFonts w:ascii="Arial" w:hAnsi="Arial" w:cs="Arial"/>
        </w:rPr>
        <w:t xml:space="preserve"> and are important enablers of </w:t>
      </w:r>
      <w:r w:rsidR="00C26FFE">
        <w:rPr>
          <w:rFonts w:ascii="Arial" w:hAnsi="Arial" w:cs="Arial"/>
        </w:rPr>
        <w:t>MDG</w:t>
      </w:r>
      <w:r w:rsidR="00DD0E55" w:rsidRPr="005C09D6">
        <w:rPr>
          <w:rFonts w:ascii="Arial" w:hAnsi="Arial" w:cs="Arial"/>
        </w:rPr>
        <w:t xml:space="preserve"> based reporting and fol</w:t>
      </w:r>
      <w:r>
        <w:rPr>
          <w:rFonts w:ascii="Arial" w:hAnsi="Arial" w:cs="Arial"/>
        </w:rPr>
        <w:t>low-</w:t>
      </w:r>
      <w:r w:rsidR="00DD0E55" w:rsidRPr="005C09D6">
        <w:rPr>
          <w:rFonts w:ascii="Arial" w:hAnsi="Arial" w:cs="Arial"/>
        </w:rPr>
        <w:t>up:</w:t>
      </w:r>
    </w:p>
    <w:p w14:paraId="417B2E03" w14:textId="77777777" w:rsidR="005C09D6" w:rsidRPr="005C09D6" w:rsidRDefault="005C09D6" w:rsidP="005C09D6">
      <w:pPr>
        <w:spacing w:after="0" w:line="240" w:lineRule="auto"/>
        <w:jc w:val="both"/>
        <w:rPr>
          <w:rFonts w:ascii="Arial" w:hAnsi="Arial" w:cs="Arial"/>
        </w:rPr>
      </w:pPr>
    </w:p>
    <w:p w14:paraId="2DA0FFC9" w14:textId="77777777" w:rsidR="00DD0E55" w:rsidRPr="005C09D6" w:rsidRDefault="00DD0E55" w:rsidP="007A1A71">
      <w:pPr>
        <w:numPr>
          <w:ilvl w:val="0"/>
          <w:numId w:val="22"/>
        </w:numPr>
        <w:tabs>
          <w:tab w:val="clear" w:pos="720"/>
          <w:tab w:val="num" w:pos="360"/>
        </w:tabs>
        <w:spacing w:after="0" w:line="240" w:lineRule="auto"/>
        <w:ind w:left="360"/>
        <w:jc w:val="both"/>
        <w:rPr>
          <w:rFonts w:ascii="Arial" w:hAnsi="Arial" w:cs="Arial"/>
          <w:u w:val="single"/>
        </w:rPr>
      </w:pPr>
      <w:r w:rsidRPr="005C09D6">
        <w:rPr>
          <w:rFonts w:ascii="Arial" w:hAnsi="Arial" w:cs="Arial"/>
        </w:rPr>
        <w:t xml:space="preserve">Administrative, legal, regulatory and budgetary provisions to ensure that </w:t>
      </w:r>
      <w:r w:rsidR="00C26FFE">
        <w:rPr>
          <w:rFonts w:ascii="Arial" w:hAnsi="Arial" w:cs="Arial"/>
        </w:rPr>
        <w:t>MDG</w:t>
      </w:r>
      <w:r w:rsidRPr="005C09D6">
        <w:rPr>
          <w:rFonts w:ascii="Arial" w:hAnsi="Arial" w:cs="Arial"/>
        </w:rPr>
        <w:t xml:space="preserve"> implementation</w:t>
      </w:r>
      <w:r w:rsidR="005C09D6">
        <w:rPr>
          <w:rFonts w:ascii="Arial" w:hAnsi="Arial" w:cs="Arial"/>
        </w:rPr>
        <w:t>,</w:t>
      </w:r>
      <w:r w:rsidRPr="005C09D6">
        <w:rPr>
          <w:rFonts w:ascii="Arial" w:hAnsi="Arial" w:cs="Arial"/>
        </w:rPr>
        <w:t xml:space="preserve"> including its reporting and monitoring</w:t>
      </w:r>
      <w:r w:rsidR="005C09D6">
        <w:rPr>
          <w:rFonts w:ascii="Arial" w:hAnsi="Arial" w:cs="Arial"/>
        </w:rPr>
        <w:t>,</w:t>
      </w:r>
      <w:r w:rsidRPr="005C09D6">
        <w:rPr>
          <w:rFonts w:ascii="Arial" w:hAnsi="Arial" w:cs="Arial"/>
        </w:rPr>
        <w:t xml:space="preserve"> become </w:t>
      </w:r>
      <w:r w:rsidR="005C09D6">
        <w:rPr>
          <w:rFonts w:ascii="Arial" w:hAnsi="Arial" w:cs="Arial"/>
        </w:rPr>
        <w:t xml:space="preserve">an </w:t>
      </w:r>
      <w:r w:rsidRPr="005C09D6">
        <w:rPr>
          <w:rFonts w:ascii="Arial" w:hAnsi="Arial" w:cs="Arial"/>
        </w:rPr>
        <w:t xml:space="preserve">integral part of </w:t>
      </w:r>
      <w:r w:rsidR="005C09D6">
        <w:rPr>
          <w:rFonts w:ascii="Arial" w:hAnsi="Arial" w:cs="Arial"/>
        </w:rPr>
        <w:t xml:space="preserve">the </w:t>
      </w:r>
      <w:r w:rsidRPr="005C09D6">
        <w:rPr>
          <w:rFonts w:ascii="Arial" w:hAnsi="Arial" w:cs="Arial"/>
        </w:rPr>
        <w:t xml:space="preserve">agenda </w:t>
      </w:r>
      <w:r w:rsidR="005C09D6">
        <w:rPr>
          <w:rFonts w:ascii="Arial" w:hAnsi="Arial" w:cs="Arial"/>
        </w:rPr>
        <w:t xml:space="preserve">of </w:t>
      </w:r>
      <w:r w:rsidRPr="005C09D6">
        <w:rPr>
          <w:rFonts w:ascii="Arial" w:hAnsi="Arial" w:cs="Arial"/>
        </w:rPr>
        <w:t xml:space="preserve">each country’s own development management process; </w:t>
      </w:r>
    </w:p>
    <w:p w14:paraId="14817B91" w14:textId="77777777" w:rsidR="005C09D6" w:rsidRPr="005C09D6" w:rsidRDefault="005C09D6" w:rsidP="005C09D6">
      <w:pPr>
        <w:spacing w:after="0" w:line="240" w:lineRule="auto"/>
        <w:ind w:left="360"/>
        <w:jc w:val="both"/>
        <w:rPr>
          <w:rFonts w:ascii="Arial" w:hAnsi="Arial" w:cs="Arial"/>
          <w:u w:val="single"/>
        </w:rPr>
      </w:pPr>
    </w:p>
    <w:p w14:paraId="466E3055" w14:textId="77777777" w:rsidR="00DD0E55" w:rsidRPr="005C09D6" w:rsidRDefault="00DD0E55" w:rsidP="007A1A71">
      <w:pPr>
        <w:numPr>
          <w:ilvl w:val="0"/>
          <w:numId w:val="22"/>
        </w:numPr>
        <w:tabs>
          <w:tab w:val="clear" w:pos="720"/>
          <w:tab w:val="num" w:pos="360"/>
        </w:tabs>
        <w:spacing w:after="0" w:line="240" w:lineRule="auto"/>
        <w:ind w:left="360"/>
        <w:jc w:val="both"/>
        <w:rPr>
          <w:rFonts w:ascii="Arial" w:hAnsi="Arial" w:cs="Arial"/>
          <w:u w:val="single"/>
        </w:rPr>
      </w:pPr>
      <w:r w:rsidRPr="005C09D6">
        <w:rPr>
          <w:rFonts w:ascii="Arial" w:hAnsi="Arial" w:cs="Arial"/>
        </w:rPr>
        <w:t>In countries where this is absent and where multi-</w:t>
      </w:r>
      <w:r w:rsidR="00D9677F" w:rsidRPr="005C09D6">
        <w:rPr>
          <w:rFonts w:ascii="Arial" w:hAnsi="Arial" w:cs="Arial"/>
        </w:rPr>
        <w:t>ethnicity</w:t>
      </w:r>
      <w:r w:rsidRPr="005C09D6">
        <w:rPr>
          <w:rFonts w:ascii="Arial" w:hAnsi="Arial" w:cs="Arial"/>
        </w:rPr>
        <w:t xml:space="preserve"> is an important component of its demographic composition, data gathering, collation and analysis by ethnic disaggregation is key to understanding and reporting of socio-economic trends and development.  </w:t>
      </w:r>
    </w:p>
    <w:p w14:paraId="0C4111BC" w14:textId="77777777" w:rsidR="005C09D6" w:rsidRPr="005C09D6" w:rsidRDefault="005C09D6" w:rsidP="005C09D6">
      <w:pPr>
        <w:spacing w:after="0" w:line="240" w:lineRule="auto"/>
        <w:ind w:left="360"/>
        <w:jc w:val="both"/>
        <w:rPr>
          <w:rFonts w:ascii="Arial" w:hAnsi="Arial" w:cs="Arial"/>
          <w:u w:val="single"/>
        </w:rPr>
      </w:pPr>
    </w:p>
    <w:p w14:paraId="37521F81" w14:textId="77777777" w:rsidR="00DD0E55" w:rsidRPr="005C09D6" w:rsidRDefault="00DD0E55" w:rsidP="005C09D6">
      <w:pPr>
        <w:spacing w:after="0" w:line="240" w:lineRule="auto"/>
        <w:jc w:val="both"/>
        <w:rPr>
          <w:rFonts w:ascii="Arial" w:hAnsi="Arial" w:cs="Arial"/>
        </w:rPr>
      </w:pPr>
      <w:r w:rsidRPr="005C09D6">
        <w:rPr>
          <w:rFonts w:ascii="Arial" w:hAnsi="Arial" w:cs="Arial"/>
        </w:rPr>
        <w:t xml:space="preserve">The Evaluation Mission is of the view that </w:t>
      </w:r>
      <w:r w:rsidR="005C09D6">
        <w:rPr>
          <w:rFonts w:ascii="Arial" w:hAnsi="Arial" w:cs="Arial"/>
        </w:rPr>
        <w:t>al</w:t>
      </w:r>
      <w:r w:rsidRPr="005C09D6">
        <w:rPr>
          <w:rFonts w:ascii="Arial" w:hAnsi="Arial" w:cs="Arial"/>
        </w:rPr>
        <w:t>though many of the</w:t>
      </w:r>
      <w:r w:rsidR="005C09D6">
        <w:rPr>
          <w:rFonts w:ascii="Arial" w:hAnsi="Arial" w:cs="Arial"/>
        </w:rPr>
        <w:t xml:space="preserve"> initiatives listed above </w:t>
      </w:r>
      <w:r w:rsidRPr="005C09D6">
        <w:rPr>
          <w:rFonts w:ascii="Arial" w:hAnsi="Arial" w:cs="Arial"/>
        </w:rPr>
        <w:t>are internal to the government</w:t>
      </w:r>
      <w:r w:rsidR="005C09D6">
        <w:rPr>
          <w:rFonts w:ascii="Arial" w:hAnsi="Arial" w:cs="Arial"/>
        </w:rPr>
        <w:t>s</w:t>
      </w:r>
      <w:r w:rsidRPr="005C09D6">
        <w:rPr>
          <w:rFonts w:ascii="Arial" w:hAnsi="Arial" w:cs="Arial"/>
        </w:rPr>
        <w:t xml:space="preserve">, </w:t>
      </w:r>
      <w:r w:rsidR="001E45BC" w:rsidRPr="005C09D6">
        <w:rPr>
          <w:rFonts w:ascii="Arial" w:hAnsi="Arial" w:cs="Arial"/>
        </w:rPr>
        <w:t>some may still need external support</w:t>
      </w:r>
      <w:r w:rsidR="005C09D6">
        <w:rPr>
          <w:rFonts w:ascii="Arial" w:hAnsi="Arial" w:cs="Arial"/>
        </w:rPr>
        <w:t>,</w:t>
      </w:r>
      <w:r w:rsidRPr="005C09D6">
        <w:rPr>
          <w:rFonts w:ascii="Arial" w:hAnsi="Arial" w:cs="Arial"/>
        </w:rPr>
        <w:t xml:space="preserve"> especially advocacy and dialogu</w:t>
      </w:r>
      <w:r w:rsidR="005C09D6">
        <w:rPr>
          <w:rFonts w:ascii="Arial" w:hAnsi="Arial" w:cs="Arial"/>
        </w:rPr>
        <w:t>e</w:t>
      </w:r>
      <w:r w:rsidRPr="005C09D6">
        <w:rPr>
          <w:rFonts w:ascii="Arial" w:hAnsi="Arial" w:cs="Arial"/>
        </w:rPr>
        <w:t xml:space="preserve"> </w:t>
      </w:r>
      <w:r w:rsidR="001E45BC" w:rsidRPr="005C09D6">
        <w:rPr>
          <w:rFonts w:ascii="Arial" w:hAnsi="Arial" w:cs="Arial"/>
        </w:rPr>
        <w:t>for some of the regulatory</w:t>
      </w:r>
      <w:r w:rsidR="005C09D6">
        <w:rPr>
          <w:rFonts w:ascii="Arial" w:hAnsi="Arial" w:cs="Arial"/>
        </w:rPr>
        <w:t>,</w:t>
      </w:r>
      <w:r w:rsidR="001E45BC" w:rsidRPr="005C09D6">
        <w:rPr>
          <w:rFonts w:ascii="Arial" w:hAnsi="Arial" w:cs="Arial"/>
        </w:rPr>
        <w:t xml:space="preserve"> as well as institutional changes</w:t>
      </w:r>
      <w:r w:rsidRPr="005C09D6">
        <w:rPr>
          <w:rFonts w:ascii="Arial" w:hAnsi="Arial" w:cs="Arial"/>
        </w:rPr>
        <w:t xml:space="preserve">. </w:t>
      </w:r>
      <w:r w:rsidR="005C09D6">
        <w:rPr>
          <w:rFonts w:ascii="Arial" w:hAnsi="Arial" w:cs="Arial"/>
        </w:rPr>
        <w:t>S</w:t>
      </w:r>
      <w:r w:rsidR="001E45BC" w:rsidRPr="005C09D6">
        <w:rPr>
          <w:rFonts w:ascii="Arial" w:hAnsi="Arial" w:cs="Arial"/>
        </w:rPr>
        <w:t>everal</w:t>
      </w:r>
      <w:r w:rsidRPr="005C09D6">
        <w:rPr>
          <w:rFonts w:ascii="Arial" w:hAnsi="Arial" w:cs="Arial"/>
        </w:rPr>
        <w:t xml:space="preserve"> </w:t>
      </w:r>
      <w:r w:rsidR="00C26FFE">
        <w:rPr>
          <w:rFonts w:ascii="Arial" w:hAnsi="Arial" w:cs="Arial"/>
        </w:rPr>
        <w:t>MDG</w:t>
      </w:r>
      <w:r w:rsidRPr="005C09D6">
        <w:rPr>
          <w:rFonts w:ascii="Arial" w:hAnsi="Arial" w:cs="Arial"/>
        </w:rPr>
        <w:t xml:space="preserve"> focal points have already highlighted the</w:t>
      </w:r>
      <w:r w:rsidR="001E45BC" w:rsidRPr="005C09D6">
        <w:rPr>
          <w:rFonts w:ascii="Arial" w:hAnsi="Arial" w:cs="Arial"/>
        </w:rPr>
        <w:t xml:space="preserve"> need for </w:t>
      </w:r>
      <w:r w:rsidRPr="005C09D6">
        <w:rPr>
          <w:rFonts w:ascii="Arial" w:hAnsi="Arial" w:cs="Arial"/>
        </w:rPr>
        <w:t>urgen</w:t>
      </w:r>
      <w:r w:rsidR="001E45BC" w:rsidRPr="005C09D6">
        <w:rPr>
          <w:rFonts w:ascii="Arial" w:hAnsi="Arial" w:cs="Arial"/>
        </w:rPr>
        <w:t xml:space="preserve">t and </w:t>
      </w:r>
      <w:r w:rsidRPr="005C09D6">
        <w:rPr>
          <w:rFonts w:ascii="Arial" w:hAnsi="Arial" w:cs="Arial"/>
        </w:rPr>
        <w:t>continuous dialogu</w:t>
      </w:r>
      <w:r w:rsidR="005C09D6">
        <w:rPr>
          <w:rFonts w:ascii="Arial" w:hAnsi="Arial" w:cs="Arial"/>
        </w:rPr>
        <w:t>e</w:t>
      </w:r>
      <w:r w:rsidRPr="005C09D6">
        <w:rPr>
          <w:rFonts w:ascii="Arial" w:hAnsi="Arial" w:cs="Arial"/>
        </w:rPr>
        <w:t xml:space="preserve"> as a way to resurrect the “regressive progress” that is currently being experienced in several countries. </w:t>
      </w:r>
    </w:p>
    <w:p w14:paraId="648F7945" w14:textId="77777777" w:rsidR="00DD0E55" w:rsidRPr="005C09D6" w:rsidRDefault="00DD0E55" w:rsidP="005C09D6">
      <w:pPr>
        <w:spacing w:after="0" w:line="240" w:lineRule="auto"/>
        <w:jc w:val="both"/>
        <w:rPr>
          <w:rFonts w:ascii="Arial" w:hAnsi="Arial" w:cs="Arial"/>
          <w:b/>
        </w:rPr>
      </w:pPr>
    </w:p>
    <w:p w14:paraId="6F2C2AFF" w14:textId="77777777" w:rsidR="00C30FD6" w:rsidRPr="00DD0E55" w:rsidRDefault="00763AC7" w:rsidP="00EE766B">
      <w:pPr>
        <w:pStyle w:val="Heading2"/>
      </w:pPr>
      <w:bookmarkStart w:id="71" w:name="_Toc241472746"/>
      <w:r w:rsidRPr="00DD0E55">
        <w:t>9</w:t>
      </w:r>
      <w:r w:rsidR="005C09D6">
        <w:t>.4</w:t>
      </w:r>
      <w:r w:rsidR="005C09D6">
        <w:tab/>
      </w:r>
      <w:r w:rsidR="00C30FD6" w:rsidRPr="00DD0E55">
        <w:t>Targeting framework</w:t>
      </w:r>
      <w:bookmarkEnd w:id="71"/>
    </w:p>
    <w:p w14:paraId="0C7A7E2A" w14:textId="77777777" w:rsidR="000B501F" w:rsidRDefault="00556AEF" w:rsidP="00DC0583">
      <w:pPr>
        <w:spacing w:line="240" w:lineRule="auto"/>
        <w:jc w:val="both"/>
        <w:rPr>
          <w:rFonts w:ascii="Arial" w:hAnsi="Arial"/>
        </w:rPr>
      </w:pPr>
      <w:r>
        <w:rPr>
          <w:rFonts w:ascii="Arial" w:hAnsi="Arial"/>
        </w:rPr>
        <w:t>The Evaluation Mission also recommends that in terms of future capacity building initiatives, e</w:t>
      </w:r>
      <w:r w:rsidR="00C324BF">
        <w:rPr>
          <w:rFonts w:ascii="Arial" w:hAnsi="Arial"/>
        </w:rPr>
        <w:t xml:space="preserve">ach country </w:t>
      </w:r>
      <w:r w:rsidR="005C09D6">
        <w:rPr>
          <w:rFonts w:ascii="Arial" w:hAnsi="Arial"/>
        </w:rPr>
        <w:t xml:space="preserve">should </w:t>
      </w:r>
      <w:r>
        <w:rPr>
          <w:rFonts w:ascii="Arial" w:hAnsi="Arial"/>
        </w:rPr>
        <w:t>carefully examine</w:t>
      </w:r>
      <w:r w:rsidR="00C324BF">
        <w:rPr>
          <w:rFonts w:ascii="Arial" w:hAnsi="Arial"/>
        </w:rPr>
        <w:t xml:space="preserve"> its own potential within the contexts of its own needs - as well as its limits</w:t>
      </w:r>
      <w:r w:rsidR="005C09D6">
        <w:rPr>
          <w:rFonts w:ascii="Arial" w:hAnsi="Arial"/>
        </w:rPr>
        <w:t xml:space="preserve">.  The governments must especially </w:t>
      </w:r>
      <w:r w:rsidR="0072585A">
        <w:rPr>
          <w:rFonts w:ascii="Arial" w:hAnsi="Arial"/>
        </w:rPr>
        <w:t xml:space="preserve">pay attention to </w:t>
      </w:r>
      <w:r w:rsidR="00C324BF">
        <w:rPr>
          <w:rFonts w:ascii="Arial" w:hAnsi="Arial"/>
        </w:rPr>
        <w:t xml:space="preserve">its </w:t>
      </w:r>
      <w:r w:rsidR="00C324BF" w:rsidRPr="005C09D6">
        <w:rPr>
          <w:rFonts w:ascii="Arial" w:hAnsi="Arial"/>
        </w:rPr>
        <w:t>absorptive capacity</w:t>
      </w:r>
      <w:r w:rsidR="00C324BF">
        <w:rPr>
          <w:rFonts w:ascii="Arial" w:hAnsi="Arial"/>
        </w:rPr>
        <w:t xml:space="preserve">. </w:t>
      </w:r>
      <w:r w:rsidR="00DD7E69">
        <w:rPr>
          <w:rFonts w:ascii="Arial" w:hAnsi="Arial"/>
        </w:rPr>
        <w:t>T</w:t>
      </w:r>
      <w:r w:rsidR="00DC0583">
        <w:rPr>
          <w:rFonts w:ascii="Arial" w:hAnsi="Arial"/>
        </w:rPr>
        <w:t xml:space="preserve">he Evaluation Mission proposes </w:t>
      </w:r>
      <w:r w:rsidR="00C324BF">
        <w:rPr>
          <w:rFonts w:ascii="Arial" w:hAnsi="Arial"/>
        </w:rPr>
        <w:t>two approaches to capacity building in PICs</w:t>
      </w:r>
      <w:r w:rsidR="00DD7E69">
        <w:rPr>
          <w:rFonts w:ascii="Arial" w:hAnsi="Arial"/>
        </w:rPr>
        <w:t xml:space="preserve">: (i) </w:t>
      </w:r>
      <w:r w:rsidR="00C324BF">
        <w:rPr>
          <w:rFonts w:ascii="Arial" w:hAnsi="Arial"/>
        </w:rPr>
        <w:t xml:space="preserve">comprehensive in-country capacity </w:t>
      </w:r>
      <w:r>
        <w:rPr>
          <w:rFonts w:ascii="Arial" w:hAnsi="Arial"/>
        </w:rPr>
        <w:t>building</w:t>
      </w:r>
      <w:r w:rsidR="0010657F">
        <w:rPr>
          <w:rFonts w:ascii="Arial" w:hAnsi="Arial"/>
        </w:rPr>
        <w:t>, especially in statistics,</w:t>
      </w:r>
      <w:r>
        <w:rPr>
          <w:rFonts w:ascii="Arial" w:hAnsi="Arial"/>
        </w:rPr>
        <w:t xml:space="preserve"> in</w:t>
      </w:r>
      <w:r w:rsidR="00652FD5">
        <w:rPr>
          <w:rFonts w:ascii="Arial" w:hAnsi="Arial"/>
        </w:rPr>
        <w:t xml:space="preserve"> those countries </w:t>
      </w:r>
      <w:r>
        <w:rPr>
          <w:rFonts w:ascii="Arial" w:hAnsi="Arial"/>
        </w:rPr>
        <w:t>that</w:t>
      </w:r>
      <w:r w:rsidR="00652FD5">
        <w:rPr>
          <w:rFonts w:ascii="Arial" w:hAnsi="Arial"/>
        </w:rPr>
        <w:t xml:space="preserve"> are more resourceful and possess </w:t>
      </w:r>
      <w:r>
        <w:rPr>
          <w:rFonts w:ascii="Arial" w:hAnsi="Arial"/>
        </w:rPr>
        <w:t xml:space="preserve">relatively better and stronger </w:t>
      </w:r>
      <w:r w:rsidR="00652FD5">
        <w:rPr>
          <w:rFonts w:ascii="Arial" w:hAnsi="Arial"/>
        </w:rPr>
        <w:t>absorptive capacity</w:t>
      </w:r>
      <w:r w:rsidR="00C324BF">
        <w:rPr>
          <w:rFonts w:ascii="Arial" w:hAnsi="Arial"/>
        </w:rPr>
        <w:t xml:space="preserve">; and </w:t>
      </w:r>
      <w:r w:rsidR="007E2441">
        <w:rPr>
          <w:rFonts w:ascii="Arial" w:hAnsi="Arial"/>
        </w:rPr>
        <w:t>(ii)</w:t>
      </w:r>
      <w:r w:rsidR="00C324BF">
        <w:rPr>
          <w:rFonts w:ascii="Arial" w:hAnsi="Arial"/>
        </w:rPr>
        <w:t xml:space="preserve"> </w:t>
      </w:r>
      <w:r w:rsidR="007E2441">
        <w:rPr>
          <w:rFonts w:ascii="Arial" w:hAnsi="Arial"/>
        </w:rPr>
        <w:t xml:space="preserve">for </w:t>
      </w:r>
      <w:r w:rsidR="00C324BF">
        <w:rPr>
          <w:rFonts w:ascii="Arial" w:hAnsi="Arial"/>
        </w:rPr>
        <w:t>the smaller countries</w:t>
      </w:r>
      <w:r w:rsidR="00652FD5">
        <w:rPr>
          <w:rFonts w:ascii="Arial" w:hAnsi="Arial"/>
        </w:rPr>
        <w:t xml:space="preserve"> </w:t>
      </w:r>
      <w:r>
        <w:rPr>
          <w:rFonts w:ascii="Arial" w:hAnsi="Arial"/>
        </w:rPr>
        <w:t>that possess</w:t>
      </w:r>
      <w:r w:rsidR="00652FD5">
        <w:rPr>
          <w:rFonts w:ascii="Arial" w:hAnsi="Arial"/>
        </w:rPr>
        <w:t xml:space="preserve"> </w:t>
      </w:r>
      <w:r w:rsidR="0010657F">
        <w:rPr>
          <w:rFonts w:ascii="Arial" w:hAnsi="Arial"/>
        </w:rPr>
        <w:t>relatively less</w:t>
      </w:r>
      <w:r w:rsidR="00652FD5">
        <w:rPr>
          <w:rFonts w:ascii="Arial" w:hAnsi="Arial"/>
        </w:rPr>
        <w:t xml:space="preserve"> capacity</w:t>
      </w:r>
      <w:r w:rsidR="007E2441">
        <w:rPr>
          <w:rFonts w:ascii="Arial" w:hAnsi="Arial"/>
        </w:rPr>
        <w:t xml:space="preserve">, </w:t>
      </w:r>
      <w:r w:rsidR="00C324BF">
        <w:rPr>
          <w:rFonts w:ascii="Arial" w:hAnsi="Arial"/>
        </w:rPr>
        <w:t>selective</w:t>
      </w:r>
      <w:r>
        <w:rPr>
          <w:rFonts w:ascii="Arial" w:hAnsi="Arial"/>
        </w:rPr>
        <w:t xml:space="preserve"> and limited</w:t>
      </w:r>
      <w:r w:rsidR="00C324BF">
        <w:rPr>
          <w:rFonts w:ascii="Arial" w:hAnsi="Arial"/>
        </w:rPr>
        <w:t xml:space="preserve"> capacity building with provision </w:t>
      </w:r>
      <w:r w:rsidR="0072585A">
        <w:rPr>
          <w:rFonts w:ascii="Arial" w:hAnsi="Arial"/>
        </w:rPr>
        <w:t>of</w:t>
      </w:r>
      <w:r w:rsidR="00C324BF">
        <w:rPr>
          <w:rFonts w:ascii="Arial" w:hAnsi="Arial"/>
        </w:rPr>
        <w:t xml:space="preserve"> </w:t>
      </w:r>
      <w:r w:rsidR="00656DBF">
        <w:rPr>
          <w:rFonts w:ascii="Arial" w:hAnsi="Arial"/>
        </w:rPr>
        <w:t>supplementation</w:t>
      </w:r>
      <w:r w:rsidR="00C324BF">
        <w:rPr>
          <w:rFonts w:ascii="Arial" w:hAnsi="Arial"/>
        </w:rPr>
        <w:t xml:space="preserve"> of gap</w:t>
      </w:r>
      <w:r w:rsidR="00652FD5">
        <w:rPr>
          <w:rFonts w:ascii="Arial" w:hAnsi="Arial"/>
        </w:rPr>
        <w:t>s</w:t>
      </w:r>
      <w:r w:rsidR="00C324BF">
        <w:rPr>
          <w:rFonts w:ascii="Arial" w:hAnsi="Arial"/>
        </w:rPr>
        <w:t xml:space="preserve"> by a regional facility such as the Secretariat of the Pacific Community (SPC</w:t>
      </w:r>
      <w:r w:rsidR="00C324BF" w:rsidRPr="00DF23CD">
        <w:rPr>
          <w:rFonts w:ascii="Arial" w:hAnsi="Arial"/>
        </w:rPr>
        <w:t>)</w:t>
      </w:r>
      <w:r w:rsidRPr="00DF23CD">
        <w:rPr>
          <w:rFonts w:ascii="Arial" w:hAnsi="Arial"/>
        </w:rPr>
        <w:t>.</w:t>
      </w:r>
      <w:r w:rsidR="00C324BF" w:rsidRPr="00DF23CD">
        <w:rPr>
          <w:rStyle w:val="FootnoteReference"/>
          <w:rFonts w:ascii="Arial" w:hAnsi="Arial"/>
        </w:rPr>
        <w:footnoteReference w:id="84"/>
      </w:r>
      <w:r w:rsidRPr="00DF23CD">
        <w:rPr>
          <w:rFonts w:ascii="Arial" w:hAnsi="Arial"/>
        </w:rPr>
        <w:t xml:space="preserve"> </w:t>
      </w:r>
    </w:p>
    <w:p w14:paraId="5246B898" w14:textId="77777777" w:rsidR="00DC0583" w:rsidRDefault="006577C4" w:rsidP="00DC0583">
      <w:pPr>
        <w:spacing w:line="240" w:lineRule="auto"/>
        <w:jc w:val="both"/>
        <w:rPr>
          <w:rFonts w:ascii="Arial" w:hAnsi="Arial"/>
        </w:rPr>
      </w:pPr>
      <w:r w:rsidRPr="00DF23CD">
        <w:rPr>
          <w:rFonts w:ascii="Arial" w:hAnsi="Arial"/>
        </w:rPr>
        <w:t xml:space="preserve">Countries such as </w:t>
      </w:r>
      <w:r w:rsidR="00DC0583" w:rsidRPr="00DF23CD">
        <w:rPr>
          <w:rFonts w:ascii="Arial" w:hAnsi="Arial"/>
        </w:rPr>
        <w:t>Fiji</w:t>
      </w:r>
      <w:r w:rsidR="00DC0583">
        <w:rPr>
          <w:rFonts w:ascii="Arial" w:hAnsi="Arial"/>
        </w:rPr>
        <w:t xml:space="preserve">, Vanuatu </w:t>
      </w:r>
      <w:r w:rsidR="001E45BC">
        <w:rPr>
          <w:rFonts w:ascii="Arial" w:hAnsi="Arial"/>
        </w:rPr>
        <w:t>and Solomon</w:t>
      </w:r>
      <w:r w:rsidR="00DC0583">
        <w:rPr>
          <w:rFonts w:ascii="Arial" w:hAnsi="Arial"/>
        </w:rPr>
        <w:t xml:space="preserve"> Islands </w:t>
      </w:r>
      <w:r>
        <w:rPr>
          <w:rFonts w:ascii="Arial" w:hAnsi="Arial"/>
        </w:rPr>
        <w:t xml:space="preserve">that possess </w:t>
      </w:r>
      <w:r w:rsidR="001E45BC">
        <w:rPr>
          <w:rFonts w:ascii="Arial" w:hAnsi="Arial"/>
        </w:rPr>
        <w:t>relatively better and more resourced</w:t>
      </w:r>
      <w:r>
        <w:rPr>
          <w:rFonts w:ascii="Arial" w:hAnsi="Arial"/>
        </w:rPr>
        <w:t xml:space="preserve"> statistical infrastructure fall under the first category </w:t>
      </w:r>
      <w:r w:rsidR="007E2441">
        <w:rPr>
          <w:rFonts w:ascii="Arial" w:hAnsi="Arial"/>
        </w:rPr>
        <w:t xml:space="preserve">while the remaining countries are more suitable </w:t>
      </w:r>
      <w:r>
        <w:rPr>
          <w:rFonts w:ascii="Arial" w:hAnsi="Arial"/>
        </w:rPr>
        <w:t xml:space="preserve">for selective and limited interventions with the provision </w:t>
      </w:r>
      <w:r w:rsidR="00850285">
        <w:rPr>
          <w:rFonts w:ascii="Arial" w:hAnsi="Arial"/>
        </w:rPr>
        <w:t>of</w:t>
      </w:r>
      <w:r>
        <w:rPr>
          <w:rFonts w:ascii="Arial" w:hAnsi="Arial"/>
        </w:rPr>
        <w:t xml:space="preserve"> supplementation</w:t>
      </w:r>
      <w:r w:rsidR="00DF23CD">
        <w:rPr>
          <w:rFonts w:ascii="Arial" w:hAnsi="Arial"/>
        </w:rPr>
        <w:t xml:space="preserve"> at </w:t>
      </w:r>
      <w:r w:rsidR="007E2441">
        <w:rPr>
          <w:rFonts w:ascii="Arial" w:hAnsi="Arial"/>
        </w:rPr>
        <w:t>a</w:t>
      </w:r>
      <w:r w:rsidR="00DF23CD">
        <w:rPr>
          <w:rFonts w:ascii="Arial" w:hAnsi="Arial"/>
        </w:rPr>
        <w:t xml:space="preserve"> regional level</w:t>
      </w:r>
      <w:r w:rsidR="00DC0583">
        <w:rPr>
          <w:rFonts w:ascii="Arial" w:hAnsi="Arial"/>
        </w:rPr>
        <w:t xml:space="preserve">. </w:t>
      </w:r>
      <w:r w:rsidR="00DF23CD">
        <w:rPr>
          <w:rFonts w:ascii="Arial" w:hAnsi="Arial"/>
        </w:rPr>
        <w:t xml:space="preserve">In this regard, </w:t>
      </w:r>
      <w:r w:rsidR="00DC0583">
        <w:rPr>
          <w:rFonts w:ascii="Arial" w:hAnsi="Arial"/>
        </w:rPr>
        <w:t xml:space="preserve">SPC’s idea of establishing a </w:t>
      </w:r>
      <w:r w:rsidR="007E2441">
        <w:rPr>
          <w:rFonts w:ascii="Arial" w:hAnsi="Arial"/>
        </w:rPr>
        <w:t>“country technical support team”</w:t>
      </w:r>
      <w:r w:rsidR="00DC0583">
        <w:rPr>
          <w:rFonts w:ascii="Arial" w:hAnsi="Arial"/>
        </w:rPr>
        <w:t xml:space="preserve"> for </w:t>
      </w:r>
      <w:r w:rsidR="00850285">
        <w:rPr>
          <w:rFonts w:ascii="Arial" w:hAnsi="Arial"/>
        </w:rPr>
        <w:t xml:space="preserve">intra-regional or </w:t>
      </w:r>
      <w:r w:rsidR="007E2441">
        <w:rPr>
          <w:rFonts w:ascii="Arial" w:hAnsi="Arial"/>
        </w:rPr>
        <w:t>s</w:t>
      </w:r>
      <w:r w:rsidR="00850285">
        <w:rPr>
          <w:rFonts w:ascii="Arial" w:hAnsi="Arial"/>
        </w:rPr>
        <w:t>outh/</w:t>
      </w:r>
      <w:r w:rsidR="007E2441">
        <w:rPr>
          <w:rFonts w:ascii="Arial" w:hAnsi="Arial"/>
        </w:rPr>
        <w:t>s</w:t>
      </w:r>
      <w:r w:rsidR="00850285">
        <w:rPr>
          <w:rFonts w:ascii="Arial" w:hAnsi="Arial"/>
        </w:rPr>
        <w:t xml:space="preserve">outh </w:t>
      </w:r>
      <w:r w:rsidR="00DC0583">
        <w:rPr>
          <w:rFonts w:ascii="Arial" w:hAnsi="Arial"/>
        </w:rPr>
        <w:t xml:space="preserve">technical </w:t>
      </w:r>
      <w:r w:rsidR="00850285">
        <w:rPr>
          <w:rFonts w:ascii="Arial" w:hAnsi="Arial"/>
        </w:rPr>
        <w:t xml:space="preserve">cooperation </w:t>
      </w:r>
      <w:r w:rsidR="00DF23CD">
        <w:rPr>
          <w:rFonts w:ascii="Arial" w:hAnsi="Arial"/>
        </w:rPr>
        <w:t xml:space="preserve">on statistical capacity building </w:t>
      </w:r>
      <w:r w:rsidR="00850285">
        <w:rPr>
          <w:rFonts w:ascii="Arial" w:hAnsi="Arial"/>
        </w:rPr>
        <w:t>may</w:t>
      </w:r>
      <w:r w:rsidR="00DC0583">
        <w:rPr>
          <w:rFonts w:ascii="Arial" w:hAnsi="Arial"/>
        </w:rPr>
        <w:t xml:space="preserve"> also be given </w:t>
      </w:r>
      <w:r w:rsidR="00850285">
        <w:rPr>
          <w:rFonts w:ascii="Arial" w:hAnsi="Arial"/>
        </w:rPr>
        <w:t>due consideration</w:t>
      </w:r>
      <w:r w:rsidR="000B501F">
        <w:rPr>
          <w:rFonts w:ascii="Arial" w:hAnsi="Arial"/>
        </w:rPr>
        <w:t xml:space="preserve"> (see Box 6 below)</w:t>
      </w:r>
      <w:r w:rsidR="00DC0583">
        <w:rPr>
          <w:rFonts w:ascii="Arial" w:hAnsi="Arial"/>
        </w:rPr>
        <w:t xml:space="preserve">. </w:t>
      </w:r>
      <w:r w:rsidR="00DF23CD">
        <w:rPr>
          <w:rFonts w:ascii="Arial" w:hAnsi="Arial"/>
        </w:rPr>
        <w:t>This is a noble idea and augurs well for the future statistical development of the region in a cost-effective and self-sustainable way.</w:t>
      </w:r>
    </w:p>
    <w:p w14:paraId="7E2486EB" w14:textId="77777777" w:rsidR="00C324BF" w:rsidRDefault="00C324BF" w:rsidP="00C324BF">
      <w:pPr>
        <w:spacing w:line="240" w:lineRule="auto"/>
        <w:jc w:val="both"/>
        <w:rPr>
          <w:rFonts w:ascii="Arial" w:hAnsi="Arial"/>
        </w:rPr>
      </w:pPr>
      <w:r>
        <w:rPr>
          <w:rFonts w:ascii="Arial" w:hAnsi="Arial"/>
        </w:rPr>
        <w:lastRenderedPageBreak/>
        <w:t>In sum</w:t>
      </w:r>
      <w:r w:rsidR="007E2441">
        <w:rPr>
          <w:rFonts w:ascii="Arial" w:hAnsi="Arial"/>
        </w:rPr>
        <w:t xml:space="preserve">mary, it </w:t>
      </w:r>
      <w:r>
        <w:rPr>
          <w:rFonts w:ascii="Arial" w:hAnsi="Arial"/>
        </w:rPr>
        <w:t xml:space="preserve">is evident from the above that building sustainable </w:t>
      </w:r>
      <w:r w:rsidR="00C26FFE">
        <w:rPr>
          <w:rFonts w:ascii="Arial" w:hAnsi="Arial"/>
        </w:rPr>
        <w:t>MDG</w:t>
      </w:r>
      <w:r w:rsidR="003A73E8">
        <w:rPr>
          <w:rFonts w:ascii="Arial" w:hAnsi="Arial"/>
        </w:rPr>
        <w:t xml:space="preserve"> measurement and monitoring</w:t>
      </w:r>
      <w:r>
        <w:rPr>
          <w:rFonts w:ascii="Arial" w:hAnsi="Arial"/>
        </w:rPr>
        <w:t xml:space="preserve"> capacities in the Pacific </w:t>
      </w:r>
      <w:r w:rsidR="007E2441">
        <w:rPr>
          <w:rFonts w:ascii="Arial" w:hAnsi="Arial"/>
        </w:rPr>
        <w:t xml:space="preserve">will </w:t>
      </w:r>
      <w:r>
        <w:rPr>
          <w:rFonts w:ascii="Arial" w:hAnsi="Arial"/>
        </w:rPr>
        <w:t xml:space="preserve">require a multi-faceted </w:t>
      </w:r>
      <w:r w:rsidR="00DF23CD">
        <w:rPr>
          <w:rFonts w:ascii="Arial" w:hAnsi="Arial"/>
        </w:rPr>
        <w:t xml:space="preserve">and </w:t>
      </w:r>
      <w:r w:rsidR="00915832">
        <w:rPr>
          <w:rFonts w:ascii="Arial" w:hAnsi="Arial"/>
        </w:rPr>
        <w:t xml:space="preserve">a </w:t>
      </w:r>
      <w:r w:rsidR="00DF23CD">
        <w:rPr>
          <w:rFonts w:ascii="Arial" w:hAnsi="Arial"/>
        </w:rPr>
        <w:t>multi-</w:t>
      </w:r>
      <w:r w:rsidR="00D066D0">
        <w:rPr>
          <w:rFonts w:ascii="Arial" w:hAnsi="Arial"/>
        </w:rPr>
        <w:t>year</w:t>
      </w:r>
      <w:r w:rsidR="00DF23CD">
        <w:rPr>
          <w:rFonts w:ascii="Arial" w:hAnsi="Arial"/>
        </w:rPr>
        <w:t xml:space="preserve"> approach</w:t>
      </w:r>
      <w:r w:rsidR="007E2441">
        <w:rPr>
          <w:rFonts w:ascii="Arial" w:hAnsi="Arial"/>
        </w:rPr>
        <w:t>,</w:t>
      </w:r>
      <w:r w:rsidR="00DF23CD">
        <w:rPr>
          <w:rFonts w:ascii="Arial" w:hAnsi="Arial"/>
        </w:rPr>
        <w:t xml:space="preserve"> </w:t>
      </w:r>
      <w:r w:rsidR="00915832">
        <w:rPr>
          <w:rFonts w:ascii="Arial" w:hAnsi="Arial"/>
        </w:rPr>
        <w:t>indicating the need for a</w:t>
      </w:r>
      <w:r>
        <w:rPr>
          <w:rFonts w:ascii="Arial" w:hAnsi="Arial"/>
        </w:rPr>
        <w:t xml:space="preserve"> multi-year </w:t>
      </w:r>
      <w:r w:rsidR="00556AEF">
        <w:rPr>
          <w:rFonts w:ascii="Arial" w:hAnsi="Arial"/>
        </w:rPr>
        <w:t xml:space="preserve">strategic plan and </w:t>
      </w:r>
      <w:r>
        <w:rPr>
          <w:rFonts w:ascii="Arial" w:hAnsi="Arial"/>
        </w:rPr>
        <w:t>support. Donors, including UN agencies, need to be aware of this reality.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1"/>
      </w:tblGrid>
      <w:tr w:rsidR="00D26C64" w:rsidRPr="000A4885" w14:paraId="28FD2647" w14:textId="77777777">
        <w:tc>
          <w:tcPr>
            <w:tcW w:w="9576" w:type="dxa"/>
            <w:shd w:val="clear" w:color="auto" w:fill="D9D9D9"/>
          </w:tcPr>
          <w:p w14:paraId="5A58CE32" w14:textId="77777777" w:rsidR="00D26C64" w:rsidRPr="000A4885" w:rsidRDefault="00D26C64" w:rsidP="00482A5D">
            <w:pPr>
              <w:spacing w:after="0" w:line="240" w:lineRule="auto"/>
              <w:jc w:val="center"/>
              <w:rPr>
                <w:rFonts w:ascii="Arial" w:hAnsi="Arial"/>
                <w:b/>
                <w:sz w:val="20"/>
                <w:szCs w:val="20"/>
              </w:rPr>
            </w:pPr>
            <w:r w:rsidRPr="000A4885">
              <w:rPr>
                <w:rFonts w:ascii="Arial" w:hAnsi="Arial"/>
                <w:b/>
                <w:sz w:val="20"/>
                <w:szCs w:val="20"/>
              </w:rPr>
              <w:t xml:space="preserve">Box </w:t>
            </w:r>
            <w:r w:rsidR="00482A5D">
              <w:rPr>
                <w:rFonts w:ascii="Arial" w:hAnsi="Arial"/>
                <w:b/>
                <w:sz w:val="20"/>
                <w:szCs w:val="20"/>
              </w:rPr>
              <w:t>6</w:t>
            </w:r>
          </w:p>
          <w:p w14:paraId="1BEB3280" w14:textId="77777777" w:rsidR="00D26C64" w:rsidRPr="000A4885" w:rsidRDefault="00D26C64" w:rsidP="00482A5D">
            <w:pPr>
              <w:spacing w:after="0" w:line="240" w:lineRule="auto"/>
              <w:jc w:val="center"/>
              <w:rPr>
                <w:rFonts w:ascii="Arial" w:hAnsi="Arial"/>
                <w:b/>
                <w:sz w:val="20"/>
                <w:szCs w:val="20"/>
              </w:rPr>
            </w:pPr>
            <w:r w:rsidRPr="00554858">
              <w:rPr>
                <w:rFonts w:ascii="Arial" w:hAnsi="Arial"/>
                <w:b/>
                <w:sz w:val="20"/>
                <w:szCs w:val="20"/>
              </w:rPr>
              <w:t>A Regional MDG Monitoring Support Framework for Pacific Island Countries and Territories: A Statistical Capacity Building “Road Map” by the Secretariat of South Pacific</w:t>
            </w:r>
          </w:p>
        </w:tc>
      </w:tr>
      <w:tr w:rsidR="00D26C64" w:rsidRPr="00467162" w14:paraId="068D5F9D" w14:textId="77777777">
        <w:tc>
          <w:tcPr>
            <w:tcW w:w="9576" w:type="dxa"/>
          </w:tcPr>
          <w:p w14:paraId="12B23A1A" w14:textId="77777777" w:rsidR="00D26C64" w:rsidRPr="00554858" w:rsidRDefault="00D26C64" w:rsidP="00D33E57">
            <w:pPr>
              <w:numPr>
                <w:ilvl w:val="0"/>
                <w:numId w:val="5"/>
              </w:numPr>
              <w:spacing w:line="240" w:lineRule="auto"/>
              <w:jc w:val="both"/>
              <w:rPr>
                <w:rFonts w:ascii="Arial" w:hAnsi="Arial"/>
                <w:sz w:val="20"/>
                <w:szCs w:val="20"/>
              </w:rPr>
            </w:pPr>
            <w:r w:rsidRPr="00554858">
              <w:rPr>
                <w:rFonts w:ascii="Arial" w:hAnsi="Arial"/>
                <w:sz w:val="20"/>
                <w:szCs w:val="20"/>
              </w:rPr>
              <w:t xml:space="preserve">Agree on an organization-wide “minimum core data set of development indicators” across all sectors…inclusive of </w:t>
            </w:r>
            <w:r w:rsidR="00C26FFE">
              <w:rPr>
                <w:rFonts w:ascii="Arial" w:hAnsi="Arial"/>
                <w:sz w:val="20"/>
                <w:szCs w:val="20"/>
              </w:rPr>
              <w:t>MDG</w:t>
            </w:r>
            <w:r w:rsidRPr="00554858">
              <w:rPr>
                <w:rFonts w:ascii="Arial" w:hAnsi="Arial"/>
                <w:sz w:val="20"/>
                <w:szCs w:val="20"/>
              </w:rPr>
              <w:t xml:space="preserve"> indicators</w:t>
            </w:r>
            <w:r>
              <w:rPr>
                <w:rFonts w:ascii="Arial" w:hAnsi="Arial"/>
                <w:sz w:val="20"/>
                <w:szCs w:val="20"/>
              </w:rPr>
              <w:t>;</w:t>
            </w:r>
          </w:p>
          <w:p w14:paraId="5A6BB5C9" w14:textId="77777777" w:rsidR="00D26C64" w:rsidRPr="00554858" w:rsidRDefault="00D26C64" w:rsidP="00D33E57">
            <w:pPr>
              <w:numPr>
                <w:ilvl w:val="0"/>
                <w:numId w:val="5"/>
              </w:numPr>
              <w:spacing w:line="240" w:lineRule="auto"/>
              <w:jc w:val="both"/>
              <w:rPr>
                <w:rFonts w:ascii="Arial" w:hAnsi="Arial"/>
                <w:sz w:val="20"/>
                <w:szCs w:val="20"/>
              </w:rPr>
            </w:pPr>
            <w:r w:rsidRPr="00554858">
              <w:rPr>
                <w:rFonts w:ascii="Arial" w:hAnsi="Arial"/>
                <w:sz w:val="20"/>
                <w:szCs w:val="20"/>
              </w:rPr>
              <w:t>These agreed “minimum core set of development indicators” to form the basis for all future monitoring and reporting of development progress at national and regional level; and</w:t>
            </w:r>
          </w:p>
          <w:p w14:paraId="7129BEA7" w14:textId="77777777" w:rsidR="00D26C64" w:rsidRPr="00554858" w:rsidRDefault="00D26C64" w:rsidP="00D33E57">
            <w:pPr>
              <w:numPr>
                <w:ilvl w:val="0"/>
                <w:numId w:val="5"/>
              </w:numPr>
              <w:spacing w:line="240" w:lineRule="auto"/>
              <w:jc w:val="both"/>
              <w:rPr>
                <w:rFonts w:ascii="Arial" w:hAnsi="Arial"/>
                <w:sz w:val="20"/>
                <w:szCs w:val="20"/>
              </w:rPr>
            </w:pPr>
            <w:r w:rsidRPr="00554858">
              <w:rPr>
                <w:rFonts w:ascii="Arial" w:hAnsi="Arial"/>
                <w:sz w:val="20"/>
                <w:szCs w:val="20"/>
              </w:rPr>
              <w:t>Secure additional resources to implement this new appr</w:t>
            </w:r>
            <w:r>
              <w:rPr>
                <w:rFonts w:ascii="Arial" w:hAnsi="Arial"/>
                <w:sz w:val="20"/>
                <w:szCs w:val="20"/>
              </w:rPr>
              <w:t>oach and establish a dedicated “</w:t>
            </w:r>
            <w:r w:rsidRPr="00554858">
              <w:rPr>
                <w:rFonts w:ascii="Arial" w:hAnsi="Arial"/>
                <w:sz w:val="20"/>
                <w:szCs w:val="20"/>
              </w:rPr>
              <w:t>country technical support team</w:t>
            </w:r>
            <w:r>
              <w:rPr>
                <w:rFonts w:ascii="Arial" w:hAnsi="Arial"/>
                <w:sz w:val="20"/>
                <w:szCs w:val="20"/>
              </w:rPr>
              <w:t>”</w:t>
            </w:r>
            <w:r w:rsidRPr="00554858">
              <w:rPr>
                <w:rFonts w:ascii="Arial" w:hAnsi="Arial"/>
                <w:sz w:val="20"/>
                <w:szCs w:val="20"/>
              </w:rPr>
              <w:t xml:space="preserve"> of statistics to provide direct assistance to countries.</w:t>
            </w:r>
          </w:p>
          <w:p w14:paraId="6983F651" w14:textId="77777777" w:rsidR="00D26C64" w:rsidRPr="00467162" w:rsidRDefault="00D26C64" w:rsidP="00482A5D">
            <w:pPr>
              <w:spacing w:line="240" w:lineRule="auto"/>
              <w:ind w:left="720"/>
              <w:jc w:val="center"/>
              <w:rPr>
                <w:rFonts w:ascii="Arial" w:hAnsi="Arial"/>
                <w:i/>
              </w:rPr>
            </w:pPr>
            <w:r w:rsidRPr="00554858">
              <w:rPr>
                <w:rFonts w:ascii="Arial" w:hAnsi="Arial"/>
                <w:i/>
                <w:sz w:val="20"/>
                <w:szCs w:val="20"/>
              </w:rPr>
              <w:t>Source: Rodgers, J. and Haberkorn, G (2008)</w:t>
            </w:r>
          </w:p>
        </w:tc>
      </w:tr>
    </w:tbl>
    <w:p w14:paraId="7899C9DF" w14:textId="77777777" w:rsidR="00C324BF" w:rsidRPr="00B94B9C" w:rsidRDefault="00763AC7" w:rsidP="00EE766B">
      <w:pPr>
        <w:pStyle w:val="Heading2"/>
      </w:pPr>
      <w:bookmarkStart w:id="72" w:name="_Toc241472747"/>
      <w:r>
        <w:t>9</w:t>
      </w:r>
      <w:r w:rsidR="003A73E8" w:rsidRPr="00B94B9C">
        <w:t>.</w:t>
      </w:r>
      <w:r w:rsidR="00DD0E55">
        <w:t>5</w:t>
      </w:r>
      <w:r w:rsidR="007E2441">
        <w:tab/>
      </w:r>
      <w:r w:rsidR="00A30D8B">
        <w:t>Future work: r</w:t>
      </w:r>
      <w:r w:rsidR="000B65CB">
        <w:t xml:space="preserve">ecommendations for </w:t>
      </w:r>
      <w:r w:rsidR="00C324BF" w:rsidRPr="00B94B9C">
        <w:t>UN Country Team/UNDP</w:t>
      </w:r>
      <w:bookmarkEnd w:id="72"/>
      <w:r w:rsidR="00C324BF" w:rsidRPr="00B94B9C">
        <w:t xml:space="preserve"> </w:t>
      </w:r>
    </w:p>
    <w:p w14:paraId="3EE266EC" w14:textId="77777777" w:rsidR="001E45BC" w:rsidRDefault="002F59F3" w:rsidP="00730051">
      <w:pPr>
        <w:spacing w:line="240" w:lineRule="auto"/>
        <w:jc w:val="both"/>
        <w:rPr>
          <w:rFonts w:ascii="Arial" w:hAnsi="Arial"/>
        </w:rPr>
      </w:pPr>
      <w:r>
        <w:rPr>
          <w:rFonts w:ascii="Arial" w:hAnsi="Arial"/>
        </w:rPr>
        <w:t xml:space="preserve">In the context of key outputs and activities for future </w:t>
      </w:r>
      <w:r w:rsidR="00C26FFE">
        <w:rPr>
          <w:rFonts w:ascii="Arial" w:hAnsi="Arial"/>
        </w:rPr>
        <w:t>MDG</w:t>
      </w:r>
      <w:r>
        <w:rPr>
          <w:rFonts w:ascii="Arial" w:hAnsi="Arial"/>
        </w:rPr>
        <w:t xml:space="preserve"> reporting outlined above</w:t>
      </w:r>
      <w:r w:rsidR="007E2441">
        <w:rPr>
          <w:rFonts w:ascii="Arial" w:hAnsi="Arial"/>
        </w:rPr>
        <w:t>,</w:t>
      </w:r>
      <w:r>
        <w:rPr>
          <w:rFonts w:ascii="Arial" w:hAnsi="Arial"/>
        </w:rPr>
        <w:t xml:space="preserve"> the</w:t>
      </w:r>
      <w:r w:rsidR="00C324BF">
        <w:rPr>
          <w:rFonts w:ascii="Arial" w:hAnsi="Arial"/>
        </w:rPr>
        <w:t xml:space="preserve"> Evaluation Mission</w:t>
      </w:r>
      <w:r>
        <w:rPr>
          <w:rFonts w:ascii="Arial" w:hAnsi="Arial"/>
        </w:rPr>
        <w:t xml:space="preserve"> is of the view that not all of these need to be tack</w:t>
      </w:r>
      <w:r w:rsidR="00DD0E55">
        <w:rPr>
          <w:rFonts w:ascii="Arial" w:hAnsi="Arial"/>
        </w:rPr>
        <w:t>l</w:t>
      </w:r>
      <w:r>
        <w:rPr>
          <w:rFonts w:ascii="Arial" w:hAnsi="Arial"/>
        </w:rPr>
        <w:t>ed by either the UN system or by UNDP</w:t>
      </w:r>
      <w:r w:rsidR="001E45BC">
        <w:rPr>
          <w:rFonts w:ascii="Arial" w:hAnsi="Arial"/>
        </w:rPr>
        <w:t xml:space="preserve">, </w:t>
      </w:r>
      <w:r w:rsidR="007E2441">
        <w:rPr>
          <w:rFonts w:ascii="Arial" w:hAnsi="Arial"/>
        </w:rPr>
        <w:t>al</w:t>
      </w:r>
      <w:r w:rsidR="001E45BC">
        <w:rPr>
          <w:rFonts w:ascii="Arial" w:hAnsi="Arial"/>
        </w:rPr>
        <w:t>though in areas where UN/UNDP are unable to provide assistance, help in drawing attention of other agencies including donors for th</w:t>
      </w:r>
      <w:r w:rsidR="007E2441">
        <w:rPr>
          <w:rFonts w:ascii="Arial" w:hAnsi="Arial"/>
        </w:rPr>
        <w:t>eir consideration and follow-up could be provided.</w:t>
      </w:r>
    </w:p>
    <w:p w14:paraId="0E934FC4" w14:textId="77777777" w:rsidR="00730051" w:rsidRDefault="002F59F3" w:rsidP="00730051">
      <w:pPr>
        <w:spacing w:line="240" w:lineRule="auto"/>
        <w:jc w:val="both"/>
        <w:rPr>
          <w:rFonts w:ascii="Arial" w:hAnsi="Arial" w:cs="Arial"/>
        </w:rPr>
      </w:pPr>
      <w:r>
        <w:rPr>
          <w:rFonts w:ascii="Arial" w:hAnsi="Arial"/>
        </w:rPr>
        <w:t xml:space="preserve">In terms of </w:t>
      </w:r>
      <w:r w:rsidR="007E2441">
        <w:rPr>
          <w:rFonts w:ascii="Arial" w:hAnsi="Arial"/>
        </w:rPr>
        <w:t xml:space="preserve">the </w:t>
      </w:r>
      <w:r>
        <w:rPr>
          <w:rFonts w:ascii="Arial" w:hAnsi="Arial"/>
        </w:rPr>
        <w:t>UN/UNDP role the Evaluation Mission flags the following:</w:t>
      </w:r>
      <w:r w:rsidR="00C324BF">
        <w:rPr>
          <w:rFonts w:ascii="Arial" w:hAnsi="Arial"/>
        </w:rPr>
        <w:t xml:space="preserve"> </w:t>
      </w:r>
    </w:p>
    <w:p w14:paraId="4467D87C" w14:textId="77777777" w:rsidR="00730051" w:rsidRPr="00B94B9C" w:rsidRDefault="00763AC7" w:rsidP="002243A9">
      <w:pPr>
        <w:pStyle w:val="Heading3"/>
      </w:pPr>
      <w:bookmarkStart w:id="73" w:name="_Toc241472748"/>
      <w:r>
        <w:t>9</w:t>
      </w:r>
      <w:r w:rsidR="00730051" w:rsidRPr="00B94B9C">
        <w:t>.</w:t>
      </w:r>
      <w:r w:rsidR="00DD0E55">
        <w:t>5</w:t>
      </w:r>
      <w:r w:rsidR="000E2DC8">
        <w:t>.1</w:t>
      </w:r>
      <w:r w:rsidR="000E2DC8">
        <w:tab/>
      </w:r>
      <w:r w:rsidR="00730051" w:rsidRPr="00B94B9C">
        <w:t>UN Country Team</w:t>
      </w:r>
      <w:bookmarkEnd w:id="73"/>
    </w:p>
    <w:p w14:paraId="5EE8F56C" w14:textId="77777777" w:rsidR="00730051" w:rsidRDefault="00730051" w:rsidP="00730051">
      <w:pPr>
        <w:spacing w:after="0" w:line="240" w:lineRule="auto"/>
        <w:jc w:val="both"/>
        <w:rPr>
          <w:rFonts w:ascii="Arial" w:hAnsi="Arial" w:cs="Arial"/>
        </w:rPr>
      </w:pPr>
    </w:p>
    <w:p w14:paraId="2A1C0B0D" w14:textId="77777777" w:rsidR="00730051" w:rsidRDefault="00730051" w:rsidP="00730051">
      <w:pPr>
        <w:spacing w:after="0" w:line="240" w:lineRule="auto"/>
        <w:jc w:val="both"/>
        <w:rPr>
          <w:rFonts w:ascii="Arial" w:hAnsi="Arial" w:cs="Arial"/>
        </w:rPr>
      </w:pPr>
      <w:r>
        <w:rPr>
          <w:rFonts w:ascii="Arial" w:hAnsi="Arial" w:cs="Arial"/>
        </w:rPr>
        <w:t xml:space="preserve">The UN Country Team as a whole - and more specifically UNIFEM and UNICEF/UNFPA – should continue building statistical capacities in Goals 3, 4 and 5 of </w:t>
      </w:r>
      <w:r w:rsidR="00C26FFE">
        <w:rPr>
          <w:rFonts w:ascii="Arial" w:hAnsi="Arial" w:cs="Arial"/>
        </w:rPr>
        <w:t>MDG</w:t>
      </w:r>
      <w:r>
        <w:rPr>
          <w:rFonts w:ascii="Arial" w:hAnsi="Arial" w:cs="Arial"/>
        </w:rPr>
        <w:t xml:space="preserve"> respectively. With regard to Goal 3, UNFPA can particularly assist the countries to develop analytical skills to use gender data for reproductive health planning and monitoring. UNICEF’s DeveInfo is also a powerful tool for </w:t>
      </w:r>
      <w:r w:rsidR="00C26FFE">
        <w:rPr>
          <w:rFonts w:ascii="Arial" w:hAnsi="Arial" w:cs="Arial"/>
        </w:rPr>
        <w:t>MDG</w:t>
      </w:r>
      <w:r w:rsidR="007E2441">
        <w:rPr>
          <w:rFonts w:ascii="Arial" w:hAnsi="Arial" w:cs="Arial"/>
        </w:rPr>
        <w:t xml:space="preserve"> </w:t>
      </w:r>
      <w:r>
        <w:rPr>
          <w:rFonts w:ascii="Arial" w:hAnsi="Arial" w:cs="Arial"/>
        </w:rPr>
        <w:t xml:space="preserve">based planning and monitoring. However, before engaging the countries to adopt this tool, care should be taken to </w:t>
      </w:r>
      <w:r w:rsidR="007E2441">
        <w:rPr>
          <w:rFonts w:ascii="Arial" w:hAnsi="Arial" w:cs="Arial"/>
        </w:rPr>
        <w:t>ensure</w:t>
      </w:r>
      <w:r>
        <w:rPr>
          <w:rFonts w:ascii="Arial" w:hAnsi="Arial" w:cs="Arial"/>
        </w:rPr>
        <w:t xml:space="preserve"> this does not duplicate an existing arrangement and, most importantly, </w:t>
      </w:r>
      <w:r w:rsidR="007E2441">
        <w:rPr>
          <w:rFonts w:ascii="Arial" w:hAnsi="Arial" w:cs="Arial"/>
        </w:rPr>
        <w:t xml:space="preserve">assess </w:t>
      </w:r>
      <w:r>
        <w:rPr>
          <w:rFonts w:ascii="Arial" w:hAnsi="Arial" w:cs="Arial"/>
        </w:rPr>
        <w:t>that the countries have enough resources to absorb and sustain this new technology.</w:t>
      </w:r>
    </w:p>
    <w:p w14:paraId="10E0AAE5" w14:textId="77777777" w:rsidR="00730051" w:rsidRDefault="00730051" w:rsidP="00730051">
      <w:pPr>
        <w:spacing w:after="0" w:line="240" w:lineRule="auto"/>
        <w:jc w:val="both"/>
        <w:rPr>
          <w:rFonts w:ascii="Arial" w:hAnsi="Arial" w:cs="Arial"/>
        </w:rPr>
      </w:pPr>
    </w:p>
    <w:p w14:paraId="1608DD60" w14:textId="77777777" w:rsidR="00730051" w:rsidRDefault="00730051" w:rsidP="00730051">
      <w:pPr>
        <w:spacing w:after="0" w:line="240" w:lineRule="auto"/>
        <w:jc w:val="both"/>
        <w:rPr>
          <w:rFonts w:ascii="Arial" w:hAnsi="Arial" w:cs="Arial"/>
        </w:rPr>
      </w:pPr>
      <w:r>
        <w:rPr>
          <w:rFonts w:ascii="Arial" w:hAnsi="Arial" w:cs="Arial"/>
        </w:rPr>
        <w:t>The role of the Country Development Managers (CDM</w:t>
      </w:r>
      <w:r w:rsidR="007E2441">
        <w:rPr>
          <w:rFonts w:ascii="Arial" w:hAnsi="Arial" w:cs="Arial"/>
        </w:rPr>
        <w:t>s</w:t>
      </w:r>
      <w:r>
        <w:rPr>
          <w:rFonts w:ascii="Arial" w:hAnsi="Arial" w:cs="Arial"/>
        </w:rPr>
        <w:t>) in facilitating and advancing in-country UN initiatives</w:t>
      </w:r>
      <w:r w:rsidR="007E2441">
        <w:rPr>
          <w:rFonts w:ascii="Arial" w:hAnsi="Arial" w:cs="Arial"/>
        </w:rPr>
        <w:t>,</w:t>
      </w:r>
      <w:r>
        <w:rPr>
          <w:rFonts w:ascii="Arial" w:hAnsi="Arial" w:cs="Arial"/>
        </w:rPr>
        <w:t xml:space="preserve"> including </w:t>
      </w:r>
      <w:r w:rsidR="00C26FFE">
        <w:rPr>
          <w:rFonts w:ascii="Arial" w:hAnsi="Arial" w:cs="Arial"/>
        </w:rPr>
        <w:t>MDG</w:t>
      </w:r>
      <w:r>
        <w:rPr>
          <w:rFonts w:ascii="Arial" w:hAnsi="Arial" w:cs="Arial"/>
        </w:rPr>
        <w:t xml:space="preserve"> related initiatives</w:t>
      </w:r>
      <w:r w:rsidR="007E2441">
        <w:rPr>
          <w:rFonts w:ascii="Arial" w:hAnsi="Arial" w:cs="Arial"/>
        </w:rPr>
        <w:t>,</w:t>
      </w:r>
      <w:r>
        <w:rPr>
          <w:rFonts w:ascii="Arial" w:hAnsi="Arial" w:cs="Arial"/>
        </w:rPr>
        <w:t xml:space="preserve"> </w:t>
      </w:r>
      <w:r w:rsidR="007E2441">
        <w:rPr>
          <w:rFonts w:ascii="Arial" w:hAnsi="Arial" w:cs="Arial"/>
        </w:rPr>
        <w:t xml:space="preserve">cannot </w:t>
      </w:r>
      <w:r>
        <w:rPr>
          <w:rFonts w:ascii="Arial" w:hAnsi="Arial" w:cs="Arial"/>
        </w:rPr>
        <w:t xml:space="preserve">not be underestimated. During the Evaluation Mission’s data gathering phase, it </w:t>
      </w:r>
      <w:r w:rsidR="007E2441">
        <w:rPr>
          <w:rFonts w:ascii="Arial" w:hAnsi="Arial" w:cs="Arial"/>
        </w:rPr>
        <w:t>w</w:t>
      </w:r>
      <w:r>
        <w:rPr>
          <w:rFonts w:ascii="Arial" w:hAnsi="Arial" w:cs="Arial"/>
        </w:rPr>
        <w:t xml:space="preserve">as observed that the countries that have effective CDMs facilitated the work of the mission better and more efficiently than those who </w:t>
      </w:r>
      <w:r w:rsidR="007E2441">
        <w:rPr>
          <w:rFonts w:ascii="Arial" w:hAnsi="Arial" w:cs="Arial"/>
        </w:rPr>
        <w:t>do</w:t>
      </w:r>
      <w:r>
        <w:rPr>
          <w:rFonts w:ascii="Arial" w:hAnsi="Arial" w:cs="Arial"/>
        </w:rPr>
        <w:t xml:space="preserve"> not. Therefore, further capacity building of the institution of CDM</w:t>
      </w:r>
      <w:r w:rsidR="007E2441">
        <w:rPr>
          <w:rFonts w:ascii="Arial" w:hAnsi="Arial" w:cs="Arial"/>
        </w:rPr>
        <w:t>s</w:t>
      </w:r>
      <w:r>
        <w:rPr>
          <w:rFonts w:ascii="Arial" w:hAnsi="Arial" w:cs="Arial"/>
        </w:rPr>
        <w:t xml:space="preserve"> should be given due attention and in the event UNDP takes on the task of the proposed matrix management of all </w:t>
      </w:r>
      <w:r w:rsidR="00C26FFE">
        <w:rPr>
          <w:rFonts w:ascii="Arial" w:hAnsi="Arial" w:cs="Arial"/>
        </w:rPr>
        <w:t>MDG</w:t>
      </w:r>
      <w:r>
        <w:rPr>
          <w:rFonts w:ascii="Arial" w:hAnsi="Arial" w:cs="Arial"/>
        </w:rPr>
        <w:t xml:space="preserve"> </w:t>
      </w:r>
      <w:r w:rsidR="007E2441">
        <w:rPr>
          <w:rFonts w:ascii="Arial" w:hAnsi="Arial" w:cs="Arial"/>
        </w:rPr>
        <w:t>c</w:t>
      </w:r>
      <w:r>
        <w:rPr>
          <w:rFonts w:ascii="Arial" w:hAnsi="Arial" w:cs="Arial"/>
        </w:rPr>
        <w:t xml:space="preserve">apacity </w:t>
      </w:r>
      <w:r w:rsidR="007E2441">
        <w:rPr>
          <w:rFonts w:ascii="Arial" w:hAnsi="Arial" w:cs="Arial"/>
        </w:rPr>
        <w:t>b</w:t>
      </w:r>
      <w:r>
        <w:rPr>
          <w:rFonts w:ascii="Arial" w:hAnsi="Arial" w:cs="Arial"/>
        </w:rPr>
        <w:t xml:space="preserve">uilding </w:t>
      </w:r>
      <w:r w:rsidR="007E2441">
        <w:rPr>
          <w:rFonts w:ascii="Arial" w:hAnsi="Arial" w:cs="Arial"/>
        </w:rPr>
        <w:t>i</w:t>
      </w:r>
      <w:r>
        <w:rPr>
          <w:rFonts w:ascii="Arial" w:hAnsi="Arial" w:cs="Arial"/>
        </w:rPr>
        <w:t>nitiatives in PICs, CDMs will be required to play a</w:t>
      </w:r>
      <w:r w:rsidR="007E2441">
        <w:rPr>
          <w:rFonts w:ascii="Arial" w:hAnsi="Arial" w:cs="Arial"/>
        </w:rPr>
        <w:t>n</w:t>
      </w:r>
      <w:r>
        <w:rPr>
          <w:rFonts w:ascii="Arial" w:hAnsi="Arial" w:cs="Arial"/>
        </w:rPr>
        <w:t xml:space="preserve"> important role and therefore their further capacity building is crucial.</w:t>
      </w:r>
    </w:p>
    <w:p w14:paraId="6D21589B" w14:textId="77777777" w:rsidR="007E2441" w:rsidRDefault="007E2441" w:rsidP="00730051">
      <w:pPr>
        <w:spacing w:after="0" w:line="240" w:lineRule="auto"/>
        <w:jc w:val="both"/>
        <w:rPr>
          <w:rFonts w:ascii="Arial" w:hAnsi="Arial"/>
        </w:rPr>
      </w:pPr>
    </w:p>
    <w:p w14:paraId="33511D02" w14:textId="77777777" w:rsidR="0025416B" w:rsidRPr="00B94B9C" w:rsidRDefault="00763AC7" w:rsidP="002243A9">
      <w:pPr>
        <w:pStyle w:val="Heading3"/>
      </w:pPr>
      <w:bookmarkStart w:id="74" w:name="_Toc241472749"/>
      <w:r>
        <w:t>9</w:t>
      </w:r>
      <w:r w:rsidR="0046035C" w:rsidRPr="00B94B9C">
        <w:t>.</w:t>
      </w:r>
      <w:r w:rsidR="00DD0E55">
        <w:t>5</w:t>
      </w:r>
      <w:r w:rsidR="0046035C" w:rsidRPr="00B94B9C">
        <w:t>.</w:t>
      </w:r>
      <w:r w:rsidR="00730051" w:rsidRPr="00B94B9C">
        <w:t>2</w:t>
      </w:r>
      <w:r w:rsidR="007E2441">
        <w:tab/>
      </w:r>
      <w:r w:rsidR="0025416B" w:rsidRPr="00B94B9C">
        <w:t>UNDP</w:t>
      </w:r>
      <w:bookmarkEnd w:id="74"/>
    </w:p>
    <w:p w14:paraId="49D2A261" w14:textId="77777777" w:rsidR="003001D4" w:rsidRDefault="003001D4" w:rsidP="003001D4">
      <w:pPr>
        <w:spacing w:after="0" w:line="240" w:lineRule="auto"/>
        <w:jc w:val="both"/>
        <w:rPr>
          <w:rFonts w:ascii="Arial" w:hAnsi="Arial" w:cs="Arial"/>
        </w:rPr>
      </w:pPr>
    </w:p>
    <w:p w14:paraId="30AC361C" w14:textId="77777777" w:rsidR="00C324BF" w:rsidRDefault="000B501F" w:rsidP="003001D4">
      <w:pPr>
        <w:spacing w:after="0" w:line="240" w:lineRule="auto"/>
        <w:jc w:val="both"/>
        <w:rPr>
          <w:rFonts w:ascii="Arial" w:hAnsi="Arial"/>
        </w:rPr>
      </w:pPr>
      <w:r>
        <w:rPr>
          <w:rFonts w:ascii="Arial" w:hAnsi="Arial" w:cs="Arial"/>
        </w:rPr>
        <w:t xml:space="preserve">In view of its comparative advantage, the Evaluation Mission recommends that </w:t>
      </w:r>
      <w:r w:rsidR="007E2441">
        <w:rPr>
          <w:rFonts w:ascii="Arial" w:hAnsi="Arial" w:cs="Arial"/>
        </w:rPr>
        <w:t xml:space="preserve">the </w:t>
      </w:r>
      <w:r>
        <w:rPr>
          <w:rFonts w:ascii="Arial" w:hAnsi="Arial" w:cs="Arial"/>
        </w:rPr>
        <w:t>UNDP focuses more on assisting the processes that firstly contribute to preparation of good quality report</w:t>
      </w:r>
      <w:r w:rsidR="007E2441">
        <w:rPr>
          <w:rFonts w:ascii="Arial" w:hAnsi="Arial" w:cs="Arial"/>
        </w:rPr>
        <w:t>s</w:t>
      </w:r>
      <w:r>
        <w:rPr>
          <w:rFonts w:ascii="Arial" w:hAnsi="Arial" w:cs="Arial"/>
        </w:rPr>
        <w:t xml:space="preserve"> in the second round</w:t>
      </w:r>
      <w:r w:rsidR="007E2441">
        <w:rPr>
          <w:rFonts w:ascii="Arial" w:hAnsi="Arial" w:cs="Arial"/>
        </w:rPr>
        <w:t>,</w:t>
      </w:r>
      <w:r>
        <w:rPr>
          <w:rFonts w:ascii="Arial" w:hAnsi="Arial" w:cs="Arial"/>
        </w:rPr>
        <w:t xml:space="preserve"> and</w:t>
      </w:r>
      <w:r w:rsidR="007E2441">
        <w:rPr>
          <w:rFonts w:ascii="Arial" w:hAnsi="Arial" w:cs="Arial"/>
        </w:rPr>
        <w:t xml:space="preserve"> also</w:t>
      </w:r>
      <w:r>
        <w:rPr>
          <w:rFonts w:ascii="Arial" w:hAnsi="Arial" w:cs="Arial"/>
        </w:rPr>
        <w:t xml:space="preserve"> support initiatives that link </w:t>
      </w:r>
      <w:r w:rsidR="00C26FFE">
        <w:rPr>
          <w:rFonts w:ascii="Arial" w:hAnsi="Arial" w:cs="Arial"/>
        </w:rPr>
        <w:t>MDG</w:t>
      </w:r>
      <w:r>
        <w:rPr>
          <w:rFonts w:ascii="Arial" w:hAnsi="Arial" w:cs="Arial"/>
        </w:rPr>
        <w:t xml:space="preserve"> indicators to on-going planning and monitoring initiatives of the government</w:t>
      </w:r>
      <w:r w:rsidR="007E2441">
        <w:rPr>
          <w:rFonts w:ascii="Arial" w:hAnsi="Arial" w:cs="Arial"/>
        </w:rPr>
        <w:t>s</w:t>
      </w:r>
      <w:r w:rsidR="00FD38B7">
        <w:rPr>
          <w:rFonts w:ascii="Arial" w:hAnsi="Arial" w:cs="Arial"/>
        </w:rPr>
        <w:t xml:space="preserve">. </w:t>
      </w:r>
      <w:r w:rsidR="007E2441">
        <w:rPr>
          <w:rFonts w:ascii="Arial" w:hAnsi="Arial" w:cs="Arial"/>
        </w:rPr>
        <w:t>T</w:t>
      </w:r>
      <w:r w:rsidR="003A73E8">
        <w:rPr>
          <w:rFonts w:ascii="Arial" w:hAnsi="Arial"/>
        </w:rPr>
        <w:t xml:space="preserve">he Evaluation Mission </w:t>
      </w:r>
      <w:r w:rsidR="00C324BF">
        <w:rPr>
          <w:rFonts w:ascii="Arial" w:hAnsi="Arial"/>
        </w:rPr>
        <w:t>is of the view</w:t>
      </w:r>
      <w:r w:rsidR="00C324BF" w:rsidRPr="006C6AD5">
        <w:rPr>
          <w:rFonts w:ascii="Arial" w:hAnsi="Arial"/>
        </w:rPr>
        <w:t xml:space="preserve"> that </w:t>
      </w:r>
      <w:r w:rsidR="003A73E8">
        <w:rPr>
          <w:rFonts w:ascii="Arial" w:hAnsi="Arial"/>
        </w:rPr>
        <w:t xml:space="preserve">in terms of </w:t>
      </w:r>
      <w:r w:rsidR="00C26FFE">
        <w:rPr>
          <w:rFonts w:ascii="Arial" w:hAnsi="Arial"/>
        </w:rPr>
        <w:t>MDG</w:t>
      </w:r>
      <w:r w:rsidR="003A73E8">
        <w:rPr>
          <w:rFonts w:ascii="Arial" w:hAnsi="Arial"/>
        </w:rPr>
        <w:t xml:space="preserve"> measurement and monitoring</w:t>
      </w:r>
      <w:r w:rsidR="007E2441">
        <w:rPr>
          <w:rFonts w:ascii="Arial" w:hAnsi="Arial"/>
        </w:rPr>
        <w:t>,</w:t>
      </w:r>
      <w:r w:rsidR="003A73E8">
        <w:rPr>
          <w:rFonts w:ascii="Arial" w:hAnsi="Arial"/>
        </w:rPr>
        <w:t xml:space="preserve"> UNDP’s comparative advantage is less on</w:t>
      </w:r>
      <w:r w:rsidR="00C324BF" w:rsidRPr="006C6AD5">
        <w:rPr>
          <w:rFonts w:ascii="Arial" w:hAnsi="Arial"/>
        </w:rPr>
        <w:t xml:space="preserve"> statistics</w:t>
      </w:r>
      <w:r w:rsidR="003A73E8">
        <w:rPr>
          <w:rFonts w:ascii="Arial" w:hAnsi="Arial"/>
        </w:rPr>
        <w:t xml:space="preserve"> and statistical analysis</w:t>
      </w:r>
      <w:r w:rsidR="00C324BF" w:rsidRPr="006C6AD5">
        <w:rPr>
          <w:rFonts w:ascii="Arial" w:hAnsi="Arial"/>
        </w:rPr>
        <w:t xml:space="preserve"> and </w:t>
      </w:r>
      <w:r w:rsidR="003A73E8">
        <w:rPr>
          <w:rFonts w:ascii="Arial" w:hAnsi="Arial"/>
        </w:rPr>
        <w:t xml:space="preserve">more on </w:t>
      </w:r>
      <w:r w:rsidR="002F59F3">
        <w:rPr>
          <w:rFonts w:ascii="Arial" w:hAnsi="Arial"/>
        </w:rPr>
        <w:t xml:space="preserve">advocacy, </w:t>
      </w:r>
      <w:r w:rsidR="003A73E8">
        <w:rPr>
          <w:rFonts w:ascii="Arial" w:hAnsi="Arial"/>
        </w:rPr>
        <w:t xml:space="preserve">information management, </w:t>
      </w:r>
      <w:r w:rsidR="003A73E8">
        <w:rPr>
          <w:rFonts w:ascii="Arial" w:hAnsi="Arial"/>
        </w:rPr>
        <w:lastRenderedPageBreak/>
        <w:t>participatory methods, results based monitoring and evaluation</w:t>
      </w:r>
      <w:r>
        <w:rPr>
          <w:rFonts w:ascii="Arial" w:hAnsi="Arial"/>
        </w:rPr>
        <w:t>, inter-agency coordination,</w:t>
      </w:r>
      <w:r w:rsidR="003A73E8">
        <w:rPr>
          <w:rFonts w:ascii="Arial" w:hAnsi="Arial"/>
        </w:rPr>
        <w:t xml:space="preserve"> </w:t>
      </w:r>
      <w:r w:rsidR="00C26FFE">
        <w:rPr>
          <w:rFonts w:ascii="Arial" w:hAnsi="Arial"/>
        </w:rPr>
        <w:t>MDG</w:t>
      </w:r>
      <w:r w:rsidR="003A73E8">
        <w:rPr>
          <w:rFonts w:ascii="Arial" w:hAnsi="Arial"/>
        </w:rPr>
        <w:t xml:space="preserve"> costing and budgeting</w:t>
      </w:r>
      <w:r>
        <w:rPr>
          <w:rFonts w:ascii="Arial" w:hAnsi="Arial"/>
        </w:rPr>
        <w:t xml:space="preserve"> etc</w:t>
      </w:r>
      <w:r w:rsidR="003A73E8">
        <w:rPr>
          <w:rFonts w:ascii="Arial" w:hAnsi="Arial"/>
        </w:rPr>
        <w:t>. It</w:t>
      </w:r>
      <w:r w:rsidR="00C324BF">
        <w:rPr>
          <w:rFonts w:ascii="Arial" w:hAnsi="Arial"/>
        </w:rPr>
        <w:t xml:space="preserve"> is in this context that the Evaluation Mission recommends </w:t>
      </w:r>
      <w:r w:rsidR="007E2441">
        <w:rPr>
          <w:rFonts w:ascii="Arial" w:hAnsi="Arial"/>
        </w:rPr>
        <w:t xml:space="preserve">the </w:t>
      </w:r>
      <w:r w:rsidR="00C324BF">
        <w:rPr>
          <w:rFonts w:ascii="Arial" w:hAnsi="Arial"/>
        </w:rPr>
        <w:t xml:space="preserve">following </w:t>
      </w:r>
      <w:r w:rsidR="00FD38B7">
        <w:rPr>
          <w:rFonts w:ascii="Arial" w:hAnsi="Arial"/>
        </w:rPr>
        <w:t xml:space="preserve">specific </w:t>
      </w:r>
      <w:r w:rsidR="00C324BF">
        <w:rPr>
          <w:rFonts w:ascii="Arial" w:hAnsi="Arial"/>
        </w:rPr>
        <w:t xml:space="preserve">capacity building initiatives for </w:t>
      </w:r>
      <w:r w:rsidR="003A73E8">
        <w:rPr>
          <w:rFonts w:ascii="Arial" w:hAnsi="Arial"/>
        </w:rPr>
        <w:t xml:space="preserve">the </w:t>
      </w:r>
      <w:r w:rsidR="00C324BF">
        <w:rPr>
          <w:rFonts w:ascii="Arial" w:hAnsi="Arial"/>
        </w:rPr>
        <w:t>consideration of UNDP:</w:t>
      </w:r>
    </w:p>
    <w:p w14:paraId="59A4A5F7" w14:textId="77777777" w:rsidR="0032266E" w:rsidRPr="00533048" w:rsidRDefault="0032266E" w:rsidP="007E2441">
      <w:pPr>
        <w:spacing w:after="0" w:line="240" w:lineRule="auto"/>
        <w:rPr>
          <w:rFonts w:ascii="Arial" w:hAnsi="Arial" w:cs="Arial"/>
        </w:rPr>
      </w:pPr>
      <w:bookmarkStart w:id="75" w:name="_Toc240738017"/>
      <w:r w:rsidRPr="00533048">
        <w:rPr>
          <w:rFonts w:ascii="Arial" w:hAnsi="Arial" w:cs="Arial"/>
        </w:rPr>
        <w:t>In the immediate to short term</w:t>
      </w:r>
      <w:r w:rsidR="00C30FD6" w:rsidRPr="00533048">
        <w:rPr>
          <w:rFonts w:ascii="Arial" w:hAnsi="Arial" w:cs="Arial"/>
        </w:rPr>
        <w:t xml:space="preserve"> UNDP may:</w:t>
      </w:r>
      <w:bookmarkEnd w:id="75"/>
    </w:p>
    <w:p w14:paraId="1C7FCDBF" w14:textId="77777777" w:rsidR="007E2441" w:rsidRPr="007E2441" w:rsidRDefault="007E2441" w:rsidP="007E2441">
      <w:pPr>
        <w:spacing w:after="0" w:line="240" w:lineRule="auto"/>
        <w:rPr>
          <w:rFonts w:ascii="Arial" w:hAnsi="Arial" w:cs="Arial"/>
          <w:b/>
        </w:rPr>
      </w:pPr>
    </w:p>
    <w:p w14:paraId="6E04EA22" w14:textId="77777777" w:rsidR="0032266E" w:rsidRDefault="002F59F3" w:rsidP="007A1A71">
      <w:pPr>
        <w:numPr>
          <w:ilvl w:val="0"/>
          <w:numId w:val="30"/>
        </w:numPr>
        <w:spacing w:after="0" w:line="240" w:lineRule="auto"/>
        <w:jc w:val="both"/>
        <w:rPr>
          <w:rFonts w:ascii="Arial" w:hAnsi="Arial" w:cs="Arial"/>
        </w:rPr>
      </w:pPr>
      <w:r w:rsidRPr="007E2441">
        <w:rPr>
          <w:rFonts w:ascii="Arial" w:hAnsi="Arial" w:cs="Arial"/>
          <w:u w:val="single"/>
        </w:rPr>
        <w:t xml:space="preserve">Assist revamping </w:t>
      </w:r>
      <w:r w:rsidR="00C26FFE">
        <w:rPr>
          <w:rFonts w:ascii="Arial" w:hAnsi="Arial" w:cs="Arial"/>
          <w:u w:val="single"/>
        </w:rPr>
        <w:t>MDG</w:t>
      </w:r>
      <w:r w:rsidRPr="007E2441">
        <w:rPr>
          <w:rFonts w:ascii="Arial" w:hAnsi="Arial" w:cs="Arial"/>
          <w:u w:val="single"/>
        </w:rPr>
        <w:t xml:space="preserve"> </w:t>
      </w:r>
      <w:r w:rsidR="007E2441">
        <w:rPr>
          <w:rFonts w:ascii="Arial" w:hAnsi="Arial" w:cs="Arial"/>
          <w:u w:val="single"/>
        </w:rPr>
        <w:t>t</w:t>
      </w:r>
      <w:r w:rsidRPr="007E2441">
        <w:rPr>
          <w:rFonts w:ascii="Arial" w:hAnsi="Arial" w:cs="Arial"/>
          <w:u w:val="single"/>
        </w:rPr>
        <w:t xml:space="preserve">ask </w:t>
      </w:r>
      <w:r w:rsidR="007E2441">
        <w:rPr>
          <w:rFonts w:ascii="Arial" w:hAnsi="Arial" w:cs="Arial"/>
          <w:u w:val="single"/>
        </w:rPr>
        <w:t>f</w:t>
      </w:r>
      <w:r w:rsidRPr="007E2441">
        <w:rPr>
          <w:rFonts w:ascii="Arial" w:hAnsi="Arial" w:cs="Arial"/>
          <w:u w:val="single"/>
        </w:rPr>
        <w:t xml:space="preserve">orces: </w:t>
      </w:r>
      <w:r w:rsidRPr="007E2441">
        <w:rPr>
          <w:rFonts w:ascii="Arial" w:hAnsi="Arial" w:cs="Arial"/>
        </w:rPr>
        <w:t>Where these have become dormant or have collapsed, immediate steps to be taken to reactivate and if necessary</w:t>
      </w:r>
      <w:r w:rsidR="00656DBF" w:rsidRPr="007E2441">
        <w:rPr>
          <w:rFonts w:ascii="Arial" w:hAnsi="Arial" w:cs="Arial"/>
        </w:rPr>
        <w:t xml:space="preserve"> assist</w:t>
      </w:r>
      <w:r w:rsidRPr="007E2441">
        <w:rPr>
          <w:rFonts w:ascii="Arial" w:hAnsi="Arial" w:cs="Arial"/>
        </w:rPr>
        <w:t xml:space="preserve"> reconstitut</w:t>
      </w:r>
      <w:r w:rsidR="00656DBF" w:rsidRPr="007E2441">
        <w:rPr>
          <w:rFonts w:ascii="Arial" w:hAnsi="Arial" w:cs="Arial"/>
        </w:rPr>
        <w:t>ion of</w:t>
      </w:r>
      <w:r w:rsidRPr="007E2441">
        <w:rPr>
          <w:rFonts w:ascii="Arial" w:hAnsi="Arial" w:cs="Arial"/>
        </w:rPr>
        <w:t xml:space="preserve"> the </w:t>
      </w:r>
      <w:r w:rsidR="00C26FFE">
        <w:rPr>
          <w:rFonts w:ascii="Arial" w:hAnsi="Arial" w:cs="Arial"/>
        </w:rPr>
        <w:t>MDG</w:t>
      </w:r>
      <w:r w:rsidRPr="007E2441">
        <w:rPr>
          <w:rFonts w:ascii="Arial" w:hAnsi="Arial" w:cs="Arial"/>
        </w:rPr>
        <w:t xml:space="preserve"> </w:t>
      </w:r>
      <w:r w:rsidR="007E2441">
        <w:rPr>
          <w:rFonts w:ascii="Arial" w:hAnsi="Arial" w:cs="Arial"/>
        </w:rPr>
        <w:t>t</w:t>
      </w:r>
      <w:r w:rsidRPr="007E2441">
        <w:rPr>
          <w:rFonts w:ascii="Arial" w:hAnsi="Arial" w:cs="Arial"/>
        </w:rPr>
        <w:t xml:space="preserve">ask </w:t>
      </w:r>
      <w:r w:rsidR="007E2441">
        <w:rPr>
          <w:rFonts w:ascii="Arial" w:hAnsi="Arial" w:cs="Arial"/>
        </w:rPr>
        <w:t>f</w:t>
      </w:r>
      <w:r w:rsidRPr="007E2441">
        <w:rPr>
          <w:rFonts w:ascii="Arial" w:hAnsi="Arial" w:cs="Arial"/>
        </w:rPr>
        <w:t xml:space="preserve">orces and make sure there is sufficient NGO representation, especially those that represent </w:t>
      </w:r>
      <w:r w:rsidR="007E2441">
        <w:rPr>
          <w:rFonts w:ascii="Arial" w:hAnsi="Arial" w:cs="Arial"/>
        </w:rPr>
        <w:t xml:space="preserve">the </w:t>
      </w:r>
      <w:r w:rsidRPr="007E2441">
        <w:rPr>
          <w:rFonts w:ascii="Arial" w:hAnsi="Arial" w:cs="Arial"/>
        </w:rPr>
        <w:t>gender and environment</w:t>
      </w:r>
      <w:r w:rsidR="007E2441">
        <w:rPr>
          <w:rFonts w:ascii="Arial" w:hAnsi="Arial" w:cs="Arial"/>
        </w:rPr>
        <w:t>al</w:t>
      </w:r>
      <w:r w:rsidRPr="007E2441">
        <w:rPr>
          <w:rFonts w:ascii="Arial" w:hAnsi="Arial" w:cs="Arial"/>
        </w:rPr>
        <w:t xml:space="preserve"> sector</w:t>
      </w:r>
      <w:r w:rsidR="007E2441">
        <w:rPr>
          <w:rFonts w:ascii="Arial" w:hAnsi="Arial" w:cs="Arial"/>
        </w:rPr>
        <w:t>s,</w:t>
      </w:r>
      <w:r w:rsidRPr="007E2441">
        <w:rPr>
          <w:rFonts w:ascii="Arial" w:hAnsi="Arial" w:cs="Arial"/>
        </w:rPr>
        <w:t xml:space="preserve"> and also include representation of </w:t>
      </w:r>
      <w:r w:rsidR="007E2441">
        <w:rPr>
          <w:rFonts w:ascii="Arial" w:hAnsi="Arial" w:cs="Arial"/>
        </w:rPr>
        <w:t>local government</w:t>
      </w:r>
      <w:r w:rsidRPr="007E2441">
        <w:rPr>
          <w:rFonts w:ascii="Arial" w:hAnsi="Arial" w:cs="Arial"/>
        </w:rPr>
        <w:t>;</w:t>
      </w:r>
    </w:p>
    <w:p w14:paraId="4D96FAB5" w14:textId="77777777" w:rsidR="007E2441" w:rsidRPr="007E2441" w:rsidRDefault="007E2441" w:rsidP="007E2441">
      <w:pPr>
        <w:spacing w:after="0" w:line="240" w:lineRule="auto"/>
        <w:ind w:left="360"/>
        <w:jc w:val="both"/>
        <w:rPr>
          <w:rFonts w:ascii="Arial" w:hAnsi="Arial" w:cs="Arial"/>
        </w:rPr>
      </w:pPr>
    </w:p>
    <w:p w14:paraId="341CE239" w14:textId="77777777" w:rsidR="0032266E" w:rsidRDefault="002F59F3" w:rsidP="007A1A71">
      <w:pPr>
        <w:numPr>
          <w:ilvl w:val="0"/>
          <w:numId w:val="30"/>
        </w:numPr>
        <w:spacing w:after="0" w:line="240" w:lineRule="auto"/>
        <w:jc w:val="both"/>
        <w:rPr>
          <w:rFonts w:ascii="Arial" w:hAnsi="Arial" w:cs="Arial"/>
        </w:rPr>
      </w:pPr>
      <w:r w:rsidRPr="007E2441">
        <w:rPr>
          <w:rFonts w:ascii="Arial" w:hAnsi="Arial" w:cs="Arial"/>
          <w:u w:val="single"/>
        </w:rPr>
        <w:t>Advocacy</w:t>
      </w:r>
      <w:r w:rsidR="007E2441">
        <w:rPr>
          <w:rFonts w:ascii="Arial" w:hAnsi="Arial" w:cs="Arial"/>
          <w:u w:val="single"/>
        </w:rPr>
        <w:t>:</w:t>
      </w:r>
      <w:r w:rsidR="007E2441" w:rsidRPr="007E2441">
        <w:rPr>
          <w:rFonts w:ascii="Arial" w:hAnsi="Arial" w:cs="Arial"/>
        </w:rPr>
        <w:t xml:space="preserve"> </w:t>
      </w:r>
      <w:r w:rsidRPr="007E2441">
        <w:rPr>
          <w:rFonts w:ascii="Arial" w:hAnsi="Arial" w:cs="Arial"/>
        </w:rPr>
        <w:t>Early initiation of advocacy and orientation work for the next round of reporting;</w:t>
      </w:r>
    </w:p>
    <w:p w14:paraId="531F70D5" w14:textId="77777777" w:rsidR="00533048" w:rsidRPr="007E2441" w:rsidRDefault="00533048" w:rsidP="00533048">
      <w:pPr>
        <w:spacing w:after="0" w:line="240" w:lineRule="auto"/>
        <w:ind w:left="360"/>
        <w:jc w:val="both"/>
        <w:rPr>
          <w:rFonts w:ascii="Arial" w:hAnsi="Arial" w:cs="Arial"/>
        </w:rPr>
      </w:pPr>
    </w:p>
    <w:p w14:paraId="78388A32" w14:textId="77777777" w:rsidR="000B65CB" w:rsidRDefault="002F59F3" w:rsidP="007A1A71">
      <w:pPr>
        <w:numPr>
          <w:ilvl w:val="0"/>
          <w:numId w:val="30"/>
        </w:numPr>
        <w:spacing w:after="0" w:line="240" w:lineRule="auto"/>
        <w:jc w:val="both"/>
        <w:rPr>
          <w:rFonts w:ascii="Arial" w:hAnsi="Arial" w:cs="Arial"/>
        </w:rPr>
      </w:pPr>
      <w:r w:rsidRPr="007E2441">
        <w:rPr>
          <w:rFonts w:ascii="Arial" w:hAnsi="Arial" w:cs="Arial"/>
          <w:u w:val="single"/>
        </w:rPr>
        <w:t xml:space="preserve">Immediate data update: </w:t>
      </w:r>
      <w:r w:rsidRPr="007E2441">
        <w:rPr>
          <w:rFonts w:ascii="Arial" w:hAnsi="Arial" w:cs="Arial"/>
        </w:rPr>
        <w:t xml:space="preserve">Urgent steps to update earlier data  and fill in data gaps detected during the </w:t>
      </w:r>
      <w:r w:rsidR="00533048">
        <w:rPr>
          <w:rFonts w:ascii="Arial" w:hAnsi="Arial" w:cs="Arial"/>
        </w:rPr>
        <w:t>first</w:t>
      </w:r>
      <w:r w:rsidRPr="007E2441">
        <w:rPr>
          <w:rFonts w:ascii="Arial" w:hAnsi="Arial" w:cs="Arial"/>
        </w:rPr>
        <w:t xml:space="preserve"> reporting</w:t>
      </w:r>
      <w:r w:rsidR="00533048">
        <w:rPr>
          <w:rFonts w:ascii="Arial" w:hAnsi="Arial" w:cs="Arial"/>
        </w:rPr>
        <w:t xml:space="preserve"> round</w:t>
      </w:r>
      <w:r w:rsidRPr="007E2441">
        <w:rPr>
          <w:rFonts w:ascii="Arial" w:hAnsi="Arial" w:cs="Arial"/>
        </w:rPr>
        <w:t>;</w:t>
      </w:r>
    </w:p>
    <w:p w14:paraId="2C1A92CE" w14:textId="77777777" w:rsidR="00533048" w:rsidRPr="007E2441" w:rsidRDefault="00533048" w:rsidP="00533048">
      <w:pPr>
        <w:spacing w:after="0" w:line="240" w:lineRule="auto"/>
        <w:ind w:left="360"/>
        <w:jc w:val="both"/>
        <w:rPr>
          <w:rFonts w:ascii="Arial" w:hAnsi="Arial" w:cs="Arial"/>
        </w:rPr>
      </w:pPr>
    </w:p>
    <w:p w14:paraId="127EBF3B" w14:textId="77777777" w:rsidR="000B65CB" w:rsidRDefault="002F59F3" w:rsidP="007A1A71">
      <w:pPr>
        <w:numPr>
          <w:ilvl w:val="0"/>
          <w:numId w:val="30"/>
        </w:numPr>
        <w:spacing w:after="0" w:line="240" w:lineRule="auto"/>
        <w:jc w:val="both"/>
        <w:rPr>
          <w:rFonts w:ascii="Arial" w:hAnsi="Arial" w:cs="Arial"/>
        </w:rPr>
      </w:pPr>
      <w:r w:rsidRPr="007E2441">
        <w:rPr>
          <w:rFonts w:ascii="Arial" w:hAnsi="Arial" w:cs="Arial"/>
          <w:u w:val="single"/>
        </w:rPr>
        <w:t xml:space="preserve">Advance analysis: </w:t>
      </w:r>
      <w:r w:rsidRPr="007E2441">
        <w:rPr>
          <w:rFonts w:ascii="Arial" w:hAnsi="Arial" w:cs="Arial"/>
        </w:rPr>
        <w:t xml:space="preserve">Advance analysis of data that are </w:t>
      </w:r>
      <w:r w:rsidR="00656DBF" w:rsidRPr="007E2441">
        <w:rPr>
          <w:rFonts w:ascii="Arial" w:hAnsi="Arial" w:cs="Arial"/>
        </w:rPr>
        <w:t xml:space="preserve">already </w:t>
      </w:r>
      <w:r w:rsidRPr="007E2441">
        <w:rPr>
          <w:rFonts w:ascii="Arial" w:hAnsi="Arial" w:cs="Arial"/>
        </w:rPr>
        <w:t>available through the most recent surveys, studies etc.</w:t>
      </w:r>
      <w:r w:rsidR="00533048">
        <w:rPr>
          <w:rFonts w:ascii="Arial" w:hAnsi="Arial" w:cs="Arial"/>
        </w:rPr>
        <w:t>,</w:t>
      </w:r>
      <w:r w:rsidRPr="007E2441">
        <w:rPr>
          <w:rFonts w:ascii="Arial" w:hAnsi="Arial" w:cs="Arial"/>
        </w:rPr>
        <w:t xml:space="preserve"> and collate the same within the </w:t>
      </w:r>
      <w:r w:rsidR="00C26FFE">
        <w:rPr>
          <w:rFonts w:ascii="Arial" w:hAnsi="Arial" w:cs="Arial"/>
        </w:rPr>
        <w:t>MDG</w:t>
      </w:r>
      <w:r w:rsidRPr="007E2441">
        <w:rPr>
          <w:rFonts w:ascii="Arial" w:hAnsi="Arial" w:cs="Arial"/>
        </w:rPr>
        <w:t xml:space="preserve"> framework; and </w:t>
      </w:r>
    </w:p>
    <w:p w14:paraId="237AFE78" w14:textId="77777777" w:rsidR="00533048" w:rsidRPr="007E2441" w:rsidRDefault="00533048" w:rsidP="00533048">
      <w:pPr>
        <w:spacing w:after="0" w:line="240" w:lineRule="auto"/>
        <w:ind w:left="360"/>
        <w:jc w:val="both"/>
        <w:rPr>
          <w:rFonts w:ascii="Arial" w:hAnsi="Arial" w:cs="Arial"/>
        </w:rPr>
      </w:pPr>
    </w:p>
    <w:p w14:paraId="408118BC" w14:textId="77777777" w:rsidR="002F59F3" w:rsidRDefault="002F59F3" w:rsidP="007A1A71">
      <w:pPr>
        <w:numPr>
          <w:ilvl w:val="0"/>
          <w:numId w:val="30"/>
        </w:numPr>
        <w:spacing w:after="0" w:line="240" w:lineRule="auto"/>
        <w:jc w:val="both"/>
        <w:rPr>
          <w:rFonts w:ascii="Arial" w:hAnsi="Arial" w:cs="Arial"/>
        </w:rPr>
      </w:pPr>
      <w:r w:rsidRPr="007E2441">
        <w:rPr>
          <w:rFonts w:ascii="Arial" w:hAnsi="Arial" w:cs="Arial"/>
          <w:u w:val="single"/>
        </w:rPr>
        <w:t>Consultancy:</w:t>
      </w:r>
      <w:r w:rsidRPr="00533048">
        <w:rPr>
          <w:rFonts w:ascii="Arial" w:hAnsi="Arial" w:cs="Arial"/>
        </w:rPr>
        <w:t xml:space="preserve"> </w:t>
      </w:r>
      <w:r w:rsidR="00533048">
        <w:rPr>
          <w:rFonts w:ascii="Arial" w:hAnsi="Arial" w:cs="Arial"/>
        </w:rPr>
        <w:t>Alt</w:t>
      </w:r>
      <w:r w:rsidRPr="007E2441">
        <w:rPr>
          <w:rFonts w:ascii="Arial" w:hAnsi="Arial" w:cs="Arial"/>
        </w:rPr>
        <w:t>hough most countries have developed some capacit</w:t>
      </w:r>
      <w:r w:rsidR="00533048">
        <w:rPr>
          <w:rFonts w:ascii="Arial" w:hAnsi="Arial" w:cs="Arial"/>
        </w:rPr>
        <w:t>y</w:t>
      </w:r>
      <w:r w:rsidRPr="007E2441">
        <w:rPr>
          <w:rFonts w:ascii="Arial" w:hAnsi="Arial" w:cs="Arial"/>
        </w:rPr>
        <w:t xml:space="preserve"> in </w:t>
      </w:r>
      <w:r w:rsidR="00C26FFE">
        <w:rPr>
          <w:rFonts w:ascii="Arial" w:hAnsi="Arial" w:cs="Arial"/>
        </w:rPr>
        <w:t>MDG</w:t>
      </w:r>
      <w:r w:rsidRPr="007E2441">
        <w:rPr>
          <w:rFonts w:ascii="Arial" w:hAnsi="Arial" w:cs="Arial"/>
        </w:rPr>
        <w:t xml:space="preserve"> reporting, these are not considered </w:t>
      </w:r>
      <w:r w:rsidR="00533048">
        <w:rPr>
          <w:rFonts w:ascii="Arial" w:hAnsi="Arial" w:cs="Arial"/>
        </w:rPr>
        <w:t xml:space="preserve">sufficient </w:t>
      </w:r>
      <w:r w:rsidRPr="007E2441">
        <w:rPr>
          <w:rFonts w:ascii="Arial" w:hAnsi="Arial" w:cs="Arial"/>
        </w:rPr>
        <w:t xml:space="preserve">to collate and analyze data and write </w:t>
      </w:r>
      <w:r w:rsidR="00533048">
        <w:rPr>
          <w:rFonts w:ascii="Arial" w:hAnsi="Arial" w:cs="Arial"/>
        </w:rPr>
        <w:t xml:space="preserve">the </w:t>
      </w:r>
      <w:r w:rsidRPr="007E2441">
        <w:rPr>
          <w:rFonts w:ascii="Arial" w:hAnsi="Arial" w:cs="Arial"/>
        </w:rPr>
        <w:t xml:space="preserve">report on their own – most countries have expressed </w:t>
      </w:r>
      <w:r w:rsidR="00656DBF" w:rsidRPr="007E2441">
        <w:rPr>
          <w:rFonts w:ascii="Arial" w:hAnsi="Arial" w:cs="Arial"/>
        </w:rPr>
        <w:t>need for</w:t>
      </w:r>
      <w:r w:rsidRPr="007E2441">
        <w:rPr>
          <w:rFonts w:ascii="Arial" w:hAnsi="Arial" w:cs="Arial"/>
        </w:rPr>
        <w:t xml:space="preserve"> consultancy support.</w:t>
      </w:r>
    </w:p>
    <w:p w14:paraId="339EC7A7" w14:textId="77777777" w:rsidR="00533048" w:rsidRPr="007E2441" w:rsidRDefault="00533048" w:rsidP="00533048">
      <w:pPr>
        <w:spacing w:after="0" w:line="240" w:lineRule="auto"/>
        <w:ind w:left="360"/>
        <w:jc w:val="both"/>
        <w:rPr>
          <w:rFonts w:ascii="Arial" w:hAnsi="Arial" w:cs="Arial"/>
        </w:rPr>
      </w:pPr>
    </w:p>
    <w:p w14:paraId="6D5E25F6" w14:textId="77777777" w:rsidR="00533048" w:rsidRDefault="00D26C64" w:rsidP="007E2441">
      <w:pPr>
        <w:spacing w:after="0" w:line="240" w:lineRule="auto"/>
        <w:jc w:val="both"/>
        <w:rPr>
          <w:rFonts w:ascii="Arial" w:hAnsi="Arial" w:cs="Arial"/>
        </w:rPr>
      </w:pPr>
      <w:r w:rsidRPr="007E2441">
        <w:rPr>
          <w:rFonts w:ascii="Arial" w:hAnsi="Arial" w:cs="Arial"/>
        </w:rPr>
        <w:t>The Evaluation Mission also flagged under “on</w:t>
      </w:r>
      <w:r w:rsidR="00656DBF" w:rsidRPr="007E2441">
        <w:rPr>
          <w:rFonts w:ascii="Arial" w:hAnsi="Arial" w:cs="Arial"/>
        </w:rPr>
        <w:t>-</w:t>
      </w:r>
      <w:r w:rsidRPr="007E2441">
        <w:rPr>
          <w:rFonts w:ascii="Arial" w:hAnsi="Arial" w:cs="Arial"/>
        </w:rPr>
        <w:t>going support internal to the government</w:t>
      </w:r>
      <w:r w:rsidR="00533048">
        <w:rPr>
          <w:rFonts w:ascii="Arial" w:hAnsi="Arial" w:cs="Arial"/>
        </w:rPr>
        <w:t>s</w:t>
      </w:r>
      <w:r w:rsidRPr="007E2441">
        <w:rPr>
          <w:rFonts w:ascii="Arial" w:hAnsi="Arial" w:cs="Arial"/>
        </w:rPr>
        <w:t xml:space="preserve">” several </w:t>
      </w:r>
      <w:r w:rsidR="00656DBF" w:rsidRPr="007E2441">
        <w:rPr>
          <w:rFonts w:ascii="Arial" w:hAnsi="Arial" w:cs="Arial"/>
        </w:rPr>
        <w:t xml:space="preserve">other </w:t>
      </w:r>
      <w:r w:rsidRPr="007E2441">
        <w:rPr>
          <w:rFonts w:ascii="Arial" w:hAnsi="Arial" w:cs="Arial"/>
        </w:rPr>
        <w:t xml:space="preserve">initiatives that </w:t>
      </w:r>
      <w:r w:rsidR="00656DBF" w:rsidRPr="007E2441">
        <w:rPr>
          <w:rFonts w:ascii="Arial" w:hAnsi="Arial" w:cs="Arial"/>
        </w:rPr>
        <w:t>are internal to the government</w:t>
      </w:r>
      <w:r w:rsidR="00533048">
        <w:rPr>
          <w:rFonts w:ascii="Arial" w:hAnsi="Arial" w:cs="Arial"/>
        </w:rPr>
        <w:t>s</w:t>
      </w:r>
      <w:r w:rsidR="00656DBF" w:rsidRPr="007E2441">
        <w:rPr>
          <w:rFonts w:ascii="Arial" w:hAnsi="Arial" w:cs="Arial"/>
        </w:rPr>
        <w:t xml:space="preserve"> but </w:t>
      </w:r>
      <w:r w:rsidRPr="007E2441">
        <w:rPr>
          <w:rFonts w:ascii="Arial" w:hAnsi="Arial" w:cs="Arial"/>
        </w:rPr>
        <w:t xml:space="preserve">may </w:t>
      </w:r>
      <w:r w:rsidR="00656DBF" w:rsidRPr="007E2441">
        <w:rPr>
          <w:rFonts w:ascii="Arial" w:hAnsi="Arial" w:cs="Arial"/>
        </w:rPr>
        <w:t>still</w:t>
      </w:r>
      <w:r w:rsidRPr="007E2441">
        <w:rPr>
          <w:rFonts w:ascii="Arial" w:hAnsi="Arial" w:cs="Arial"/>
        </w:rPr>
        <w:t xml:space="preserve"> require UNDP support. UNDP may discuss </w:t>
      </w:r>
      <w:r w:rsidR="00533048">
        <w:rPr>
          <w:rFonts w:ascii="Arial" w:hAnsi="Arial" w:cs="Arial"/>
        </w:rPr>
        <w:t xml:space="preserve">these issues </w:t>
      </w:r>
      <w:r w:rsidRPr="007E2441">
        <w:rPr>
          <w:rFonts w:ascii="Arial" w:hAnsi="Arial" w:cs="Arial"/>
        </w:rPr>
        <w:t xml:space="preserve">with </w:t>
      </w:r>
      <w:r w:rsidR="00533048">
        <w:rPr>
          <w:rFonts w:ascii="Arial" w:hAnsi="Arial" w:cs="Arial"/>
        </w:rPr>
        <w:t xml:space="preserve">the </w:t>
      </w:r>
      <w:r w:rsidRPr="007E2441">
        <w:rPr>
          <w:rFonts w:ascii="Arial" w:hAnsi="Arial" w:cs="Arial"/>
        </w:rPr>
        <w:t xml:space="preserve">countries </w:t>
      </w:r>
      <w:r w:rsidR="00656DBF" w:rsidRPr="007E2441">
        <w:rPr>
          <w:rFonts w:ascii="Arial" w:hAnsi="Arial" w:cs="Arial"/>
        </w:rPr>
        <w:t xml:space="preserve">and </w:t>
      </w:r>
      <w:r w:rsidRPr="007E2441">
        <w:rPr>
          <w:rFonts w:ascii="Arial" w:hAnsi="Arial" w:cs="Arial"/>
        </w:rPr>
        <w:t>determine appropriate actions accordingly.</w:t>
      </w:r>
    </w:p>
    <w:p w14:paraId="4FE33578" w14:textId="77777777" w:rsidR="00533048" w:rsidRPr="007E2441" w:rsidRDefault="00533048" w:rsidP="007E2441">
      <w:pPr>
        <w:spacing w:after="0" w:line="240" w:lineRule="auto"/>
        <w:jc w:val="both"/>
        <w:rPr>
          <w:rFonts w:ascii="Arial" w:hAnsi="Arial" w:cs="Arial"/>
        </w:rPr>
      </w:pPr>
    </w:p>
    <w:p w14:paraId="5A871409" w14:textId="77777777" w:rsidR="0032266E" w:rsidRPr="00533048" w:rsidRDefault="00C30FD6" w:rsidP="00533048">
      <w:pPr>
        <w:rPr>
          <w:rFonts w:ascii="Arial" w:hAnsi="Arial" w:cs="Arial"/>
        </w:rPr>
      </w:pPr>
      <w:bookmarkStart w:id="76" w:name="_Toc240738018"/>
      <w:r w:rsidRPr="00533048">
        <w:rPr>
          <w:rFonts w:ascii="Arial" w:hAnsi="Arial" w:cs="Arial"/>
        </w:rPr>
        <w:t>In the m</w:t>
      </w:r>
      <w:r w:rsidR="0032266E" w:rsidRPr="00533048">
        <w:rPr>
          <w:rFonts w:ascii="Arial" w:hAnsi="Arial" w:cs="Arial"/>
        </w:rPr>
        <w:t>edium to long term</w:t>
      </w:r>
      <w:bookmarkEnd w:id="76"/>
      <w:r w:rsidR="00533048">
        <w:rPr>
          <w:rFonts w:ascii="Arial" w:hAnsi="Arial" w:cs="Arial"/>
        </w:rPr>
        <w:t xml:space="preserve"> UNDP may:</w:t>
      </w:r>
    </w:p>
    <w:p w14:paraId="0B187623" w14:textId="77777777" w:rsidR="00DB29B6" w:rsidRPr="00533048" w:rsidRDefault="00656DBF" w:rsidP="007A1A71">
      <w:pPr>
        <w:numPr>
          <w:ilvl w:val="0"/>
          <w:numId w:val="31"/>
        </w:numPr>
        <w:spacing w:line="240" w:lineRule="auto"/>
        <w:jc w:val="both"/>
        <w:rPr>
          <w:rFonts w:ascii="Arial" w:hAnsi="Arial"/>
        </w:rPr>
      </w:pPr>
      <w:r w:rsidRPr="00533048">
        <w:rPr>
          <w:rFonts w:ascii="Arial" w:hAnsi="Arial"/>
          <w:u w:val="single"/>
        </w:rPr>
        <w:t xml:space="preserve">Pilot test the proposed Community </w:t>
      </w:r>
      <w:r w:rsidR="00533048">
        <w:rPr>
          <w:rFonts w:ascii="Arial" w:hAnsi="Arial"/>
          <w:u w:val="single"/>
        </w:rPr>
        <w:t xml:space="preserve">Household </w:t>
      </w:r>
      <w:r w:rsidRPr="00533048">
        <w:rPr>
          <w:rFonts w:ascii="Arial" w:hAnsi="Arial"/>
          <w:u w:val="single"/>
        </w:rPr>
        <w:t>Information Management System (CHIS)</w:t>
      </w:r>
      <w:r w:rsidR="003A73E8" w:rsidRPr="00533048">
        <w:rPr>
          <w:rFonts w:ascii="Arial" w:hAnsi="Arial"/>
        </w:rPr>
        <w:t xml:space="preserve">: </w:t>
      </w:r>
      <w:r w:rsidRPr="00533048">
        <w:rPr>
          <w:rFonts w:ascii="Arial" w:hAnsi="Arial"/>
        </w:rPr>
        <w:t>In order t</w:t>
      </w:r>
      <w:r w:rsidR="00C324BF" w:rsidRPr="00533048">
        <w:rPr>
          <w:rFonts w:ascii="Arial" w:hAnsi="Arial"/>
        </w:rPr>
        <w:t>o improve overall information management system</w:t>
      </w:r>
      <w:r w:rsidR="00533048">
        <w:rPr>
          <w:rFonts w:ascii="Arial" w:hAnsi="Arial"/>
        </w:rPr>
        <w:t>s</w:t>
      </w:r>
      <w:r w:rsidR="00C324BF" w:rsidRPr="00533048">
        <w:rPr>
          <w:rFonts w:ascii="Arial" w:hAnsi="Arial"/>
        </w:rPr>
        <w:t>, especially the aspect of data flow from the grass-root</w:t>
      </w:r>
      <w:r w:rsidR="00533048">
        <w:rPr>
          <w:rFonts w:ascii="Arial" w:hAnsi="Arial"/>
        </w:rPr>
        <w:t>s</w:t>
      </w:r>
      <w:r w:rsidR="00C324BF" w:rsidRPr="00533048">
        <w:rPr>
          <w:rFonts w:ascii="Arial" w:hAnsi="Arial"/>
        </w:rPr>
        <w:t xml:space="preserve"> to the centre, </w:t>
      </w:r>
      <w:r w:rsidRPr="00533048">
        <w:rPr>
          <w:rFonts w:ascii="Arial" w:hAnsi="Arial"/>
        </w:rPr>
        <w:t xml:space="preserve">UNDP </w:t>
      </w:r>
      <w:r w:rsidR="00533048">
        <w:rPr>
          <w:rFonts w:ascii="Arial" w:hAnsi="Arial"/>
        </w:rPr>
        <w:t>may</w:t>
      </w:r>
      <w:r w:rsidRPr="00533048">
        <w:rPr>
          <w:rFonts w:ascii="Arial" w:hAnsi="Arial"/>
        </w:rPr>
        <w:t xml:space="preserve"> consider </w:t>
      </w:r>
      <w:r w:rsidR="003A73E8" w:rsidRPr="00533048">
        <w:rPr>
          <w:rFonts w:ascii="Arial" w:hAnsi="Arial"/>
        </w:rPr>
        <w:t>provid</w:t>
      </w:r>
      <w:r w:rsidRPr="00533048">
        <w:rPr>
          <w:rFonts w:ascii="Arial" w:hAnsi="Arial"/>
        </w:rPr>
        <w:t>ing</w:t>
      </w:r>
      <w:r w:rsidR="003A73E8" w:rsidRPr="00533048">
        <w:rPr>
          <w:rFonts w:ascii="Arial" w:hAnsi="Arial"/>
        </w:rPr>
        <w:t xml:space="preserve"> support to </w:t>
      </w:r>
      <w:r w:rsidR="00C324BF" w:rsidRPr="00533048">
        <w:rPr>
          <w:rFonts w:ascii="Arial" w:hAnsi="Arial"/>
        </w:rPr>
        <w:t>pilot test</w:t>
      </w:r>
      <w:r w:rsidR="00533048">
        <w:rPr>
          <w:rFonts w:ascii="Arial" w:hAnsi="Arial"/>
        </w:rPr>
        <w:t>ing</w:t>
      </w:r>
      <w:r w:rsidR="00C324BF" w:rsidRPr="00533048">
        <w:rPr>
          <w:rFonts w:ascii="Arial" w:hAnsi="Arial"/>
        </w:rPr>
        <w:t xml:space="preserve"> the </w:t>
      </w:r>
      <w:r w:rsidR="003A73E8" w:rsidRPr="00533048">
        <w:rPr>
          <w:rFonts w:ascii="Arial" w:hAnsi="Arial"/>
        </w:rPr>
        <w:t xml:space="preserve">proposed </w:t>
      </w:r>
      <w:r w:rsidR="00533048">
        <w:rPr>
          <w:rFonts w:ascii="Arial" w:hAnsi="Arial"/>
        </w:rPr>
        <w:t>CHIS</w:t>
      </w:r>
      <w:r w:rsidR="00C324BF" w:rsidRPr="00533048">
        <w:rPr>
          <w:rFonts w:ascii="Arial" w:hAnsi="Arial"/>
        </w:rPr>
        <w:t xml:space="preserve"> in selected countries</w:t>
      </w:r>
      <w:r w:rsidR="00533048">
        <w:rPr>
          <w:rFonts w:ascii="Arial" w:hAnsi="Arial"/>
        </w:rPr>
        <w:t>.  I</w:t>
      </w:r>
      <w:r w:rsidRPr="00533048">
        <w:rPr>
          <w:rFonts w:ascii="Arial" w:hAnsi="Arial"/>
        </w:rPr>
        <w:t>n consideration of their existing capacit</w:t>
      </w:r>
      <w:r w:rsidR="00533048">
        <w:rPr>
          <w:rFonts w:ascii="Arial" w:hAnsi="Arial"/>
        </w:rPr>
        <w:t>y</w:t>
      </w:r>
      <w:r w:rsidRPr="00533048">
        <w:rPr>
          <w:rFonts w:ascii="Arial" w:hAnsi="Arial"/>
        </w:rPr>
        <w:t>, the Evaluation Mission recommends the following countries for the proposed pilot testing</w:t>
      </w:r>
      <w:r w:rsidR="00533048">
        <w:rPr>
          <w:rFonts w:ascii="Arial" w:hAnsi="Arial"/>
        </w:rPr>
        <w:t xml:space="preserve">: </w:t>
      </w:r>
      <w:r w:rsidRPr="00533048">
        <w:rPr>
          <w:rFonts w:ascii="Arial" w:hAnsi="Arial"/>
        </w:rPr>
        <w:t>Fiji, Solomon Islands, Tonga and Vanuatu</w:t>
      </w:r>
      <w:r w:rsidR="00ED5E26" w:rsidRPr="00533048">
        <w:rPr>
          <w:rFonts w:ascii="Arial" w:hAnsi="Arial"/>
        </w:rPr>
        <w:t xml:space="preserve">. </w:t>
      </w:r>
      <w:r w:rsidR="00533048">
        <w:rPr>
          <w:rFonts w:ascii="Arial" w:hAnsi="Arial"/>
        </w:rPr>
        <w:t>T</w:t>
      </w:r>
      <w:r w:rsidR="00ED5E26" w:rsidRPr="00533048">
        <w:rPr>
          <w:rFonts w:ascii="Arial" w:hAnsi="Arial"/>
        </w:rPr>
        <w:t>he Evaluation Mission also suggested that for pilot testing each country selects one or two areas for initial development of CHIS and then, on the basis of the lessons learnt</w:t>
      </w:r>
      <w:r w:rsidR="00533048">
        <w:rPr>
          <w:rFonts w:ascii="Arial" w:hAnsi="Arial"/>
        </w:rPr>
        <w:t>,</w:t>
      </w:r>
      <w:r w:rsidR="00ED5E26" w:rsidRPr="00533048">
        <w:rPr>
          <w:rFonts w:ascii="Arial" w:hAnsi="Arial"/>
        </w:rPr>
        <w:t xml:space="preserve"> </w:t>
      </w:r>
      <w:r w:rsidR="00FD38B7" w:rsidRPr="00533048">
        <w:rPr>
          <w:rFonts w:ascii="Arial" w:hAnsi="Arial"/>
        </w:rPr>
        <w:t>replicates</w:t>
      </w:r>
      <w:r w:rsidR="00ED5E26" w:rsidRPr="00533048">
        <w:rPr>
          <w:rFonts w:ascii="Arial" w:hAnsi="Arial"/>
        </w:rPr>
        <w:t xml:space="preserve"> the model to the rest of the country.</w:t>
      </w:r>
      <w:r w:rsidR="00533048">
        <w:rPr>
          <w:rFonts w:ascii="Arial" w:hAnsi="Arial"/>
        </w:rPr>
        <w:t xml:space="preserve"> </w:t>
      </w:r>
      <w:r w:rsidR="00D9677F">
        <w:rPr>
          <w:rFonts w:ascii="Arial" w:hAnsi="Arial"/>
        </w:rPr>
        <w:t>Al</w:t>
      </w:r>
      <w:r w:rsidR="00D9677F" w:rsidRPr="00533048">
        <w:rPr>
          <w:rFonts w:ascii="Arial" w:hAnsi="Arial"/>
        </w:rPr>
        <w:t xml:space="preserve">though the Evaluation Mission recommends </w:t>
      </w:r>
      <w:r w:rsidR="00D9677F">
        <w:rPr>
          <w:rFonts w:ascii="Arial" w:hAnsi="Arial"/>
        </w:rPr>
        <w:t>only a small number of countries for the pilot testing</w:t>
      </w:r>
      <w:r w:rsidR="00D9677F" w:rsidRPr="00533048">
        <w:rPr>
          <w:rFonts w:ascii="Arial" w:hAnsi="Arial"/>
        </w:rPr>
        <w:t>, other countri</w:t>
      </w:r>
      <w:r w:rsidR="00D9677F">
        <w:rPr>
          <w:rFonts w:ascii="Arial" w:hAnsi="Arial"/>
        </w:rPr>
        <w:t>es that</w:t>
      </w:r>
      <w:r w:rsidR="00D9677F" w:rsidRPr="00533048">
        <w:rPr>
          <w:rFonts w:ascii="Arial" w:hAnsi="Arial"/>
        </w:rPr>
        <w:t xml:space="preserve"> possess less institutional capacity may still opt for the initiative </w:t>
      </w:r>
      <w:r w:rsidR="00D9677F">
        <w:rPr>
          <w:rFonts w:ascii="Arial" w:hAnsi="Arial"/>
        </w:rPr>
        <w:t xml:space="preserve">via </w:t>
      </w:r>
      <w:r w:rsidR="00D9677F" w:rsidRPr="00533048">
        <w:rPr>
          <w:rFonts w:ascii="Arial" w:hAnsi="Arial"/>
        </w:rPr>
        <w:t>its own resources</w:t>
      </w:r>
      <w:r w:rsidR="00D9677F">
        <w:rPr>
          <w:rFonts w:ascii="Arial" w:hAnsi="Arial"/>
        </w:rPr>
        <w:t>,</w:t>
      </w:r>
      <w:r w:rsidR="00D9677F" w:rsidRPr="00533048">
        <w:rPr>
          <w:rFonts w:ascii="Arial" w:hAnsi="Arial"/>
        </w:rPr>
        <w:t xml:space="preserve"> but with institutional advice and training support provided by the UNDP</w:t>
      </w:r>
      <w:r w:rsidR="00D9677F">
        <w:rPr>
          <w:rFonts w:ascii="Arial" w:hAnsi="Arial"/>
        </w:rPr>
        <w:t>,</w:t>
      </w:r>
      <w:r w:rsidR="00D9677F" w:rsidRPr="00533048">
        <w:rPr>
          <w:rFonts w:ascii="Arial" w:hAnsi="Arial"/>
        </w:rPr>
        <w:t xml:space="preserve"> including lessons learn</w:t>
      </w:r>
      <w:r w:rsidR="00D9677F">
        <w:rPr>
          <w:rFonts w:ascii="Arial" w:hAnsi="Arial"/>
        </w:rPr>
        <w:t>t</w:t>
      </w:r>
      <w:r w:rsidR="00D9677F" w:rsidRPr="00533048">
        <w:rPr>
          <w:rFonts w:ascii="Arial" w:hAnsi="Arial"/>
        </w:rPr>
        <w:t xml:space="preserve"> through information exchange from other more successful countries</w:t>
      </w:r>
      <w:r w:rsidR="00D9677F">
        <w:rPr>
          <w:rFonts w:ascii="Arial" w:hAnsi="Arial"/>
        </w:rPr>
        <w:t>.</w:t>
      </w:r>
    </w:p>
    <w:p w14:paraId="4478E086" w14:textId="77777777" w:rsidR="00DB29B6" w:rsidRPr="00533048" w:rsidRDefault="0046035C" w:rsidP="007A1A71">
      <w:pPr>
        <w:numPr>
          <w:ilvl w:val="0"/>
          <w:numId w:val="31"/>
        </w:numPr>
        <w:spacing w:line="240" w:lineRule="auto"/>
        <w:jc w:val="both"/>
        <w:rPr>
          <w:rFonts w:ascii="Arial" w:hAnsi="Arial"/>
        </w:rPr>
      </w:pPr>
      <w:r w:rsidRPr="00533048">
        <w:rPr>
          <w:rFonts w:ascii="Arial" w:hAnsi="Arial"/>
          <w:u w:val="single"/>
        </w:rPr>
        <w:t>Qualitative assessment of poverty</w:t>
      </w:r>
      <w:r w:rsidR="00ED5E26" w:rsidRPr="00533048">
        <w:rPr>
          <w:rFonts w:ascii="Arial" w:hAnsi="Arial"/>
          <w:u w:val="single"/>
        </w:rPr>
        <w:t>/hardship</w:t>
      </w:r>
      <w:r w:rsidRPr="00533048">
        <w:rPr>
          <w:rFonts w:ascii="Arial" w:hAnsi="Arial"/>
          <w:u w:val="single"/>
        </w:rPr>
        <w:t xml:space="preserve">: </w:t>
      </w:r>
      <w:r w:rsidR="00C324BF" w:rsidRPr="00533048">
        <w:rPr>
          <w:rFonts w:ascii="Arial" w:hAnsi="Arial"/>
        </w:rPr>
        <w:t>To complement the quantitative poverty measurement with qualitative measurement, especially non-inc</w:t>
      </w:r>
      <w:r w:rsidR="00533048">
        <w:rPr>
          <w:rFonts w:ascii="Arial" w:hAnsi="Arial"/>
        </w:rPr>
        <w:t xml:space="preserve">ome dimensions of poverty (ie, </w:t>
      </w:r>
      <w:r w:rsidR="00C324BF" w:rsidRPr="00533048">
        <w:rPr>
          <w:rFonts w:ascii="Arial" w:hAnsi="Arial"/>
        </w:rPr>
        <w:t xml:space="preserve">hardship), </w:t>
      </w:r>
      <w:r w:rsidR="00ED5E26" w:rsidRPr="00533048">
        <w:rPr>
          <w:rFonts w:ascii="Arial" w:hAnsi="Arial"/>
        </w:rPr>
        <w:t>UNDP to consider build capacit</w:t>
      </w:r>
      <w:r w:rsidR="00533048">
        <w:rPr>
          <w:rFonts w:ascii="Arial" w:hAnsi="Arial"/>
        </w:rPr>
        <w:t>y</w:t>
      </w:r>
      <w:r w:rsidR="00ED5E26" w:rsidRPr="00533048">
        <w:rPr>
          <w:rFonts w:ascii="Arial" w:hAnsi="Arial"/>
        </w:rPr>
        <w:t xml:space="preserve"> by </w:t>
      </w:r>
      <w:r w:rsidRPr="00533048">
        <w:rPr>
          <w:rFonts w:ascii="Arial" w:hAnsi="Arial"/>
        </w:rPr>
        <w:t>provid</w:t>
      </w:r>
      <w:r w:rsidR="00ED5E26" w:rsidRPr="00533048">
        <w:rPr>
          <w:rFonts w:ascii="Arial" w:hAnsi="Arial"/>
        </w:rPr>
        <w:t>ing</w:t>
      </w:r>
      <w:r w:rsidRPr="00533048">
        <w:rPr>
          <w:rFonts w:ascii="Arial" w:hAnsi="Arial"/>
        </w:rPr>
        <w:t xml:space="preserve"> support to </w:t>
      </w:r>
      <w:r w:rsidR="00C324BF" w:rsidRPr="00533048">
        <w:rPr>
          <w:rFonts w:ascii="Arial" w:hAnsi="Arial"/>
        </w:rPr>
        <w:t xml:space="preserve">pilot test the self-rating poverty measurement and monitoring system </w:t>
      </w:r>
      <w:r w:rsidR="00ED5E26" w:rsidRPr="00533048">
        <w:rPr>
          <w:rFonts w:ascii="Arial" w:hAnsi="Arial"/>
        </w:rPr>
        <w:t>such as that of the Social Weather Station of the Philippines or similar initiatives undertaken elsewhere</w:t>
      </w:r>
      <w:r w:rsidR="00ED5E26" w:rsidRPr="00533048">
        <w:rPr>
          <w:rStyle w:val="FootnoteReference"/>
          <w:rFonts w:ascii="Arial" w:hAnsi="Arial"/>
        </w:rPr>
        <w:footnoteReference w:id="85"/>
      </w:r>
      <w:r w:rsidR="0032266E" w:rsidRPr="00533048">
        <w:rPr>
          <w:rFonts w:ascii="Arial" w:hAnsi="Arial"/>
        </w:rPr>
        <w:t>;</w:t>
      </w:r>
    </w:p>
    <w:p w14:paraId="6C4A5D47" w14:textId="77777777" w:rsidR="00DB29B6" w:rsidRPr="00533048" w:rsidRDefault="0032266E" w:rsidP="007A1A71">
      <w:pPr>
        <w:numPr>
          <w:ilvl w:val="0"/>
          <w:numId w:val="31"/>
        </w:numPr>
        <w:spacing w:line="240" w:lineRule="auto"/>
        <w:jc w:val="both"/>
        <w:rPr>
          <w:rFonts w:ascii="Arial" w:hAnsi="Arial"/>
        </w:rPr>
      </w:pPr>
      <w:r w:rsidRPr="00533048">
        <w:rPr>
          <w:rFonts w:ascii="Arial" w:hAnsi="Arial"/>
          <w:u w:val="single"/>
        </w:rPr>
        <w:lastRenderedPageBreak/>
        <w:t>M</w:t>
      </w:r>
      <w:r w:rsidR="0046035C" w:rsidRPr="00533048">
        <w:rPr>
          <w:rFonts w:ascii="Arial" w:hAnsi="Arial"/>
          <w:u w:val="single"/>
        </w:rPr>
        <w:t xml:space="preserve">DG oriented </w:t>
      </w:r>
      <w:r w:rsidR="00533048">
        <w:rPr>
          <w:rFonts w:ascii="Arial" w:hAnsi="Arial"/>
          <w:u w:val="single"/>
        </w:rPr>
        <w:t>r</w:t>
      </w:r>
      <w:r w:rsidR="0046035C" w:rsidRPr="00533048">
        <w:rPr>
          <w:rFonts w:ascii="Arial" w:hAnsi="Arial"/>
          <w:u w:val="single"/>
        </w:rPr>
        <w:t xml:space="preserve">esults </w:t>
      </w:r>
      <w:r w:rsidR="00533048">
        <w:rPr>
          <w:rFonts w:ascii="Arial" w:hAnsi="Arial"/>
          <w:u w:val="single"/>
        </w:rPr>
        <w:t>b</w:t>
      </w:r>
      <w:r w:rsidR="0046035C" w:rsidRPr="00533048">
        <w:rPr>
          <w:rFonts w:ascii="Arial" w:hAnsi="Arial"/>
          <w:u w:val="single"/>
        </w:rPr>
        <w:t xml:space="preserve">ased </w:t>
      </w:r>
      <w:r w:rsidR="00533048">
        <w:rPr>
          <w:rFonts w:ascii="Arial" w:hAnsi="Arial"/>
          <w:u w:val="single"/>
        </w:rPr>
        <w:t>m</w:t>
      </w:r>
      <w:r w:rsidR="0046035C" w:rsidRPr="00533048">
        <w:rPr>
          <w:rFonts w:ascii="Arial" w:hAnsi="Arial"/>
          <w:u w:val="single"/>
        </w:rPr>
        <w:t xml:space="preserve">onitoring and </w:t>
      </w:r>
      <w:r w:rsidR="00533048">
        <w:rPr>
          <w:rFonts w:ascii="Arial" w:hAnsi="Arial"/>
          <w:u w:val="single"/>
        </w:rPr>
        <w:t>evaluation</w:t>
      </w:r>
      <w:r w:rsidR="0046035C" w:rsidRPr="00533048">
        <w:rPr>
          <w:rFonts w:ascii="Arial" w:hAnsi="Arial"/>
          <w:u w:val="single"/>
        </w:rPr>
        <w:t>:</w:t>
      </w:r>
      <w:r w:rsidR="0046035C" w:rsidRPr="00533048">
        <w:rPr>
          <w:rFonts w:ascii="Arial" w:hAnsi="Arial"/>
        </w:rPr>
        <w:t xml:space="preserve"> </w:t>
      </w:r>
      <w:r w:rsidR="00C324BF" w:rsidRPr="00533048">
        <w:rPr>
          <w:rFonts w:ascii="Arial" w:hAnsi="Arial"/>
        </w:rPr>
        <w:t xml:space="preserve">Assist the PICs to incorporate within </w:t>
      </w:r>
      <w:r w:rsidR="0046035C" w:rsidRPr="00533048">
        <w:rPr>
          <w:rFonts w:ascii="Arial" w:hAnsi="Arial"/>
        </w:rPr>
        <w:t>national development plan</w:t>
      </w:r>
      <w:r w:rsidR="00533048">
        <w:rPr>
          <w:rFonts w:ascii="Arial" w:hAnsi="Arial"/>
        </w:rPr>
        <w:t>s</w:t>
      </w:r>
      <w:r w:rsidR="0046035C" w:rsidRPr="00533048">
        <w:rPr>
          <w:rFonts w:ascii="Arial" w:hAnsi="Arial"/>
        </w:rPr>
        <w:t xml:space="preserve"> an </w:t>
      </w:r>
      <w:r w:rsidR="00C26FFE">
        <w:rPr>
          <w:rFonts w:ascii="Arial" w:hAnsi="Arial"/>
        </w:rPr>
        <w:t>MDG</w:t>
      </w:r>
      <w:r w:rsidR="0046035C" w:rsidRPr="00533048">
        <w:rPr>
          <w:rFonts w:ascii="Arial" w:hAnsi="Arial"/>
        </w:rPr>
        <w:t xml:space="preserve"> based </w:t>
      </w:r>
      <w:r w:rsidR="00C324BF" w:rsidRPr="00533048">
        <w:rPr>
          <w:rFonts w:ascii="Arial" w:hAnsi="Arial"/>
        </w:rPr>
        <w:t>strategic results framework</w:t>
      </w:r>
      <w:r w:rsidR="0046035C" w:rsidRPr="00533048">
        <w:rPr>
          <w:rFonts w:ascii="Arial" w:hAnsi="Arial"/>
        </w:rPr>
        <w:t xml:space="preserve"> and build capacit</w:t>
      </w:r>
      <w:r w:rsidR="00533048">
        <w:rPr>
          <w:rFonts w:ascii="Arial" w:hAnsi="Arial"/>
        </w:rPr>
        <w:t>y</w:t>
      </w:r>
      <w:r w:rsidR="0046035C" w:rsidRPr="00533048">
        <w:rPr>
          <w:rFonts w:ascii="Arial" w:hAnsi="Arial"/>
        </w:rPr>
        <w:t xml:space="preserve"> to assist</w:t>
      </w:r>
      <w:r w:rsidR="00C324BF" w:rsidRPr="00533048">
        <w:rPr>
          <w:rFonts w:ascii="Arial" w:hAnsi="Arial"/>
        </w:rPr>
        <w:t xml:space="preserve"> planning, </w:t>
      </w:r>
      <w:r w:rsidR="0046035C" w:rsidRPr="00533048">
        <w:rPr>
          <w:rFonts w:ascii="Arial" w:hAnsi="Arial"/>
        </w:rPr>
        <w:t xml:space="preserve">budgeting, </w:t>
      </w:r>
      <w:r w:rsidR="00C324BF" w:rsidRPr="00533048">
        <w:rPr>
          <w:rFonts w:ascii="Arial" w:hAnsi="Arial"/>
        </w:rPr>
        <w:t xml:space="preserve">monitoring and evaluation mechanisms </w:t>
      </w:r>
      <w:r w:rsidR="0046035C" w:rsidRPr="00533048">
        <w:rPr>
          <w:rFonts w:ascii="Arial" w:hAnsi="Arial"/>
        </w:rPr>
        <w:t xml:space="preserve">within the context of </w:t>
      </w:r>
      <w:r w:rsidR="00C26FFE">
        <w:rPr>
          <w:rFonts w:ascii="Arial" w:hAnsi="Arial"/>
        </w:rPr>
        <w:t>MDG</w:t>
      </w:r>
      <w:r w:rsidR="00533048">
        <w:rPr>
          <w:rFonts w:ascii="Arial" w:hAnsi="Arial"/>
        </w:rPr>
        <w:t>.</w:t>
      </w:r>
    </w:p>
    <w:p w14:paraId="7BE95C82" w14:textId="77777777" w:rsidR="00DB29B6" w:rsidRPr="00533048" w:rsidRDefault="00D13D26" w:rsidP="007A1A71">
      <w:pPr>
        <w:numPr>
          <w:ilvl w:val="0"/>
          <w:numId w:val="31"/>
        </w:numPr>
        <w:spacing w:line="240" w:lineRule="auto"/>
        <w:jc w:val="both"/>
        <w:rPr>
          <w:rFonts w:ascii="Arial" w:hAnsi="Arial"/>
        </w:rPr>
      </w:pPr>
      <w:r w:rsidRPr="00533048">
        <w:rPr>
          <w:rFonts w:ascii="Arial" w:hAnsi="Arial"/>
          <w:u w:val="single"/>
        </w:rPr>
        <w:t xml:space="preserve">Advocacy for evidenced based planning: </w:t>
      </w:r>
      <w:r w:rsidR="005579D3" w:rsidRPr="00533048">
        <w:rPr>
          <w:rFonts w:ascii="Arial" w:hAnsi="Arial"/>
        </w:rPr>
        <w:t>Through continuous advocacy and policy</w:t>
      </w:r>
      <w:r w:rsidR="00533048">
        <w:rPr>
          <w:rFonts w:ascii="Arial" w:hAnsi="Arial"/>
        </w:rPr>
        <w:t xml:space="preserve"> </w:t>
      </w:r>
      <w:r w:rsidR="005579D3" w:rsidRPr="00533048">
        <w:rPr>
          <w:rFonts w:ascii="Arial" w:hAnsi="Arial"/>
        </w:rPr>
        <w:t>level dialogu</w:t>
      </w:r>
      <w:r w:rsidR="00533048">
        <w:rPr>
          <w:rFonts w:ascii="Arial" w:hAnsi="Arial"/>
        </w:rPr>
        <w:t>e</w:t>
      </w:r>
      <w:r w:rsidR="005579D3" w:rsidRPr="00533048">
        <w:rPr>
          <w:rFonts w:ascii="Arial" w:hAnsi="Arial"/>
        </w:rPr>
        <w:t xml:space="preserve">, encourage governments to provide </w:t>
      </w:r>
      <w:r w:rsidR="00533048">
        <w:rPr>
          <w:rFonts w:ascii="Arial" w:hAnsi="Arial"/>
        </w:rPr>
        <w:t xml:space="preserve">the </w:t>
      </w:r>
      <w:r w:rsidR="005579D3" w:rsidRPr="00533048">
        <w:rPr>
          <w:rFonts w:ascii="Arial" w:hAnsi="Arial"/>
        </w:rPr>
        <w:t>necessary institutional backing for the evolution of a culture of evidence based planning</w:t>
      </w:r>
      <w:r w:rsidR="00533048">
        <w:rPr>
          <w:rFonts w:ascii="Arial" w:hAnsi="Arial"/>
        </w:rPr>
        <w:t>,</w:t>
      </w:r>
      <w:r w:rsidR="005579D3" w:rsidRPr="00533048">
        <w:rPr>
          <w:rFonts w:ascii="Arial" w:hAnsi="Arial"/>
        </w:rPr>
        <w:t xml:space="preserve"> with the expectation that such a development will create </w:t>
      </w:r>
      <w:r w:rsidR="00533048">
        <w:rPr>
          <w:rFonts w:ascii="Arial" w:hAnsi="Arial"/>
        </w:rPr>
        <w:t xml:space="preserve">the </w:t>
      </w:r>
      <w:r w:rsidR="005579D3" w:rsidRPr="00533048">
        <w:rPr>
          <w:rFonts w:ascii="Arial" w:hAnsi="Arial"/>
        </w:rPr>
        <w:t>necessary incentives within, for an efficient data and information management system in the countries</w:t>
      </w:r>
      <w:r w:rsidR="00533048">
        <w:rPr>
          <w:rFonts w:ascii="Arial" w:hAnsi="Arial"/>
        </w:rPr>
        <w:t>.</w:t>
      </w:r>
    </w:p>
    <w:p w14:paraId="428EE0D6" w14:textId="77777777" w:rsidR="00AF68C0" w:rsidRPr="00533048" w:rsidRDefault="005579D3" w:rsidP="007A1A71">
      <w:pPr>
        <w:numPr>
          <w:ilvl w:val="0"/>
          <w:numId w:val="31"/>
        </w:numPr>
        <w:spacing w:line="240" w:lineRule="auto"/>
        <w:jc w:val="both"/>
        <w:rPr>
          <w:rFonts w:ascii="Arial" w:hAnsi="Arial"/>
          <w:u w:val="single"/>
        </w:rPr>
      </w:pPr>
      <w:r w:rsidRPr="00533048">
        <w:rPr>
          <w:rFonts w:ascii="Arial" w:hAnsi="Arial"/>
          <w:u w:val="single"/>
        </w:rPr>
        <w:t>Facilitating best practices information exchange</w:t>
      </w:r>
      <w:r w:rsidRPr="00533048">
        <w:rPr>
          <w:rFonts w:ascii="Arial" w:hAnsi="Arial"/>
        </w:rPr>
        <w:t xml:space="preserve">: From the </w:t>
      </w:r>
      <w:r w:rsidR="00FD38B7" w:rsidRPr="00533048">
        <w:rPr>
          <w:rFonts w:ascii="Arial" w:hAnsi="Arial"/>
        </w:rPr>
        <w:t xml:space="preserve">best practices information recorded in </w:t>
      </w:r>
      <w:r w:rsidRPr="00533048">
        <w:rPr>
          <w:rFonts w:ascii="Arial" w:hAnsi="Arial"/>
        </w:rPr>
        <w:t xml:space="preserve">this report and </w:t>
      </w:r>
      <w:r w:rsidR="00FD38B7" w:rsidRPr="00533048">
        <w:rPr>
          <w:rFonts w:ascii="Arial" w:hAnsi="Arial"/>
        </w:rPr>
        <w:t xml:space="preserve">also from </w:t>
      </w:r>
      <w:r w:rsidRPr="00533048">
        <w:rPr>
          <w:rFonts w:ascii="Arial" w:hAnsi="Arial"/>
        </w:rPr>
        <w:t>lessons</w:t>
      </w:r>
      <w:r w:rsidR="00FD38B7" w:rsidRPr="00533048">
        <w:rPr>
          <w:rFonts w:ascii="Arial" w:hAnsi="Arial"/>
        </w:rPr>
        <w:t xml:space="preserve"> from elsewhere</w:t>
      </w:r>
      <w:r w:rsidRPr="00533048">
        <w:rPr>
          <w:rFonts w:ascii="Arial" w:hAnsi="Arial"/>
        </w:rPr>
        <w:t xml:space="preserve">, UNDP may </w:t>
      </w:r>
      <w:r w:rsidR="00FD38B7" w:rsidRPr="00533048">
        <w:rPr>
          <w:rFonts w:ascii="Arial" w:hAnsi="Arial"/>
        </w:rPr>
        <w:t>arrange</w:t>
      </w:r>
      <w:r w:rsidRPr="00533048">
        <w:rPr>
          <w:rFonts w:ascii="Arial" w:hAnsi="Arial"/>
        </w:rPr>
        <w:t xml:space="preserve"> information exchange </w:t>
      </w:r>
      <w:r w:rsidR="00FD38B7" w:rsidRPr="00533048">
        <w:rPr>
          <w:rFonts w:ascii="Arial" w:hAnsi="Arial"/>
        </w:rPr>
        <w:t>of these</w:t>
      </w:r>
      <w:r w:rsidRPr="00533048">
        <w:rPr>
          <w:rFonts w:ascii="Arial" w:hAnsi="Arial"/>
        </w:rPr>
        <w:t xml:space="preserve"> practices. </w:t>
      </w:r>
      <w:r w:rsidR="00533048">
        <w:rPr>
          <w:rFonts w:ascii="Arial" w:hAnsi="Arial"/>
        </w:rPr>
        <w:t>The w</w:t>
      </w:r>
      <w:r w:rsidRPr="00533048">
        <w:rPr>
          <w:rFonts w:ascii="Arial" w:hAnsi="Arial"/>
        </w:rPr>
        <w:t xml:space="preserve">ebsites of UNDP MCO and the UNDP Pacific Centre are already playing </w:t>
      </w:r>
      <w:r w:rsidR="00533048">
        <w:rPr>
          <w:rFonts w:ascii="Arial" w:hAnsi="Arial"/>
        </w:rPr>
        <w:t xml:space="preserve">an </w:t>
      </w:r>
      <w:r w:rsidRPr="00533048">
        <w:rPr>
          <w:rFonts w:ascii="Arial" w:hAnsi="Arial"/>
        </w:rPr>
        <w:t>important role in this regard.</w:t>
      </w:r>
      <w:r w:rsidR="003670A2" w:rsidRPr="00533048">
        <w:rPr>
          <w:rFonts w:ascii="Arial" w:hAnsi="Arial"/>
        </w:rPr>
        <w:t xml:space="preserve"> </w:t>
      </w:r>
      <w:r w:rsidRPr="00533048">
        <w:rPr>
          <w:rFonts w:ascii="Arial" w:hAnsi="Arial"/>
        </w:rPr>
        <w:t>In addition, provision of regular seminars</w:t>
      </w:r>
      <w:r w:rsidR="00533048">
        <w:rPr>
          <w:rFonts w:ascii="Arial" w:hAnsi="Arial"/>
        </w:rPr>
        <w:t>,</w:t>
      </w:r>
      <w:r w:rsidRPr="00533048">
        <w:rPr>
          <w:rFonts w:ascii="Arial" w:hAnsi="Arial"/>
        </w:rPr>
        <w:t xml:space="preserve"> works</w:t>
      </w:r>
      <w:r w:rsidR="00D13D26" w:rsidRPr="00533048">
        <w:rPr>
          <w:rFonts w:ascii="Arial" w:hAnsi="Arial"/>
        </w:rPr>
        <w:t>h</w:t>
      </w:r>
      <w:r w:rsidRPr="00533048">
        <w:rPr>
          <w:rFonts w:ascii="Arial" w:hAnsi="Arial"/>
        </w:rPr>
        <w:t>ops</w:t>
      </w:r>
      <w:r w:rsidR="00533048">
        <w:rPr>
          <w:rFonts w:ascii="Arial" w:hAnsi="Arial"/>
        </w:rPr>
        <w:t xml:space="preserve"> and</w:t>
      </w:r>
      <w:r w:rsidRPr="00533048">
        <w:rPr>
          <w:rFonts w:ascii="Arial" w:hAnsi="Arial"/>
        </w:rPr>
        <w:t xml:space="preserve"> study tours may also be </w:t>
      </w:r>
      <w:r w:rsidR="00533048">
        <w:rPr>
          <w:rFonts w:ascii="Arial" w:hAnsi="Arial"/>
        </w:rPr>
        <w:t xml:space="preserve">provided </w:t>
      </w:r>
      <w:r w:rsidR="00B84E38" w:rsidRPr="00533048">
        <w:rPr>
          <w:rFonts w:ascii="Arial" w:hAnsi="Arial"/>
        </w:rPr>
        <w:t>for practical lesson learning and upgrading of knowledge</w:t>
      </w:r>
      <w:r w:rsidR="00533048">
        <w:rPr>
          <w:rFonts w:ascii="Arial" w:hAnsi="Arial"/>
        </w:rPr>
        <w:t>.</w:t>
      </w:r>
    </w:p>
    <w:p w14:paraId="7E544416" w14:textId="77777777" w:rsidR="00730051" w:rsidRPr="00533048" w:rsidRDefault="00482A5D" w:rsidP="007A1A71">
      <w:pPr>
        <w:numPr>
          <w:ilvl w:val="0"/>
          <w:numId w:val="31"/>
        </w:numPr>
        <w:spacing w:line="240" w:lineRule="auto"/>
        <w:jc w:val="both"/>
        <w:rPr>
          <w:rFonts w:ascii="Arial" w:hAnsi="Arial"/>
        </w:rPr>
      </w:pPr>
      <w:r w:rsidRPr="00533048">
        <w:rPr>
          <w:rFonts w:ascii="Arial" w:hAnsi="Arial"/>
          <w:u w:val="single"/>
        </w:rPr>
        <w:t>C</w:t>
      </w:r>
      <w:r w:rsidR="00D13D26" w:rsidRPr="00533048">
        <w:rPr>
          <w:rFonts w:ascii="Arial" w:hAnsi="Arial"/>
          <w:u w:val="single"/>
        </w:rPr>
        <w:t xml:space="preserve">oordination of all </w:t>
      </w:r>
      <w:r w:rsidR="00C26FFE">
        <w:rPr>
          <w:rFonts w:ascii="Arial" w:hAnsi="Arial"/>
          <w:u w:val="single"/>
        </w:rPr>
        <w:t>MDG</w:t>
      </w:r>
      <w:r w:rsidR="00D13D26" w:rsidRPr="00533048">
        <w:rPr>
          <w:rFonts w:ascii="Arial" w:hAnsi="Arial"/>
          <w:u w:val="single"/>
        </w:rPr>
        <w:t xml:space="preserve"> related capacity building initiatives</w:t>
      </w:r>
      <w:r w:rsidR="00D13D26" w:rsidRPr="00533048">
        <w:rPr>
          <w:rFonts w:ascii="Arial" w:hAnsi="Arial"/>
        </w:rPr>
        <w:t>: In view of the fact there are multiple donors and agencies engaged in</w:t>
      </w:r>
      <w:r w:rsidR="00533048">
        <w:rPr>
          <w:rFonts w:ascii="Arial" w:hAnsi="Arial"/>
        </w:rPr>
        <w:t>,</w:t>
      </w:r>
      <w:r w:rsidR="00D13D26" w:rsidRPr="00533048">
        <w:rPr>
          <w:rFonts w:ascii="Arial" w:hAnsi="Arial"/>
        </w:rPr>
        <w:t xml:space="preserve"> and </w:t>
      </w:r>
      <w:r w:rsidR="00533048">
        <w:rPr>
          <w:rFonts w:ascii="Arial" w:hAnsi="Arial"/>
        </w:rPr>
        <w:t xml:space="preserve">with </w:t>
      </w:r>
      <w:r w:rsidR="00D13D26" w:rsidRPr="00533048">
        <w:rPr>
          <w:rFonts w:ascii="Arial" w:hAnsi="Arial"/>
        </w:rPr>
        <w:t>future plans for</w:t>
      </w:r>
      <w:r w:rsidR="00533048">
        <w:rPr>
          <w:rFonts w:ascii="Arial" w:hAnsi="Arial"/>
        </w:rPr>
        <w:t>,</w:t>
      </w:r>
      <w:r w:rsidR="00D13D26" w:rsidRPr="00533048">
        <w:rPr>
          <w:rFonts w:ascii="Arial" w:hAnsi="Arial"/>
        </w:rPr>
        <w:t xml:space="preserve"> </w:t>
      </w:r>
      <w:r w:rsidR="00C26FFE">
        <w:rPr>
          <w:rFonts w:ascii="Arial" w:hAnsi="Arial"/>
        </w:rPr>
        <w:t>MDG</w:t>
      </w:r>
      <w:r w:rsidR="00D13D26" w:rsidRPr="00533048">
        <w:rPr>
          <w:rFonts w:ascii="Arial" w:hAnsi="Arial"/>
        </w:rPr>
        <w:t xml:space="preserve"> related capacity building initiatives in </w:t>
      </w:r>
      <w:r w:rsidR="00533048">
        <w:rPr>
          <w:rFonts w:ascii="Arial" w:hAnsi="Arial"/>
        </w:rPr>
        <w:t xml:space="preserve">the </w:t>
      </w:r>
      <w:r w:rsidR="00D13D26" w:rsidRPr="00533048">
        <w:rPr>
          <w:rFonts w:ascii="Arial" w:hAnsi="Arial"/>
        </w:rPr>
        <w:t>PICs</w:t>
      </w:r>
      <w:r w:rsidR="003670A2" w:rsidRPr="00533048">
        <w:rPr>
          <w:rFonts w:ascii="Arial" w:hAnsi="Arial"/>
        </w:rPr>
        <w:t xml:space="preserve">, there is always </w:t>
      </w:r>
      <w:r w:rsidR="00533048">
        <w:rPr>
          <w:rFonts w:ascii="Arial" w:hAnsi="Arial"/>
        </w:rPr>
        <w:t>the</w:t>
      </w:r>
      <w:r w:rsidR="003670A2" w:rsidRPr="00533048">
        <w:rPr>
          <w:rFonts w:ascii="Arial" w:hAnsi="Arial"/>
        </w:rPr>
        <w:t xml:space="preserve"> risk of duplication and sometime</w:t>
      </w:r>
      <w:r w:rsidR="00533048">
        <w:rPr>
          <w:rFonts w:ascii="Arial" w:hAnsi="Arial"/>
        </w:rPr>
        <w:t>s</w:t>
      </w:r>
      <w:r w:rsidR="003670A2" w:rsidRPr="00533048">
        <w:rPr>
          <w:rFonts w:ascii="Arial" w:hAnsi="Arial"/>
        </w:rPr>
        <w:t>, due to their uncoordinated implementation</w:t>
      </w:r>
      <w:r w:rsidR="00533048">
        <w:rPr>
          <w:rFonts w:ascii="Arial" w:hAnsi="Arial"/>
        </w:rPr>
        <w:t>,</w:t>
      </w:r>
      <w:r w:rsidR="003670A2" w:rsidRPr="00533048">
        <w:rPr>
          <w:rFonts w:ascii="Arial" w:hAnsi="Arial"/>
        </w:rPr>
        <w:t xml:space="preserve"> there is </w:t>
      </w:r>
      <w:r w:rsidR="00533048">
        <w:rPr>
          <w:rFonts w:ascii="Arial" w:hAnsi="Arial"/>
        </w:rPr>
        <w:t xml:space="preserve">the </w:t>
      </w:r>
      <w:r w:rsidR="003670A2" w:rsidRPr="00533048">
        <w:rPr>
          <w:rFonts w:ascii="Arial" w:hAnsi="Arial"/>
        </w:rPr>
        <w:t>potential for intervention overload at the country level</w:t>
      </w:r>
      <w:r w:rsidR="00D13D26" w:rsidRPr="00533048">
        <w:rPr>
          <w:rFonts w:ascii="Arial" w:hAnsi="Arial"/>
        </w:rPr>
        <w:t xml:space="preserve">. </w:t>
      </w:r>
      <w:r w:rsidR="003670A2" w:rsidRPr="00533048">
        <w:rPr>
          <w:rFonts w:ascii="Arial" w:hAnsi="Arial"/>
        </w:rPr>
        <w:t xml:space="preserve">While appreciating the benefits they receive from their support, many countries have also expressed their frustration with regard to confusion and stress created </w:t>
      </w:r>
      <w:r w:rsidR="00533048">
        <w:rPr>
          <w:rFonts w:ascii="Arial" w:hAnsi="Arial"/>
        </w:rPr>
        <w:t xml:space="preserve">by an </w:t>
      </w:r>
      <w:r w:rsidR="003670A2" w:rsidRPr="00533048">
        <w:rPr>
          <w:rFonts w:ascii="Arial" w:hAnsi="Arial"/>
        </w:rPr>
        <w:t xml:space="preserve">overload of uncoordinated interventions. It is true that primary responsibility </w:t>
      </w:r>
      <w:r w:rsidR="00533048">
        <w:rPr>
          <w:rFonts w:ascii="Arial" w:hAnsi="Arial"/>
        </w:rPr>
        <w:t>for</w:t>
      </w:r>
      <w:r w:rsidR="003670A2" w:rsidRPr="00533048">
        <w:rPr>
          <w:rFonts w:ascii="Arial" w:hAnsi="Arial"/>
        </w:rPr>
        <w:t xml:space="preserve"> donor coordination lie</w:t>
      </w:r>
      <w:r w:rsidR="00533048">
        <w:rPr>
          <w:rFonts w:ascii="Arial" w:hAnsi="Arial"/>
        </w:rPr>
        <w:t>s</w:t>
      </w:r>
      <w:r w:rsidR="003670A2" w:rsidRPr="00533048">
        <w:rPr>
          <w:rFonts w:ascii="Arial" w:hAnsi="Arial"/>
        </w:rPr>
        <w:t xml:space="preserve"> with the countries themselves</w:t>
      </w:r>
      <w:r w:rsidR="00533048">
        <w:rPr>
          <w:rFonts w:ascii="Arial" w:hAnsi="Arial"/>
        </w:rPr>
        <w:t>,</w:t>
      </w:r>
      <w:r w:rsidR="003670A2" w:rsidRPr="00533048">
        <w:rPr>
          <w:rFonts w:ascii="Arial" w:hAnsi="Arial"/>
        </w:rPr>
        <w:t xml:space="preserve"> but considering that the evolving pattern and strategy of development cooperation in PIC</w:t>
      </w:r>
      <w:r w:rsidR="00533048">
        <w:rPr>
          <w:rFonts w:ascii="Arial" w:hAnsi="Arial"/>
        </w:rPr>
        <w:t>s</w:t>
      </w:r>
      <w:r w:rsidR="003670A2" w:rsidRPr="00533048">
        <w:rPr>
          <w:rFonts w:ascii="Arial" w:hAnsi="Arial"/>
        </w:rPr>
        <w:t xml:space="preserve"> is more regional than country based, it is important that some regional level coordination and facilitation facilities are also developed. </w:t>
      </w:r>
      <w:r w:rsidR="007674FA">
        <w:rPr>
          <w:rFonts w:ascii="Arial" w:hAnsi="Arial"/>
        </w:rPr>
        <w:t>T</w:t>
      </w:r>
      <w:r w:rsidR="003670A2" w:rsidRPr="00533048">
        <w:rPr>
          <w:rFonts w:ascii="Arial" w:hAnsi="Arial"/>
        </w:rPr>
        <w:t>he Evaluation Mission is of the view that t</w:t>
      </w:r>
      <w:r w:rsidR="00D13D26" w:rsidRPr="00533048">
        <w:rPr>
          <w:rFonts w:ascii="Arial" w:hAnsi="Arial"/>
        </w:rPr>
        <w:t xml:space="preserve">o avoid duplication and most importantly, to ensure </w:t>
      </w:r>
      <w:r w:rsidR="007674FA">
        <w:rPr>
          <w:rFonts w:ascii="Arial" w:hAnsi="Arial"/>
        </w:rPr>
        <w:t xml:space="preserve">the </w:t>
      </w:r>
      <w:r w:rsidR="003670A2" w:rsidRPr="00533048">
        <w:rPr>
          <w:rFonts w:ascii="Arial" w:hAnsi="Arial"/>
        </w:rPr>
        <w:t xml:space="preserve">necessary </w:t>
      </w:r>
      <w:r w:rsidR="00D13D26" w:rsidRPr="00533048">
        <w:rPr>
          <w:rFonts w:ascii="Arial" w:hAnsi="Arial"/>
        </w:rPr>
        <w:t>complementarities</w:t>
      </w:r>
      <w:r w:rsidR="003670A2" w:rsidRPr="00533048">
        <w:rPr>
          <w:rFonts w:ascii="Arial" w:hAnsi="Arial"/>
        </w:rPr>
        <w:t xml:space="preserve"> among various development cooperation inputs</w:t>
      </w:r>
      <w:r w:rsidR="00D13D26" w:rsidRPr="00533048">
        <w:rPr>
          <w:rFonts w:ascii="Arial" w:hAnsi="Arial"/>
        </w:rPr>
        <w:t xml:space="preserve">, a central </w:t>
      </w:r>
      <w:r w:rsidR="00D20D3C" w:rsidRPr="00533048">
        <w:rPr>
          <w:rFonts w:ascii="Arial" w:hAnsi="Arial"/>
        </w:rPr>
        <w:t xml:space="preserve">facility of donor coordination, especially for the </w:t>
      </w:r>
      <w:r w:rsidR="00C26FFE">
        <w:rPr>
          <w:rFonts w:ascii="Arial" w:hAnsi="Arial"/>
        </w:rPr>
        <w:t>MDG</w:t>
      </w:r>
      <w:r w:rsidR="00D20D3C" w:rsidRPr="00533048">
        <w:rPr>
          <w:rFonts w:ascii="Arial" w:hAnsi="Arial"/>
        </w:rPr>
        <w:t xml:space="preserve"> reporting and monitoring related interventions</w:t>
      </w:r>
      <w:r w:rsidR="007674FA">
        <w:rPr>
          <w:rFonts w:ascii="Arial" w:hAnsi="Arial"/>
        </w:rPr>
        <w:t>,</w:t>
      </w:r>
      <w:r w:rsidR="00D20D3C" w:rsidRPr="00533048">
        <w:rPr>
          <w:rFonts w:ascii="Arial" w:hAnsi="Arial"/>
        </w:rPr>
        <w:t xml:space="preserve"> be developed</w:t>
      </w:r>
      <w:r w:rsidR="00D13D26" w:rsidRPr="00533048">
        <w:rPr>
          <w:rFonts w:ascii="Arial" w:hAnsi="Arial"/>
        </w:rPr>
        <w:t>.</w:t>
      </w:r>
      <w:r w:rsidR="007674FA">
        <w:rPr>
          <w:rFonts w:ascii="Arial" w:hAnsi="Arial"/>
        </w:rPr>
        <w:t xml:space="preserve"> T</w:t>
      </w:r>
      <w:r w:rsidR="00D13D26" w:rsidRPr="00533048">
        <w:rPr>
          <w:rFonts w:ascii="Arial" w:hAnsi="Arial"/>
        </w:rPr>
        <w:t xml:space="preserve">he Evaluation Mission believes that </w:t>
      </w:r>
      <w:r w:rsidR="007674FA">
        <w:rPr>
          <w:rFonts w:ascii="Arial" w:hAnsi="Arial"/>
        </w:rPr>
        <w:t xml:space="preserve">the </w:t>
      </w:r>
      <w:r w:rsidR="00D13D26" w:rsidRPr="00533048">
        <w:rPr>
          <w:rFonts w:ascii="Arial" w:hAnsi="Arial"/>
        </w:rPr>
        <w:t xml:space="preserve">UNDP is well positioned to take on this responsibility </w:t>
      </w:r>
      <w:r w:rsidR="00D20D3C" w:rsidRPr="00533048">
        <w:rPr>
          <w:rFonts w:ascii="Arial" w:hAnsi="Arial"/>
        </w:rPr>
        <w:t>either through an existing inter-governmental regional facility through its own institutional set up</w:t>
      </w:r>
      <w:r w:rsidR="007674FA">
        <w:rPr>
          <w:rFonts w:ascii="Arial" w:hAnsi="Arial"/>
        </w:rPr>
        <w:t>.  It is suggested</w:t>
      </w:r>
      <w:r w:rsidR="00D13D26" w:rsidRPr="00533048">
        <w:rPr>
          <w:rFonts w:ascii="Arial" w:hAnsi="Arial"/>
        </w:rPr>
        <w:t xml:space="preserve"> that in consultation with the PICs and the donor agencies</w:t>
      </w:r>
      <w:r w:rsidR="00D20D3C" w:rsidRPr="00533048">
        <w:rPr>
          <w:rFonts w:ascii="Arial" w:hAnsi="Arial"/>
        </w:rPr>
        <w:t>,</w:t>
      </w:r>
      <w:r w:rsidR="00D13D26" w:rsidRPr="00533048">
        <w:rPr>
          <w:rFonts w:ascii="Arial" w:hAnsi="Arial"/>
        </w:rPr>
        <w:t xml:space="preserve"> if necessary with support from the lat</w:t>
      </w:r>
      <w:r w:rsidR="00D20D3C" w:rsidRPr="00533048">
        <w:rPr>
          <w:rFonts w:ascii="Arial" w:hAnsi="Arial"/>
        </w:rPr>
        <w:t>t</w:t>
      </w:r>
      <w:r w:rsidR="00D13D26" w:rsidRPr="00533048">
        <w:rPr>
          <w:rFonts w:ascii="Arial" w:hAnsi="Arial"/>
        </w:rPr>
        <w:t xml:space="preserve">er, UNDP develops a matrix of all </w:t>
      </w:r>
      <w:r w:rsidR="00C26FFE">
        <w:rPr>
          <w:rFonts w:ascii="Arial" w:hAnsi="Arial"/>
        </w:rPr>
        <w:t>MDG</w:t>
      </w:r>
      <w:r w:rsidR="00D13D26" w:rsidRPr="00533048">
        <w:rPr>
          <w:rFonts w:ascii="Arial" w:hAnsi="Arial"/>
        </w:rPr>
        <w:t xml:space="preserve"> </w:t>
      </w:r>
      <w:r w:rsidR="00D20D3C" w:rsidRPr="00533048">
        <w:rPr>
          <w:rFonts w:ascii="Arial" w:hAnsi="Arial"/>
        </w:rPr>
        <w:t xml:space="preserve">reporting </w:t>
      </w:r>
      <w:r w:rsidR="007674FA">
        <w:rPr>
          <w:rFonts w:ascii="Arial" w:hAnsi="Arial"/>
        </w:rPr>
        <w:t>c</w:t>
      </w:r>
      <w:r w:rsidR="00D13D26" w:rsidRPr="00533048">
        <w:rPr>
          <w:rFonts w:ascii="Arial" w:hAnsi="Arial"/>
        </w:rPr>
        <w:t xml:space="preserve">apacity </w:t>
      </w:r>
      <w:r w:rsidR="007674FA">
        <w:rPr>
          <w:rFonts w:ascii="Arial" w:hAnsi="Arial"/>
        </w:rPr>
        <w:t>b</w:t>
      </w:r>
      <w:r w:rsidR="00D13D26" w:rsidRPr="00533048">
        <w:rPr>
          <w:rFonts w:ascii="Arial" w:hAnsi="Arial"/>
        </w:rPr>
        <w:t xml:space="preserve">uilding </w:t>
      </w:r>
      <w:r w:rsidR="007674FA">
        <w:rPr>
          <w:rFonts w:ascii="Arial" w:hAnsi="Arial"/>
        </w:rPr>
        <w:t>i</w:t>
      </w:r>
      <w:r w:rsidR="00D13D26" w:rsidRPr="00533048">
        <w:rPr>
          <w:rFonts w:ascii="Arial" w:hAnsi="Arial"/>
        </w:rPr>
        <w:t xml:space="preserve">nitiatives and assists </w:t>
      </w:r>
      <w:r w:rsidR="00D20D3C" w:rsidRPr="00533048">
        <w:rPr>
          <w:rFonts w:ascii="Arial" w:hAnsi="Arial"/>
        </w:rPr>
        <w:t xml:space="preserve">planning and </w:t>
      </w:r>
      <w:r w:rsidR="00D13D26" w:rsidRPr="00533048">
        <w:rPr>
          <w:rFonts w:ascii="Arial" w:hAnsi="Arial"/>
        </w:rPr>
        <w:t xml:space="preserve">implementation in an integrated and coordinative manner. </w:t>
      </w:r>
      <w:r w:rsidR="007674FA">
        <w:rPr>
          <w:rFonts w:ascii="Arial" w:hAnsi="Arial"/>
        </w:rPr>
        <w:t xml:space="preserve"> The </w:t>
      </w:r>
      <w:r w:rsidR="00730051" w:rsidRPr="00533048">
        <w:rPr>
          <w:rFonts w:ascii="Arial" w:hAnsi="Arial"/>
        </w:rPr>
        <w:t xml:space="preserve">Evaluation Mission suggests that a stakeholder consultative workshop made up of the governments, NGOs and donors be held soon to discuss and develop a country-by-country and donor-by-donor (including that of </w:t>
      </w:r>
      <w:r w:rsidR="007674FA">
        <w:rPr>
          <w:rFonts w:ascii="Arial" w:hAnsi="Arial"/>
        </w:rPr>
        <w:t xml:space="preserve">the </w:t>
      </w:r>
      <w:r w:rsidR="00730051" w:rsidRPr="00533048">
        <w:rPr>
          <w:rFonts w:ascii="Arial" w:hAnsi="Arial"/>
        </w:rPr>
        <w:t>UN) a</w:t>
      </w:r>
      <w:r w:rsidR="007674FA">
        <w:rPr>
          <w:rFonts w:ascii="Arial" w:hAnsi="Arial"/>
        </w:rPr>
        <w:t>n</w:t>
      </w:r>
      <w:r w:rsidR="00730051" w:rsidRPr="00533048">
        <w:rPr>
          <w:rFonts w:ascii="Arial" w:hAnsi="Arial"/>
        </w:rPr>
        <w:t xml:space="preserve"> </w:t>
      </w:r>
      <w:r w:rsidR="00730051" w:rsidRPr="00533048">
        <w:rPr>
          <w:rFonts w:ascii="Arial" w:hAnsi="Arial"/>
          <w:i/>
        </w:rPr>
        <w:t>MDG Strategic Capacity</w:t>
      </w:r>
      <w:r w:rsidR="00730051" w:rsidRPr="00533048">
        <w:rPr>
          <w:rFonts w:ascii="Arial" w:hAnsi="Arial"/>
        </w:rPr>
        <w:t xml:space="preserve"> </w:t>
      </w:r>
      <w:r w:rsidR="00730051" w:rsidRPr="00533048">
        <w:rPr>
          <w:rFonts w:ascii="Arial" w:hAnsi="Arial"/>
          <w:i/>
        </w:rPr>
        <w:t xml:space="preserve">Building Matrix (see Annex VI). </w:t>
      </w:r>
      <w:r w:rsidR="00730051" w:rsidRPr="00533048">
        <w:rPr>
          <w:rFonts w:ascii="Arial" w:hAnsi="Arial"/>
        </w:rPr>
        <w:t>The Evaluation Mission also recommends that with donor and country agreement</w:t>
      </w:r>
      <w:r w:rsidR="007674FA">
        <w:rPr>
          <w:rFonts w:ascii="Arial" w:hAnsi="Arial"/>
        </w:rPr>
        <w:t>,</w:t>
      </w:r>
      <w:r w:rsidR="00730051" w:rsidRPr="00533048">
        <w:rPr>
          <w:rFonts w:ascii="Arial" w:hAnsi="Arial"/>
        </w:rPr>
        <w:t xml:space="preserve"> the UNDP Fiji MCO may be assigned the responsibility of facilitating and coordinating the implementation of the entire </w:t>
      </w:r>
      <w:r w:rsidR="00C26FFE">
        <w:rPr>
          <w:rFonts w:ascii="Arial" w:hAnsi="Arial"/>
        </w:rPr>
        <w:t>MDG</w:t>
      </w:r>
      <w:r w:rsidR="00730051" w:rsidRPr="00533048">
        <w:rPr>
          <w:rFonts w:ascii="Arial" w:hAnsi="Arial"/>
        </w:rPr>
        <w:t xml:space="preserve"> capacity building package (those of the UN and </w:t>
      </w:r>
      <w:r w:rsidR="007674FA">
        <w:rPr>
          <w:rFonts w:ascii="Arial" w:hAnsi="Arial"/>
        </w:rPr>
        <w:t xml:space="preserve">other </w:t>
      </w:r>
      <w:r w:rsidR="00730051" w:rsidRPr="00533048">
        <w:rPr>
          <w:rFonts w:ascii="Arial" w:hAnsi="Arial"/>
        </w:rPr>
        <w:t xml:space="preserve">donors) in the PICs. The PICs, the donors and UNDP may take advantage of the proposed regional workshop to prepare a matrix of </w:t>
      </w:r>
      <w:r w:rsidR="00C26FFE">
        <w:rPr>
          <w:rFonts w:ascii="Arial" w:hAnsi="Arial"/>
        </w:rPr>
        <w:t>MDG</w:t>
      </w:r>
      <w:r w:rsidR="00730051" w:rsidRPr="00533048">
        <w:rPr>
          <w:rFonts w:ascii="Arial" w:hAnsi="Arial"/>
        </w:rPr>
        <w:t xml:space="preserve"> related donor/UN initiatives with </w:t>
      </w:r>
      <w:r w:rsidR="007674FA">
        <w:rPr>
          <w:rFonts w:ascii="Arial" w:hAnsi="Arial"/>
        </w:rPr>
        <w:t>a time</w:t>
      </w:r>
      <w:r w:rsidR="00730051" w:rsidRPr="00533048">
        <w:rPr>
          <w:rFonts w:ascii="Arial" w:hAnsi="Arial"/>
        </w:rPr>
        <w:t xml:space="preserve">frame to enable UNDP to facilitate and coordinate their implementation over the years. The donors may consider giving UNDP </w:t>
      </w:r>
      <w:r w:rsidR="007674FA">
        <w:rPr>
          <w:rFonts w:ascii="Arial" w:hAnsi="Arial"/>
        </w:rPr>
        <w:t xml:space="preserve">the </w:t>
      </w:r>
      <w:r w:rsidR="00730051" w:rsidRPr="00533048">
        <w:rPr>
          <w:rFonts w:ascii="Arial" w:hAnsi="Arial"/>
        </w:rPr>
        <w:t xml:space="preserve">necessary resources for </w:t>
      </w:r>
      <w:r w:rsidR="00C26FFE">
        <w:rPr>
          <w:rFonts w:ascii="Arial" w:hAnsi="Arial"/>
        </w:rPr>
        <w:t>MDG</w:t>
      </w:r>
      <w:r w:rsidR="00730051" w:rsidRPr="00533048">
        <w:rPr>
          <w:rFonts w:ascii="Arial" w:hAnsi="Arial"/>
        </w:rPr>
        <w:t xml:space="preserve"> </w:t>
      </w:r>
      <w:r w:rsidR="007674FA">
        <w:rPr>
          <w:rFonts w:ascii="Arial" w:hAnsi="Arial"/>
        </w:rPr>
        <w:t>C</w:t>
      </w:r>
      <w:r w:rsidR="00730051" w:rsidRPr="00533048">
        <w:rPr>
          <w:rFonts w:ascii="Arial" w:hAnsi="Arial"/>
        </w:rPr>
        <w:t xml:space="preserve">apacity </w:t>
      </w:r>
      <w:r w:rsidR="007674FA">
        <w:rPr>
          <w:rFonts w:ascii="Arial" w:hAnsi="Arial"/>
        </w:rPr>
        <w:t>B</w:t>
      </w:r>
      <w:r w:rsidR="00730051" w:rsidRPr="00533048">
        <w:rPr>
          <w:rFonts w:ascii="Arial" w:hAnsi="Arial"/>
        </w:rPr>
        <w:t>uilding Matrix management. (See Annex VI for the Annotated Agenda of the proposed workshop</w:t>
      </w:r>
      <w:r w:rsidR="007674FA">
        <w:rPr>
          <w:rFonts w:ascii="Arial" w:hAnsi="Arial"/>
        </w:rPr>
        <w:t>.</w:t>
      </w:r>
      <w:r w:rsidR="00730051" w:rsidRPr="00533048">
        <w:rPr>
          <w:rFonts w:ascii="Arial" w:hAnsi="Arial"/>
        </w:rPr>
        <w:t>)</w:t>
      </w:r>
    </w:p>
    <w:p w14:paraId="01C4F1BD" w14:textId="77777777" w:rsidR="001F3D36" w:rsidRDefault="001F3D36" w:rsidP="0032266E">
      <w:pPr>
        <w:spacing w:after="0" w:line="240" w:lineRule="auto"/>
        <w:jc w:val="both"/>
        <w:rPr>
          <w:rFonts w:ascii="Arial" w:hAnsi="Arial" w:cs="Arial"/>
          <w:color w:val="000000"/>
        </w:rPr>
      </w:pPr>
    </w:p>
    <w:p w14:paraId="7B7A88CB" w14:textId="77777777" w:rsidR="001F3D36" w:rsidRDefault="001F3D36" w:rsidP="0032266E">
      <w:pPr>
        <w:spacing w:after="0" w:line="240" w:lineRule="auto"/>
        <w:jc w:val="both"/>
        <w:rPr>
          <w:rFonts w:ascii="Arial" w:hAnsi="Arial" w:cs="Arial"/>
          <w:color w:val="000000"/>
        </w:rPr>
      </w:pPr>
      <w:r>
        <w:rPr>
          <w:rFonts w:ascii="Arial" w:hAnsi="Arial" w:cs="Arial"/>
          <w:color w:val="000000"/>
        </w:rPr>
        <w:t>Table 7 shows future work which may be considered by d</w:t>
      </w:r>
      <w:r w:rsidR="007C297D">
        <w:rPr>
          <w:rFonts w:ascii="Arial" w:hAnsi="Arial" w:cs="Arial"/>
          <w:color w:val="000000"/>
        </w:rPr>
        <w:t>evelopment partners in the PICs, listed under two timeframes: (i) immediate to short term, and (ii) medium to long term.</w:t>
      </w:r>
    </w:p>
    <w:p w14:paraId="26DEC93D" w14:textId="77777777" w:rsidR="003E2BC5" w:rsidRDefault="003E2BC5" w:rsidP="0032266E">
      <w:pPr>
        <w:spacing w:after="0" w:line="240" w:lineRule="auto"/>
        <w:jc w:val="both"/>
        <w:rPr>
          <w:rFonts w:ascii="Arial" w:hAnsi="Arial" w:cs="Arial"/>
          <w:color w:val="000000"/>
        </w:rPr>
        <w:sectPr w:rsidR="003E2BC5" w:rsidSect="00CC7286">
          <w:pgSz w:w="11907" w:h="16840" w:code="9"/>
          <w:pgMar w:top="1418" w:right="1418" w:bottom="1418" w:left="1418" w:header="680" w:footer="680" w:gutter="0"/>
          <w:cols w:space="720"/>
          <w:docGrid w:linePitch="360"/>
        </w:sectPr>
      </w:pPr>
    </w:p>
    <w:p w14:paraId="4BDAEC5F" w14:textId="77777777" w:rsidR="007C297D" w:rsidRPr="00825598" w:rsidRDefault="007C297D" w:rsidP="003E2BC5">
      <w:pPr>
        <w:spacing w:after="0"/>
        <w:rPr>
          <w:b/>
        </w:rPr>
      </w:pPr>
      <w:r w:rsidRPr="00825598">
        <w:rPr>
          <w:b/>
        </w:rPr>
        <w:lastRenderedPageBreak/>
        <w:t>Table</w:t>
      </w:r>
      <w:r>
        <w:rPr>
          <w:b/>
        </w:rPr>
        <w:t xml:space="preserve"> 7</w:t>
      </w:r>
      <w:r w:rsidR="00EE766B">
        <w:rPr>
          <w:b/>
        </w:rPr>
        <w:t xml:space="preserve">: A Matrix Showing Future Work </w:t>
      </w:r>
      <w:r w:rsidRPr="00825598">
        <w:rPr>
          <w:b/>
        </w:rPr>
        <w:t xml:space="preserve">by </w:t>
      </w:r>
      <w:r w:rsidR="00EE766B">
        <w:rPr>
          <w:b/>
        </w:rPr>
        <w:t>D</w:t>
      </w:r>
      <w:r w:rsidRPr="00825598">
        <w:rPr>
          <w:b/>
        </w:rPr>
        <w:t xml:space="preserve">evelopment </w:t>
      </w:r>
      <w:r w:rsidR="00EE766B">
        <w:rPr>
          <w:b/>
        </w:rPr>
        <w:t>P</w:t>
      </w:r>
      <w:r w:rsidRPr="00825598">
        <w:rPr>
          <w:b/>
        </w:rPr>
        <w:t xml:space="preserve">artner by </w:t>
      </w:r>
      <w:r w:rsidR="00EE766B">
        <w:rPr>
          <w:b/>
        </w:rPr>
        <w:t>Time</w:t>
      </w:r>
      <w:r w:rsidRPr="00825598">
        <w:rPr>
          <w:b/>
        </w:rPr>
        <w:t>frame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7"/>
        <w:gridCol w:w="5721"/>
        <w:gridCol w:w="5656"/>
      </w:tblGrid>
      <w:tr w:rsidR="007C297D" w:rsidRPr="007C297D" w14:paraId="0EAECE44" w14:textId="77777777">
        <w:trPr>
          <w:trHeight w:val="363"/>
        </w:trPr>
        <w:tc>
          <w:tcPr>
            <w:tcW w:w="935" w:type="pct"/>
            <w:vMerge w:val="restart"/>
            <w:shd w:val="clear" w:color="auto" w:fill="D9D9D9"/>
          </w:tcPr>
          <w:p w14:paraId="28AACFBB" w14:textId="77777777" w:rsidR="007C297D" w:rsidRPr="007C297D" w:rsidRDefault="007C297D" w:rsidP="007C297D">
            <w:pPr>
              <w:spacing w:after="0" w:line="240" w:lineRule="auto"/>
              <w:jc w:val="center"/>
              <w:rPr>
                <w:rFonts w:ascii="Arial" w:hAnsi="Arial" w:cs="Arial"/>
                <w:b/>
                <w:sz w:val="20"/>
                <w:szCs w:val="20"/>
              </w:rPr>
            </w:pPr>
          </w:p>
          <w:p w14:paraId="3BEFFCE5" w14:textId="77777777" w:rsidR="007C297D" w:rsidRPr="007C297D" w:rsidRDefault="007C297D" w:rsidP="007C297D">
            <w:pPr>
              <w:spacing w:after="0" w:line="240" w:lineRule="auto"/>
              <w:jc w:val="center"/>
              <w:rPr>
                <w:rFonts w:ascii="Arial" w:hAnsi="Arial" w:cs="Arial"/>
                <w:b/>
                <w:sz w:val="20"/>
                <w:szCs w:val="20"/>
              </w:rPr>
            </w:pPr>
            <w:r w:rsidRPr="007C297D">
              <w:rPr>
                <w:rFonts w:ascii="Arial" w:hAnsi="Arial" w:cs="Arial"/>
                <w:b/>
                <w:sz w:val="20"/>
                <w:szCs w:val="20"/>
              </w:rPr>
              <w:t>Development partners/agencies</w:t>
            </w:r>
          </w:p>
          <w:p w14:paraId="00C5AD5E" w14:textId="77777777" w:rsidR="007C297D" w:rsidRPr="007C297D" w:rsidRDefault="007C297D" w:rsidP="007C297D">
            <w:pPr>
              <w:spacing w:after="0" w:line="240" w:lineRule="auto"/>
              <w:rPr>
                <w:rFonts w:ascii="Arial" w:hAnsi="Arial" w:cs="Arial"/>
                <w:b/>
                <w:sz w:val="20"/>
                <w:szCs w:val="20"/>
              </w:rPr>
            </w:pPr>
          </w:p>
        </w:tc>
        <w:tc>
          <w:tcPr>
            <w:tcW w:w="4065" w:type="pct"/>
            <w:gridSpan w:val="2"/>
            <w:shd w:val="clear" w:color="auto" w:fill="D9D9D9"/>
          </w:tcPr>
          <w:p w14:paraId="3A98B043" w14:textId="77777777" w:rsidR="007C297D" w:rsidRPr="007C297D" w:rsidRDefault="007C297D" w:rsidP="007C297D">
            <w:pPr>
              <w:spacing w:after="0" w:line="240" w:lineRule="auto"/>
              <w:jc w:val="center"/>
              <w:rPr>
                <w:rFonts w:ascii="Arial" w:hAnsi="Arial" w:cs="Arial"/>
                <w:b/>
                <w:sz w:val="20"/>
                <w:szCs w:val="20"/>
              </w:rPr>
            </w:pPr>
            <w:r w:rsidRPr="007C297D">
              <w:rPr>
                <w:rFonts w:ascii="Arial" w:hAnsi="Arial" w:cs="Arial"/>
                <w:b/>
                <w:sz w:val="20"/>
                <w:szCs w:val="20"/>
              </w:rPr>
              <w:t>Future work</w:t>
            </w:r>
          </w:p>
        </w:tc>
      </w:tr>
      <w:tr w:rsidR="007C297D" w:rsidRPr="007C297D" w14:paraId="4E278320" w14:textId="77777777">
        <w:trPr>
          <w:trHeight w:val="412"/>
        </w:trPr>
        <w:tc>
          <w:tcPr>
            <w:tcW w:w="935" w:type="pct"/>
            <w:vMerge/>
            <w:shd w:val="clear" w:color="auto" w:fill="D9D9D9"/>
          </w:tcPr>
          <w:p w14:paraId="632BB010" w14:textId="77777777" w:rsidR="007C297D" w:rsidRPr="007C297D" w:rsidRDefault="007C297D" w:rsidP="007C297D">
            <w:pPr>
              <w:spacing w:after="0" w:line="240" w:lineRule="auto"/>
              <w:jc w:val="center"/>
              <w:rPr>
                <w:rFonts w:ascii="Arial" w:hAnsi="Arial" w:cs="Arial"/>
                <w:b/>
                <w:sz w:val="20"/>
                <w:szCs w:val="20"/>
              </w:rPr>
            </w:pPr>
          </w:p>
        </w:tc>
        <w:tc>
          <w:tcPr>
            <w:tcW w:w="2044" w:type="pct"/>
            <w:shd w:val="clear" w:color="auto" w:fill="D9D9D9"/>
          </w:tcPr>
          <w:p w14:paraId="1E0E39D8" w14:textId="77777777" w:rsidR="007C297D" w:rsidRPr="007C297D" w:rsidRDefault="007C297D" w:rsidP="007C297D">
            <w:pPr>
              <w:spacing w:after="0" w:line="240" w:lineRule="auto"/>
              <w:jc w:val="center"/>
              <w:rPr>
                <w:rFonts w:ascii="Arial" w:hAnsi="Arial" w:cs="Arial"/>
                <w:b/>
                <w:sz w:val="20"/>
                <w:szCs w:val="20"/>
              </w:rPr>
            </w:pPr>
            <w:r w:rsidRPr="007C297D">
              <w:rPr>
                <w:rFonts w:ascii="Arial" w:hAnsi="Arial" w:cs="Arial"/>
                <w:b/>
                <w:sz w:val="20"/>
                <w:szCs w:val="20"/>
              </w:rPr>
              <w:t>Immediate to short term</w:t>
            </w:r>
          </w:p>
        </w:tc>
        <w:tc>
          <w:tcPr>
            <w:tcW w:w="2021" w:type="pct"/>
            <w:shd w:val="clear" w:color="auto" w:fill="D9D9D9"/>
          </w:tcPr>
          <w:p w14:paraId="22CDD9C1" w14:textId="77777777" w:rsidR="007C297D" w:rsidRPr="007C297D" w:rsidRDefault="007C297D" w:rsidP="007C297D">
            <w:pPr>
              <w:spacing w:after="0" w:line="240" w:lineRule="auto"/>
              <w:jc w:val="center"/>
              <w:rPr>
                <w:rFonts w:ascii="Arial" w:hAnsi="Arial" w:cs="Arial"/>
                <w:b/>
                <w:sz w:val="20"/>
                <w:szCs w:val="20"/>
              </w:rPr>
            </w:pPr>
            <w:r w:rsidRPr="007C297D">
              <w:rPr>
                <w:rFonts w:ascii="Arial" w:hAnsi="Arial" w:cs="Arial"/>
                <w:b/>
                <w:sz w:val="20"/>
                <w:szCs w:val="20"/>
              </w:rPr>
              <w:t>Medium to long term</w:t>
            </w:r>
          </w:p>
        </w:tc>
      </w:tr>
      <w:tr w:rsidR="007C297D" w:rsidRPr="007C297D" w14:paraId="5EACF21C" w14:textId="77777777">
        <w:trPr>
          <w:trHeight w:val="3709"/>
        </w:trPr>
        <w:tc>
          <w:tcPr>
            <w:tcW w:w="935" w:type="pct"/>
          </w:tcPr>
          <w:p w14:paraId="5CDE3D70" w14:textId="77777777" w:rsidR="007C297D" w:rsidRPr="007C297D" w:rsidRDefault="007C297D" w:rsidP="007C297D">
            <w:pPr>
              <w:spacing w:after="0" w:line="240" w:lineRule="auto"/>
              <w:rPr>
                <w:rFonts w:ascii="Arial" w:hAnsi="Arial" w:cs="Arial"/>
                <w:b/>
                <w:sz w:val="20"/>
                <w:szCs w:val="20"/>
              </w:rPr>
            </w:pPr>
          </w:p>
          <w:p w14:paraId="54E7D138" w14:textId="77777777" w:rsidR="007C297D" w:rsidRPr="007C297D" w:rsidRDefault="007C297D" w:rsidP="007C297D">
            <w:pPr>
              <w:spacing w:after="0" w:line="240" w:lineRule="auto"/>
              <w:rPr>
                <w:rFonts w:ascii="Arial" w:hAnsi="Arial" w:cs="Arial"/>
                <w:b/>
                <w:sz w:val="20"/>
                <w:szCs w:val="20"/>
              </w:rPr>
            </w:pPr>
          </w:p>
          <w:p w14:paraId="5C5241E2" w14:textId="77777777" w:rsidR="007C297D" w:rsidRPr="007C297D" w:rsidRDefault="007C297D" w:rsidP="007C297D">
            <w:pPr>
              <w:spacing w:after="0" w:line="240" w:lineRule="auto"/>
              <w:rPr>
                <w:rFonts w:ascii="Arial" w:hAnsi="Arial" w:cs="Arial"/>
                <w:b/>
                <w:sz w:val="20"/>
                <w:szCs w:val="20"/>
              </w:rPr>
            </w:pPr>
            <w:r w:rsidRPr="007C297D">
              <w:rPr>
                <w:rFonts w:ascii="Arial" w:hAnsi="Arial" w:cs="Arial"/>
                <w:b/>
                <w:sz w:val="20"/>
                <w:szCs w:val="20"/>
              </w:rPr>
              <w:t>UNDP</w:t>
            </w:r>
          </w:p>
          <w:p w14:paraId="5AB6748F" w14:textId="77777777" w:rsidR="007C297D" w:rsidRPr="007C297D" w:rsidRDefault="007C297D" w:rsidP="007C297D">
            <w:pPr>
              <w:spacing w:after="0" w:line="240" w:lineRule="auto"/>
              <w:rPr>
                <w:rFonts w:ascii="Arial" w:hAnsi="Arial" w:cs="Arial"/>
                <w:b/>
                <w:sz w:val="20"/>
                <w:szCs w:val="20"/>
              </w:rPr>
            </w:pPr>
          </w:p>
          <w:p w14:paraId="24A27CA6" w14:textId="77777777" w:rsidR="007C297D" w:rsidRPr="007C297D" w:rsidRDefault="007C297D" w:rsidP="007C297D">
            <w:pPr>
              <w:spacing w:after="0" w:line="240" w:lineRule="auto"/>
              <w:rPr>
                <w:rFonts w:ascii="Arial" w:hAnsi="Arial" w:cs="Arial"/>
                <w:b/>
                <w:sz w:val="20"/>
                <w:szCs w:val="20"/>
              </w:rPr>
            </w:pPr>
          </w:p>
        </w:tc>
        <w:tc>
          <w:tcPr>
            <w:tcW w:w="2044" w:type="pct"/>
          </w:tcPr>
          <w:p w14:paraId="0894B8F6" w14:textId="77777777" w:rsidR="007C297D" w:rsidRPr="007D65F0" w:rsidRDefault="007C297D" w:rsidP="00CA21F2">
            <w:pPr>
              <w:numPr>
                <w:ilvl w:val="0"/>
                <w:numId w:val="32"/>
              </w:numPr>
              <w:spacing w:after="0" w:line="240" w:lineRule="auto"/>
              <w:ind w:left="176" w:hanging="176"/>
              <w:rPr>
                <w:rFonts w:ascii="Arial" w:hAnsi="Arial" w:cs="Arial"/>
                <w:sz w:val="18"/>
                <w:szCs w:val="18"/>
              </w:rPr>
            </w:pPr>
            <w:r w:rsidRPr="007D65F0">
              <w:rPr>
                <w:rFonts w:ascii="Arial" w:hAnsi="Arial" w:cs="Arial"/>
                <w:sz w:val="18"/>
                <w:szCs w:val="18"/>
              </w:rPr>
              <w:t xml:space="preserve">Revamping </w:t>
            </w:r>
            <w:r w:rsidR="00C26FFE" w:rsidRPr="007D65F0">
              <w:rPr>
                <w:rFonts w:ascii="Arial" w:hAnsi="Arial" w:cs="Arial"/>
                <w:sz w:val="18"/>
                <w:szCs w:val="18"/>
              </w:rPr>
              <w:t>MDG</w:t>
            </w:r>
            <w:r w:rsidRPr="007D65F0">
              <w:rPr>
                <w:rFonts w:ascii="Arial" w:hAnsi="Arial" w:cs="Arial"/>
                <w:sz w:val="18"/>
                <w:szCs w:val="18"/>
              </w:rPr>
              <w:t xml:space="preserve"> task forces</w:t>
            </w:r>
          </w:p>
          <w:p w14:paraId="4C8861E0" w14:textId="77777777" w:rsidR="007C297D" w:rsidRPr="007D65F0" w:rsidRDefault="007C297D" w:rsidP="00CA21F2">
            <w:pPr>
              <w:numPr>
                <w:ilvl w:val="0"/>
                <w:numId w:val="32"/>
              </w:numPr>
              <w:spacing w:after="0" w:line="240" w:lineRule="auto"/>
              <w:ind w:left="176" w:hanging="176"/>
              <w:rPr>
                <w:rFonts w:ascii="Arial" w:hAnsi="Arial" w:cs="Arial"/>
                <w:sz w:val="18"/>
                <w:szCs w:val="18"/>
              </w:rPr>
            </w:pPr>
            <w:r w:rsidRPr="007D65F0">
              <w:rPr>
                <w:rFonts w:ascii="Arial" w:hAnsi="Arial" w:cs="Arial"/>
                <w:sz w:val="18"/>
                <w:szCs w:val="18"/>
              </w:rPr>
              <w:t>Early initiation of advocacy and orientation work for the next round of reporting</w:t>
            </w:r>
          </w:p>
          <w:p w14:paraId="271FA42B" w14:textId="77777777" w:rsidR="007C297D" w:rsidRPr="007D65F0" w:rsidRDefault="007C297D" w:rsidP="00CA21F2">
            <w:pPr>
              <w:numPr>
                <w:ilvl w:val="0"/>
                <w:numId w:val="32"/>
              </w:numPr>
              <w:spacing w:after="0" w:line="240" w:lineRule="auto"/>
              <w:ind w:left="176" w:hanging="176"/>
              <w:rPr>
                <w:rFonts w:ascii="Arial" w:hAnsi="Arial" w:cs="Arial"/>
                <w:sz w:val="18"/>
                <w:szCs w:val="18"/>
              </w:rPr>
            </w:pPr>
            <w:r w:rsidRPr="007D65F0">
              <w:rPr>
                <w:rFonts w:ascii="Arial" w:hAnsi="Arial" w:cs="Arial"/>
                <w:sz w:val="18"/>
                <w:szCs w:val="18"/>
              </w:rPr>
              <w:t>Consultancy for data analysis, report writing</w:t>
            </w:r>
          </w:p>
          <w:p w14:paraId="03E9DEA4" w14:textId="77777777" w:rsidR="007C297D" w:rsidRPr="007D65F0" w:rsidRDefault="007C297D" w:rsidP="00CA21F2">
            <w:pPr>
              <w:numPr>
                <w:ilvl w:val="0"/>
                <w:numId w:val="32"/>
              </w:numPr>
              <w:spacing w:after="0" w:line="240" w:lineRule="auto"/>
              <w:ind w:left="176" w:hanging="176"/>
              <w:rPr>
                <w:rFonts w:ascii="Arial" w:hAnsi="Arial" w:cs="Arial"/>
                <w:sz w:val="18"/>
                <w:szCs w:val="18"/>
              </w:rPr>
            </w:pPr>
            <w:r w:rsidRPr="007D65F0">
              <w:rPr>
                <w:rFonts w:ascii="Arial" w:hAnsi="Arial" w:cs="Arial"/>
                <w:sz w:val="18"/>
                <w:szCs w:val="18"/>
              </w:rPr>
              <w:t xml:space="preserve">Strengthen coordinating and information management capacity of the </w:t>
            </w:r>
            <w:r w:rsidR="00C26FFE" w:rsidRPr="007D65F0">
              <w:rPr>
                <w:rFonts w:ascii="Arial" w:hAnsi="Arial" w:cs="Arial"/>
                <w:sz w:val="18"/>
                <w:szCs w:val="18"/>
              </w:rPr>
              <w:t>MDG</w:t>
            </w:r>
            <w:r w:rsidRPr="007D65F0">
              <w:rPr>
                <w:rFonts w:ascii="Arial" w:hAnsi="Arial" w:cs="Arial"/>
                <w:sz w:val="18"/>
                <w:szCs w:val="18"/>
              </w:rPr>
              <w:t xml:space="preserve"> secretariats</w:t>
            </w:r>
          </w:p>
          <w:p w14:paraId="3E0EE4F6" w14:textId="77777777" w:rsidR="007C297D" w:rsidRPr="007D65F0" w:rsidRDefault="007C297D" w:rsidP="00CA21F2">
            <w:pPr>
              <w:numPr>
                <w:ilvl w:val="0"/>
                <w:numId w:val="32"/>
              </w:numPr>
              <w:spacing w:after="0" w:line="240" w:lineRule="auto"/>
              <w:ind w:left="176" w:hanging="176"/>
              <w:rPr>
                <w:rFonts w:ascii="Arial" w:hAnsi="Arial" w:cs="Arial"/>
                <w:sz w:val="18"/>
                <w:szCs w:val="18"/>
              </w:rPr>
            </w:pPr>
            <w:r w:rsidRPr="007D65F0">
              <w:rPr>
                <w:rFonts w:ascii="Arial" w:hAnsi="Arial" w:cs="Arial"/>
                <w:sz w:val="18"/>
                <w:szCs w:val="18"/>
              </w:rPr>
              <w:t>A stakeholders’ regional workshop to share  evaluation findings, follow up and strategize all capacity building initiatives and their integrated implementation</w:t>
            </w:r>
          </w:p>
          <w:p w14:paraId="5C7291B9" w14:textId="77777777" w:rsidR="007C297D" w:rsidRPr="007D65F0" w:rsidRDefault="007C297D" w:rsidP="007C297D">
            <w:pPr>
              <w:spacing w:after="0" w:line="240" w:lineRule="auto"/>
              <w:rPr>
                <w:rFonts w:ascii="Arial" w:hAnsi="Arial" w:cs="Arial"/>
                <w:sz w:val="18"/>
                <w:szCs w:val="18"/>
              </w:rPr>
            </w:pPr>
          </w:p>
          <w:p w14:paraId="324D56AD" w14:textId="77777777" w:rsidR="007C297D" w:rsidRPr="007D65F0" w:rsidRDefault="007C297D" w:rsidP="007C297D">
            <w:pPr>
              <w:spacing w:after="0" w:line="240" w:lineRule="auto"/>
              <w:rPr>
                <w:rFonts w:ascii="Arial" w:hAnsi="Arial" w:cs="Arial"/>
                <w:sz w:val="18"/>
                <w:szCs w:val="18"/>
              </w:rPr>
            </w:pPr>
          </w:p>
        </w:tc>
        <w:tc>
          <w:tcPr>
            <w:tcW w:w="2021" w:type="pct"/>
          </w:tcPr>
          <w:p w14:paraId="5C02F6F9" w14:textId="77777777" w:rsidR="007C297D" w:rsidRPr="007D65F0" w:rsidRDefault="007C297D" w:rsidP="00CA21F2">
            <w:pPr>
              <w:numPr>
                <w:ilvl w:val="0"/>
                <w:numId w:val="32"/>
              </w:numPr>
              <w:spacing w:after="0" w:line="240" w:lineRule="auto"/>
              <w:ind w:left="175" w:hanging="175"/>
              <w:rPr>
                <w:rFonts w:ascii="Arial" w:hAnsi="Arial" w:cs="Arial"/>
                <w:sz w:val="18"/>
                <w:szCs w:val="18"/>
              </w:rPr>
            </w:pPr>
            <w:r w:rsidRPr="007D65F0">
              <w:rPr>
                <w:rFonts w:ascii="Arial" w:hAnsi="Arial" w:cs="Arial"/>
                <w:sz w:val="18"/>
                <w:szCs w:val="18"/>
              </w:rPr>
              <w:t xml:space="preserve">Further mainstreaming of </w:t>
            </w:r>
            <w:r w:rsidR="00C26FFE" w:rsidRPr="007D65F0">
              <w:rPr>
                <w:rFonts w:ascii="Arial" w:hAnsi="Arial" w:cs="Arial"/>
                <w:sz w:val="18"/>
                <w:szCs w:val="18"/>
              </w:rPr>
              <w:t>MDG</w:t>
            </w:r>
            <w:r w:rsidRPr="007D65F0">
              <w:rPr>
                <w:rFonts w:ascii="Arial" w:hAnsi="Arial" w:cs="Arial"/>
                <w:sz w:val="18"/>
                <w:szCs w:val="18"/>
              </w:rPr>
              <w:t xml:space="preserve"> reports within the national development strategies</w:t>
            </w:r>
          </w:p>
          <w:p w14:paraId="78C99D46" w14:textId="77777777" w:rsidR="007C297D" w:rsidRPr="007D65F0" w:rsidRDefault="007C297D" w:rsidP="00CA21F2">
            <w:pPr>
              <w:numPr>
                <w:ilvl w:val="0"/>
                <w:numId w:val="32"/>
              </w:numPr>
              <w:spacing w:after="0" w:line="240" w:lineRule="auto"/>
              <w:ind w:left="175" w:hanging="175"/>
              <w:rPr>
                <w:rFonts w:ascii="Arial" w:hAnsi="Arial" w:cs="Arial"/>
                <w:sz w:val="18"/>
                <w:szCs w:val="18"/>
              </w:rPr>
            </w:pPr>
            <w:r w:rsidRPr="007D65F0">
              <w:rPr>
                <w:rFonts w:ascii="Arial" w:hAnsi="Arial" w:cs="Arial"/>
                <w:sz w:val="18"/>
                <w:szCs w:val="18"/>
              </w:rPr>
              <w:t>Improvement in information management systems that ensures regular flow of data from the sources to the planning levels; pilot testing proposed Community Based Household Information System</w:t>
            </w:r>
          </w:p>
          <w:p w14:paraId="69A37911" w14:textId="77777777" w:rsidR="007C297D" w:rsidRPr="007D65F0" w:rsidRDefault="007C297D" w:rsidP="00CA21F2">
            <w:pPr>
              <w:numPr>
                <w:ilvl w:val="0"/>
                <w:numId w:val="32"/>
              </w:numPr>
              <w:spacing w:after="0" w:line="240" w:lineRule="auto"/>
              <w:ind w:left="175" w:hanging="175"/>
              <w:rPr>
                <w:rFonts w:ascii="Arial" w:hAnsi="Arial" w:cs="Arial"/>
                <w:sz w:val="18"/>
                <w:szCs w:val="18"/>
              </w:rPr>
            </w:pPr>
            <w:r w:rsidRPr="007D65F0">
              <w:rPr>
                <w:rFonts w:ascii="Arial" w:hAnsi="Arial" w:cs="Arial"/>
                <w:sz w:val="18"/>
                <w:szCs w:val="18"/>
              </w:rPr>
              <w:t>Capacity building in qualitative assessment and monitoring of hardship on a regular basis</w:t>
            </w:r>
          </w:p>
          <w:p w14:paraId="3F687DEF" w14:textId="77777777" w:rsidR="007C297D" w:rsidRPr="007D65F0" w:rsidRDefault="007C297D" w:rsidP="00CA21F2">
            <w:pPr>
              <w:numPr>
                <w:ilvl w:val="0"/>
                <w:numId w:val="32"/>
              </w:numPr>
              <w:spacing w:after="0" w:line="240" w:lineRule="auto"/>
              <w:ind w:left="175" w:hanging="175"/>
              <w:rPr>
                <w:rFonts w:ascii="Arial" w:hAnsi="Arial" w:cs="Arial"/>
                <w:sz w:val="18"/>
                <w:szCs w:val="18"/>
              </w:rPr>
            </w:pPr>
            <w:r w:rsidRPr="007D65F0">
              <w:rPr>
                <w:rFonts w:ascii="Arial" w:hAnsi="Arial" w:cs="Arial"/>
                <w:sz w:val="18"/>
                <w:szCs w:val="18"/>
              </w:rPr>
              <w:t xml:space="preserve">Capacity building in results based monitoring and evaluation with linkages to </w:t>
            </w:r>
            <w:r w:rsidR="00C26FFE" w:rsidRPr="007D65F0">
              <w:rPr>
                <w:rFonts w:ascii="Arial" w:hAnsi="Arial" w:cs="Arial"/>
                <w:sz w:val="18"/>
                <w:szCs w:val="18"/>
              </w:rPr>
              <w:t>MDG</w:t>
            </w:r>
          </w:p>
          <w:p w14:paraId="26B3FDDC" w14:textId="77777777" w:rsidR="007C297D" w:rsidRPr="007D65F0" w:rsidRDefault="007C297D" w:rsidP="00CA21F2">
            <w:pPr>
              <w:numPr>
                <w:ilvl w:val="0"/>
                <w:numId w:val="32"/>
              </w:numPr>
              <w:spacing w:after="0" w:line="240" w:lineRule="auto"/>
              <w:ind w:left="175" w:hanging="175"/>
              <w:rPr>
                <w:rFonts w:ascii="Arial" w:hAnsi="Arial" w:cs="Arial"/>
                <w:sz w:val="18"/>
                <w:szCs w:val="18"/>
              </w:rPr>
            </w:pPr>
            <w:r w:rsidRPr="007D65F0">
              <w:rPr>
                <w:rFonts w:ascii="Arial" w:hAnsi="Arial" w:cs="Arial"/>
                <w:sz w:val="18"/>
                <w:szCs w:val="18"/>
              </w:rPr>
              <w:t xml:space="preserve">Training in </w:t>
            </w:r>
            <w:r w:rsidR="00C26FFE" w:rsidRPr="007D65F0">
              <w:rPr>
                <w:rFonts w:ascii="Arial" w:hAnsi="Arial" w:cs="Arial"/>
                <w:sz w:val="18"/>
                <w:szCs w:val="18"/>
              </w:rPr>
              <w:t>MDG</w:t>
            </w:r>
            <w:r w:rsidRPr="007D65F0">
              <w:rPr>
                <w:rFonts w:ascii="Arial" w:hAnsi="Arial" w:cs="Arial"/>
                <w:sz w:val="18"/>
                <w:szCs w:val="18"/>
              </w:rPr>
              <w:t xml:space="preserve"> costing and budgeting</w:t>
            </w:r>
          </w:p>
          <w:p w14:paraId="621EB810" w14:textId="77777777" w:rsidR="007C297D" w:rsidRPr="007D65F0" w:rsidRDefault="007C297D" w:rsidP="00CA21F2">
            <w:pPr>
              <w:numPr>
                <w:ilvl w:val="0"/>
                <w:numId w:val="32"/>
              </w:numPr>
              <w:spacing w:after="0" w:line="240" w:lineRule="auto"/>
              <w:ind w:left="175" w:hanging="175"/>
              <w:rPr>
                <w:rFonts w:ascii="Arial" w:hAnsi="Arial" w:cs="Arial"/>
                <w:sz w:val="18"/>
                <w:szCs w:val="18"/>
              </w:rPr>
            </w:pPr>
            <w:r w:rsidRPr="007D65F0">
              <w:rPr>
                <w:rFonts w:ascii="Arial" w:hAnsi="Arial" w:cs="Arial"/>
                <w:sz w:val="18"/>
                <w:szCs w:val="18"/>
              </w:rPr>
              <w:t>Capacity building in evidence based planning including strengthening capacities in policy research, analysis and policy development</w:t>
            </w:r>
          </w:p>
          <w:p w14:paraId="4F88212B" w14:textId="77777777" w:rsidR="007C297D" w:rsidRPr="007D65F0" w:rsidRDefault="007C297D" w:rsidP="00CA21F2">
            <w:pPr>
              <w:numPr>
                <w:ilvl w:val="0"/>
                <w:numId w:val="32"/>
              </w:numPr>
              <w:spacing w:after="0" w:line="240" w:lineRule="auto"/>
              <w:ind w:left="175" w:hanging="175"/>
              <w:rPr>
                <w:rFonts w:ascii="Arial" w:hAnsi="Arial" w:cs="Arial"/>
                <w:sz w:val="18"/>
                <w:szCs w:val="18"/>
              </w:rPr>
            </w:pPr>
            <w:r w:rsidRPr="007D65F0">
              <w:rPr>
                <w:rFonts w:ascii="Arial" w:hAnsi="Arial" w:cs="Arial"/>
                <w:sz w:val="18"/>
                <w:szCs w:val="18"/>
              </w:rPr>
              <w:t>Capacity building in gender based planning and development</w:t>
            </w:r>
          </w:p>
          <w:p w14:paraId="346D42EB" w14:textId="77777777" w:rsidR="007D65F0" w:rsidRPr="007D65F0" w:rsidRDefault="007D65F0" w:rsidP="00CA21F2">
            <w:pPr>
              <w:numPr>
                <w:ilvl w:val="0"/>
                <w:numId w:val="32"/>
              </w:numPr>
              <w:spacing w:after="0" w:line="240" w:lineRule="auto"/>
              <w:ind w:left="175" w:hanging="175"/>
              <w:rPr>
                <w:rFonts w:ascii="Arial" w:hAnsi="Arial" w:cs="Arial"/>
                <w:sz w:val="18"/>
                <w:szCs w:val="18"/>
              </w:rPr>
            </w:pPr>
            <w:r w:rsidRPr="007D65F0">
              <w:rPr>
                <w:rFonts w:ascii="Arial" w:hAnsi="Arial" w:cs="Arial"/>
                <w:sz w:val="18"/>
                <w:szCs w:val="18"/>
              </w:rPr>
              <w:t>NGO capacity building in social research and MDG based policy dialogue and monitoring</w:t>
            </w:r>
          </w:p>
        </w:tc>
      </w:tr>
      <w:tr w:rsidR="007C297D" w:rsidRPr="007C297D" w14:paraId="2EAD7057" w14:textId="77777777">
        <w:trPr>
          <w:trHeight w:val="648"/>
        </w:trPr>
        <w:tc>
          <w:tcPr>
            <w:tcW w:w="935" w:type="pct"/>
          </w:tcPr>
          <w:p w14:paraId="2BD0F39D" w14:textId="77777777" w:rsidR="007C297D" w:rsidRPr="007C297D" w:rsidRDefault="007C297D" w:rsidP="007C297D">
            <w:pPr>
              <w:spacing w:after="0" w:line="240" w:lineRule="auto"/>
              <w:rPr>
                <w:rFonts w:ascii="Arial" w:hAnsi="Arial" w:cs="Arial"/>
                <w:b/>
                <w:sz w:val="20"/>
                <w:szCs w:val="20"/>
              </w:rPr>
            </w:pPr>
            <w:r w:rsidRPr="007C297D">
              <w:rPr>
                <w:rFonts w:ascii="Arial" w:hAnsi="Arial" w:cs="Arial"/>
                <w:b/>
                <w:sz w:val="20"/>
                <w:szCs w:val="20"/>
              </w:rPr>
              <w:t>Donors/Regional Institutions</w:t>
            </w:r>
          </w:p>
        </w:tc>
        <w:tc>
          <w:tcPr>
            <w:tcW w:w="2044" w:type="pct"/>
          </w:tcPr>
          <w:p w14:paraId="0A1EA6E7" w14:textId="77777777" w:rsidR="007C297D" w:rsidRPr="007D65F0" w:rsidRDefault="007C297D" w:rsidP="00CA21F2">
            <w:pPr>
              <w:numPr>
                <w:ilvl w:val="0"/>
                <w:numId w:val="34"/>
              </w:numPr>
              <w:spacing w:after="0" w:line="240" w:lineRule="auto"/>
              <w:ind w:left="176" w:hanging="176"/>
              <w:rPr>
                <w:rFonts w:ascii="Arial" w:hAnsi="Arial" w:cs="Arial"/>
                <w:sz w:val="18"/>
                <w:szCs w:val="18"/>
              </w:rPr>
            </w:pPr>
            <w:r w:rsidRPr="007D65F0">
              <w:rPr>
                <w:rFonts w:ascii="Arial" w:hAnsi="Arial" w:cs="Arial"/>
                <w:sz w:val="18"/>
                <w:szCs w:val="18"/>
              </w:rPr>
              <w:t>Immediate data update</w:t>
            </w:r>
          </w:p>
          <w:p w14:paraId="54F5AFBA" w14:textId="77777777" w:rsidR="007C297D" w:rsidRPr="007D65F0" w:rsidRDefault="007C297D" w:rsidP="00CA21F2">
            <w:pPr>
              <w:numPr>
                <w:ilvl w:val="0"/>
                <w:numId w:val="34"/>
              </w:numPr>
              <w:spacing w:after="0" w:line="240" w:lineRule="auto"/>
              <w:ind w:left="176" w:hanging="176"/>
              <w:rPr>
                <w:rFonts w:ascii="Arial" w:hAnsi="Arial" w:cs="Arial"/>
                <w:sz w:val="18"/>
                <w:szCs w:val="18"/>
              </w:rPr>
            </w:pPr>
            <w:r w:rsidRPr="007D65F0">
              <w:rPr>
                <w:rFonts w:ascii="Arial" w:hAnsi="Arial" w:cs="Arial"/>
                <w:sz w:val="18"/>
                <w:szCs w:val="18"/>
              </w:rPr>
              <w:t xml:space="preserve"> Advance analysis of data that are currently available</w:t>
            </w:r>
          </w:p>
        </w:tc>
        <w:tc>
          <w:tcPr>
            <w:tcW w:w="2021" w:type="pct"/>
          </w:tcPr>
          <w:p w14:paraId="70635B2B" w14:textId="77777777" w:rsidR="007C297D" w:rsidRPr="007D65F0" w:rsidRDefault="007C297D" w:rsidP="00CA21F2">
            <w:pPr>
              <w:numPr>
                <w:ilvl w:val="0"/>
                <w:numId w:val="34"/>
              </w:numPr>
              <w:spacing w:after="0" w:line="240" w:lineRule="auto"/>
              <w:ind w:left="175" w:hanging="175"/>
              <w:rPr>
                <w:rFonts w:ascii="Arial" w:hAnsi="Arial" w:cs="Arial"/>
                <w:sz w:val="18"/>
                <w:szCs w:val="18"/>
              </w:rPr>
            </w:pPr>
            <w:r w:rsidRPr="007D65F0">
              <w:rPr>
                <w:rFonts w:ascii="Arial" w:hAnsi="Arial" w:cs="Arial"/>
                <w:sz w:val="18"/>
                <w:szCs w:val="18"/>
              </w:rPr>
              <w:t>Improvement of the data analysis and management system (statistical system)</w:t>
            </w:r>
          </w:p>
        </w:tc>
      </w:tr>
      <w:tr w:rsidR="007C297D" w:rsidRPr="007C297D" w14:paraId="3C1DEED0" w14:textId="77777777">
        <w:trPr>
          <w:trHeight w:val="375"/>
        </w:trPr>
        <w:tc>
          <w:tcPr>
            <w:tcW w:w="935" w:type="pct"/>
          </w:tcPr>
          <w:p w14:paraId="4EBB8CDA" w14:textId="77777777" w:rsidR="007C297D" w:rsidRPr="007C297D" w:rsidRDefault="007C297D" w:rsidP="007C297D">
            <w:pPr>
              <w:spacing w:after="0" w:line="240" w:lineRule="auto"/>
              <w:rPr>
                <w:rFonts w:ascii="Arial" w:hAnsi="Arial" w:cs="Arial"/>
                <w:b/>
                <w:sz w:val="20"/>
                <w:szCs w:val="20"/>
              </w:rPr>
            </w:pPr>
            <w:r w:rsidRPr="007C297D">
              <w:rPr>
                <w:rFonts w:ascii="Arial" w:hAnsi="Arial" w:cs="Arial"/>
                <w:b/>
                <w:sz w:val="20"/>
                <w:szCs w:val="20"/>
              </w:rPr>
              <w:t>Governments</w:t>
            </w:r>
          </w:p>
        </w:tc>
        <w:tc>
          <w:tcPr>
            <w:tcW w:w="2044" w:type="pct"/>
          </w:tcPr>
          <w:p w14:paraId="0C175978" w14:textId="77777777" w:rsidR="007C297D" w:rsidRPr="007D65F0" w:rsidRDefault="007C297D" w:rsidP="00CA21F2">
            <w:pPr>
              <w:numPr>
                <w:ilvl w:val="0"/>
                <w:numId w:val="35"/>
              </w:numPr>
              <w:spacing w:after="0" w:line="240" w:lineRule="auto"/>
              <w:ind w:left="176" w:hanging="176"/>
              <w:rPr>
                <w:rFonts w:ascii="Arial" w:hAnsi="Arial" w:cs="Arial"/>
                <w:sz w:val="18"/>
                <w:szCs w:val="18"/>
              </w:rPr>
            </w:pPr>
            <w:r w:rsidRPr="007D65F0">
              <w:rPr>
                <w:rFonts w:ascii="Arial" w:hAnsi="Arial" w:cs="Arial"/>
                <w:sz w:val="18"/>
                <w:szCs w:val="18"/>
              </w:rPr>
              <w:t xml:space="preserve">Revamping </w:t>
            </w:r>
            <w:r w:rsidR="00C26FFE" w:rsidRPr="007D65F0">
              <w:rPr>
                <w:rFonts w:ascii="Arial" w:hAnsi="Arial" w:cs="Arial"/>
                <w:sz w:val="18"/>
                <w:szCs w:val="18"/>
              </w:rPr>
              <w:t>MDG</w:t>
            </w:r>
            <w:r w:rsidRPr="007D65F0">
              <w:rPr>
                <w:rFonts w:ascii="Arial" w:hAnsi="Arial" w:cs="Arial"/>
                <w:sz w:val="18"/>
                <w:szCs w:val="18"/>
              </w:rPr>
              <w:t xml:space="preserve"> task forces</w:t>
            </w:r>
          </w:p>
          <w:p w14:paraId="76D01500" w14:textId="77777777" w:rsidR="007C297D" w:rsidRPr="007D65F0" w:rsidRDefault="007C297D" w:rsidP="00CA21F2">
            <w:pPr>
              <w:numPr>
                <w:ilvl w:val="0"/>
                <w:numId w:val="35"/>
              </w:numPr>
              <w:spacing w:after="0" w:line="240" w:lineRule="auto"/>
              <w:ind w:left="176" w:hanging="176"/>
              <w:rPr>
                <w:rFonts w:ascii="Arial" w:hAnsi="Arial" w:cs="Arial"/>
                <w:sz w:val="18"/>
                <w:szCs w:val="18"/>
              </w:rPr>
            </w:pPr>
            <w:r w:rsidRPr="007D65F0">
              <w:rPr>
                <w:rFonts w:ascii="Arial" w:hAnsi="Arial" w:cs="Arial"/>
                <w:sz w:val="18"/>
                <w:szCs w:val="18"/>
              </w:rPr>
              <w:t>Immediate data update</w:t>
            </w:r>
          </w:p>
          <w:p w14:paraId="27C29AFC" w14:textId="77777777" w:rsidR="007C297D" w:rsidRPr="007D65F0" w:rsidRDefault="007C297D" w:rsidP="00CA21F2">
            <w:pPr>
              <w:numPr>
                <w:ilvl w:val="0"/>
                <w:numId w:val="35"/>
              </w:numPr>
              <w:spacing w:after="0" w:line="240" w:lineRule="auto"/>
              <w:ind w:left="176" w:hanging="176"/>
              <w:rPr>
                <w:rFonts w:ascii="Arial" w:hAnsi="Arial" w:cs="Arial"/>
                <w:sz w:val="18"/>
                <w:szCs w:val="18"/>
              </w:rPr>
            </w:pPr>
            <w:r w:rsidRPr="007D65F0">
              <w:rPr>
                <w:rFonts w:ascii="Arial" w:hAnsi="Arial" w:cs="Arial"/>
                <w:sz w:val="18"/>
                <w:szCs w:val="18"/>
              </w:rPr>
              <w:t>Advance analysis of data that are currently available</w:t>
            </w:r>
          </w:p>
          <w:p w14:paraId="6FC0844B" w14:textId="77777777" w:rsidR="007C297D" w:rsidRPr="007D65F0" w:rsidRDefault="007C297D" w:rsidP="00CA21F2">
            <w:pPr>
              <w:numPr>
                <w:ilvl w:val="0"/>
                <w:numId w:val="35"/>
              </w:numPr>
              <w:spacing w:after="0" w:line="240" w:lineRule="auto"/>
              <w:ind w:left="176" w:hanging="176"/>
              <w:rPr>
                <w:rFonts w:ascii="Arial" w:hAnsi="Arial" w:cs="Arial"/>
                <w:sz w:val="18"/>
                <w:szCs w:val="18"/>
              </w:rPr>
            </w:pPr>
            <w:r w:rsidRPr="007D65F0">
              <w:rPr>
                <w:rFonts w:ascii="Arial" w:hAnsi="Arial" w:cs="Arial"/>
                <w:sz w:val="18"/>
                <w:szCs w:val="18"/>
              </w:rPr>
              <w:t>Consultancy for data validation, analysis and report writing</w:t>
            </w:r>
          </w:p>
          <w:p w14:paraId="47A02DC7" w14:textId="77777777" w:rsidR="007C297D" w:rsidRPr="007D65F0" w:rsidRDefault="007C297D" w:rsidP="00CA21F2">
            <w:pPr>
              <w:numPr>
                <w:ilvl w:val="0"/>
                <w:numId w:val="35"/>
              </w:numPr>
              <w:spacing w:after="0" w:line="240" w:lineRule="auto"/>
              <w:ind w:left="176" w:hanging="176"/>
              <w:rPr>
                <w:rFonts w:ascii="Arial" w:hAnsi="Arial" w:cs="Arial"/>
                <w:sz w:val="18"/>
                <w:szCs w:val="18"/>
              </w:rPr>
            </w:pPr>
            <w:r w:rsidRPr="007D65F0">
              <w:rPr>
                <w:rFonts w:ascii="Arial" w:hAnsi="Arial" w:cs="Arial"/>
                <w:sz w:val="18"/>
                <w:szCs w:val="18"/>
              </w:rPr>
              <w:t xml:space="preserve">Immediate official endorsement of </w:t>
            </w:r>
            <w:r w:rsidR="00C26FFE" w:rsidRPr="007D65F0">
              <w:rPr>
                <w:rFonts w:ascii="Arial" w:hAnsi="Arial" w:cs="Arial"/>
                <w:sz w:val="18"/>
                <w:szCs w:val="18"/>
              </w:rPr>
              <w:t>MDG</w:t>
            </w:r>
            <w:r w:rsidRPr="007D65F0">
              <w:rPr>
                <w:rFonts w:ascii="Arial" w:hAnsi="Arial" w:cs="Arial"/>
                <w:sz w:val="18"/>
                <w:szCs w:val="18"/>
              </w:rPr>
              <w:t xml:space="preserve"> reports where these are still pending</w:t>
            </w:r>
          </w:p>
          <w:p w14:paraId="670900C9" w14:textId="77777777" w:rsidR="007C297D" w:rsidRPr="007D65F0" w:rsidRDefault="007C297D" w:rsidP="00CA21F2">
            <w:pPr>
              <w:numPr>
                <w:ilvl w:val="0"/>
                <w:numId w:val="35"/>
              </w:numPr>
              <w:spacing w:after="0" w:line="240" w:lineRule="auto"/>
              <w:ind w:left="176" w:hanging="176"/>
              <w:rPr>
                <w:rFonts w:ascii="Arial" w:hAnsi="Arial" w:cs="Arial"/>
                <w:sz w:val="18"/>
                <w:szCs w:val="18"/>
              </w:rPr>
            </w:pPr>
            <w:r w:rsidRPr="007D65F0">
              <w:rPr>
                <w:rFonts w:ascii="Arial" w:hAnsi="Arial" w:cs="Arial"/>
                <w:sz w:val="18"/>
                <w:szCs w:val="18"/>
              </w:rPr>
              <w:t>Institutional arrangements and frameworks for inter-agency engagements (including engagement of NGOs) in planning and monitoring</w:t>
            </w:r>
          </w:p>
          <w:p w14:paraId="5F700286" w14:textId="77777777" w:rsidR="007C297D" w:rsidRPr="007D65F0" w:rsidRDefault="007C297D" w:rsidP="00CA21F2">
            <w:pPr>
              <w:numPr>
                <w:ilvl w:val="0"/>
                <w:numId w:val="35"/>
              </w:numPr>
              <w:spacing w:after="0" w:line="240" w:lineRule="auto"/>
              <w:ind w:left="176" w:hanging="176"/>
              <w:rPr>
                <w:rFonts w:ascii="Arial" w:hAnsi="Arial" w:cs="Arial"/>
                <w:sz w:val="18"/>
                <w:szCs w:val="18"/>
              </w:rPr>
            </w:pPr>
            <w:r w:rsidRPr="007D65F0">
              <w:rPr>
                <w:rFonts w:ascii="Arial" w:hAnsi="Arial" w:cs="Arial"/>
                <w:sz w:val="18"/>
                <w:szCs w:val="18"/>
              </w:rPr>
              <w:t xml:space="preserve">Mainstreaming </w:t>
            </w:r>
            <w:r w:rsidR="00C26FFE" w:rsidRPr="007D65F0">
              <w:rPr>
                <w:rFonts w:ascii="Arial" w:hAnsi="Arial" w:cs="Arial"/>
                <w:sz w:val="18"/>
                <w:szCs w:val="18"/>
              </w:rPr>
              <w:t>MDG</w:t>
            </w:r>
            <w:r w:rsidRPr="007D65F0">
              <w:rPr>
                <w:rFonts w:ascii="Arial" w:hAnsi="Arial" w:cs="Arial"/>
                <w:sz w:val="18"/>
                <w:szCs w:val="18"/>
              </w:rPr>
              <w:t xml:space="preserve"> within the planning, budgeting and monitoring frameworks </w:t>
            </w:r>
          </w:p>
          <w:p w14:paraId="671DB0E9" w14:textId="77777777" w:rsidR="007C297D" w:rsidRPr="007D65F0" w:rsidRDefault="007C297D" w:rsidP="00CA21F2">
            <w:pPr>
              <w:numPr>
                <w:ilvl w:val="0"/>
                <w:numId w:val="35"/>
              </w:numPr>
              <w:spacing w:after="0" w:line="240" w:lineRule="auto"/>
              <w:ind w:left="176" w:hanging="176"/>
              <w:rPr>
                <w:rFonts w:ascii="Arial" w:hAnsi="Arial" w:cs="Arial"/>
                <w:sz w:val="18"/>
                <w:szCs w:val="18"/>
              </w:rPr>
            </w:pPr>
            <w:r w:rsidRPr="007D65F0">
              <w:rPr>
                <w:rFonts w:ascii="Arial" w:hAnsi="Arial" w:cs="Arial"/>
                <w:sz w:val="18"/>
                <w:szCs w:val="18"/>
              </w:rPr>
              <w:t>Data harmonization</w:t>
            </w:r>
          </w:p>
          <w:p w14:paraId="7918B980" w14:textId="77777777" w:rsidR="007C297D" w:rsidRPr="007D65F0" w:rsidRDefault="007C297D" w:rsidP="00CA21F2">
            <w:pPr>
              <w:numPr>
                <w:ilvl w:val="0"/>
                <w:numId w:val="35"/>
              </w:numPr>
              <w:spacing w:after="0" w:line="240" w:lineRule="auto"/>
              <w:ind w:left="176" w:hanging="176"/>
              <w:rPr>
                <w:rFonts w:ascii="Arial" w:hAnsi="Arial" w:cs="Arial"/>
                <w:sz w:val="18"/>
                <w:szCs w:val="18"/>
              </w:rPr>
            </w:pPr>
            <w:r w:rsidRPr="007D65F0">
              <w:rPr>
                <w:rFonts w:ascii="Arial" w:hAnsi="Arial" w:cs="Arial"/>
                <w:sz w:val="18"/>
                <w:szCs w:val="18"/>
              </w:rPr>
              <w:t xml:space="preserve">Strengthen coordinating and information management capacity of the </w:t>
            </w:r>
            <w:r w:rsidR="00C26FFE" w:rsidRPr="007D65F0">
              <w:rPr>
                <w:rFonts w:ascii="Arial" w:hAnsi="Arial" w:cs="Arial"/>
                <w:sz w:val="18"/>
                <w:szCs w:val="18"/>
              </w:rPr>
              <w:t>MDG</w:t>
            </w:r>
            <w:r w:rsidRPr="007D65F0">
              <w:rPr>
                <w:rFonts w:ascii="Arial" w:hAnsi="Arial" w:cs="Arial"/>
                <w:sz w:val="18"/>
                <w:szCs w:val="18"/>
              </w:rPr>
              <w:t xml:space="preserve"> secretariats</w:t>
            </w:r>
          </w:p>
        </w:tc>
        <w:tc>
          <w:tcPr>
            <w:tcW w:w="2021" w:type="pct"/>
          </w:tcPr>
          <w:p w14:paraId="4491620E" w14:textId="77777777" w:rsidR="007C297D" w:rsidRPr="007D65F0" w:rsidRDefault="007C297D" w:rsidP="00CA21F2">
            <w:pPr>
              <w:numPr>
                <w:ilvl w:val="0"/>
                <w:numId w:val="35"/>
              </w:numPr>
              <w:spacing w:after="0" w:line="240" w:lineRule="auto"/>
              <w:ind w:left="175" w:hanging="175"/>
              <w:rPr>
                <w:rFonts w:ascii="Arial" w:hAnsi="Arial" w:cs="Arial"/>
                <w:sz w:val="18"/>
                <w:szCs w:val="18"/>
              </w:rPr>
            </w:pPr>
            <w:r w:rsidRPr="007D65F0">
              <w:rPr>
                <w:rFonts w:ascii="Arial" w:hAnsi="Arial" w:cs="Arial"/>
                <w:sz w:val="18"/>
                <w:szCs w:val="18"/>
              </w:rPr>
              <w:t xml:space="preserve">Further mainstreaming of </w:t>
            </w:r>
            <w:r w:rsidR="00C26FFE" w:rsidRPr="007D65F0">
              <w:rPr>
                <w:rFonts w:ascii="Arial" w:hAnsi="Arial" w:cs="Arial"/>
                <w:sz w:val="18"/>
                <w:szCs w:val="18"/>
              </w:rPr>
              <w:t>MDG</w:t>
            </w:r>
            <w:r w:rsidRPr="007D65F0">
              <w:rPr>
                <w:rFonts w:ascii="Arial" w:hAnsi="Arial" w:cs="Arial"/>
                <w:sz w:val="18"/>
                <w:szCs w:val="18"/>
              </w:rPr>
              <w:t xml:space="preserve"> reports within the national development strategies</w:t>
            </w:r>
          </w:p>
          <w:p w14:paraId="186B84FC" w14:textId="77777777" w:rsidR="007C297D" w:rsidRPr="007D65F0" w:rsidRDefault="007C297D" w:rsidP="00CA21F2">
            <w:pPr>
              <w:numPr>
                <w:ilvl w:val="0"/>
                <w:numId w:val="35"/>
              </w:numPr>
              <w:spacing w:after="0" w:line="240" w:lineRule="auto"/>
              <w:ind w:left="175" w:hanging="175"/>
              <w:rPr>
                <w:rFonts w:ascii="Arial" w:hAnsi="Arial" w:cs="Arial"/>
                <w:sz w:val="18"/>
                <w:szCs w:val="18"/>
              </w:rPr>
            </w:pPr>
            <w:r w:rsidRPr="007D65F0">
              <w:rPr>
                <w:rFonts w:ascii="Arial" w:hAnsi="Arial" w:cs="Arial"/>
                <w:sz w:val="18"/>
                <w:szCs w:val="18"/>
              </w:rPr>
              <w:t xml:space="preserve">Institutional arrangements and frameworks for inter-agency engagements (including engagement of NGOs) in planning and monitoring </w:t>
            </w:r>
          </w:p>
          <w:p w14:paraId="6FD97F7A" w14:textId="77777777" w:rsidR="007C297D" w:rsidRPr="007D65F0" w:rsidRDefault="007C297D" w:rsidP="00CA21F2">
            <w:pPr>
              <w:numPr>
                <w:ilvl w:val="0"/>
                <w:numId w:val="35"/>
              </w:numPr>
              <w:spacing w:after="0" w:line="240" w:lineRule="auto"/>
              <w:ind w:left="175" w:hanging="175"/>
              <w:rPr>
                <w:rFonts w:ascii="Arial" w:hAnsi="Arial" w:cs="Arial"/>
                <w:sz w:val="18"/>
                <w:szCs w:val="18"/>
              </w:rPr>
            </w:pPr>
            <w:r w:rsidRPr="007D65F0">
              <w:rPr>
                <w:rFonts w:ascii="Arial" w:hAnsi="Arial" w:cs="Arial"/>
                <w:sz w:val="18"/>
                <w:szCs w:val="18"/>
              </w:rPr>
              <w:t>Promote a culture of evidence based planning</w:t>
            </w:r>
          </w:p>
          <w:p w14:paraId="05FC538D" w14:textId="77777777" w:rsidR="007C297D" w:rsidRPr="007D65F0" w:rsidRDefault="007C297D" w:rsidP="00CA21F2">
            <w:pPr>
              <w:numPr>
                <w:ilvl w:val="0"/>
                <w:numId w:val="35"/>
              </w:numPr>
              <w:spacing w:after="0" w:line="240" w:lineRule="auto"/>
              <w:ind w:left="175" w:hanging="175"/>
              <w:rPr>
                <w:rFonts w:ascii="Arial" w:hAnsi="Arial" w:cs="Arial"/>
                <w:sz w:val="18"/>
                <w:szCs w:val="18"/>
              </w:rPr>
            </w:pPr>
            <w:r w:rsidRPr="007D65F0">
              <w:rPr>
                <w:rFonts w:ascii="Arial" w:hAnsi="Arial" w:cs="Arial"/>
                <w:sz w:val="18"/>
                <w:szCs w:val="18"/>
              </w:rPr>
              <w:t>Data harmonization</w:t>
            </w:r>
          </w:p>
        </w:tc>
      </w:tr>
    </w:tbl>
    <w:p w14:paraId="635F69F1" w14:textId="77777777" w:rsidR="003E2BC5" w:rsidRDefault="003E2BC5" w:rsidP="007C297D">
      <w:pPr>
        <w:spacing w:after="0" w:line="240" w:lineRule="auto"/>
        <w:rPr>
          <w:rFonts w:ascii="Arial" w:hAnsi="Arial" w:cs="Arial"/>
          <w:sz w:val="20"/>
          <w:szCs w:val="20"/>
        </w:rPr>
        <w:sectPr w:rsidR="003E2BC5" w:rsidSect="003E2BC5">
          <w:pgSz w:w="16840" w:h="11907" w:orient="landscape" w:code="9"/>
          <w:pgMar w:top="1418" w:right="1418" w:bottom="1418" w:left="1418" w:header="680" w:footer="680" w:gutter="0"/>
          <w:cols w:space="720"/>
          <w:docGrid w:linePitch="360"/>
        </w:sectPr>
      </w:pPr>
    </w:p>
    <w:p w14:paraId="5E702E39" w14:textId="77777777" w:rsidR="007C297D" w:rsidRPr="007C297D" w:rsidRDefault="007C297D" w:rsidP="007C297D">
      <w:pPr>
        <w:spacing w:after="0" w:line="240" w:lineRule="auto"/>
        <w:rPr>
          <w:rFonts w:ascii="Arial" w:hAnsi="Arial" w:cs="Arial"/>
          <w:sz w:val="20"/>
          <w:szCs w:val="20"/>
        </w:rPr>
      </w:pPr>
    </w:p>
    <w:p w14:paraId="10AA1B39" w14:textId="77777777" w:rsidR="0032266E" w:rsidRDefault="00AF68C0" w:rsidP="0032266E">
      <w:pPr>
        <w:spacing w:after="0" w:line="240" w:lineRule="auto"/>
        <w:jc w:val="both"/>
        <w:rPr>
          <w:rFonts w:ascii="Arial" w:hAnsi="Arial" w:cs="Arial"/>
          <w:color w:val="000000"/>
        </w:rPr>
      </w:pPr>
      <w:r>
        <w:rPr>
          <w:rFonts w:ascii="Arial" w:hAnsi="Arial" w:cs="Arial"/>
          <w:color w:val="000000"/>
        </w:rPr>
        <w:t>In addition</w:t>
      </w:r>
      <w:r w:rsidR="0032266E">
        <w:rPr>
          <w:rFonts w:ascii="Arial" w:hAnsi="Arial" w:cs="Arial"/>
          <w:color w:val="000000"/>
        </w:rPr>
        <w:t xml:space="preserve">, </w:t>
      </w:r>
      <w:r w:rsidR="0032266E" w:rsidRPr="00717527">
        <w:rPr>
          <w:rFonts w:ascii="Arial" w:hAnsi="Arial" w:cs="Arial"/>
          <w:color w:val="000000"/>
        </w:rPr>
        <w:t xml:space="preserve">the aspect of good governance </w:t>
      </w:r>
      <w:r w:rsidR="0032266E">
        <w:rPr>
          <w:rFonts w:ascii="Arial" w:hAnsi="Arial" w:cs="Arial"/>
          <w:color w:val="000000"/>
        </w:rPr>
        <w:t xml:space="preserve">in the implementation of </w:t>
      </w:r>
      <w:r w:rsidR="00C26FFE">
        <w:rPr>
          <w:rFonts w:ascii="Arial" w:hAnsi="Arial" w:cs="Arial"/>
          <w:color w:val="000000"/>
        </w:rPr>
        <w:t>MDG</w:t>
      </w:r>
      <w:r w:rsidR="0032266E">
        <w:rPr>
          <w:rFonts w:ascii="Arial" w:hAnsi="Arial" w:cs="Arial"/>
          <w:color w:val="000000"/>
        </w:rPr>
        <w:t xml:space="preserve"> may also be given due attention. The agenda of human rights dimensions of the Millennium Declaration that sees good governance both as a goal as well as a means to </w:t>
      </w:r>
      <w:r w:rsidR="00D20D3C">
        <w:rPr>
          <w:rFonts w:ascii="Arial" w:hAnsi="Arial" w:cs="Arial"/>
          <w:color w:val="000000"/>
        </w:rPr>
        <w:t xml:space="preserve">achieve </w:t>
      </w:r>
      <w:r w:rsidR="00C26FFE">
        <w:rPr>
          <w:rFonts w:ascii="Arial" w:hAnsi="Arial" w:cs="Arial"/>
          <w:color w:val="000000"/>
        </w:rPr>
        <w:t>MDG</w:t>
      </w:r>
      <w:r w:rsidR="007674FA">
        <w:rPr>
          <w:rFonts w:ascii="Arial" w:hAnsi="Arial" w:cs="Arial"/>
          <w:color w:val="000000"/>
        </w:rPr>
        <w:t>,</w:t>
      </w:r>
      <w:r w:rsidR="0032266E">
        <w:rPr>
          <w:rFonts w:ascii="Arial" w:hAnsi="Arial" w:cs="Arial"/>
          <w:color w:val="000000"/>
        </w:rPr>
        <w:t xml:space="preserve"> </w:t>
      </w:r>
      <w:r w:rsidR="0032266E" w:rsidRPr="00717527">
        <w:rPr>
          <w:rFonts w:ascii="Arial" w:hAnsi="Arial" w:cs="Arial"/>
          <w:color w:val="000000"/>
        </w:rPr>
        <w:t>seems to have</w:t>
      </w:r>
      <w:r w:rsidR="0032266E">
        <w:rPr>
          <w:rFonts w:ascii="Arial" w:hAnsi="Arial" w:cs="Arial"/>
          <w:color w:val="000000"/>
        </w:rPr>
        <w:t xml:space="preserve"> </w:t>
      </w:r>
      <w:r w:rsidR="0032266E" w:rsidRPr="00717527">
        <w:rPr>
          <w:rFonts w:ascii="Arial" w:hAnsi="Arial" w:cs="Arial"/>
          <w:color w:val="000000"/>
        </w:rPr>
        <w:t>been prioritized by most PICs’ national development strategies</w:t>
      </w:r>
      <w:r w:rsidR="0032266E">
        <w:rPr>
          <w:rFonts w:ascii="Arial" w:hAnsi="Arial" w:cs="Arial"/>
          <w:color w:val="000000"/>
        </w:rPr>
        <w:t xml:space="preserve"> and progress </w:t>
      </w:r>
      <w:r w:rsidR="007674FA">
        <w:rPr>
          <w:rFonts w:ascii="Arial" w:hAnsi="Arial" w:cs="Arial"/>
          <w:color w:val="000000"/>
        </w:rPr>
        <w:t>has</w:t>
      </w:r>
      <w:r w:rsidR="0032266E">
        <w:rPr>
          <w:rFonts w:ascii="Arial" w:hAnsi="Arial" w:cs="Arial"/>
          <w:color w:val="000000"/>
        </w:rPr>
        <w:t xml:space="preserve"> been made, with </w:t>
      </w:r>
      <w:r w:rsidR="007674FA">
        <w:rPr>
          <w:rFonts w:ascii="Arial" w:hAnsi="Arial" w:cs="Arial"/>
          <w:color w:val="000000"/>
        </w:rPr>
        <w:t xml:space="preserve">a </w:t>
      </w:r>
      <w:r w:rsidR="0032266E">
        <w:rPr>
          <w:rFonts w:ascii="Arial" w:hAnsi="Arial" w:cs="Arial"/>
          <w:color w:val="000000"/>
        </w:rPr>
        <w:t>few exceptions, to implement good governance standards in the</w:t>
      </w:r>
      <w:r w:rsidR="00FD38B7">
        <w:rPr>
          <w:rFonts w:ascii="Arial" w:hAnsi="Arial" w:cs="Arial"/>
          <w:color w:val="000000"/>
        </w:rPr>
        <w:t>se</w:t>
      </w:r>
      <w:r w:rsidR="0032266E">
        <w:rPr>
          <w:rFonts w:ascii="Arial" w:hAnsi="Arial" w:cs="Arial"/>
          <w:color w:val="000000"/>
        </w:rPr>
        <w:t xml:space="preserve"> countries</w:t>
      </w:r>
      <w:r w:rsidR="0032266E" w:rsidRPr="00717527">
        <w:rPr>
          <w:rFonts w:ascii="Arial" w:hAnsi="Arial" w:cs="Arial"/>
          <w:color w:val="000000"/>
        </w:rPr>
        <w:t>.</w:t>
      </w:r>
      <w:r w:rsidR="0032266E" w:rsidRPr="00717527">
        <w:rPr>
          <w:rStyle w:val="FootnoteReference"/>
          <w:rFonts w:ascii="Arial" w:hAnsi="Arial" w:cs="Arial"/>
          <w:color w:val="000000"/>
        </w:rPr>
        <w:footnoteReference w:id="86"/>
      </w:r>
      <w:r w:rsidR="0032266E" w:rsidRPr="00717527">
        <w:rPr>
          <w:rFonts w:ascii="Arial" w:hAnsi="Arial" w:cs="Arial"/>
          <w:color w:val="000000"/>
        </w:rPr>
        <w:t xml:space="preserve"> </w:t>
      </w:r>
    </w:p>
    <w:p w14:paraId="68E31D5D" w14:textId="77777777" w:rsidR="00D20D3C" w:rsidRDefault="00D20D3C" w:rsidP="0032266E">
      <w:pPr>
        <w:spacing w:after="0" w:line="240" w:lineRule="auto"/>
        <w:jc w:val="both"/>
        <w:rPr>
          <w:rFonts w:ascii="Arial" w:hAnsi="Arial" w:cs="Arial"/>
          <w:color w:val="000000"/>
        </w:rPr>
      </w:pPr>
    </w:p>
    <w:p w14:paraId="6BEA79CF" w14:textId="77777777" w:rsidR="00166AC5" w:rsidRDefault="00D20D3C" w:rsidP="0032266E">
      <w:pPr>
        <w:spacing w:after="0" w:line="240" w:lineRule="auto"/>
        <w:jc w:val="both"/>
        <w:rPr>
          <w:rFonts w:ascii="Arial" w:hAnsi="Arial" w:cs="Arial"/>
          <w:color w:val="000000"/>
        </w:rPr>
      </w:pPr>
      <w:r>
        <w:rPr>
          <w:rFonts w:ascii="Arial" w:hAnsi="Arial" w:cs="Arial"/>
          <w:color w:val="000000"/>
        </w:rPr>
        <w:t xml:space="preserve">The </w:t>
      </w:r>
      <w:r w:rsidR="0032266E">
        <w:rPr>
          <w:rFonts w:ascii="Arial" w:hAnsi="Arial" w:cs="Arial"/>
          <w:color w:val="000000"/>
        </w:rPr>
        <w:t xml:space="preserve">Evaluation Mission is </w:t>
      </w:r>
      <w:r>
        <w:rPr>
          <w:rFonts w:ascii="Arial" w:hAnsi="Arial" w:cs="Arial"/>
          <w:color w:val="000000"/>
        </w:rPr>
        <w:t xml:space="preserve">also </w:t>
      </w:r>
      <w:r w:rsidR="0032266E">
        <w:rPr>
          <w:rFonts w:ascii="Arial" w:hAnsi="Arial" w:cs="Arial"/>
          <w:color w:val="000000"/>
        </w:rPr>
        <w:t>aware that UN agencies have already developed indicators to monitor and report on governance t</w:t>
      </w:r>
      <w:r w:rsidR="007674FA">
        <w:rPr>
          <w:rFonts w:ascii="Arial" w:hAnsi="Arial" w:cs="Arial"/>
          <w:color w:val="000000"/>
        </w:rPr>
        <w:t>r</w:t>
      </w:r>
      <w:r w:rsidR="0032266E">
        <w:rPr>
          <w:rFonts w:ascii="Arial" w:hAnsi="Arial" w:cs="Arial"/>
          <w:color w:val="000000"/>
        </w:rPr>
        <w:t xml:space="preserve">ends in PICs. However, as this is a crucial and essential element to the implementation of </w:t>
      </w:r>
      <w:r w:rsidR="00C26FFE">
        <w:rPr>
          <w:rFonts w:ascii="Arial" w:hAnsi="Arial" w:cs="Arial"/>
          <w:color w:val="000000"/>
        </w:rPr>
        <w:t>MDG</w:t>
      </w:r>
      <w:r w:rsidR="007674FA">
        <w:rPr>
          <w:rFonts w:ascii="Arial" w:hAnsi="Arial" w:cs="Arial"/>
          <w:color w:val="000000"/>
        </w:rPr>
        <w:t>,</w:t>
      </w:r>
      <w:r w:rsidR="0032266E">
        <w:rPr>
          <w:rFonts w:ascii="Arial" w:hAnsi="Arial" w:cs="Arial"/>
          <w:color w:val="000000"/>
        </w:rPr>
        <w:t xml:space="preserve"> and as this aspect has not been included in the template of the </w:t>
      </w:r>
      <w:r w:rsidR="007674FA">
        <w:rPr>
          <w:rFonts w:ascii="Arial" w:hAnsi="Arial" w:cs="Arial"/>
          <w:color w:val="000000"/>
        </w:rPr>
        <w:t>first</w:t>
      </w:r>
      <w:r w:rsidR="0032266E">
        <w:rPr>
          <w:rFonts w:ascii="Arial" w:hAnsi="Arial" w:cs="Arial"/>
          <w:color w:val="000000"/>
        </w:rPr>
        <w:t xml:space="preserve"> </w:t>
      </w:r>
      <w:r w:rsidR="00C26FFE">
        <w:rPr>
          <w:rFonts w:ascii="Arial" w:hAnsi="Arial" w:cs="Arial"/>
          <w:color w:val="000000"/>
        </w:rPr>
        <w:t>MDG</w:t>
      </w:r>
      <w:r w:rsidR="0032266E">
        <w:rPr>
          <w:rFonts w:ascii="Arial" w:hAnsi="Arial" w:cs="Arial"/>
          <w:color w:val="000000"/>
        </w:rPr>
        <w:t xml:space="preserve"> report, it is the view of the Mission that UNDP may consider encouraging countries to include a separate section on governance in their next </w:t>
      </w:r>
      <w:r w:rsidR="00C26FFE">
        <w:rPr>
          <w:rFonts w:ascii="Arial" w:hAnsi="Arial" w:cs="Arial"/>
          <w:color w:val="000000"/>
        </w:rPr>
        <w:t>MDG</w:t>
      </w:r>
      <w:r w:rsidR="0032266E">
        <w:rPr>
          <w:rFonts w:ascii="Arial" w:hAnsi="Arial" w:cs="Arial"/>
          <w:color w:val="000000"/>
        </w:rPr>
        <w:t xml:space="preserve"> report</w:t>
      </w:r>
      <w:r w:rsidR="007674FA">
        <w:rPr>
          <w:rFonts w:ascii="Arial" w:hAnsi="Arial" w:cs="Arial"/>
          <w:color w:val="000000"/>
        </w:rPr>
        <w:t xml:space="preserve">.  </w:t>
      </w:r>
    </w:p>
    <w:p w14:paraId="1D4FF229" w14:textId="77777777" w:rsidR="00166AC5" w:rsidRDefault="00166AC5" w:rsidP="0032266E">
      <w:pPr>
        <w:spacing w:after="0" w:line="240" w:lineRule="auto"/>
        <w:jc w:val="both"/>
        <w:rPr>
          <w:rFonts w:ascii="Arial" w:hAnsi="Arial" w:cs="Arial"/>
          <w:color w:val="000000"/>
        </w:rPr>
      </w:pPr>
    </w:p>
    <w:p w14:paraId="1F09E165" w14:textId="77777777" w:rsidR="0032266E" w:rsidRDefault="007674FA" w:rsidP="0032266E">
      <w:pPr>
        <w:spacing w:after="0" w:line="240" w:lineRule="auto"/>
        <w:jc w:val="both"/>
        <w:rPr>
          <w:rFonts w:ascii="Arial" w:hAnsi="Arial" w:cs="Arial"/>
          <w:color w:val="000000"/>
        </w:rPr>
      </w:pPr>
      <w:r>
        <w:rPr>
          <w:rFonts w:ascii="Arial" w:hAnsi="Arial" w:cs="Arial"/>
          <w:color w:val="000000"/>
        </w:rPr>
        <w:t>The countries should</w:t>
      </w:r>
      <w:r w:rsidR="00D20D3C">
        <w:rPr>
          <w:rFonts w:ascii="Arial" w:hAnsi="Arial" w:cs="Arial"/>
          <w:color w:val="000000"/>
        </w:rPr>
        <w:t xml:space="preserve"> include in this section the</w:t>
      </w:r>
      <w:r w:rsidR="0032266E">
        <w:rPr>
          <w:rFonts w:ascii="Arial" w:hAnsi="Arial" w:cs="Arial"/>
          <w:color w:val="000000"/>
        </w:rPr>
        <w:t xml:space="preserve"> governance trends (political rights, civil liberties, citizen engagement in public decisions etc.) and </w:t>
      </w:r>
      <w:r w:rsidR="00FD38B7">
        <w:rPr>
          <w:rFonts w:ascii="Arial" w:hAnsi="Arial" w:cs="Arial"/>
          <w:color w:val="000000"/>
        </w:rPr>
        <w:t xml:space="preserve">to the extent possible, </w:t>
      </w:r>
      <w:r w:rsidR="0032266E">
        <w:rPr>
          <w:rFonts w:ascii="Arial" w:hAnsi="Arial" w:cs="Arial"/>
          <w:color w:val="000000"/>
        </w:rPr>
        <w:t>link these with issues of equity, protection of women and children against violence, corruption control and service delivery etc.</w:t>
      </w:r>
    </w:p>
    <w:p w14:paraId="591892A4" w14:textId="77777777" w:rsidR="00C30FD6" w:rsidRPr="00C30FD6" w:rsidRDefault="00763AC7" w:rsidP="00EE766B">
      <w:pPr>
        <w:pStyle w:val="Heading2"/>
      </w:pPr>
      <w:bookmarkStart w:id="77" w:name="_Toc241472750"/>
      <w:r>
        <w:t>9</w:t>
      </w:r>
      <w:r w:rsidR="00F90A52">
        <w:t>.6</w:t>
      </w:r>
      <w:r w:rsidR="00F90A52">
        <w:tab/>
      </w:r>
      <w:r w:rsidR="00C30FD6" w:rsidRPr="00C30FD6">
        <w:t>Summary</w:t>
      </w:r>
      <w:bookmarkEnd w:id="77"/>
    </w:p>
    <w:p w14:paraId="1EBE8B33" w14:textId="77777777" w:rsidR="00166AC5" w:rsidRDefault="007F416C" w:rsidP="007F416C">
      <w:pPr>
        <w:spacing w:line="240" w:lineRule="auto"/>
        <w:jc w:val="both"/>
        <w:rPr>
          <w:rFonts w:ascii="Arial" w:hAnsi="Arial"/>
        </w:rPr>
      </w:pPr>
      <w:r>
        <w:rPr>
          <w:rFonts w:ascii="Arial" w:hAnsi="Arial"/>
        </w:rPr>
        <w:t>In summary</w:t>
      </w:r>
      <w:r w:rsidR="007674FA">
        <w:rPr>
          <w:rFonts w:ascii="Arial" w:hAnsi="Arial"/>
        </w:rPr>
        <w:t>,</w:t>
      </w:r>
      <w:r>
        <w:rPr>
          <w:rFonts w:ascii="Arial" w:hAnsi="Arial"/>
        </w:rPr>
        <w:t xml:space="preserve"> the Evaluation Mission wishes to emphasize that while the</w:t>
      </w:r>
      <w:r w:rsidR="00D20D3C">
        <w:rPr>
          <w:rFonts w:ascii="Arial" w:hAnsi="Arial"/>
        </w:rPr>
        <w:t xml:space="preserve"> capacity </w:t>
      </w:r>
      <w:r w:rsidR="00F3790F">
        <w:rPr>
          <w:rFonts w:ascii="Arial" w:hAnsi="Arial"/>
        </w:rPr>
        <w:t>b</w:t>
      </w:r>
      <w:r w:rsidR="00D20D3C">
        <w:rPr>
          <w:rFonts w:ascii="Arial" w:hAnsi="Arial"/>
        </w:rPr>
        <w:t>uilding</w:t>
      </w:r>
      <w:r>
        <w:rPr>
          <w:rFonts w:ascii="Arial" w:hAnsi="Arial"/>
        </w:rPr>
        <w:t xml:space="preserve"> initiatives </w:t>
      </w:r>
      <w:r w:rsidR="00D20D3C">
        <w:rPr>
          <w:rFonts w:ascii="Arial" w:hAnsi="Arial"/>
        </w:rPr>
        <w:t xml:space="preserve">proposed </w:t>
      </w:r>
      <w:r>
        <w:rPr>
          <w:rFonts w:ascii="Arial" w:hAnsi="Arial"/>
        </w:rPr>
        <w:t>above are important</w:t>
      </w:r>
      <w:r w:rsidR="00F3790F">
        <w:rPr>
          <w:rFonts w:ascii="Arial" w:hAnsi="Arial"/>
        </w:rPr>
        <w:t>,</w:t>
      </w:r>
      <w:r>
        <w:rPr>
          <w:rFonts w:ascii="Arial" w:hAnsi="Arial"/>
        </w:rPr>
        <w:t xml:space="preserve"> and </w:t>
      </w:r>
      <w:r w:rsidR="00FD38B7">
        <w:rPr>
          <w:rFonts w:ascii="Arial" w:hAnsi="Arial"/>
        </w:rPr>
        <w:t xml:space="preserve">that all of these </w:t>
      </w:r>
      <w:r>
        <w:rPr>
          <w:rFonts w:ascii="Arial" w:hAnsi="Arial"/>
        </w:rPr>
        <w:t xml:space="preserve">deserve equal attention, the Mission </w:t>
      </w:r>
      <w:r w:rsidR="00F3790F">
        <w:rPr>
          <w:rFonts w:ascii="Arial" w:hAnsi="Arial"/>
        </w:rPr>
        <w:t xml:space="preserve">is not </w:t>
      </w:r>
      <w:r>
        <w:rPr>
          <w:rFonts w:ascii="Arial" w:hAnsi="Arial"/>
        </w:rPr>
        <w:t xml:space="preserve">suggesting that </w:t>
      </w:r>
      <w:r w:rsidR="00F3790F">
        <w:rPr>
          <w:rFonts w:ascii="Arial" w:hAnsi="Arial"/>
        </w:rPr>
        <w:t xml:space="preserve">the </w:t>
      </w:r>
      <w:r>
        <w:rPr>
          <w:rFonts w:ascii="Arial" w:hAnsi="Arial"/>
        </w:rPr>
        <w:t>UNDP alone should take on all of these</w:t>
      </w:r>
      <w:r w:rsidR="00F3790F">
        <w:rPr>
          <w:rFonts w:ascii="Arial" w:hAnsi="Arial"/>
        </w:rPr>
        <w:t xml:space="preserve"> initiatives</w:t>
      </w:r>
      <w:r>
        <w:rPr>
          <w:rFonts w:ascii="Arial" w:hAnsi="Arial"/>
        </w:rPr>
        <w:t xml:space="preserve">. </w:t>
      </w:r>
    </w:p>
    <w:p w14:paraId="0EEEF367" w14:textId="77777777" w:rsidR="00482A5D" w:rsidRDefault="007F416C" w:rsidP="007F416C">
      <w:pPr>
        <w:spacing w:line="240" w:lineRule="auto"/>
        <w:jc w:val="both"/>
        <w:rPr>
          <w:rFonts w:ascii="Arial" w:hAnsi="Arial"/>
        </w:rPr>
      </w:pPr>
      <w:r>
        <w:rPr>
          <w:rFonts w:ascii="Arial" w:hAnsi="Arial"/>
        </w:rPr>
        <w:t>The Mission particularly flags the following as priority areas for UNDP: (i) capacity building in information management system</w:t>
      </w:r>
      <w:r w:rsidR="00F3790F">
        <w:rPr>
          <w:rFonts w:ascii="Arial" w:hAnsi="Arial"/>
        </w:rPr>
        <w:t>s</w:t>
      </w:r>
      <w:r>
        <w:rPr>
          <w:rFonts w:ascii="Arial" w:hAnsi="Arial"/>
        </w:rPr>
        <w:t xml:space="preserve">; (ii) training and institutional capacity building in </w:t>
      </w:r>
      <w:r w:rsidR="00B84E38">
        <w:rPr>
          <w:rFonts w:ascii="Arial" w:hAnsi="Arial"/>
        </w:rPr>
        <w:t>qualit</w:t>
      </w:r>
      <w:r w:rsidR="00F3790F">
        <w:rPr>
          <w:rFonts w:ascii="Arial" w:hAnsi="Arial"/>
        </w:rPr>
        <w:t>ative assessment of poverty; (iii)</w:t>
      </w:r>
      <w:r w:rsidR="00B84E38">
        <w:rPr>
          <w:rFonts w:ascii="Arial" w:hAnsi="Arial"/>
        </w:rPr>
        <w:t xml:space="preserve"> </w:t>
      </w:r>
      <w:r w:rsidR="00F3790F">
        <w:rPr>
          <w:rFonts w:ascii="Arial" w:hAnsi="Arial"/>
        </w:rPr>
        <w:t xml:space="preserve">building </w:t>
      </w:r>
      <w:r>
        <w:rPr>
          <w:rFonts w:ascii="Arial" w:hAnsi="Arial"/>
        </w:rPr>
        <w:t>NGO capacit</w:t>
      </w:r>
      <w:r w:rsidR="00F3790F">
        <w:rPr>
          <w:rFonts w:ascii="Arial" w:hAnsi="Arial"/>
        </w:rPr>
        <w:t>y</w:t>
      </w:r>
      <w:r>
        <w:rPr>
          <w:rFonts w:ascii="Arial" w:hAnsi="Arial"/>
        </w:rPr>
        <w:t xml:space="preserve"> in policy dialogu</w:t>
      </w:r>
      <w:r w:rsidR="00F3790F">
        <w:rPr>
          <w:rFonts w:ascii="Arial" w:hAnsi="Arial"/>
        </w:rPr>
        <w:t>e</w:t>
      </w:r>
      <w:r>
        <w:rPr>
          <w:rFonts w:ascii="Arial" w:hAnsi="Arial"/>
        </w:rPr>
        <w:t xml:space="preserve"> and monitoring; and (</w:t>
      </w:r>
      <w:r w:rsidR="00F3790F">
        <w:rPr>
          <w:rFonts w:ascii="Arial" w:hAnsi="Arial"/>
        </w:rPr>
        <w:t>iv</w:t>
      </w:r>
      <w:r>
        <w:rPr>
          <w:rFonts w:ascii="Arial" w:hAnsi="Arial"/>
        </w:rPr>
        <w:t xml:space="preserve">) capacity building in results based monitoring and evaluation. </w:t>
      </w:r>
    </w:p>
    <w:p w14:paraId="7FFC8204" w14:textId="77777777" w:rsidR="00430127" w:rsidRDefault="00F3790F" w:rsidP="007F416C">
      <w:pPr>
        <w:spacing w:line="240" w:lineRule="auto"/>
        <w:jc w:val="both"/>
        <w:rPr>
          <w:rFonts w:ascii="Arial" w:hAnsi="Arial"/>
        </w:rPr>
      </w:pPr>
      <w:r>
        <w:rPr>
          <w:rFonts w:ascii="Arial" w:hAnsi="Arial"/>
        </w:rPr>
        <w:t xml:space="preserve">The </w:t>
      </w:r>
      <w:r w:rsidR="007F416C">
        <w:rPr>
          <w:rFonts w:ascii="Arial" w:hAnsi="Arial"/>
        </w:rPr>
        <w:t xml:space="preserve">UNDP’s initiative in </w:t>
      </w:r>
      <w:r w:rsidR="00C26FFE">
        <w:rPr>
          <w:rFonts w:ascii="Arial" w:hAnsi="Arial"/>
        </w:rPr>
        <w:t>MDG</w:t>
      </w:r>
      <w:r w:rsidR="007F416C">
        <w:rPr>
          <w:rFonts w:ascii="Arial" w:hAnsi="Arial"/>
        </w:rPr>
        <w:t xml:space="preserve"> costing and budgeting is also important</w:t>
      </w:r>
      <w:r>
        <w:rPr>
          <w:rFonts w:ascii="Arial" w:hAnsi="Arial"/>
        </w:rPr>
        <w:t xml:space="preserve"> and</w:t>
      </w:r>
      <w:r w:rsidR="007F416C">
        <w:rPr>
          <w:rFonts w:ascii="Arial" w:hAnsi="Arial"/>
        </w:rPr>
        <w:t xml:space="preserve"> the mission understand</w:t>
      </w:r>
      <w:r w:rsidR="00931CB7">
        <w:rPr>
          <w:rFonts w:ascii="Arial" w:hAnsi="Arial"/>
        </w:rPr>
        <w:t>s</w:t>
      </w:r>
      <w:r w:rsidR="007F416C">
        <w:rPr>
          <w:rFonts w:ascii="Arial" w:hAnsi="Arial"/>
        </w:rPr>
        <w:t xml:space="preserve"> that </w:t>
      </w:r>
      <w:r>
        <w:rPr>
          <w:rFonts w:ascii="Arial" w:hAnsi="Arial"/>
        </w:rPr>
        <w:t xml:space="preserve">it </w:t>
      </w:r>
      <w:r w:rsidR="007F416C">
        <w:rPr>
          <w:rFonts w:ascii="Arial" w:hAnsi="Arial"/>
        </w:rPr>
        <w:t>has already committed itself to this initiative.</w:t>
      </w:r>
      <w:r w:rsidR="00931CB7">
        <w:rPr>
          <w:rFonts w:ascii="Arial" w:hAnsi="Arial"/>
        </w:rPr>
        <w:t xml:space="preserve"> </w:t>
      </w:r>
    </w:p>
    <w:p w14:paraId="1514DE39" w14:textId="77777777" w:rsidR="00D13D26" w:rsidRDefault="00F3790F" w:rsidP="007F416C">
      <w:pPr>
        <w:spacing w:line="240" w:lineRule="auto"/>
        <w:jc w:val="both"/>
        <w:rPr>
          <w:rFonts w:ascii="Arial" w:hAnsi="Arial"/>
        </w:rPr>
      </w:pPr>
      <w:r>
        <w:rPr>
          <w:rFonts w:ascii="Arial" w:hAnsi="Arial"/>
        </w:rPr>
        <w:t xml:space="preserve">The </w:t>
      </w:r>
      <w:r w:rsidR="00931CB7">
        <w:rPr>
          <w:rFonts w:ascii="Arial" w:hAnsi="Arial"/>
        </w:rPr>
        <w:t>UNDP should also consider strengthening the capacit</w:t>
      </w:r>
      <w:r>
        <w:rPr>
          <w:rFonts w:ascii="Arial" w:hAnsi="Arial"/>
        </w:rPr>
        <w:t>y</w:t>
      </w:r>
      <w:r w:rsidR="00931CB7">
        <w:rPr>
          <w:rFonts w:ascii="Arial" w:hAnsi="Arial"/>
        </w:rPr>
        <w:t xml:space="preserve"> of the </w:t>
      </w:r>
      <w:r w:rsidR="00C26FFE">
        <w:rPr>
          <w:rFonts w:ascii="Arial" w:hAnsi="Arial"/>
        </w:rPr>
        <w:t>MDG</w:t>
      </w:r>
      <w:r w:rsidR="00931CB7">
        <w:rPr>
          <w:rFonts w:ascii="Arial" w:hAnsi="Arial"/>
        </w:rPr>
        <w:t xml:space="preserve"> focal points</w:t>
      </w:r>
      <w:r w:rsidR="00482A5D">
        <w:rPr>
          <w:rFonts w:ascii="Arial" w:hAnsi="Arial"/>
        </w:rPr>
        <w:t>/</w:t>
      </w:r>
      <w:r>
        <w:rPr>
          <w:rFonts w:ascii="Arial" w:hAnsi="Arial"/>
        </w:rPr>
        <w:t>s</w:t>
      </w:r>
      <w:r w:rsidR="00482A5D">
        <w:rPr>
          <w:rFonts w:ascii="Arial" w:hAnsi="Arial"/>
        </w:rPr>
        <w:t>ecretariat</w:t>
      </w:r>
      <w:r w:rsidR="00931CB7">
        <w:rPr>
          <w:rFonts w:ascii="Arial" w:hAnsi="Arial"/>
        </w:rPr>
        <w:t xml:space="preserve"> and </w:t>
      </w:r>
      <w:r w:rsidR="00FD38B7">
        <w:rPr>
          <w:rFonts w:ascii="Arial" w:hAnsi="Arial"/>
        </w:rPr>
        <w:t xml:space="preserve">the </w:t>
      </w:r>
      <w:r w:rsidR="00931CB7">
        <w:rPr>
          <w:rFonts w:ascii="Arial" w:hAnsi="Arial"/>
        </w:rPr>
        <w:t xml:space="preserve">CDMs. </w:t>
      </w:r>
      <w:r w:rsidR="00B84E38">
        <w:rPr>
          <w:rFonts w:ascii="Arial" w:hAnsi="Arial"/>
        </w:rPr>
        <w:t xml:space="preserve">To assist continuous upgrading of knowledge and skills, </w:t>
      </w:r>
      <w:r w:rsidR="00931CB7">
        <w:rPr>
          <w:rFonts w:ascii="Arial" w:hAnsi="Arial"/>
        </w:rPr>
        <w:t xml:space="preserve">UNDP </w:t>
      </w:r>
      <w:r w:rsidR="00482A5D">
        <w:rPr>
          <w:rFonts w:ascii="Arial" w:hAnsi="Arial"/>
        </w:rPr>
        <w:t>may also</w:t>
      </w:r>
      <w:r w:rsidR="00931CB7">
        <w:rPr>
          <w:rFonts w:ascii="Arial" w:hAnsi="Arial"/>
        </w:rPr>
        <w:t xml:space="preserve"> organize study tours and fellowships for the </w:t>
      </w:r>
      <w:r w:rsidR="00C26FFE">
        <w:rPr>
          <w:rFonts w:ascii="Arial" w:hAnsi="Arial"/>
        </w:rPr>
        <w:t>MDG</w:t>
      </w:r>
      <w:r w:rsidR="00931CB7">
        <w:rPr>
          <w:rFonts w:ascii="Arial" w:hAnsi="Arial"/>
        </w:rPr>
        <w:t xml:space="preserve"> focal points.</w:t>
      </w:r>
    </w:p>
    <w:p w14:paraId="5C9DF377" w14:textId="77777777" w:rsidR="00430127" w:rsidRDefault="00931CB7" w:rsidP="007F416C">
      <w:pPr>
        <w:spacing w:line="240" w:lineRule="auto"/>
        <w:jc w:val="both"/>
        <w:rPr>
          <w:rFonts w:ascii="Arial" w:hAnsi="Arial"/>
        </w:rPr>
      </w:pPr>
      <w:r>
        <w:rPr>
          <w:rFonts w:ascii="Arial" w:hAnsi="Arial"/>
        </w:rPr>
        <w:t xml:space="preserve">Finally, UNDP should take immediate steps to organize the proposed regional workshop to map out the future </w:t>
      </w:r>
      <w:r w:rsidR="00C26FFE">
        <w:rPr>
          <w:rFonts w:ascii="Arial" w:hAnsi="Arial"/>
        </w:rPr>
        <w:t>MDG</w:t>
      </w:r>
      <w:r>
        <w:rPr>
          <w:rFonts w:ascii="Arial" w:hAnsi="Arial"/>
        </w:rPr>
        <w:t xml:space="preserve"> capacity building matrix in PIC</w:t>
      </w:r>
      <w:r w:rsidR="00F3790F">
        <w:rPr>
          <w:rFonts w:ascii="Arial" w:hAnsi="Arial"/>
        </w:rPr>
        <w:t>s</w:t>
      </w:r>
      <w:r>
        <w:rPr>
          <w:rFonts w:ascii="Arial" w:hAnsi="Arial"/>
        </w:rPr>
        <w:t xml:space="preserve"> and</w:t>
      </w:r>
      <w:r w:rsidR="00F3790F">
        <w:rPr>
          <w:rFonts w:ascii="Arial" w:hAnsi="Arial"/>
        </w:rPr>
        <w:t>,</w:t>
      </w:r>
      <w:r>
        <w:rPr>
          <w:rFonts w:ascii="Arial" w:hAnsi="Arial"/>
        </w:rPr>
        <w:t xml:space="preserve"> if possible</w:t>
      </w:r>
      <w:r w:rsidR="00C36CD5">
        <w:rPr>
          <w:rFonts w:ascii="Arial" w:hAnsi="Arial"/>
        </w:rPr>
        <w:t xml:space="preserve"> and</w:t>
      </w:r>
      <w:r>
        <w:rPr>
          <w:rFonts w:ascii="Arial" w:hAnsi="Arial"/>
        </w:rPr>
        <w:t xml:space="preserve"> with support from the donors, take on the responsibility of overall coordination and facilitation</w:t>
      </w:r>
      <w:r w:rsidR="00C36CD5">
        <w:rPr>
          <w:rFonts w:ascii="Arial" w:hAnsi="Arial"/>
        </w:rPr>
        <w:t xml:space="preserve"> of </w:t>
      </w:r>
      <w:r w:rsidR="00C26FFE">
        <w:rPr>
          <w:rFonts w:ascii="Arial" w:hAnsi="Arial"/>
        </w:rPr>
        <w:t>MDG</w:t>
      </w:r>
      <w:r w:rsidR="00C36CD5">
        <w:rPr>
          <w:rFonts w:ascii="Arial" w:hAnsi="Arial"/>
        </w:rPr>
        <w:t xml:space="preserve"> reporting </w:t>
      </w:r>
      <w:r w:rsidR="00DA6C63">
        <w:rPr>
          <w:rFonts w:ascii="Arial" w:hAnsi="Arial"/>
        </w:rPr>
        <w:t>as the task of capacity building in</w:t>
      </w:r>
      <w:r w:rsidR="00C36CD5">
        <w:rPr>
          <w:rFonts w:ascii="Arial" w:hAnsi="Arial"/>
        </w:rPr>
        <w:t xml:space="preserve"> mainstreaming </w:t>
      </w:r>
      <w:r w:rsidR="00C26FFE">
        <w:rPr>
          <w:rFonts w:ascii="Arial" w:hAnsi="Arial"/>
        </w:rPr>
        <w:t>MDG</w:t>
      </w:r>
      <w:r w:rsidR="00C36CD5">
        <w:rPr>
          <w:rFonts w:ascii="Arial" w:hAnsi="Arial"/>
        </w:rPr>
        <w:t xml:space="preserve"> in the PICs</w:t>
      </w:r>
      <w:r>
        <w:rPr>
          <w:rFonts w:ascii="Arial" w:hAnsi="Arial"/>
        </w:rPr>
        <w:t>.</w:t>
      </w:r>
    </w:p>
    <w:p w14:paraId="3292165D" w14:textId="77777777" w:rsidR="00931CB7" w:rsidRDefault="00430127" w:rsidP="007F416C">
      <w:pPr>
        <w:spacing w:line="240" w:lineRule="auto"/>
        <w:jc w:val="both"/>
        <w:rPr>
          <w:rFonts w:ascii="Arial" w:hAnsi="Arial"/>
        </w:rPr>
      </w:pPr>
      <w:r>
        <w:rPr>
          <w:rFonts w:ascii="Arial" w:hAnsi="Arial"/>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1"/>
      </w:tblGrid>
      <w:tr w:rsidR="00C324BF" w:rsidRPr="00467162" w14:paraId="478A096E" w14:textId="77777777">
        <w:tc>
          <w:tcPr>
            <w:tcW w:w="9287" w:type="dxa"/>
            <w:shd w:val="clear" w:color="auto" w:fill="D9D9D9"/>
          </w:tcPr>
          <w:p w14:paraId="2970CA79" w14:textId="77777777" w:rsidR="00F3790F" w:rsidRPr="0058157B" w:rsidRDefault="00F3790F" w:rsidP="00F3790F">
            <w:pPr>
              <w:spacing w:after="0" w:line="240" w:lineRule="auto"/>
              <w:jc w:val="center"/>
              <w:rPr>
                <w:rFonts w:ascii="Arial" w:hAnsi="Arial" w:cs="Arial"/>
                <w:b/>
                <w:sz w:val="20"/>
                <w:szCs w:val="20"/>
              </w:rPr>
            </w:pPr>
            <w:r w:rsidRPr="0058157B">
              <w:rPr>
                <w:rFonts w:ascii="Arial" w:hAnsi="Arial" w:cs="Arial"/>
                <w:b/>
                <w:sz w:val="20"/>
                <w:szCs w:val="20"/>
              </w:rPr>
              <w:t>Figure 1</w:t>
            </w:r>
          </w:p>
          <w:p w14:paraId="671451E1" w14:textId="77777777" w:rsidR="00F3790F" w:rsidRPr="0058157B" w:rsidRDefault="00F3790F" w:rsidP="00F3790F">
            <w:pPr>
              <w:spacing w:after="0" w:line="240" w:lineRule="auto"/>
              <w:jc w:val="center"/>
              <w:rPr>
                <w:rFonts w:ascii="Arial" w:hAnsi="Arial" w:cs="Arial"/>
                <w:b/>
                <w:sz w:val="20"/>
                <w:szCs w:val="20"/>
              </w:rPr>
            </w:pPr>
            <w:r w:rsidRPr="0058157B">
              <w:rPr>
                <w:rFonts w:ascii="Arial" w:hAnsi="Arial" w:cs="Arial"/>
                <w:b/>
                <w:sz w:val="20"/>
                <w:szCs w:val="20"/>
              </w:rPr>
              <w:t>Proposed Community Household Information System: A Chart Showing Information Flow from Grass-roots to Central</w:t>
            </w:r>
          </w:p>
          <w:p w14:paraId="11962159" w14:textId="77777777" w:rsidR="00C324BF" w:rsidRPr="000A4885" w:rsidRDefault="00C324BF" w:rsidP="00746915">
            <w:pPr>
              <w:spacing w:after="0" w:line="240" w:lineRule="auto"/>
              <w:jc w:val="center"/>
              <w:rPr>
                <w:rFonts w:ascii="Arial" w:hAnsi="Arial"/>
                <w:b/>
                <w:sz w:val="20"/>
                <w:szCs w:val="20"/>
              </w:rPr>
            </w:pPr>
          </w:p>
        </w:tc>
      </w:tr>
      <w:tr w:rsidR="00C324BF" w:rsidRPr="00467162" w14:paraId="7564C7F5" w14:textId="77777777">
        <w:tc>
          <w:tcPr>
            <w:tcW w:w="9287" w:type="dxa"/>
          </w:tcPr>
          <w:p w14:paraId="1598A059" w14:textId="77777777" w:rsidR="00C324BF" w:rsidRDefault="00C324BF" w:rsidP="00F742BB">
            <w:pPr>
              <w:spacing w:after="0" w:line="240" w:lineRule="auto"/>
              <w:rPr>
                <w:rFonts w:ascii="Arial" w:hAnsi="Arial"/>
                <w:i/>
              </w:rPr>
            </w:pPr>
          </w:p>
          <w:p w14:paraId="1B4C3294" w14:textId="77777777" w:rsidR="00F742BB" w:rsidRDefault="00D46ADF" w:rsidP="00F742BB">
            <w:pPr>
              <w:spacing w:after="0" w:line="240" w:lineRule="auto"/>
              <w:rPr>
                <w:rFonts w:ascii="Arial" w:hAnsi="Arial" w:cs="Arial"/>
                <w:sz w:val="20"/>
                <w:szCs w:val="20"/>
              </w:rPr>
            </w:pPr>
            <w:r w:rsidRPr="000F0CA4">
              <w:rPr>
                <w:rFonts w:ascii="Arial" w:hAnsi="Arial" w:cs="Arial"/>
                <w:noProof/>
                <w:sz w:val="20"/>
                <w:szCs w:val="20"/>
                <w:lang w:eastAsia="en-AU"/>
              </w:rPr>
              <mc:AlternateContent>
                <mc:Choice Requires="wps">
                  <w:drawing>
                    <wp:anchor distT="0" distB="0" distL="114300" distR="114300" simplePos="0" relativeHeight="251658240" behindDoc="0" locked="0" layoutInCell="1" allowOverlap="1" wp14:anchorId="0988CEE8" wp14:editId="60764A75">
                      <wp:simplePos x="0" y="0"/>
                      <wp:positionH relativeFrom="column">
                        <wp:posOffset>2171700</wp:posOffset>
                      </wp:positionH>
                      <wp:positionV relativeFrom="paragraph">
                        <wp:posOffset>139700</wp:posOffset>
                      </wp:positionV>
                      <wp:extent cx="1657350" cy="781050"/>
                      <wp:effectExtent l="0" t="0" r="6350" b="6350"/>
                      <wp:wrapNone/>
                      <wp:docPr id="1702593994"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57350" cy="781050"/>
                              </a:xfrm>
                              <a:prstGeom prst="rect">
                                <a:avLst/>
                              </a:prstGeom>
                              <a:solidFill>
                                <a:srgbClr val="FFFFFF"/>
                              </a:solidFill>
                              <a:ln w="9525">
                                <a:solidFill>
                                  <a:srgbClr val="000000"/>
                                </a:solidFill>
                                <a:miter lim="800000"/>
                                <a:headEnd/>
                                <a:tailEnd/>
                              </a:ln>
                            </wps:spPr>
                            <wps:txbx>
                              <w:txbxContent>
                                <w:p w14:paraId="3D9DF149" w14:textId="77777777" w:rsidR="007D65F0" w:rsidRDefault="007D65F0" w:rsidP="00F742BB">
                                  <w:pPr>
                                    <w:spacing w:after="0" w:line="240" w:lineRule="auto"/>
                                    <w:jc w:val="center"/>
                                    <w:rPr>
                                      <w:rFonts w:ascii="Arial" w:hAnsi="Arial" w:cs="Arial"/>
                                      <w:sz w:val="20"/>
                                      <w:szCs w:val="20"/>
                                    </w:rPr>
                                  </w:pPr>
                                  <w:r w:rsidRPr="00A00F03">
                                    <w:rPr>
                                      <w:rFonts w:ascii="Arial" w:hAnsi="Arial" w:cs="Arial"/>
                                      <w:smallCaps/>
                                      <w:sz w:val="20"/>
                                      <w:szCs w:val="20"/>
                                    </w:rPr>
                                    <w:t>National Statistics Office</w:t>
                                  </w:r>
                                  <w:r w:rsidRPr="00706024">
                                    <w:rPr>
                                      <w:rFonts w:ascii="Arial" w:hAnsi="Arial" w:cs="Arial"/>
                                      <w:sz w:val="20"/>
                                      <w:szCs w:val="20"/>
                                    </w:rPr>
                                    <w:t xml:space="preserve">: </w:t>
                                  </w:r>
                                </w:p>
                                <w:p w14:paraId="6F3E4539" w14:textId="77777777" w:rsidR="007D65F0" w:rsidRDefault="007D65F0" w:rsidP="00F742BB">
                                  <w:pPr>
                                    <w:spacing w:after="0" w:line="240" w:lineRule="auto"/>
                                    <w:jc w:val="center"/>
                                  </w:pPr>
                                  <w:r w:rsidRPr="00706024">
                                    <w:rPr>
                                      <w:rFonts w:ascii="Arial" w:hAnsi="Arial" w:cs="Arial"/>
                                      <w:sz w:val="20"/>
                                      <w:szCs w:val="20"/>
                                    </w:rPr>
                                    <w:t>Household Data Collated, Analyzed,</w:t>
                                  </w:r>
                                  <w:r>
                                    <w:t xml:space="preserve"> Disaggregated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88CEE8" id="Text Box 42" o:spid="_x0000_s1034" type="#_x0000_t202" style="position:absolute;margin-left:171pt;margin-top:11pt;width:130.5pt;height:6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">
                      <v:path arrowok="t"/>
                      <v:textbox>
                        <w:txbxContent>
                          <w:p w14:paraId="3D9DF149" w14:textId="77777777" w:rsidR="007D65F0" w:rsidRDefault="007D65F0" w:rsidP="00F742BB">
                            <w:pPr>
                              <w:spacing w:after="0" w:line="240" w:lineRule="auto"/>
                              <w:jc w:val="center"/>
                              <w:rPr>
                                <w:rFonts w:ascii="Arial" w:hAnsi="Arial" w:cs="Arial"/>
                                <w:sz w:val="20"/>
                                <w:szCs w:val="20"/>
                              </w:rPr>
                            </w:pPr>
                            <w:r w:rsidRPr="00A00F03">
                              <w:rPr>
                                <w:rFonts w:ascii="Arial" w:hAnsi="Arial" w:cs="Arial"/>
                                <w:smallCaps/>
                                <w:sz w:val="20"/>
                                <w:szCs w:val="20"/>
                              </w:rPr>
                              <w:t>National Statistics Office</w:t>
                            </w:r>
                            <w:r w:rsidRPr="00706024">
                              <w:rPr>
                                <w:rFonts w:ascii="Arial" w:hAnsi="Arial" w:cs="Arial"/>
                                <w:sz w:val="20"/>
                                <w:szCs w:val="20"/>
                              </w:rPr>
                              <w:t xml:space="preserve">: </w:t>
                            </w:r>
                          </w:p>
                          <w:p w14:paraId="6F3E4539" w14:textId="77777777" w:rsidR="007D65F0" w:rsidRDefault="007D65F0" w:rsidP="00F742BB">
                            <w:pPr>
                              <w:spacing w:after="0" w:line="240" w:lineRule="auto"/>
                              <w:jc w:val="center"/>
                            </w:pPr>
                            <w:r w:rsidRPr="00706024">
                              <w:rPr>
                                <w:rFonts w:ascii="Arial" w:hAnsi="Arial" w:cs="Arial"/>
                                <w:sz w:val="20"/>
                                <w:szCs w:val="20"/>
                              </w:rPr>
                              <w:t>Household Data Collated, Analyzed,</w:t>
                            </w:r>
                            <w:r>
                              <w:t xml:space="preserve"> Disaggregated</w:t>
                            </w:r>
                          </w:p>
                        </w:txbxContent>
                      </v:textbox>
                    </v:shape>
                  </w:pict>
                </mc:Fallback>
              </mc:AlternateContent>
            </w:r>
            <w:r w:rsidRPr="000F0CA4">
              <w:rPr>
                <w:rFonts w:ascii="Arial" w:hAnsi="Arial" w:cs="Arial"/>
                <w:noProof/>
                <w:sz w:val="20"/>
                <w:szCs w:val="20"/>
                <w:lang w:eastAsia="en-AU"/>
              </w:rPr>
              <mc:AlternateContent>
                <mc:Choice Requires="wps">
                  <w:drawing>
                    <wp:anchor distT="0" distB="0" distL="114300" distR="114300" simplePos="0" relativeHeight="251659264" behindDoc="0" locked="0" layoutInCell="1" allowOverlap="1" wp14:anchorId="351362D7" wp14:editId="43C3A101">
                      <wp:simplePos x="0" y="0"/>
                      <wp:positionH relativeFrom="column">
                        <wp:posOffset>4229100</wp:posOffset>
                      </wp:positionH>
                      <wp:positionV relativeFrom="paragraph">
                        <wp:posOffset>101600</wp:posOffset>
                      </wp:positionV>
                      <wp:extent cx="1485900" cy="742950"/>
                      <wp:effectExtent l="0" t="0" r="0" b="6350"/>
                      <wp:wrapNone/>
                      <wp:docPr id="480760640"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85900" cy="742950"/>
                              </a:xfrm>
                              <a:prstGeom prst="rect">
                                <a:avLst/>
                              </a:prstGeom>
                              <a:solidFill>
                                <a:srgbClr val="FFFFFF"/>
                              </a:solidFill>
                              <a:ln w="9525">
                                <a:solidFill>
                                  <a:srgbClr val="000000"/>
                                </a:solidFill>
                                <a:miter lim="800000"/>
                                <a:headEnd/>
                                <a:tailEnd/>
                              </a:ln>
                            </wps:spPr>
                            <wps:txbx>
                              <w:txbxContent>
                                <w:p w14:paraId="6F59F691" w14:textId="77777777" w:rsidR="007D65F0" w:rsidRDefault="007D65F0" w:rsidP="00F742BB">
                                  <w:pPr>
                                    <w:spacing w:after="0" w:line="240" w:lineRule="auto"/>
                                    <w:jc w:val="center"/>
                                    <w:rPr>
                                      <w:rFonts w:ascii="Arial" w:hAnsi="Arial" w:cs="Arial"/>
                                      <w:sz w:val="20"/>
                                      <w:szCs w:val="20"/>
                                    </w:rPr>
                                  </w:pPr>
                                </w:p>
                                <w:p w14:paraId="6954FF53" w14:textId="77777777" w:rsidR="007D65F0" w:rsidRPr="007743F0" w:rsidRDefault="007D65F0" w:rsidP="00F742BB">
                                  <w:pPr>
                                    <w:spacing w:after="0" w:line="240" w:lineRule="auto"/>
                                    <w:jc w:val="center"/>
                                    <w:rPr>
                                      <w:rFonts w:ascii="Arial" w:hAnsi="Arial" w:cs="Arial"/>
                                      <w:sz w:val="20"/>
                                      <w:szCs w:val="20"/>
                                    </w:rPr>
                                  </w:pPr>
                                  <w:r w:rsidRPr="007743F0">
                                    <w:rPr>
                                      <w:rFonts w:ascii="Arial" w:hAnsi="Arial" w:cs="Arial"/>
                                      <w:sz w:val="20"/>
                                      <w:szCs w:val="20"/>
                                    </w:rPr>
                                    <w:t>National Planning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1362D7" id="Text Box 43" o:spid="_x0000_s1035" type="#_x0000_t202" style="position:absolute;margin-left:333pt;margin-top:8pt;width:117pt;height: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">
                      <v:path arrowok="t"/>
                      <v:textbox>
                        <w:txbxContent>
                          <w:p w14:paraId="6F59F691" w14:textId="77777777" w:rsidR="007D65F0" w:rsidRDefault="007D65F0" w:rsidP="00F742BB">
                            <w:pPr>
                              <w:spacing w:after="0" w:line="240" w:lineRule="auto"/>
                              <w:jc w:val="center"/>
                              <w:rPr>
                                <w:rFonts w:ascii="Arial" w:hAnsi="Arial" w:cs="Arial"/>
                                <w:sz w:val="20"/>
                                <w:szCs w:val="20"/>
                              </w:rPr>
                            </w:pPr>
                          </w:p>
                          <w:p w14:paraId="6954FF53" w14:textId="77777777" w:rsidR="007D65F0" w:rsidRPr="007743F0" w:rsidRDefault="007D65F0" w:rsidP="00F742BB">
                            <w:pPr>
                              <w:spacing w:after="0" w:line="240" w:lineRule="auto"/>
                              <w:jc w:val="center"/>
                              <w:rPr>
                                <w:rFonts w:ascii="Arial" w:hAnsi="Arial" w:cs="Arial"/>
                                <w:sz w:val="20"/>
                                <w:szCs w:val="20"/>
                              </w:rPr>
                            </w:pPr>
                            <w:r w:rsidRPr="007743F0">
                              <w:rPr>
                                <w:rFonts w:ascii="Arial" w:hAnsi="Arial" w:cs="Arial"/>
                                <w:sz w:val="20"/>
                                <w:szCs w:val="20"/>
                              </w:rPr>
                              <w:t>National Planning</w:t>
                            </w:r>
                          </w:p>
                        </w:txbxContent>
                      </v:textbox>
                    </v:shape>
                  </w:pict>
                </mc:Fallback>
              </mc:AlternateContent>
            </w:r>
          </w:p>
          <w:p w14:paraId="553D0CBD" w14:textId="77777777" w:rsidR="00F742BB" w:rsidRDefault="00F742BB" w:rsidP="00F742BB">
            <w:pPr>
              <w:spacing w:after="0" w:line="240" w:lineRule="auto"/>
              <w:rPr>
                <w:rFonts w:ascii="Arial" w:hAnsi="Arial" w:cs="Arial"/>
                <w:sz w:val="20"/>
                <w:szCs w:val="20"/>
              </w:rPr>
            </w:pPr>
          </w:p>
          <w:p w14:paraId="221E989C" w14:textId="77777777" w:rsidR="00F742BB" w:rsidRPr="00706024" w:rsidRDefault="00F742BB" w:rsidP="00F742BB">
            <w:pPr>
              <w:spacing w:after="0" w:line="240" w:lineRule="auto"/>
              <w:rPr>
                <w:rFonts w:ascii="Arial" w:hAnsi="Arial" w:cs="Arial"/>
                <w:sz w:val="20"/>
                <w:szCs w:val="20"/>
              </w:rPr>
            </w:pPr>
          </w:p>
          <w:p w14:paraId="0AD16C5F" w14:textId="77777777" w:rsidR="00F742BB" w:rsidRDefault="00D46ADF" w:rsidP="00F742BB">
            <w:pPr>
              <w:spacing w:after="0" w:line="240" w:lineRule="auto"/>
              <w:rPr>
                <w:rFonts w:ascii="Arial" w:hAnsi="Arial" w:cs="Arial"/>
                <w:sz w:val="20"/>
                <w:szCs w:val="20"/>
              </w:rPr>
            </w:pPr>
            <w:r w:rsidRPr="000F0CA4">
              <w:rPr>
                <w:rFonts w:ascii="Arial" w:hAnsi="Arial" w:cs="Arial"/>
                <w:noProof/>
                <w:sz w:val="20"/>
                <w:szCs w:val="20"/>
                <w:lang w:eastAsia="en-AU"/>
              </w:rPr>
              <mc:AlternateContent>
                <mc:Choice Requires="wps">
                  <w:drawing>
                    <wp:anchor distT="0" distB="0" distL="114300" distR="114300" simplePos="0" relativeHeight="251676672" behindDoc="0" locked="0" layoutInCell="1" allowOverlap="1" wp14:anchorId="43048778" wp14:editId="1FCDD3D9">
                      <wp:simplePos x="0" y="0"/>
                      <wp:positionH relativeFrom="column">
                        <wp:posOffset>3829050</wp:posOffset>
                      </wp:positionH>
                      <wp:positionV relativeFrom="paragraph">
                        <wp:posOffset>69850</wp:posOffset>
                      </wp:positionV>
                      <wp:extent cx="400050" cy="12700"/>
                      <wp:effectExtent l="0" t="50800" r="0" b="50800"/>
                      <wp:wrapNone/>
                      <wp:docPr id="1810462904"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400050" cy="12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2C3530" id="AutoShape 60" o:spid="_x0000_s1026" type="#_x0000_t32" style="position:absolute;margin-left:301.5pt;margin-top:5.5pt;width:31.5pt;height:1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">
                      <v:stroke endarrow="block"/>
                      <o:lock v:ext="edit" shapetype="f"/>
                    </v:shape>
                  </w:pict>
                </mc:Fallback>
              </mc:AlternateContent>
            </w:r>
          </w:p>
          <w:p w14:paraId="1F3727DE" w14:textId="77777777" w:rsidR="00F742BB" w:rsidRDefault="00F742BB" w:rsidP="00F742BB">
            <w:pPr>
              <w:spacing w:after="0" w:line="240" w:lineRule="auto"/>
              <w:rPr>
                <w:rFonts w:ascii="Arial" w:hAnsi="Arial" w:cs="Arial"/>
                <w:sz w:val="20"/>
                <w:szCs w:val="20"/>
              </w:rPr>
            </w:pPr>
          </w:p>
          <w:p w14:paraId="220141B2" w14:textId="77777777" w:rsidR="00F742BB" w:rsidRDefault="00D46ADF" w:rsidP="00F742BB">
            <w:pPr>
              <w:spacing w:after="0" w:line="240" w:lineRule="auto"/>
              <w:rPr>
                <w:rFonts w:ascii="Arial" w:hAnsi="Arial" w:cs="Arial"/>
                <w:sz w:val="20"/>
                <w:szCs w:val="20"/>
              </w:rPr>
            </w:pPr>
            <w:r w:rsidRPr="000F0CA4">
              <w:rPr>
                <w:rFonts w:ascii="Arial" w:hAnsi="Arial" w:cs="Arial"/>
                <w:noProof/>
                <w:sz w:val="20"/>
                <w:szCs w:val="20"/>
                <w:lang w:eastAsia="en-AU"/>
              </w:rPr>
              <mc:AlternateContent>
                <mc:Choice Requires="wps">
                  <w:drawing>
                    <wp:anchor distT="0" distB="0" distL="114300" distR="114300" simplePos="0" relativeHeight="251677696" behindDoc="0" locked="0" layoutInCell="1" allowOverlap="1" wp14:anchorId="3644E9B9" wp14:editId="0CC73966">
                      <wp:simplePos x="0" y="0"/>
                      <wp:positionH relativeFrom="column">
                        <wp:posOffset>4991100</wp:posOffset>
                      </wp:positionH>
                      <wp:positionV relativeFrom="paragraph">
                        <wp:posOffset>114300</wp:posOffset>
                      </wp:positionV>
                      <wp:extent cx="0" cy="170815"/>
                      <wp:effectExtent l="63500" t="0" r="25400" b="19685"/>
                      <wp:wrapNone/>
                      <wp:docPr id="801772039"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708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FBC609" id="AutoShape 61" o:spid="_x0000_s1026" type="#_x0000_t32" style="position:absolute;margin-left:393pt;margin-top:9pt;width:0;height:13.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">
                      <v:stroke endarrow="block"/>
                      <o:lock v:ext="edit" shapetype="f"/>
                    </v:shape>
                  </w:pict>
                </mc:Fallback>
              </mc:AlternateContent>
            </w:r>
          </w:p>
          <w:p w14:paraId="25421F89" w14:textId="77777777" w:rsidR="00F742BB" w:rsidRDefault="00D46ADF" w:rsidP="00F742BB">
            <w:pPr>
              <w:spacing w:after="0" w:line="240" w:lineRule="auto"/>
              <w:rPr>
                <w:rFonts w:ascii="Arial" w:hAnsi="Arial" w:cs="Arial"/>
                <w:sz w:val="20"/>
                <w:szCs w:val="20"/>
              </w:rPr>
            </w:pPr>
            <w:r w:rsidRPr="000F0CA4">
              <w:rPr>
                <w:rFonts w:ascii="Arial" w:hAnsi="Arial" w:cs="Arial"/>
                <w:noProof/>
                <w:sz w:val="20"/>
                <w:szCs w:val="20"/>
                <w:lang w:eastAsia="en-AU"/>
              </w:rPr>
              <mc:AlternateContent>
                <mc:Choice Requires="wps">
                  <w:drawing>
                    <wp:anchor distT="0" distB="0" distL="114300" distR="114300" simplePos="0" relativeHeight="251675648" behindDoc="0" locked="0" layoutInCell="1" allowOverlap="1" wp14:anchorId="51F1B3B4" wp14:editId="4087DC54">
                      <wp:simplePos x="0" y="0"/>
                      <wp:positionH relativeFrom="column">
                        <wp:posOffset>3009900</wp:posOffset>
                      </wp:positionH>
                      <wp:positionV relativeFrom="paragraph">
                        <wp:posOffset>44450</wp:posOffset>
                      </wp:positionV>
                      <wp:extent cx="0" cy="297815"/>
                      <wp:effectExtent l="63500" t="25400" r="25400" b="0"/>
                      <wp:wrapNone/>
                      <wp:docPr id="974979592"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2978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92E8BC" id="AutoShape 59" o:spid="_x0000_s1026" type="#_x0000_t32" style="position:absolute;margin-left:237pt;margin-top:3.5pt;width:0;height:23.4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">
                      <v:stroke endarrow="block"/>
                      <o:lock v:ext="edit" shapetype="f"/>
                    </v:shape>
                  </w:pict>
                </mc:Fallback>
              </mc:AlternateContent>
            </w:r>
            <w:r w:rsidRPr="000F0CA4">
              <w:rPr>
                <w:rFonts w:ascii="Arial" w:hAnsi="Arial" w:cs="Arial"/>
                <w:noProof/>
                <w:sz w:val="20"/>
                <w:szCs w:val="20"/>
                <w:lang w:eastAsia="en-AU"/>
              </w:rPr>
              <mc:AlternateContent>
                <mc:Choice Requires="wps">
                  <w:drawing>
                    <wp:anchor distT="0" distB="0" distL="114300" distR="114300" simplePos="0" relativeHeight="251664384" behindDoc="0" locked="0" layoutInCell="1" allowOverlap="1" wp14:anchorId="371C577C" wp14:editId="55550923">
                      <wp:simplePos x="0" y="0"/>
                      <wp:positionH relativeFrom="column">
                        <wp:posOffset>4216400</wp:posOffset>
                      </wp:positionH>
                      <wp:positionV relativeFrom="paragraph">
                        <wp:posOffset>139065</wp:posOffset>
                      </wp:positionV>
                      <wp:extent cx="1485900" cy="742950"/>
                      <wp:effectExtent l="0" t="0" r="0" b="0"/>
                      <wp:wrapNone/>
                      <wp:docPr id="451268090"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85900" cy="7429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1725D1" w14:textId="77777777" w:rsidR="007D65F0" w:rsidRPr="000F26FB" w:rsidRDefault="007D65F0" w:rsidP="00F742BB">
                                  <w:pPr>
                                    <w:spacing w:after="0" w:line="240" w:lineRule="auto"/>
                                    <w:jc w:val="center"/>
                                    <w:rPr>
                                      <w:rFonts w:ascii="Arial" w:hAnsi="Arial" w:cs="Arial"/>
                                      <w:b/>
                                      <w:sz w:val="20"/>
                                      <w:szCs w:val="20"/>
                                    </w:rPr>
                                  </w:pPr>
                                  <w:r w:rsidRPr="000F26FB">
                                    <w:rPr>
                                      <w:rFonts w:ascii="Arial" w:hAnsi="Arial" w:cs="Arial"/>
                                      <w:b/>
                                      <w:sz w:val="20"/>
                                      <w:szCs w:val="20"/>
                                    </w:rPr>
                                    <w:t>Policies/Strategies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1C577C" id="Text Box 48" o:spid="_x0000_s1036" type="#_x0000_t202" style="position:absolute;margin-left:332pt;margin-top:10.95pt;width:117pt;height:5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" stroked="f">
                      <v:path arrowok="t"/>
                      <v:textbox>
                        <w:txbxContent>
                          <w:p w14:paraId="6E1725D1" w14:textId="77777777" w:rsidR="007D65F0" w:rsidRPr="000F26FB" w:rsidRDefault="007D65F0" w:rsidP="00F742BB">
                            <w:pPr>
                              <w:spacing w:after="0" w:line="240" w:lineRule="auto"/>
                              <w:jc w:val="center"/>
                              <w:rPr>
                                <w:rFonts w:ascii="Arial" w:hAnsi="Arial" w:cs="Arial"/>
                                <w:b/>
                                <w:sz w:val="20"/>
                                <w:szCs w:val="20"/>
                              </w:rPr>
                            </w:pPr>
                            <w:r w:rsidRPr="000F26FB">
                              <w:rPr>
                                <w:rFonts w:ascii="Arial" w:hAnsi="Arial" w:cs="Arial"/>
                                <w:b/>
                                <w:sz w:val="20"/>
                                <w:szCs w:val="20"/>
                              </w:rPr>
                              <w:t>Policies/Strategies</w:t>
                            </w:r>
                          </w:p>
                        </w:txbxContent>
                      </v:textbox>
                    </v:shape>
                  </w:pict>
                </mc:Fallback>
              </mc:AlternateContent>
            </w:r>
          </w:p>
          <w:p w14:paraId="74C08463" w14:textId="77777777" w:rsidR="00F742BB" w:rsidRDefault="00F742BB" w:rsidP="00F742BB">
            <w:pPr>
              <w:spacing w:after="0" w:line="240" w:lineRule="auto"/>
              <w:rPr>
                <w:rFonts w:ascii="Arial" w:hAnsi="Arial" w:cs="Arial"/>
                <w:sz w:val="20"/>
                <w:szCs w:val="20"/>
              </w:rPr>
            </w:pPr>
          </w:p>
          <w:p w14:paraId="18A3BDF5" w14:textId="77777777" w:rsidR="00F742BB" w:rsidRDefault="00D46ADF" w:rsidP="00F742BB">
            <w:pPr>
              <w:spacing w:after="0" w:line="240" w:lineRule="auto"/>
              <w:rPr>
                <w:rFonts w:ascii="Arial" w:hAnsi="Arial" w:cs="Arial"/>
                <w:sz w:val="20"/>
                <w:szCs w:val="20"/>
              </w:rPr>
            </w:pPr>
            <w:r w:rsidRPr="000F0CA4">
              <w:rPr>
                <w:rFonts w:ascii="Arial" w:hAnsi="Arial" w:cs="Arial"/>
                <w:noProof/>
                <w:sz w:val="20"/>
                <w:szCs w:val="20"/>
                <w:lang w:eastAsia="en-AU"/>
              </w:rPr>
              <mc:AlternateContent>
                <mc:Choice Requires="wps">
                  <w:drawing>
                    <wp:anchor distT="0" distB="0" distL="114300" distR="114300" simplePos="0" relativeHeight="251660288" behindDoc="0" locked="0" layoutInCell="1" allowOverlap="1" wp14:anchorId="3A4C5C6E" wp14:editId="1E82C433">
                      <wp:simplePos x="0" y="0"/>
                      <wp:positionH relativeFrom="column">
                        <wp:posOffset>2178050</wp:posOffset>
                      </wp:positionH>
                      <wp:positionV relativeFrom="paragraph">
                        <wp:posOffset>50165</wp:posOffset>
                      </wp:positionV>
                      <wp:extent cx="1651000" cy="742950"/>
                      <wp:effectExtent l="0" t="0" r="0" b="6350"/>
                      <wp:wrapNone/>
                      <wp:docPr id="1922677602"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51000" cy="742950"/>
                              </a:xfrm>
                              <a:prstGeom prst="rect">
                                <a:avLst/>
                              </a:prstGeom>
                              <a:solidFill>
                                <a:srgbClr val="FFFFFF"/>
                              </a:solidFill>
                              <a:ln w="9525">
                                <a:solidFill>
                                  <a:srgbClr val="000000"/>
                                </a:solidFill>
                                <a:miter lim="800000"/>
                                <a:headEnd/>
                                <a:tailEnd/>
                              </a:ln>
                            </wps:spPr>
                            <wps:txbx>
                              <w:txbxContent>
                                <w:p w14:paraId="2C3144A3" w14:textId="77777777" w:rsidR="007D65F0" w:rsidRPr="00A00F03" w:rsidRDefault="007D65F0" w:rsidP="00F742BB">
                                  <w:pPr>
                                    <w:spacing w:after="0" w:line="240" w:lineRule="auto"/>
                                    <w:jc w:val="center"/>
                                    <w:rPr>
                                      <w:rFonts w:ascii="Arial" w:hAnsi="Arial" w:cs="Arial"/>
                                      <w:smallCaps/>
                                      <w:sz w:val="20"/>
                                      <w:szCs w:val="20"/>
                                    </w:rPr>
                                  </w:pPr>
                                  <w:r w:rsidRPr="00A00F03">
                                    <w:rPr>
                                      <w:rFonts w:ascii="Arial" w:hAnsi="Arial" w:cs="Arial"/>
                                      <w:smallCaps/>
                                      <w:sz w:val="20"/>
                                      <w:szCs w:val="20"/>
                                    </w:rPr>
                                    <w:t xml:space="preserve">Health Ministry: </w:t>
                                  </w:r>
                                </w:p>
                                <w:p w14:paraId="7922FA14" w14:textId="77777777" w:rsidR="007D65F0" w:rsidRDefault="007D65F0" w:rsidP="00F742BB">
                                  <w:pPr>
                                    <w:spacing w:after="0" w:line="240" w:lineRule="auto"/>
                                    <w:jc w:val="center"/>
                                    <w:rPr>
                                      <w:rFonts w:ascii="Arial" w:hAnsi="Arial" w:cs="Arial"/>
                                      <w:sz w:val="20"/>
                                      <w:szCs w:val="20"/>
                                    </w:rPr>
                                  </w:pPr>
                                </w:p>
                                <w:p w14:paraId="4DE0BB70" w14:textId="77777777" w:rsidR="007D65F0" w:rsidRPr="00706024" w:rsidRDefault="007D65F0" w:rsidP="00F742BB">
                                  <w:pPr>
                                    <w:spacing w:after="0" w:line="240" w:lineRule="auto"/>
                                    <w:jc w:val="center"/>
                                    <w:rPr>
                                      <w:rFonts w:ascii="Arial" w:hAnsi="Arial" w:cs="Arial"/>
                                      <w:sz w:val="20"/>
                                      <w:szCs w:val="20"/>
                                    </w:rPr>
                                  </w:pPr>
                                  <w:r>
                                    <w:rPr>
                                      <w:rFonts w:ascii="Arial" w:hAnsi="Arial" w:cs="Arial"/>
                                      <w:sz w:val="20"/>
                                      <w:szCs w:val="20"/>
                                    </w:rPr>
                                    <w:t>C</w:t>
                                  </w:r>
                                  <w:r w:rsidRPr="00706024">
                                    <w:rPr>
                                      <w:rFonts w:ascii="Arial" w:hAnsi="Arial" w:cs="Arial"/>
                                      <w:sz w:val="20"/>
                                      <w:szCs w:val="20"/>
                                    </w:rPr>
                                    <w:t xml:space="preserve">entral Level Household Data </w:t>
                                  </w:r>
                                  <w:r>
                                    <w:rPr>
                                      <w:rFonts w:ascii="Arial" w:hAnsi="Arial" w:cs="Arial"/>
                                      <w:sz w:val="20"/>
                                      <w:szCs w:val="20"/>
                                    </w:rPr>
                                    <w:t>C</w:t>
                                  </w:r>
                                  <w:r w:rsidRPr="00706024">
                                    <w:rPr>
                                      <w:rFonts w:ascii="Arial" w:hAnsi="Arial" w:cs="Arial"/>
                                      <w:sz w:val="20"/>
                                      <w:szCs w:val="20"/>
                                    </w:rPr>
                                    <w:t>ollection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4C5C6E" id="Text Box 44" o:spid="_x0000_s1037" type="#_x0000_t202" style="position:absolute;margin-left:171.5pt;margin-top:3.95pt;width:130pt;height: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">
                      <v:path arrowok="t"/>
                      <v:textbox>
                        <w:txbxContent>
                          <w:p w14:paraId="2C3144A3" w14:textId="77777777" w:rsidR="007D65F0" w:rsidRPr="00A00F03" w:rsidRDefault="007D65F0" w:rsidP="00F742BB">
                            <w:pPr>
                              <w:spacing w:after="0" w:line="240" w:lineRule="auto"/>
                              <w:jc w:val="center"/>
                              <w:rPr>
                                <w:rFonts w:ascii="Arial" w:hAnsi="Arial" w:cs="Arial"/>
                                <w:smallCaps/>
                                <w:sz w:val="20"/>
                                <w:szCs w:val="20"/>
                              </w:rPr>
                            </w:pPr>
                            <w:r w:rsidRPr="00A00F03">
                              <w:rPr>
                                <w:rFonts w:ascii="Arial" w:hAnsi="Arial" w:cs="Arial"/>
                                <w:smallCaps/>
                                <w:sz w:val="20"/>
                                <w:szCs w:val="20"/>
                              </w:rPr>
                              <w:t xml:space="preserve">Health Ministry: </w:t>
                            </w:r>
                          </w:p>
                          <w:p w14:paraId="7922FA14" w14:textId="77777777" w:rsidR="007D65F0" w:rsidRDefault="007D65F0" w:rsidP="00F742BB">
                            <w:pPr>
                              <w:spacing w:after="0" w:line="240" w:lineRule="auto"/>
                              <w:jc w:val="center"/>
                              <w:rPr>
                                <w:rFonts w:ascii="Arial" w:hAnsi="Arial" w:cs="Arial"/>
                                <w:sz w:val="20"/>
                                <w:szCs w:val="20"/>
                              </w:rPr>
                            </w:pPr>
                          </w:p>
                          <w:p w14:paraId="4DE0BB70" w14:textId="77777777" w:rsidR="007D65F0" w:rsidRPr="00706024" w:rsidRDefault="007D65F0" w:rsidP="00F742BB">
                            <w:pPr>
                              <w:spacing w:after="0" w:line="240" w:lineRule="auto"/>
                              <w:jc w:val="center"/>
                              <w:rPr>
                                <w:rFonts w:ascii="Arial" w:hAnsi="Arial" w:cs="Arial"/>
                                <w:sz w:val="20"/>
                                <w:szCs w:val="20"/>
                              </w:rPr>
                            </w:pPr>
                            <w:r>
                              <w:rPr>
                                <w:rFonts w:ascii="Arial" w:hAnsi="Arial" w:cs="Arial"/>
                                <w:sz w:val="20"/>
                                <w:szCs w:val="20"/>
                              </w:rPr>
                              <w:t>C</w:t>
                            </w:r>
                            <w:r w:rsidRPr="00706024">
                              <w:rPr>
                                <w:rFonts w:ascii="Arial" w:hAnsi="Arial" w:cs="Arial"/>
                                <w:sz w:val="20"/>
                                <w:szCs w:val="20"/>
                              </w:rPr>
                              <w:t xml:space="preserve">entral Level Household Data </w:t>
                            </w:r>
                            <w:r>
                              <w:rPr>
                                <w:rFonts w:ascii="Arial" w:hAnsi="Arial" w:cs="Arial"/>
                                <w:sz w:val="20"/>
                                <w:szCs w:val="20"/>
                              </w:rPr>
                              <w:t>C</w:t>
                            </w:r>
                            <w:r w:rsidRPr="00706024">
                              <w:rPr>
                                <w:rFonts w:ascii="Arial" w:hAnsi="Arial" w:cs="Arial"/>
                                <w:sz w:val="20"/>
                                <w:szCs w:val="20"/>
                              </w:rPr>
                              <w:t>ollection</w:t>
                            </w:r>
                          </w:p>
                        </w:txbxContent>
                      </v:textbox>
                    </v:shape>
                  </w:pict>
                </mc:Fallback>
              </mc:AlternateContent>
            </w:r>
            <w:r w:rsidRPr="000F0CA4">
              <w:rPr>
                <w:rFonts w:ascii="Arial" w:hAnsi="Arial" w:cs="Arial"/>
                <w:noProof/>
                <w:sz w:val="20"/>
                <w:szCs w:val="20"/>
                <w:lang w:eastAsia="en-AU"/>
              </w:rPr>
              <mc:AlternateContent>
                <mc:Choice Requires="wps">
                  <w:drawing>
                    <wp:anchor distT="0" distB="0" distL="114300" distR="114300" simplePos="0" relativeHeight="251663360" behindDoc="0" locked="0" layoutInCell="1" allowOverlap="1" wp14:anchorId="19ADA302" wp14:editId="35534C55">
                      <wp:simplePos x="0" y="0"/>
                      <wp:positionH relativeFrom="column">
                        <wp:posOffset>334645</wp:posOffset>
                      </wp:positionH>
                      <wp:positionV relativeFrom="paragraph">
                        <wp:posOffset>75565</wp:posOffset>
                      </wp:positionV>
                      <wp:extent cx="1485900" cy="742950"/>
                      <wp:effectExtent l="0" t="0" r="0" b="0"/>
                      <wp:wrapNone/>
                      <wp:docPr id="1291956684"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85900" cy="7429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ABE01B" w14:textId="77777777" w:rsidR="007D65F0" w:rsidRDefault="007D65F0" w:rsidP="00F742BB">
                                  <w:pPr>
                                    <w:spacing w:after="0"/>
                                    <w:jc w:val="center"/>
                                    <w:rPr>
                                      <w:rFonts w:ascii="Arial" w:hAnsi="Arial" w:cs="Arial"/>
                                      <w:sz w:val="20"/>
                                      <w:szCs w:val="20"/>
                                    </w:rPr>
                                  </w:pPr>
                                </w:p>
                                <w:p w14:paraId="69C16138" w14:textId="77777777" w:rsidR="007D65F0" w:rsidRDefault="007D65F0" w:rsidP="00F742BB">
                                  <w:pPr>
                                    <w:spacing w:after="0" w:line="240" w:lineRule="auto"/>
                                    <w:jc w:val="center"/>
                                    <w:rPr>
                                      <w:rFonts w:ascii="Arial" w:hAnsi="Arial" w:cs="Arial"/>
                                      <w:sz w:val="20"/>
                                      <w:szCs w:val="20"/>
                                    </w:rPr>
                                  </w:pPr>
                                  <w:r w:rsidRPr="00706024">
                                    <w:rPr>
                                      <w:rFonts w:ascii="Arial" w:hAnsi="Arial" w:cs="Arial"/>
                                      <w:sz w:val="20"/>
                                      <w:szCs w:val="20"/>
                                    </w:rPr>
                                    <w:t xml:space="preserve">Reporting to </w:t>
                                  </w:r>
                                </w:p>
                                <w:p w14:paraId="3ABB9376" w14:textId="77777777" w:rsidR="007D65F0" w:rsidRPr="00706024" w:rsidRDefault="007D65F0" w:rsidP="00F742BB">
                                  <w:pPr>
                                    <w:spacing w:after="0" w:line="240" w:lineRule="auto"/>
                                    <w:jc w:val="center"/>
                                    <w:rPr>
                                      <w:rFonts w:ascii="Arial" w:hAnsi="Arial" w:cs="Arial"/>
                                      <w:sz w:val="20"/>
                                      <w:szCs w:val="20"/>
                                    </w:rPr>
                                  </w:pPr>
                                  <w:r w:rsidRPr="00706024">
                                    <w:rPr>
                                      <w:rFonts w:ascii="Arial" w:hAnsi="Arial" w:cs="Arial"/>
                                      <w:sz w:val="20"/>
                                      <w:szCs w:val="20"/>
                                    </w:rPr>
                                    <w:t>Line Ministry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ADA302" id="Text Box 47" o:spid="_x0000_s1038" type="#_x0000_t202" style="position:absolute;margin-left:26.35pt;margin-top:5.95pt;width:117pt;height:5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" stroked="f">
                      <v:path arrowok="t"/>
                      <v:textbox>
                        <w:txbxContent>
                          <w:p w14:paraId="71ABE01B" w14:textId="77777777" w:rsidR="007D65F0" w:rsidRDefault="007D65F0" w:rsidP="00F742BB">
                            <w:pPr>
                              <w:spacing w:after="0"/>
                              <w:jc w:val="center"/>
                              <w:rPr>
                                <w:rFonts w:ascii="Arial" w:hAnsi="Arial" w:cs="Arial"/>
                                <w:sz w:val="20"/>
                                <w:szCs w:val="20"/>
                              </w:rPr>
                            </w:pPr>
                          </w:p>
                          <w:p w14:paraId="69C16138" w14:textId="77777777" w:rsidR="007D65F0" w:rsidRDefault="007D65F0" w:rsidP="00F742BB">
                            <w:pPr>
                              <w:spacing w:after="0" w:line="240" w:lineRule="auto"/>
                              <w:jc w:val="center"/>
                              <w:rPr>
                                <w:rFonts w:ascii="Arial" w:hAnsi="Arial" w:cs="Arial"/>
                                <w:sz w:val="20"/>
                                <w:szCs w:val="20"/>
                              </w:rPr>
                            </w:pPr>
                            <w:r w:rsidRPr="00706024">
                              <w:rPr>
                                <w:rFonts w:ascii="Arial" w:hAnsi="Arial" w:cs="Arial"/>
                                <w:sz w:val="20"/>
                                <w:szCs w:val="20"/>
                              </w:rPr>
                              <w:t xml:space="preserve">Reporting to </w:t>
                            </w:r>
                          </w:p>
                          <w:p w14:paraId="3ABB9376" w14:textId="77777777" w:rsidR="007D65F0" w:rsidRPr="00706024" w:rsidRDefault="007D65F0" w:rsidP="00F742BB">
                            <w:pPr>
                              <w:spacing w:after="0" w:line="240" w:lineRule="auto"/>
                              <w:jc w:val="center"/>
                              <w:rPr>
                                <w:rFonts w:ascii="Arial" w:hAnsi="Arial" w:cs="Arial"/>
                                <w:sz w:val="20"/>
                                <w:szCs w:val="20"/>
                              </w:rPr>
                            </w:pPr>
                            <w:r w:rsidRPr="00706024">
                              <w:rPr>
                                <w:rFonts w:ascii="Arial" w:hAnsi="Arial" w:cs="Arial"/>
                                <w:sz w:val="20"/>
                                <w:szCs w:val="20"/>
                              </w:rPr>
                              <w:t>Line Ministry</w:t>
                            </w:r>
                          </w:p>
                        </w:txbxContent>
                      </v:textbox>
                    </v:shape>
                  </w:pict>
                </mc:Fallback>
              </mc:AlternateContent>
            </w:r>
          </w:p>
          <w:p w14:paraId="5CBB1A5F" w14:textId="77777777" w:rsidR="00F742BB" w:rsidRDefault="00F742BB" w:rsidP="00F742BB">
            <w:pPr>
              <w:spacing w:after="0" w:line="240" w:lineRule="auto"/>
              <w:rPr>
                <w:rFonts w:ascii="Arial" w:hAnsi="Arial" w:cs="Arial"/>
                <w:sz w:val="20"/>
                <w:szCs w:val="20"/>
              </w:rPr>
            </w:pPr>
          </w:p>
          <w:p w14:paraId="10EF9B76" w14:textId="77777777" w:rsidR="00F742BB" w:rsidRDefault="00F742BB" w:rsidP="00F742BB">
            <w:pPr>
              <w:spacing w:after="0" w:line="240" w:lineRule="auto"/>
              <w:rPr>
                <w:rFonts w:ascii="Arial" w:hAnsi="Arial" w:cs="Arial"/>
                <w:sz w:val="20"/>
                <w:szCs w:val="20"/>
              </w:rPr>
            </w:pPr>
          </w:p>
          <w:p w14:paraId="532BB563" w14:textId="77777777" w:rsidR="00F742BB" w:rsidRDefault="00F742BB" w:rsidP="00F742BB">
            <w:pPr>
              <w:spacing w:after="0" w:line="240" w:lineRule="auto"/>
              <w:rPr>
                <w:rFonts w:ascii="Arial" w:hAnsi="Arial" w:cs="Arial"/>
                <w:sz w:val="20"/>
                <w:szCs w:val="20"/>
              </w:rPr>
            </w:pPr>
          </w:p>
          <w:p w14:paraId="4EDA87A8" w14:textId="77777777" w:rsidR="00F742BB" w:rsidRDefault="00F742BB" w:rsidP="00F742BB">
            <w:pPr>
              <w:spacing w:after="0" w:line="240" w:lineRule="auto"/>
              <w:rPr>
                <w:rFonts w:ascii="Arial" w:hAnsi="Arial" w:cs="Arial"/>
                <w:sz w:val="20"/>
                <w:szCs w:val="20"/>
              </w:rPr>
            </w:pPr>
          </w:p>
          <w:p w14:paraId="30931911" w14:textId="77777777" w:rsidR="00F742BB" w:rsidRDefault="00D46ADF" w:rsidP="00F742BB">
            <w:pPr>
              <w:spacing w:after="0" w:line="240" w:lineRule="auto"/>
              <w:rPr>
                <w:rFonts w:ascii="Arial" w:hAnsi="Arial" w:cs="Arial"/>
                <w:sz w:val="20"/>
                <w:szCs w:val="20"/>
              </w:rPr>
            </w:pPr>
            <w:r w:rsidRPr="000F0CA4">
              <w:rPr>
                <w:rFonts w:ascii="Arial" w:hAnsi="Arial" w:cs="Arial"/>
                <w:noProof/>
                <w:sz w:val="20"/>
                <w:szCs w:val="20"/>
                <w:lang w:eastAsia="en-AU"/>
              </w:rPr>
              <mc:AlternateContent>
                <mc:Choice Requires="wps">
                  <w:drawing>
                    <wp:anchor distT="0" distB="0" distL="114300" distR="114300" simplePos="0" relativeHeight="251674624" behindDoc="0" locked="0" layoutInCell="1" allowOverlap="1" wp14:anchorId="57A43317" wp14:editId="5148EDDE">
                      <wp:simplePos x="0" y="0"/>
                      <wp:positionH relativeFrom="column">
                        <wp:posOffset>3009900</wp:posOffset>
                      </wp:positionH>
                      <wp:positionV relativeFrom="paragraph">
                        <wp:posOffset>62865</wp:posOffset>
                      </wp:positionV>
                      <wp:extent cx="0" cy="222250"/>
                      <wp:effectExtent l="63500" t="25400" r="25400" b="0"/>
                      <wp:wrapNone/>
                      <wp:docPr id="1575324075"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2222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CEB9E1" id="AutoShape 58" o:spid="_x0000_s1026" type="#_x0000_t32" style="position:absolute;margin-left:237pt;margin-top:4.95pt;width:0;height:17.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">
                      <v:stroke endarrow="block"/>
                      <o:lock v:ext="edit" shapetype="f"/>
                    </v:shape>
                  </w:pict>
                </mc:Fallback>
              </mc:AlternateContent>
            </w:r>
          </w:p>
          <w:p w14:paraId="16355D45" w14:textId="77777777" w:rsidR="00F742BB" w:rsidRDefault="00D46ADF" w:rsidP="00F742BB">
            <w:pPr>
              <w:spacing w:after="0" w:line="240" w:lineRule="auto"/>
              <w:rPr>
                <w:rFonts w:ascii="Arial" w:hAnsi="Arial" w:cs="Arial"/>
                <w:sz w:val="20"/>
                <w:szCs w:val="20"/>
              </w:rPr>
            </w:pPr>
            <w:r w:rsidRPr="000F0CA4">
              <w:rPr>
                <w:rFonts w:ascii="Arial" w:hAnsi="Arial" w:cs="Arial"/>
                <w:noProof/>
                <w:sz w:val="20"/>
                <w:szCs w:val="20"/>
                <w:lang w:eastAsia="en-AU"/>
              </w:rPr>
              <mc:AlternateContent>
                <mc:Choice Requires="wps">
                  <w:drawing>
                    <wp:anchor distT="0" distB="0" distL="114300" distR="114300" simplePos="0" relativeHeight="251661312" behindDoc="0" locked="0" layoutInCell="1" allowOverlap="1" wp14:anchorId="75DA48CB" wp14:editId="52278A35">
                      <wp:simplePos x="0" y="0"/>
                      <wp:positionH relativeFrom="column">
                        <wp:posOffset>2190750</wp:posOffset>
                      </wp:positionH>
                      <wp:positionV relativeFrom="paragraph">
                        <wp:posOffset>139065</wp:posOffset>
                      </wp:positionV>
                      <wp:extent cx="1638300" cy="742950"/>
                      <wp:effectExtent l="0" t="0" r="0" b="6350"/>
                      <wp:wrapNone/>
                      <wp:docPr id="778191216"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38300" cy="742950"/>
                              </a:xfrm>
                              <a:prstGeom prst="rect">
                                <a:avLst/>
                              </a:prstGeom>
                              <a:solidFill>
                                <a:srgbClr val="FFFFFF"/>
                              </a:solidFill>
                              <a:ln w="9525">
                                <a:solidFill>
                                  <a:srgbClr val="000000"/>
                                </a:solidFill>
                                <a:miter lim="800000"/>
                                <a:headEnd/>
                                <a:tailEnd/>
                              </a:ln>
                            </wps:spPr>
                            <wps:txbx>
                              <w:txbxContent>
                                <w:p w14:paraId="4128FC5A" w14:textId="77777777" w:rsidR="007D65F0" w:rsidRPr="00A00F03" w:rsidRDefault="007D65F0" w:rsidP="00F742BB">
                                  <w:pPr>
                                    <w:spacing w:after="0" w:line="240" w:lineRule="auto"/>
                                    <w:jc w:val="center"/>
                                    <w:rPr>
                                      <w:rFonts w:ascii="Arial" w:hAnsi="Arial" w:cs="Arial"/>
                                      <w:smallCaps/>
                                      <w:sz w:val="20"/>
                                      <w:szCs w:val="20"/>
                                    </w:rPr>
                                  </w:pPr>
                                  <w:r w:rsidRPr="00A00F03">
                                    <w:rPr>
                                      <w:rFonts w:ascii="Arial" w:hAnsi="Arial" w:cs="Arial"/>
                                      <w:smallCaps/>
                                      <w:sz w:val="20"/>
                                      <w:szCs w:val="20"/>
                                    </w:rPr>
                                    <w:t xml:space="preserve">Local/Provincial Governments: </w:t>
                                  </w:r>
                                </w:p>
                                <w:p w14:paraId="5C65DD37" w14:textId="77777777" w:rsidR="007D65F0" w:rsidRDefault="007D65F0" w:rsidP="00F742BB">
                                  <w:pPr>
                                    <w:spacing w:after="0" w:line="240" w:lineRule="auto"/>
                                    <w:jc w:val="center"/>
                                    <w:rPr>
                                      <w:rFonts w:ascii="Arial" w:hAnsi="Arial" w:cs="Arial"/>
                                      <w:sz w:val="20"/>
                                      <w:szCs w:val="20"/>
                                    </w:rPr>
                                  </w:pPr>
                                </w:p>
                                <w:p w14:paraId="4AE45CA0" w14:textId="77777777" w:rsidR="007D65F0" w:rsidRPr="007743F0" w:rsidRDefault="007D65F0" w:rsidP="00F742BB">
                                  <w:pPr>
                                    <w:spacing w:after="0" w:line="240" w:lineRule="auto"/>
                                    <w:jc w:val="center"/>
                                    <w:rPr>
                                      <w:rFonts w:ascii="Arial" w:hAnsi="Arial" w:cs="Arial"/>
                                      <w:sz w:val="20"/>
                                      <w:szCs w:val="20"/>
                                    </w:rPr>
                                  </w:pPr>
                                  <w:r>
                                    <w:rPr>
                                      <w:rFonts w:ascii="Arial" w:hAnsi="Arial" w:cs="Arial"/>
                                      <w:sz w:val="20"/>
                                      <w:szCs w:val="20"/>
                                    </w:rPr>
                                    <w:t>Collated Household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DA48CB" id="Text Box 45" o:spid="_x0000_s1039" type="#_x0000_t202" style="position:absolute;margin-left:172.5pt;margin-top:10.95pt;width:129pt;height:5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">
                      <v:path arrowok="t"/>
                      <v:textbox>
                        <w:txbxContent>
                          <w:p w14:paraId="4128FC5A" w14:textId="77777777" w:rsidR="007D65F0" w:rsidRPr="00A00F03" w:rsidRDefault="007D65F0" w:rsidP="00F742BB">
                            <w:pPr>
                              <w:spacing w:after="0" w:line="240" w:lineRule="auto"/>
                              <w:jc w:val="center"/>
                              <w:rPr>
                                <w:rFonts w:ascii="Arial" w:hAnsi="Arial" w:cs="Arial"/>
                                <w:smallCaps/>
                                <w:sz w:val="20"/>
                                <w:szCs w:val="20"/>
                              </w:rPr>
                            </w:pPr>
                            <w:r w:rsidRPr="00A00F03">
                              <w:rPr>
                                <w:rFonts w:ascii="Arial" w:hAnsi="Arial" w:cs="Arial"/>
                                <w:smallCaps/>
                                <w:sz w:val="20"/>
                                <w:szCs w:val="20"/>
                              </w:rPr>
                              <w:t xml:space="preserve">Local/Provincial Governments: </w:t>
                            </w:r>
                          </w:p>
                          <w:p w14:paraId="5C65DD37" w14:textId="77777777" w:rsidR="007D65F0" w:rsidRDefault="007D65F0" w:rsidP="00F742BB">
                            <w:pPr>
                              <w:spacing w:after="0" w:line="240" w:lineRule="auto"/>
                              <w:jc w:val="center"/>
                              <w:rPr>
                                <w:rFonts w:ascii="Arial" w:hAnsi="Arial" w:cs="Arial"/>
                                <w:sz w:val="20"/>
                                <w:szCs w:val="20"/>
                              </w:rPr>
                            </w:pPr>
                          </w:p>
                          <w:p w14:paraId="4AE45CA0" w14:textId="77777777" w:rsidR="007D65F0" w:rsidRPr="007743F0" w:rsidRDefault="007D65F0" w:rsidP="00F742BB">
                            <w:pPr>
                              <w:spacing w:after="0" w:line="240" w:lineRule="auto"/>
                              <w:jc w:val="center"/>
                              <w:rPr>
                                <w:rFonts w:ascii="Arial" w:hAnsi="Arial" w:cs="Arial"/>
                                <w:sz w:val="20"/>
                                <w:szCs w:val="20"/>
                              </w:rPr>
                            </w:pPr>
                            <w:r>
                              <w:rPr>
                                <w:rFonts w:ascii="Arial" w:hAnsi="Arial" w:cs="Arial"/>
                                <w:sz w:val="20"/>
                                <w:szCs w:val="20"/>
                              </w:rPr>
                              <w:t>Collated Household Data</w:t>
                            </w:r>
                          </w:p>
                        </w:txbxContent>
                      </v:textbox>
                    </v:shape>
                  </w:pict>
                </mc:Fallback>
              </mc:AlternateContent>
            </w:r>
          </w:p>
          <w:p w14:paraId="1847ED78" w14:textId="77777777" w:rsidR="00F742BB" w:rsidRDefault="00D46ADF" w:rsidP="00F742BB">
            <w:pPr>
              <w:spacing w:after="0" w:line="240" w:lineRule="auto"/>
              <w:rPr>
                <w:rFonts w:ascii="Arial" w:hAnsi="Arial" w:cs="Arial"/>
                <w:sz w:val="20"/>
                <w:szCs w:val="20"/>
              </w:rPr>
            </w:pPr>
            <w:r w:rsidRPr="000F0CA4">
              <w:rPr>
                <w:rFonts w:ascii="Arial" w:hAnsi="Arial" w:cs="Arial"/>
                <w:noProof/>
                <w:sz w:val="20"/>
                <w:szCs w:val="20"/>
                <w:lang w:eastAsia="en-AU"/>
              </w:rPr>
              <mc:AlternateContent>
                <mc:Choice Requires="wps">
                  <w:drawing>
                    <wp:anchor distT="0" distB="0" distL="114300" distR="114300" simplePos="0" relativeHeight="251665408" behindDoc="0" locked="0" layoutInCell="1" allowOverlap="1" wp14:anchorId="51EDF3D6" wp14:editId="30B037C1">
                      <wp:simplePos x="0" y="0"/>
                      <wp:positionH relativeFrom="column">
                        <wp:posOffset>342900</wp:posOffset>
                      </wp:positionH>
                      <wp:positionV relativeFrom="paragraph">
                        <wp:posOffset>12065</wp:posOffset>
                      </wp:positionV>
                      <wp:extent cx="1485900" cy="742950"/>
                      <wp:effectExtent l="0" t="0" r="0" b="0"/>
                      <wp:wrapNone/>
                      <wp:docPr id="961568256"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85900" cy="7429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E671E0" w14:textId="77777777" w:rsidR="007D65F0" w:rsidRDefault="007D65F0" w:rsidP="00F742BB">
                                  <w:pPr>
                                    <w:spacing w:after="0"/>
                                    <w:jc w:val="center"/>
                                    <w:rPr>
                                      <w:rFonts w:ascii="Arial" w:hAnsi="Arial" w:cs="Arial"/>
                                      <w:sz w:val="20"/>
                                      <w:szCs w:val="20"/>
                                    </w:rPr>
                                  </w:pPr>
                                </w:p>
                                <w:p w14:paraId="24ABA459" w14:textId="77777777" w:rsidR="007D65F0" w:rsidRDefault="007D65F0" w:rsidP="00F742BB">
                                  <w:pPr>
                                    <w:spacing w:after="0" w:line="240" w:lineRule="auto"/>
                                    <w:jc w:val="center"/>
                                    <w:rPr>
                                      <w:rFonts w:ascii="Arial" w:hAnsi="Arial" w:cs="Arial"/>
                                      <w:sz w:val="20"/>
                                      <w:szCs w:val="20"/>
                                    </w:rPr>
                                  </w:pPr>
                                  <w:r>
                                    <w:rPr>
                                      <w:rFonts w:ascii="Arial" w:hAnsi="Arial" w:cs="Arial"/>
                                      <w:sz w:val="20"/>
                                      <w:szCs w:val="20"/>
                                    </w:rPr>
                                    <w:t>Data Collection</w:t>
                                  </w:r>
                                </w:p>
                                <w:p w14:paraId="67CCBB7A" w14:textId="77777777" w:rsidR="007D65F0" w:rsidRPr="00706024" w:rsidRDefault="007D65F0" w:rsidP="00F742BB">
                                  <w:pPr>
                                    <w:spacing w:after="0" w:line="240" w:lineRule="auto"/>
                                    <w:jc w:val="center"/>
                                    <w:rPr>
                                      <w:rFonts w:ascii="Arial" w:hAnsi="Arial" w:cs="Arial"/>
                                      <w:sz w:val="20"/>
                                      <w:szCs w:val="20"/>
                                    </w:rPr>
                                  </w:pPr>
                                  <w:r>
                                    <w:rPr>
                                      <w:rFonts w:ascii="Arial" w:hAnsi="Arial" w:cs="Arial"/>
                                      <w:sz w:val="20"/>
                                      <w:szCs w:val="20"/>
                                    </w:rPr>
                                    <w:t>(Meso Level)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EDF3D6" id="Text Box 49" o:spid="_x0000_s1040" type="#_x0000_t202" style="position:absolute;margin-left:27pt;margin-top:.95pt;width:117pt;height:5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" stroked="f">
                      <v:path arrowok="t"/>
                      <v:textbox>
                        <w:txbxContent>
                          <w:p w14:paraId="75E671E0" w14:textId="77777777" w:rsidR="007D65F0" w:rsidRDefault="007D65F0" w:rsidP="00F742BB">
                            <w:pPr>
                              <w:spacing w:after="0"/>
                              <w:jc w:val="center"/>
                              <w:rPr>
                                <w:rFonts w:ascii="Arial" w:hAnsi="Arial" w:cs="Arial"/>
                                <w:sz w:val="20"/>
                                <w:szCs w:val="20"/>
                              </w:rPr>
                            </w:pPr>
                          </w:p>
                          <w:p w14:paraId="24ABA459" w14:textId="77777777" w:rsidR="007D65F0" w:rsidRDefault="007D65F0" w:rsidP="00F742BB">
                            <w:pPr>
                              <w:spacing w:after="0" w:line="240" w:lineRule="auto"/>
                              <w:jc w:val="center"/>
                              <w:rPr>
                                <w:rFonts w:ascii="Arial" w:hAnsi="Arial" w:cs="Arial"/>
                                <w:sz w:val="20"/>
                                <w:szCs w:val="20"/>
                              </w:rPr>
                            </w:pPr>
                            <w:r>
                              <w:rPr>
                                <w:rFonts w:ascii="Arial" w:hAnsi="Arial" w:cs="Arial"/>
                                <w:sz w:val="20"/>
                                <w:szCs w:val="20"/>
                              </w:rPr>
                              <w:t>Data Collection</w:t>
                            </w:r>
                          </w:p>
                          <w:p w14:paraId="67CCBB7A" w14:textId="77777777" w:rsidR="007D65F0" w:rsidRPr="00706024" w:rsidRDefault="007D65F0" w:rsidP="00F742BB">
                            <w:pPr>
                              <w:spacing w:after="0" w:line="240" w:lineRule="auto"/>
                              <w:jc w:val="center"/>
                              <w:rPr>
                                <w:rFonts w:ascii="Arial" w:hAnsi="Arial" w:cs="Arial"/>
                                <w:sz w:val="20"/>
                                <w:szCs w:val="20"/>
                              </w:rPr>
                            </w:pPr>
                            <w:r>
                              <w:rPr>
                                <w:rFonts w:ascii="Arial" w:hAnsi="Arial" w:cs="Arial"/>
                                <w:sz w:val="20"/>
                                <w:szCs w:val="20"/>
                              </w:rPr>
                              <w:t>(Meso Level)</w:t>
                            </w:r>
                          </w:p>
                        </w:txbxContent>
                      </v:textbox>
                    </v:shape>
                  </w:pict>
                </mc:Fallback>
              </mc:AlternateContent>
            </w:r>
          </w:p>
          <w:p w14:paraId="1A6DE06C" w14:textId="77777777" w:rsidR="00F742BB" w:rsidRDefault="00F742BB" w:rsidP="00F742BB">
            <w:pPr>
              <w:spacing w:after="0" w:line="240" w:lineRule="auto"/>
              <w:rPr>
                <w:rFonts w:ascii="Arial" w:hAnsi="Arial" w:cs="Arial"/>
                <w:sz w:val="20"/>
                <w:szCs w:val="20"/>
              </w:rPr>
            </w:pPr>
          </w:p>
          <w:p w14:paraId="0447622F" w14:textId="77777777" w:rsidR="00F742BB" w:rsidRDefault="00F742BB" w:rsidP="00F742BB">
            <w:pPr>
              <w:spacing w:after="0" w:line="240" w:lineRule="auto"/>
              <w:rPr>
                <w:rFonts w:ascii="Arial" w:hAnsi="Arial" w:cs="Arial"/>
                <w:sz w:val="20"/>
                <w:szCs w:val="20"/>
              </w:rPr>
            </w:pPr>
          </w:p>
          <w:p w14:paraId="418E5B79" w14:textId="77777777" w:rsidR="00F742BB" w:rsidRDefault="00F742BB" w:rsidP="00F742BB">
            <w:pPr>
              <w:spacing w:after="0" w:line="240" w:lineRule="auto"/>
              <w:rPr>
                <w:rFonts w:ascii="Arial" w:hAnsi="Arial" w:cs="Arial"/>
                <w:sz w:val="20"/>
                <w:szCs w:val="20"/>
              </w:rPr>
            </w:pPr>
          </w:p>
          <w:p w14:paraId="0D5805DB" w14:textId="77777777" w:rsidR="00F742BB" w:rsidRDefault="00F742BB" w:rsidP="00F742BB">
            <w:pPr>
              <w:spacing w:after="0" w:line="240" w:lineRule="auto"/>
              <w:rPr>
                <w:rFonts w:ascii="Arial" w:hAnsi="Arial" w:cs="Arial"/>
                <w:sz w:val="20"/>
                <w:szCs w:val="20"/>
              </w:rPr>
            </w:pPr>
          </w:p>
          <w:p w14:paraId="04E54E52" w14:textId="77777777" w:rsidR="00F742BB" w:rsidRDefault="00D46ADF" w:rsidP="00F742BB">
            <w:pPr>
              <w:spacing w:after="0" w:line="240" w:lineRule="auto"/>
              <w:rPr>
                <w:rFonts w:ascii="Arial" w:hAnsi="Arial" w:cs="Arial"/>
                <w:sz w:val="20"/>
                <w:szCs w:val="20"/>
              </w:rPr>
            </w:pPr>
            <w:r w:rsidRPr="000F0CA4">
              <w:rPr>
                <w:rFonts w:ascii="Arial" w:hAnsi="Arial" w:cs="Arial"/>
                <w:noProof/>
                <w:sz w:val="20"/>
                <w:szCs w:val="20"/>
                <w:lang w:eastAsia="en-AU"/>
              </w:rPr>
              <mc:AlternateContent>
                <mc:Choice Requires="wps">
                  <w:drawing>
                    <wp:anchor distT="0" distB="0" distL="114300" distR="114300" simplePos="0" relativeHeight="251673600" behindDoc="0" locked="0" layoutInCell="1" allowOverlap="1" wp14:anchorId="7357A6E0" wp14:editId="04A9CF52">
                      <wp:simplePos x="0" y="0"/>
                      <wp:positionH relativeFrom="column">
                        <wp:posOffset>3009900</wp:posOffset>
                      </wp:positionH>
                      <wp:positionV relativeFrom="paragraph">
                        <wp:posOffset>6350</wp:posOffset>
                      </wp:positionV>
                      <wp:extent cx="0" cy="208915"/>
                      <wp:effectExtent l="63500" t="25400" r="25400" b="0"/>
                      <wp:wrapNone/>
                      <wp:docPr id="2138236696"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2089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0FA1A3" id="AutoShape 57" o:spid="_x0000_s1026" type="#_x0000_t32" style="position:absolute;margin-left:237pt;margin-top:.5pt;width:0;height:16.4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">
                      <v:stroke endarrow="block"/>
                      <o:lock v:ext="edit" shapetype="f"/>
                    </v:shape>
                  </w:pict>
                </mc:Fallback>
              </mc:AlternateContent>
            </w:r>
          </w:p>
          <w:p w14:paraId="6BFA5642" w14:textId="77777777" w:rsidR="00F742BB" w:rsidRDefault="00D46ADF" w:rsidP="00F742BB">
            <w:pPr>
              <w:spacing w:after="0" w:line="240" w:lineRule="auto"/>
              <w:rPr>
                <w:rFonts w:ascii="Arial" w:hAnsi="Arial" w:cs="Arial"/>
                <w:sz w:val="20"/>
                <w:szCs w:val="20"/>
              </w:rPr>
            </w:pPr>
            <w:r w:rsidRPr="000F0CA4">
              <w:rPr>
                <w:rFonts w:ascii="Arial" w:hAnsi="Arial" w:cs="Arial"/>
                <w:noProof/>
                <w:sz w:val="20"/>
                <w:szCs w:val="20"/>
                <w:lang w:eastAsia="en-AU"/>
              </w:rPr>
              <mc:AlternateContent>
                <mc:Choice Requires="wps">
                  <w:drawing>
                    <wp:anchor distT="0" distB="0" distL="114300" distR="114300" simplePos="0" relativeHeight="251662336" behindDoc="0" locked="0" layoutInCell="1" allowOverlap="1" wp14:anchorId="01833E81" wp14:editId="230199CE">
                      <wp:simplePos x="0" y="0"/>
                      <wp:positionH relativeFrom="column">
                        <wp:posOffset>2178050</wp:posOffset>
                      </wp:positionH>
                      <wp:positionV relativeFrom="paragraph">
                        <wp:posOffset>69215</wp:posOffset>
                      </wp:positionV>
                      <wp:extent cx="1651000" cy="1017270"/>
                      <wp:effectExtent l="0" t="0" r="0" b="0"/>
                      <wp:wrapNone/>
                      <wp:docPr id="685648405"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51000" cy="1017270"/>
                              </a:xfrm>
                              <a:prstGeom prst="rect">
                                <a:avLst/>
                              </a:prstGeom>
                              <a:solidFill>
                                <a:srgbClr val="FFFFFF"/>
                              </a:solidFill>
                              <a:ln w="9525">
                                <a:solidFill>
                                  <a:srgbClr val="000000"/>
                                </a:solidFill>
                                <a:miter lim="800000"/>
                                <a:headEnd/>
                                <a:tailEnd/>
                              </a:ln>
                            </wps:spPr>
                            <wps:txbx>
                              <w:txbxContent>
                                <w:p w14:paraId="435B141B" w14:textId="77777777" w:rsidR="007D65F0" w:rsidRPr="00A00F03" w:rsidRDefault="007D65F0" w:rsidP="00F742BB">
                                  <w:pPr>
                                    <w:spacing w:after="0" w:line="240" w:lineRule="auto"/>
                                    <w:jc w:val="center"/>
                                    <w:rPr>
                                      <w:rFonts w:ascii="Arial" w:hAnsi="Arial" w:cs="Arial"/>
                                      <w:smallCaps/>
                                      <w:sz w:val="20"/>
                                      <w:szCs w:val="20"/>
                                    </w:rPr>
                                  </w:pPr>
                                  <w:r w:rsidRPr="00A00F03">
                                    <w:rPr>
                                      <w:rFonts w:ascii="Arial" w:hAnsi="Arial" w:cs="Arial"/>
                                      <w:smallCaps/>
                                      <w:sz w:val="20"/>
                                      <w:szCs w:val="20"/>
                                    </w:rPr>
                                    <w:t>Community Health Clinic:</w:t>
                                  </w:r>
                                </w:p>
                                <w:p w14:paraId="181F18F1" w14:textId="77777777" w:rsidR="007D65F0" w:rsidRDefault="007D65F0" w:rsidP="00F742BB">
                                  <w:pPr>
                                    <w:spacing w:after="0" w:line="240" w:lineRule="auto"/>
                                    <w:jc w:val="center"/>
                                    <w:rPr>
                                      <w:rFonts w:ascii="Arial" w:hAnsi="Arial" w:cs="Arial"/>
                                      <w:sz w:val="20"/>
                                      <w:szCs w:val="20"/>
                                    </w:rPr>
                                  </w:pPr>
                                </w:p>
                                <w:p w14:paraId="7C0C93D0" w14:textId="77777777" w:rsidR="007D65F0" w:rsidRDefault="007D65F0" w:rsidP="00F742BB">
                                  <w:pPr>
                                    <w:spacing w:after="0" w:line="240" w:lineRule="auto"/>
                                    <w:jc w:val="center"/>
                                    <w:rPr>
                                      <w:rFonts w:ascii="Arial" w:hAnsi="Arial" w:cs="Arial"/>
                                      <w:sz w:val="20"/>
                                      <w:szCs w:val="20"/>
                                    </w:rPr>
                                  </w:pPr>
                                  <w:r>
                                    <w:rPr>
                                      <w:rFonts w:ascii="Arial" w:hAnsi="Arial" w:cs="Arial"/>
                                      <w:sz w:val="20"/>
                                      <w:szCs w:val="20"/>
                                    </w:rPr>
                                    <w:t>Community Household Information System</w:t>
                                  </w:r>
                                </w:p>
                                <w:p w14:paraId="098F9098" w14:textId="77777777" w:rsidR="007D65F0" w:rsidRPr="007743F0" w:rsidRDefault="007D65F0" w:rsidP="00F742BB">
                                  <w:pPr>
                                    <w:spacing w:after="0" w:line="240" w:lineRule="auto"/>
                                    <w:jc w:val="center"/>
                                    <w:rPr>
                                      <w:rFonts w:ascii="Arial" w:hAnsi="Arial" w:cs="Arial"/>
                                      <w:sz w:val="20"/>
                                      <w:szCs w:val="20"/>
                                    </w:rPr>
                                  </w:pPr>
                                  <w:r>
                                    <w:rPr>
                                      <w:rFonts w:ascii="Arial" w:hAnsi="Arial" w:cs="Arial"/>
                                      <w:sz w:val="20"/>
                                      <w:szCs w:val="20"/>
                                    </w:rPr>
                                    <w:t>CHIS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833E81" id="Text Box 46" o:spid="_x0000_s1041" type="#_x0000_t202" style="position:absolute;margin-left:171.5pt;margin-top:5.45pt;width:130pt;height:80.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">
                      <v:path arrowok="t"/>
                      <v:textbox>
                        <w:txbxContent>
                          <w:p w14:paraId="435B141B" w14:textId="77777777" w:rsidR="007D65F0" w:rsidRPr="00A00F03" w:rsidRDefault="007D65F0" w:rsidP="00F742BB">
                            <w:pPr>
                              <w:spacing w:after="0" w:line="240" w:lineRule="auto"/>
                              <w:jc w:val="center"/>
                              <w:rPr>
                                <w:rFonts w:ascii="Arial" w:hAnsi="Arial" w:cs="Arial"/>
                                <w:smallCaps/>
                                <w:sz w:val="20"/>
                                <w:szCs w:val="20"/>
                              </w:rPr>
                            </w:pPr>
                            <w:r w:rsidRPr="00A00F03">
                              <w:rPr>
                                <w:rFonts w:ascii="Arial" w:hAnsi="Arial" w:cs="Arial"/>
                                <w:smallCaps/>
                                <w:sz w:val="20"/>
                                <w:szCs w:val="20"/>
                              </w:rPr>
                              <w:t>Community Health Clinic:</w:t>
                            </w:r>
                          </w:p>
                          <w:p w14:paraId="181F18F1" w14:textId="77777777" w:rsidR="007D65F0" w:rsidRDefault="007D65F0" w:rsidP="00F742BB">
                            <w:pPr>
                              <w:spacing w:after="0" w:line="240" w:lineRule="auto"/>
                              <w:jc w:val="center"/>
                              <w:rPr>
                                <w:rFonts w:ascii="Arial" w:hAnsi="Arial" w:cs="Arial"/>
                                <w:sz w:val="20"/>
                                <w:szCs w:val="20"/>
                              </w:rPr>
                            </w:pPr>
                          </w:p>
                          <w:p w14:paraId="7C0C93D0" w14:textId="77777777" w:rsidR="007D65F0" w:rsidRDefault="007D65F0" w:rsidP="00F742BB">
                            <w:pPr>
                              <w:spacing w:after="0" w:line="240" w:lineRule="auto"/>
                              <w:jc w:val="center"/>
                              <w:rPr>
                                <w:rFonts w:ascii="Arial" w:hAnsi="Arial" w:cs="Arial"/>
                                <w:sz w:val="20"/>
                                <w:szCs w:val="20"/>
                              </w:rPr>
                            </w:pPr>
                            <w:r>
                              <w:rPr>
                                <w:rFonts w:ascii="Arial" w:hAnsi="Arial" w:cs="Arial"/>
                                <w:sz w:val="20"/>
                                <w:szCs w:val="20"/>
                              </w:rPr>
                              <w:t>Community Household Information System</w:t>
                            </w:r>
                          </w:p>
                          <w:p w14:paraId="098F9098" w14:textId="77777777" w:rsidR="007D65F0" w:rsidRPr="007743F0" w:rsidRDefault="007D65F0" w:rsidP="00F742BB">
                            <w:pPr>
                              <w:spacing w:after="0" w:line="240" w:lineRule="auto"/>
                              <w:jc w:val="center"/>
                              <w:rPr>
                                <w:rFonts w:ascii="Arial" w:hAnsi="Arial" w:cs="Arial"/>
                                <w:sz w:val="20"/>
                                <w:szCs w:val="20"/>
                              </w:rPr>
                            </w:pPr>
                            <w:r>
                              <w:rPr>
                                <w:rFonts w:ascii="Arial" w:hAnsi="Arial" w:cs="Arial"/>
                                <w:sz w:val="20"/>
                                <w:szCs w:val="20"/>
                              </w:rPr>
                              <w:t>CHIS</w:t>
                            </w:r>
                          </w:p>
                        </w:txbxContent>
                      </v:textbox>
                    </v:shape>
                  </w:pict>
                </mc:Fallback>
              </mc:AlternateContent>
            </w:r>
            <w:r w:rsidRPr="000F0CA4">
              <w:rPr>
                <w:rFonts w:ascii="Arial" w:hAnsi="Arial" w:cs="Arial"/>
                <w:noProof/>
                <w:sz w:val="20"/>
                <w:szCs w:val="20"/>
                <w:lang w:eastAsia="en-AU"/>
              </w:rPr>
              <mc:AlternateContent>
                <mc:Choice Requires="wps">
                  <w:drawing>
                    <wp:anchor distT="0" distB="0" distL="114300" distR="114300" simplePos="0" relativeHeight="251666432" behindDoc="0" locked="0" layoutInCell="1" allowOverlap="1" wp14:anchorId="0F763D7F" wp14:editId="4621DEF5">
                      <wp:simplePos x="0" y="0"/>
                      <wp:positionH relativeFrom="column">
                        <wp:posOffset>349250</wp:posOffset>
                      </wp:positionH>
                      <wp:positionV relativeFrom="paragraph">
                        <wp:posOffset>82550</wp:posOffset>
                      </wp:positionV>
                      <wp:extent cx="1485900" cy="742950"/>
                      <wp:effectExtent l="0" t="0" r="0" b="0"/>
                      <wp:wrapNone/>
                      <wp:docPr id="258664612"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85900" cy="7429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2B7DF0" w14:textId="77777777" w:rsidR="007D65F0" w:rsidRDefault="007D65F0" w:rsidP="00F742BB">
                                  <w:pPr>
                                    <w:spacing w:after="0"/>
                                    <w:jc w:val="center"/>
                                    <w:rPr>
                                      <w:rFonts w:ascii="Arial" w:hAnsi="Arial" w:cs="Arial"/>
                                      <w:sz w:val="20"/>
                                      <w:szCs w:val="20"/>
                                    </w:rPr>
                                  </w:pPr>
                                </w:p>
                                <w:p w14:paraId="788B238B" w14:textId="77777777" w:rsidR="007D65F0" w:rsidRDefault="007D65F0" w:rsidP="00F742BB">
                                  <w:pPr>
                                    <w:spacing w:after="0" w:line="240" w:lineRule="auto"/>
                                    <w:jc w:val="center"/>
                                    <w:rPr>
                                      <w:rFonts w:ascii="Arial" w:hAnsi="Arial" w:cs="Arial"/>
                                      <w:sz w:val="20"/>
                                      <w:szCs w:val="20"/>
                                    </w:rPr>
                                  </w:pPr>
                                  <w:r>
                                    <w:rPr>
                                      <w:rFonts w:ascii="Arial" w:hAnsi="Arial" w:cs="Arial"/>
                                      <w:sz w:val="20"/>
                                      <w:szCs w:val="20"/>
                                    </w:rPr>
                                    <w:t>Socio-economic Household Data</w:t>
                                  </w:r>
                                </w:p>
                                <w:p w14:paraId="0CDF9704" w14:textId="77777777" w:rsidR="007D65F0" w:rsidRPr="00706024" w:rsidRDefault="007D65F0" w:rsidP="00F742BB">
                                  <w:pPr>
                                    <w:spacing w:after="0" w:line="240" w:lineRule="auto"/>
                                    <w:jc w:val="center"/>
                                    <w:rPr>
                                      <w:rFonts w:ascii="Arial" w:hAnsi="Arial" w:cs="Arial"/>
                                      <w:sz w:val="20"/>
                                      <w:szCs w:val="20"/>
                                    </w:rPr>
                                  </w:pPr>
                                  <w:r>
                                    <w:rPr>
                                      <w:rFonts w:ascii="Arial" w:hAnsi="Arial" w:cs="Arial"/>
                                      <w:sz w:val="20"/>
                                      <w:szCs w:val="20"/>
                                    </w:rPr>
                                    <w:t>(Community Level)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763D7F" id="Text Box 50" o:spid="_x0000_s1042" type="#_x0000_t202" style="position:absolute;margin-left:27.5pt;margin-top:6.5pt;width:117pt;height:5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" stroked="f">
                      <v:path arrowok="t"/>
                      <v:textbox>
                        <w:txbxContent>
                          <w:p w14:paraId="2D2B7DF0" w14:textId="77777777" w:rsidR="007D65F0" w:rsidRDefault="007D65F0" w:rsidP="00F742BB">
                            <w:pPr>
                              <w:spacing w:after="0"/>
                              <w:jc w:val="center"/>
                              <w:rPr>
                                <w:rFonts w:ascii="Arial" w:hAnsi="Arial" w:cs="Arial"/>
                                <w:sz w:val="20"/>
                                <w:szCs w:val="20"/>
                              </w:rPr>
                            </w:pPr>
                          </w:p>
                          <w:p w14:paraId="788B238B" w14:textId="77777777" w:rsidR="007D65F0" w:rsidRDefault="007D65F0" w:rsidP="00F742BB">
                            <w:pPr>
                              <w:spacing w:after="0" w:line="240" w:lineRule="auto"/>
                              <w:jc w:val="center"/>
                              <w:rPr>
                                <w:rFonts w:ascii="Arial" w:hAnsi="Arial" w:cs="Arial"/>
                                <w:sz w:val="20"/>
                                <w:szCs w:val="20"/>
                              </w:rPr>
                            </w:pPr>
                            <w:r>
                              <w:rPr>
                                <w:rFonts w:ascii="Arial" w:hAnsi="Arial" w:cs="Arial"/>
                                <w:sz w:val="20"/>
                                <w:szCs w:val="20"/>
                              </w:rPr>
                              <w:t>Socio-economic Household Data</w:t>
                            </w:r>
                          </w:p>
                          <w:p w14:paraId="0CDF9704" w14:textId="77777777" w:rsidR="007D65F0" w:rsidRPr="00706024" w:rsidRDefault="007D65F0" w:rsidP="00F742BB">
                            <w:pPr>
                              <w:spacing w:after="0" w:line="240" w:lineRule="auto"/>
                              <w:jc w:val="center"/>
                              <w:rPr>
                                <w:rFonts w:ascii="Arial" w:hAnsi="Arial" w:cs="Arial"/>
                                <w:sz w:val="20"/>
                                <w:szCs w:val="20"/>
                              </w:rPr>
                            </w:pPr>
                            <w:r>
                              <w:rPr>
                                <w:rFonts w:ascii="Arial" w:hAnsi="Arial" w:cs="Arial"/>
                                <w:sz w:val="20"/>
                                <w:szCs w:val="20"/>
                              </w:rPr>
                              <w:t>(Community Level)</w:t>
                            </w:r>
                          </w:p>
                        </w:txbxContent>
                      </v:textbox>
                    </v:shape>
                  </w:pict>
                </mc:Fallback>
              </mc:AlternateContent>
            </w:r>
          </w:p>
          <w:p w14:paraId="7DCC2433" w14:textId="77777777" w:rsidR="00F742BB" w:rsidRDefault="00F742BB" w:rsidP="00F742BB">
            <w:pPr>
              <w:spacing w:after="0" w:line="240" w:lineRule="auto"/>
              <w:rPr>
                <w:rFonts w:ascii="Arial" w:hAnsi="Arial" w:cs="Arial"/>
                <w:sz w:val="20"/>
                <w:szCs w:val="20"/>
              </w:rPr>
            </w:pPr>
          </w:p>
          <w:p w14:paraId="1B95ACE5" w14:textId="77777777" w:rsidR="00F742BB" w:rsidRDefault="00F742BB" w:rsidP="00F742BB">
            <w:pPr>
              <w:spacing w:after="0" w:line="240" w:lineRule="auto"/>
              <w:rPr>
                <w:rFonts w:ascii="Arial" w:hAnsi="Arial" w:cs="Arial"/>
                <w:sz w:val="20"/>
                <w:szCs w:val="20"/>
              </w:rPr>
            </w:pPr>
          </w:p>
          <w:p w14:paraId="5816841D" w14:textId="77777777" w:rsidR="00F742BB" w:rsidRDefault="00F742BB" w:rsidP="00F742BB">
            <w:pPr>
              <w:spacing w:after="0" w:line="240" w:lineRule="auto"/>
              <w:rPr>
                <w:rFonts w:ascii="Arial" w:hAnsi="Arial" w:cs="Arial"/>
                <w:sz w:val="20"/>
                <w:szCs w:val="20"/>
              </w:rPr>
            </w:pPr>
          </w:p>
          <w:p w14:paraId="72D72BD7" w14:textId="77777777" w:rsidR="00F742BB" w:rsidRDefault="00F742BB" w:rsidP="00F742BB">
            <w:pPr>
              <w:spacing w:after="0" w:line="240" w:lineRule="auto"/>
              <w:rPr>
                <w:rFonts w:ascii="Arial" w:hAnsi="Arial" w:cs="Arial"/>
                <w:sz w:val="20"/>
                <w:szCs w:val="20"/>
              </w:rPr>
            </w:pPr>
          </w:p>
          <w:p w14:paraId="43B9D91B" w14:textId="77777777" w:rsidR="00F742BB" w:rsidRDefault="00F742BB" w:rsidP="00F742BB">
            <w:pPr>
              <w:spacing w:after="0" w:line="240" w:lineRule="auto"/>
              <w:rPr>
                <w:rFonts w:ascii="Arial" w:hAnsi="Arial" w:cs="Arial"/>
                <w:sz w:val="20"/>
                <w:szCs w:val="20"/>
              </w:rPr>
            </w:pPr>
          </w:p>
          <w:p w14:paraId="4BCAC057" w14:textId="77777777" w:rsidR="00F742BB" w:rsidRDefault="00F742BB" w:rsidP="00F742BB">
            <w:pPr>
              <w:spacing w:after="0" w:line="240" w:lineRule="auto"/>
              <w:rPr>
                <w:rFonts w:ascii="Arial" w:hAnsi="Arial" w:cs="Arial"/>
                <w:sz w:val="20"/>
                <w:szCs w:val="20"/>
              </w:rPr>
            </w:pPr>
          </w:p>
          <w:p w14:paraId="3C41BA26" w14:textId="77777777" w:rsidR="00F742BB" w:rsidRDefault="00D46ADF" w:rsidP="00F742BB">
            <w:pPr>
              <w:spacing w:after="0" w:line="240" w:lineRule="auto"/>
              <w:rPr>
                <w:rFonts w:ascii="Arial" w:hAnsi="Arial" w:cs="Arial"/>
                <w:sz w:val="20"/>
                <w:szCs w:val="20"/>
              </w:rPr>
            </w:pPr>
            <w:r w:rsidRPr="000F0CA4">
              <w:rPr>
                <w:rFonts w:ascii="Arial" w:hAnsi="Arial" w:cs="Arial"/>
                <w:noProof/>
                <w:sz w:val="20"/>
                <w:szCs w:val="20"/>
                <w:lang w:eastAsia="en-AU"/>
              </w:rPr>
              <mc:AlternateContent>
                <mc:Choice Requires="wps">
                  <w:drawing>
                    <wp:anchor distT="0" distB="0" distL="114300" distR="114300" simplePos="0" relativeHeight="251670528" behindDoc="0" locked="0" layoutInCell="1" allowOverlap="1" wp14:anchorId="1C732679" wp14:editId="0897BA71">
                      <wp:simplePos x="0" y="0"/>
                      <wp:positionH relativeFrom="column">
                        <wp:posOffset>2984500</wp:posOffset>
                      </wp:positionH>
                      <wp:positionV relativeFrom="paragraph">
                        <wp:posOffset>95250</wp:posOffset>
                      </wp:positionV>
                      <wp:extent cx="0" cy="431800"/>
                      <wp:effectExtent l="63500" t="25400" r="25400" b="0"/>
                      <wp:wrapNone/>
                      <wp:docPr id="873838565"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431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20DAC9" id="AutoShape 54" o:spid="_x0000_s1026" type="#_x0000_t32" style="position:absolute;margin-left:235pt;margin-top:7.5pt;width:0;height:34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">
                      <v:stroke endarrow="block"/>
                      <o:lock v:ext="edit" shapetype="f"/>
                    </v:shape>
                  </w:pict>
                </mc:Fallback>
              </mc:AlternateContent>
            </w:r>
            <w:r w:rsidRPr="000F0CA4">
              <w:rPr>
                <w:rFonts w:ascii="Arial" w:hAnsi="Arial" w:cs="Arial"/>
                <w:noProof/>
                <w:sz w:val="20"/>
                <w:szCs w:val="20"/>
                <w:lang w:eastAsia="en-AU"/>
              </w:rPr>
              <mc:AlternateContent>
                <mc:Choice Requires="wps">
                  <w:drawing>
                    <wp:anchor distT="0" distB="0" distL="114300" distR="114300" simplePos="0" relativeHeight="251672576" behindDoc="0" locked="0" layoutInCell="1" allowOverlap="1" wp14:anchorId="3FD8234B" wp14:editId="61CECE75">
                      <wp:simplePos x="0" y="0"/>
                      <wp:positionH relativeFrom="column">
                        <wp:posOffset>1320800</wp:posOffset>
                      </wp:positionH>
                      <wp:positionV relativeFrom="paragraph">
                        <wp:posOffset>95250</wp:posOffset>
                      </wp:positionV>
                      <wp:extent cx="1123950" cy="450850"/>
                      <wp:effectExtent l="0" t="25400" r="19050" b="6350"/>
                      <wp:wrapNone/>
                      <wp:docPr id="238016460"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123950" cy="450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0FC427" id="AutoShape 56" o:spid="_x0000_s1026" type="#_x0000_t32" style="position:absolute;margin-left:104pt;margin-top:7.5pt;width:88.5pt;height:35.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">
                      <v:stroke endarrow="block"/>
                      <o:lock v:ext="edit" shapetype="f"/>
                    </v:shape>
                  </w:pict>
                </mc:Fallback>
              </mc:AlternateContent>
            </w:r>
            <w:r w:rsidRPr="000F0CA4">
              <w:rPr>
                <w:rFonts w:ascii="Arial" w:hAnsi="Arial" w:cs="Arial"/>
                <w:noProof/>
                <w:sz w:val="20"/>
                <w:szCs w:val="20"/>
                <w:lang w:eastAsia="en-AU"/>
              </w:rPr>
              <mc:AlternateContent>
                <mc:Choice Requires="wps">
                  <w:drawing>
                    <wp:anchor distT="0" distB="0" distL="114300" distR="114300" simplePos="0" relativeHeight="251671552" behindDoc="0" locked="0" layoutInCell="1" allowOverlap="1" wp14:anchorId="55D35304" wp14:editId="2724AB9A">
                      <wp:simplePos x="0" y="0"/>
                      <wp:positionH relativeFrom="column">
                        <wp:posOffset>3619500</wp:posOffset>
                      </wp:positionH>
                      <wp:positionV relativeFrom="paragraph">
                        <wp:posOffset>95250</wp:posOffset>
                      </wp:positionV>
                      <wp:extent cx="1003300" cy="431800"/>
                      <wp:effectExtent l="12700" t="25400" r="0" b="0"/>
                      <wp:wrapNone/>
                      <wp:docPr id="1126588723"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1003300" cy="431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76759D" id="AutoShape 55" o:spid="_x0000_s1026" type="#_x0000_t32" style="position:absolute;margin-left:285pt;margin-top:7.5pt;width:79pt;height:34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">
                      <v:stroke endarrow="block"/>
                      <o:lock v:ext="edit" shapetype="f"/>
                    </v:shape>
                  </w:pict>
                </mc:Fallback>
              </mc:AlternateContent>
            </w:r>
          </w:p>
          <w:p w14:paraId="408F16E7" w14:textId="77777777" w:rsidR="00F742BB" w:rsidRDefault="00F742BB" w:rsidP="00F742BB">
            <w:pPr>
              <w:spacing w:after="0" w:line="240" w:lineRule="auto"/>
              <w:rPr>
                <w:rFonts w:ascii="Arial" w:hAnsi="Arial" w:cs="Arial"/>
                <w:sz w:val="20"/>
                <w:szCs w:val="20"/>
              </w:rPr>
            </w:pPr>
          </w:p>
          <w:p w14:paraId="4C6E6041" w14:textId="77777777" w:rsidR="00F742BB" w:rsidRDefault="00F742BB" w:rsidP="00F742BB">
            <w:pPr>
              <w:spacing w:after="0" w:line="240" w:lineRule="auto"/>
              <w:rPr>
                <w:rFonts w:ascii="Arial" w:hAnsi="Arial" w:cs="Arial"/>
                <w:sz w:val="20"/>
                <w:szCs w:val="20"/>
              </w:rPr>
            </w:pPr>
          </w:p>
          <w:p w14:paraId="416F6A44" w14:textId="77777777" w:rsidR="00F742BB" w:rsidRDefault="00D46ADF" w:rsidP="00F742BB">
            <w:pPr>
              <w:spacing w:after="0" w:line="240" w:lineRule="auto"/>
              <w:rPr>
                <w:rFonts w:ascii="Arial" w:hAnsi="Arial" w:cs="Arial"/>
                <w:sz w:val="20"/>
                <w:szCs w:val="20"/>
              </w:rPr>
            </w:pPr>
            <w:r w:rsidRPr="000F0CA4">
              <w:rPr>
                <w:rFonts w:ascii="Arial" w:hAnsi="Arial" w:cs="Arial"/>
                <w:noProof/>
                <w:sz w:val="20"/>
                <w:szCs w:val="20"/>
                <w:lang w:eastAsia="en-AU"/>
              </w:rPr>
              <mc:AlternateContent>
                <mc:Choice Requires="wps">
                  <w:drawing>
                    <wp:anchor distT="0" distB="0" distL="114300" distR="114300" simplePos="0" relativeHeight="251669504" behindDoc="0" locked="0" layoutInCell="1" allowOverlap="1" wp14:anchorId="44D8030B" wp14:editId="2DF99D81">
                      <wp:simplePos x="0" y="0"/>
                      <wp:positionH relativeFrom="column">
                        <wp:posOffset>546100</wp:posOffset>
                      </wp:positionH>
                      <wp:positionV relativeFrom="paragraph">
                        <wp:posOffset>107950</wp:posOffset>
                      </wp:positionV>
                      <wp:extent cx="1485900" cy="742950"/>
                      <wp:effectExtent l="0" t="0" r="0" b="6350"/>
                      <wp:wrapNone/>
                      <wp:docPr id="308268058"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85900" cy="742950"/>
                              </a:xfrm>
                              <a:prstGeom prst="rect">
                                <a:avLst/>
                              </a:prstGeom>
                              <a:solidFill>
                                <a:srgbClr val="FFFFFF"/>
                              </a:solidFill>
                              <a:ln w="9525">
                                <a:solidFill>
                                  <a:srgbClr val="000000"/>
                                </a:solidFill>
                                <a:miter lim="800000"/>
                                <a:headEnd/>
                                <a:tailEnd/>
                              </a:ln>
                            </wps:spPr>
                            <wps:txbx>
                              <w:txbxContent>
                                <w:p w14:paraId="4091D8E8" w14:textId="77777777" w:rsidR="007D65F0" w:rsidRDefault="00D46ADF" w:rsidP="00F742BB">
                                  <w:pPr>
                                    <w:spacing w:after="0"/>
                                    <w:jc w:val="center"/>
                                    <w:rPr>
                                      <w:rFonts w:ascii="Arial" w:hAnsi="Arial" w:cs="Arial"/>
                                      <w:sz w:val="20"/>
                                      <w:szCs w:val="20"/>
                                    </w:rPr>
                                  </w:pPr>
                                  <w:r w:rsidRPr="00344A11">
                                    <w:rPr>
                                      <w:rFonts w:ascii="Arial" w:hAnsi="Arial" w:cs="Arial"/>
                                      <w:noProof/>
                                      <w:sz w:val="20"/>
                                      <w:szCs w:val="20"/>
                                      <w:lang w:val="en-AU" w:eastAsia="en-AU"/>
                                    </w:rPr>
                                    <w:drawing>
                                      <wp:inline distT="0" distB="0" distL="0" distR="0" wp14:anchorId="033DD3A7" wp14:editId="75ED6317">
                                        <wp:extent cx="393700" cy="419100"/>
                                        <wp:effectExtent l="0" t="0" r="0" b="0"/>
                                        <wp:docPr id="1" name="Picture 3" descr="C:\Users\r.allen\AppData\Local\Microsoft\Windows\Temporary Internet Files\Content.IE5\KUAK2CH6\MCj03587630000[1].wm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C:\Users\r.allen\AppData\Local\Microsoft\Windows\Temporary Internet Files\Content.IE5\KUAK2CH6\MCj03587630000[1].wmf"/>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3700" cy="419100"/>
                                                </a:xfrm>
                                                <a:prstGeom prst="rect">
                                                  <a:avLst/>
                                                </a:prstGeom>
                                                <a:noFill/>
                                                <a:ln>
                                                  <a:noFill/>
                                                </a:ln>
                                              </pic:spPr>
                                            </pic:pic>
                                          </a:graphicData>
                                        </a:graphic>
                                      </wp:inline>
                                    </w:drawing>
                                  </w:r>
                                </w:p>
                                <w:p w14:paraId="363B1CB7" w14:textId="77777777" w:rsidR="007D65F0" w:rsidRPr="00706024" w:rsidRDefault="007D65F0" w:rsidP="00F742BB">
                                  <w:pPr>
                                    <w:spacing w:after="0" w:line="240" w:lineRule="auto"/>
                                    <w:jc w:val="center"/>
                                    <w:rPr>
                                      <w:rFonts w:ascii="Arial" w:hAnsi="Arial" w:cs="Arial"/>
                                      <w:sz w:val="20"/>
                                      <w:szCs w:val="20"/>
                                    </w:rPr>
                                  </w:pPr>
                                  <w:r>
                                    <w:rPr>
                                      <w:rFonts w:ascii="Arial" w:hAnsi="Arial" w:cs="Arial"/>
                                      <w:sz w:val="20"/>
                                      <w:szCs w:val="20"/>
                                    </w:rPr>
                                    <w:t>Household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D8030B" id="Text Box 53" o:spid="_x0000_s1043" type="#_x0000_t202" style="position:absolute;margin-left:43pt;margin-top:8.5pt;width:117pt;height:5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">
                      <v:path arrowok="t"/>
                      <v:textbox>
                        <w:txbxContent>
                          <w:p w14:paraId="4091D8E8" w14:textId="77777777" w:rsidR="007D65F0" w:rsidRDefault="00D46ADF" w:rsidP="00F742BB">
                            <w:pPr>
                              <w:spacing w:after="0"/>
                              <w:jc w:val="center"/>
                              <w:rPr>
                                <w:rFonts w:ascii="Arial" w:hAnsi="Arial" w:cs="Arial"/>
                                <w:sz w:val="20"/>
                                <w:szCs w:val="20"/>
                              </w:rPr>
                            </w:pPr>
                            <w:r w:rsidRPr="00344A11">
                              <w:rPr>
                                <w:rFonts w:ascii="Arial" w:hAnsi="Arial" w:cs="Arial"/>
                                <w:noProof/>
                                <w:sz w:val="20"/>
                                <w:szCs w:val="20"/>
                                <w:lang w:val="en-AU" w:eastAsia="en-AU"/>
                              </w:rPr>
                              <w:drawing>
                                <wp:inline distT="0" distB="0" distL="0" distR="0" wp14:anchorId="033DD3A7" wp14:editId="75ED6317">
                                  <wp:extent cx="393700" cy="419100"/>
                                  <wp:effectExtent l="0" t="0" r="0" b="0"/>
                                  <wp:docPr id="1" name="Picture 3" descr="C:\Users\r.allen\AppData\Local\Microsoft\Windows\Temporary Internet Files\Content.IE5\KUAK2CH6\MCj03587630000[1].wm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C:\Users\r.allen\AppData\Local\Microsoft\Windows\Temporary Internet Files\Content.IE5\KUAK2CH6\MCj03587630000[1].wmf"/>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3700" cy="419100"/>
                                          </a:xfrm>
                                          <a:prstGeom prst="rect">
                                            <a:avLst/>
                                          </a:prstGeom>
                                          <a:noFill/>
                                          <a:ln>
                                            <a:noFill/>
                                          </a:ln>
                                        </pic:spPr>
                                      </pic:pic>
                                    </a:graphicData>
                                  </a:graphic>
                                </wp:inline>
                              </w:drawing>
                            </w:r>
                          </w:p>
                          <w:p w14:paraId="363B1CB7" w14:textId="77777777" w:rsidR="007D65F0" w:rsidRPr="00706024" w:rsidRDefault="007D65F0" w:rsidP="00F742BB">
                            <w:pPr>
                              <w:spacing w:after="0" w:line="240" w:lineRule="auto"/>
                              <w:jc w:val="center"/>
                              <w:rPr>
                                <w:rFonts w:ascii="Arial" w:hAnsi="Arial" w:cs="Arial"/>
                                <w:sz w:val="20"/>
                                <w:szCs w:val="20"/>
                              </w:rPr>
                            </w:pPr>
                            <w:r>
                              <w:rPr>
                                <w:rFonts w:ascii="Arial" w:hAnsi="Arial" w:cs="Arial"/>
                                <w:sz w:val="20"/>
                                <w:szCs w:val="20"/>
                              </w:rPr>
                              <w:t>Household</w:t>
                            </w:r>
                          </w:p>
                        </w:txbxContent>
                      </v:textbox>
                    </v:shape>
                  </w:pict>
                </mc:Fallback>
              </mc:AlternateContent>
            </w:r>
            <w:r w:rsidRPr="000F0CA4">
              <w:rPr>
                <w:rFonts w:ascii="Arial" w:hAnsi="Arial" w:cs="Arial"/>
                <w:noProof/>
                <w:sz w:val="20"/>
                <w:szCs w:val="20"/>
                <w:lang w:eastAsia="en-AU"/>
              </w:rPr>
              <mc:AlternateContent>
                <mc:Choice Requires="wps">
                  <w:drawing>
                    <wp:anchor distT="0" distB="0" distL="114300" distR="114300" simplePos="0" relativeHeight="251668480" behindDoc="0" locked="0" layoutInCell="1" allowOverlap="1" wp14:anchorId="5C1C35E7" wp14:editId="414CC92B">
                      <wp:simplePos x="0" y="0"/>
                      <wp:positionH relativeFrom="column">
                        <wp:posOffset>2203450</wp:posOffset>
                      </wp:positionH>
                      <wp:positionV relativeFrom="paragraph">
                        <wp:posOffset>95250</wp:posOffset>
                      </wp:positionV>
                      <wp:extent cx="1485900" cy="742950"/>
                      <wp:effectExtent l="0" t="0" r="0" b="6350"/>
                      <wp:wrapNone/>
                      <wp:docPr id="728829750"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85900" cy="742950"/>
                              </a:xfrm>
                              <a:prstGeom prst="rect">
                                <a:avLst/>
                              </a:prstGeom>
                              <a:solidFill>
                                <a:srgbClr val="FFFFFF"/>
                              </a:solidFill>
                              <a:ln w="9525">
                                <a:solidFill>
                                  <a:srgbClr val="000000"/>
                                </a:solidFill>
                                <a:miter lim="800000"/>
                                <a:headEnd/>
                                <a:tailEnd/>
                              </a:ln>
                            </wps:spPr>
                            <wps:txbx>
                              <w:txbxContent>
                                <w:p w14:paraId="0DE33498" w14:textId="77777777" w:rsidR="007D65F0" w:rsidRDefault="00D46ADF" w:rsidP="00F742BB">
                                  <w:pPr>
                                    <w:spacing w:after="0"/>
                                    <w:jc w:val="center"/>
                                    <w:rPr>
                                      <w:rFonts w:ascii="Arial" w:hAnsi="Arial" w:cs="Arial"/>
                                      <w:sz w:val="20"/>
                                      <w:szCs w:val="20"/>
                                    </w:rPr>
                                  </w:pPr>
                                  <w:r w:rsidRPr="00344A11">
                                    <w:rPr>
                                      <w:rFonts w:ascii="Arial" w:hAnsi="Arial" w:cs="Arial"/>
                                      <w:noProof/>
                                      <w:sz w:val="20"/>
                                      <w:szCs w:val="20"/>
                                      <w:lang w:val="en-AU" w:eastAsia="en-AU"/>
                                    </w:rPr>
                                    <w:drawing>
                                      <wp:inline distT="0" distB="0" distL="0" distR="0" wp14:anchorId="2EFF56C1" wp14:editId="14AFFC03">
                                        <wp:extent cx="393700" cy="419100"/>
                                        <wp:effectExtent l="0" t="0" r="0" b="0"/>
                                        <wp:docPr id="2" name="Picture 3" descr="C:\Users\r.allen\AppData\Local\Microsoft\Windows\Temporary Internet Files\Content.IE5\KUAK2CH6\MCj03587630000[1].wm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C:\Users\r.allen\AppData\Local\Microsoft\Windows\Temporary Internet Files\Content.IE5\KUAK2CH6\MCj03587630000[1].wmf"/>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3700" cy="419100"/>
                                                </a:xfrm>
                                                <a:prstGeom prst="rect">
                                                  <a:avLst/>
                                                </a:prstGeom>
                                                <a:noFill/>
                                                <a:ln>
                                                  <a:noFill/>
                                                </a:ln>
                                              </pic:spPr>
                                            </pic:pic>
                                          </a:graphicData>
                                        </a:graphic>
                                      </wp:inline>
                                    </w:drawing>
                                  </w:r>
                                </w:p>
                                <w:p w14:paraId="6065740C" w14:textId="77777777" w:rsidR="007D65F0" w:rsidRPr="00706024" w:rsidRDefault="007D65F0" w:rsidP="00F742BB">
                                  <w:pPr>
                                    <w:spacing w:after="0" w:line="240" w:lineRule="auto"/>
                                    <w:jc w:val="center"/>
                                    <w:rPr>
                                      <w:rFonts w:ascii="Arial" w:hAnsi="Arial" w:cs="Arial"/>
                                      <w:sz w:val="20"/>
                                      <w:szCs w:val="20"/>
                                    </w:rPr>
                                  </w:pPr>
                                  <w:r>
                                    <w:rPr>
                                      <w:rFonts w:ascii="Arial" w:hAnsi="Arial" w:cs="Arial"/>
                                      <w:sz w:val="20"/>
                                      <w:szCs w:val="20"/>
                                    </w:rPr>
                                    <w:t>Household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1C35E7" id="Text Box 52" o:spid="_x0000_s1044" type="#_x0000_t202" style="position:absolute;margin-left:173.5pt;margin-top:7.5pt;width:117pt;height:5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">
                      <v:path arrowok="t"/>
                      <v:textbox>
                        <w:txbxContent>
                          <w:p w14:paraId="0DE33498" w14:textId="77777777" w:rsidR="007D65F0" w:rsidRDefault="00D46ADF" w:rsidP="00F742BB">
                            <w:pPr>
                              <w:spacing w:after="0"/>
                              <w:jc w:val="center"/>
                              <w:rPr>
                                <w:rFonts w:ascii="Arial" w:hAnsi="Arial" w:cs="Arial"/>
                                <w:sz w:val="20"/>
                                <w:szCs w:val="20"/>
                              </w:rPr>
                            </w:pPr>
                            <w:r w:rsidRPr="00344A11">
                              <w:rPr>
                                <w:rFonts w:ascii="Arial" w:hAnsi="Arial" w:cs="Arial"/>
                                <w:noProof/>
                                <w:sz w:val="20"/>
                                <w:szCs w:val="20"/>
                                <w:lang w:val="en-AU" w:eastAsia="en-AU"/>
                              </w:rPr>
                              <w:drawing>
                                <wp:inline distT="0" distB="0" distL="0" distR="0" wp14:anchorId="2EFF56C1" wp14:editId="14AFFC03">
                                  <wp:extent cx="393700" cy="419100"/>
                                  <wp:effectExtent l="0" t="0" r="0" b="0"/>
                                  <wp:docPr id="2" name="Picture 3" descr="C:\Users\r.allen\AppData\Local\Microsoft\Windows\Temporary Internet Files\Content.IE5\KUAK2CH6\MCj03587630000[1].wm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C:\Users\r.allen\AppData\Local\Microsoft\Windows\Temporary Internet Files\Content.IE5\KUAK2CH6\MCj03587630000[1].wmf"/>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3700" cy="419100"/>
                                          </a:xfrm>
                                          <a:prstGeom prst="rect">
                                            <a:avLst/>
                                          </a:prstGeom>
                                          <a:noFill/>
                                          <a:ln>
                                            <a:noFill/>
                                          </a:ln>
                                        </pic:spPr>
                                      </pic:pic>
                                    </a:graphicData>
                                  </a:graphic>
                                </wp:inline>
                              </w:drawing>
                            </w:r>
                          </w:p>
                          <w:p w14:paraId="6065740C" w14:textId="77777777" w:rsidR="007D65F0" w:rsidRPr="00706024" w:rsidRDefault="007D65F0" w:rsidP="00F742BB">
                            <w:pPr>
                              <w:spacing w:after="0" w:line="240" w:lineRule="auto"/>
                              <w:jc w:val="center"/>
                              <w:rPr>
                                <w:rFonts w:ascii="Arial" w:hAnsi="Arial" w:cs="Arial"/>
                                <w:sz w:val="20"/>
                                <w:szCs w:val="20"/>
                              </w:rPr>
                            </w:pPr>
                            <w:r>
                              <w:rPr>
                                <w:rFonts w:ascii="Arial" w:hAnsi="Arial" w:cs="Arial"/>
                                <w:sz w:val="20"/>
                                <w:szCs w:val="20"/>
                              </w:rPr>
                              <w:t>Household</w:t>
                            </w:r>
                          </w:p>
                        </w:txbxContent>
                      </v:textbox>
                    </v:shape>
                  </w:pict>
                </mc:Fallback>
              </mc:AlternateContent>
            </w:r>
            <w:r w:rsidRPr="000F0CA4">
              <w:rPr>
                <w:rFonts w:ascii="Arial" w:hAnsi="Arial" w:cs="Arial"/>
                <w:noProof/>
                <w:sz w:val="20"/>
                <w:szCs w:val="20"/>
                <w:lang w:eastAsia="en-AU"/>
              </w:rPr>
              <mc:AlternateContent>
                <mc:Choice Requires="wps">
                  <w:drawing>
                    <wp:anchor distT="0" distB="0" distL="114300" distR="114300" simplePos="0" relativeHeight="251667456" behindDoc="0" locked="0" layoutInCell="1" allowOverlap="1" wp14:anchorId="39CE3FD4" wp14:editId="38736D40">
                      <wp:simplePos x="0" y="0"/>
                      <wp:positionH relativeFrom="column">
                        <wp:posOffset>3848100</wp:posOffset>
                      </wp:positionH>
                      <wp:positionV relativeFrom="paragraph">
                        <wp:posOffset>88900</wp:posOffset>
                      </wp:positionV>
                      <wp:extent cx="1485900" cy="742950"/>
                      <wp:effectExtent l="0" t="0" r="0" b="6350"/>
                      <wp:wrapNone/>
                      <wp:docPr id="1774186846"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85900" cy="742950"/>
                              </a:xfrm>
                              <a:prstGeom prst="rect">
                                <a:avLst/>
                              </a:prstGeom>
                              <a:solidFill>
                                <a:srgbClr val="FFFFFF"/>
                              </a:solidFill>
                              <a:ln w="9525">
                                <a:solidFill>
                                  <a:srgbClr val="000000"/>
                                </a:solidFill>
                                <a:miter lim="800000"/>
                                <a:headEnd/>
                                <a:tailEnd/>
                              </a:ln>
                            </wps:spPr>
                            <wps:txbx>
                              <w:txbxContent>
                                <w:p w14:paraId="41873379" w14:textId="77777777" w:rsidR="007D65F0" w:rsidRDefault="00D46ADF" w:rsidP="00F742BB">
                                  <w:pPr>
                                    <w:spacing w:after="0"/>
                                    <w:jc w:val="center"/>
                                    <w:rPr>
                                      <w:rFonts w:ascii="Arial" w:hAnsi="Arial" w:cs="Arial"/>
                                      <w:sz w:val="20"/>
                                      <w:szCs w:val="20"/>
                                    </w:rPr>
                                  </w:pPr>
                                  <w:r w:rsidRPr="00344A11">
                                    <w:rPr>
                                      <w:rFonts w:ascii="Arial" w:hAnsi="Arial" w:cs="Arial"/>
                                      <w:noProof/>
                                      <w:sz w:val="20"/>
                                      <w:szCs w:val="20"/>
                                      <w:lang w:val="en-AU" w:eastAsia="en-AU"/>
                                    </w:rPr>
                                    <w:drawing>
                                      <wp:inline distT="0" distB="0" distL="0" distR="0" wp14:anchorId="3E63C705" wp14:editId="14D6F30B">
                                        <wp:extent cx="393700" cy="419100"/>
                                        <wp:effectExtent l="0" t="0" r="0" b="0"/>
                                        <wp:docPr id="3" name="Picture 1" descr="C:\Users\r.allen\AppData\Local\Microsoft\Windows\Temporary Internet Files\Content.IE5\KUAK2CH6\MCj03587630000[1].wm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C:\Users\r.allen\AppData\Local\Microsoft\Windows\Temporary Internet Files\Content.IE5\KUAK2CH6\MCj03587630000[1].wmf"/>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3700" cy="419100"/>
                                                </a:xfrm>
                                                <a:prstGeom prst="rect">
                                                  <a:avLst/>
                                                </a:prstGeom>
                                                <a:noFill/>
                                                <a:ln>
                                                  <a:noFill/>
                                                </a:ln>
                                              </pic:spPr>
                                            </pic:pic>
                                          </a:graphicData>
                                        </a:graphic>
                                      </wp:inline>
                                    </w:drawing>
                                  </w:r>
                                </w:p>
                                <w:p w14:paraId="7ACE6EDD" w14:textId="77777777" w:rsidR="007D65F0" w:rsidRPr="00706024" w:rsidRDefault="007D65F0" w:rsidP="00F742BB">
                                  <w:pPr>
                                    <w:spacing w:after="0" w:line="240" w:lineRule="auto"/>
                                    <w:jc w:val="center"/>
                                    <w:rPr>
                                      <w:rFonts w:ascii="Arial" w:hAnsi="Arial" w:cs="Arial"/>
                                      <w:sz w:val="20"/>
                                      <w:szCs w:val="20"/>
                                    </w:rPr>
                                  </w:pPr>
                                  <w:r>
                                    <w:rPr>
                                      <w:rFonts w:ascii="Arial" w:hAnsi="Arial" w:cs="Arial"/>
                                      <w:sz w:val="20"/>
                                      <w:szCs w:val="20"/>
                                    </w:rPr>
                                    <w:t>Household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CE3FD4" id="Text Box 51" o:spid="_x0000_s1045" type="#_x0000_t202" style="position:absolute;margin-left:303pt;margin-top:7pt;width:117pt;height:5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">
                      <v:path arrowok="t"/>
                      <v:textbox>
                        <w:txbxContent>
                          <w:p w14:paraId="41873379" w14:textId="77777777" w:rsidR="007D65F0" w:rsidRDefault="00D46ADF" w:rsidP="00F742BB">
                            <w:pPr>
                              <w:spacing w:after="0"/>
                              <w:jc w:val="center"/>
                              <w:rPr>
                                <w:rFonts w:ascii="Arial" w:hAnsi="Arial" w:cs="Arial"/>
                                <w:sz w:val="20"/>
                                <w:szCs w:val="20"/>
                              </w:rPr>
                            </w:pPr>
                            <w:r w:rsidRPr="00344A11">
                              <w:rPr>
                                <w:rFonts w:ascii="Arial" w:hAnsi="Arial" w:cs="Arial"/>
                                <w:noProof/>
                                <w:sz w:val="20"/>
                                <w:szCs w:val="20"/>
                                <w:lang w:val="en-AU" w:eastAsia="en-AU"/>
                              </w:rPr>
                              <w:drawing>
                                <wp:inline distT="0" distB="0" distL="0" distR="0" wp14:anchorId="3E63C705" wp14:editId="14D6F30B">
                                  <wp:extent cx="393700" cy="419100"/>
                                  <wp:effectExtent l="0" t="0" r="0" b="0"/>
                                  <wp:docPr id="3" name="Picture 1" descr="C:\Users\r.allen\AppData\Local\Microsoft\Windows\Temporary Internet Files\Content.IE5\KUAK2CH6\MCj03587630000[1].wm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C:\Users\r.allen\AppData\Local\Microsoft\Windows\Temporary Internet Files\Content.IE5\KUAK2CH6\MCj03587630000[1].wmf"/>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3700" cy="419100"/>
                                          </a:xfrm>
                                          <a:prstGeom prst="rect">
                                            <a:avLst/>
                                          </a:prstGeom>
                                          <a:noFill/>
                                          <a:ln>
                                            <a:noFill/>
                                          </a:ln>
                                        </pic:spPr>
                                      </pic:pic>
                                    </a:graphicData>
                                  </a:graphic>
                                </wp:inline>
                              </w:drawing>
                            </w:r>
                          </w:p>
                          <w:p w14:paraId="7ACE6EDD" w14:textId="77777777" w:rsidR="007D65F0" w:rsidRPr="00706024" w:rsidRDefault="007D65F0" w:rsidP="00F742BB">
                            <w:pPr>
                              <w:spacing w:after="0" w:line="240" w:lineRule="auto"/>
                              <w:jc w:val="center"/>
                              <w:rPr>
                                <w:rFonts w:ascii="Arial" w:hAnsi="Arial" w:cs="Arial"/>
                                <w:sz w:val="20"/>
                                <w:szCs w:val="20"/>
                              </w:rPr>
                            </w:pPr>
                            <w:r>
                              <w:rPr>
                                <w:rFonts w:ascii="Arial" w:hAnsi="Arial" w:cs="Arial"/>
                                <w:sz w:val="20"/>
                                <w:szCs w:val="20"/>
                              </w:rPr>
                              <w:t>Household</w:t>
                            </w:r>
                          </w:p>
                        </w:txbxContent>
                      </v:textbox>
                    </v:shape>
                  </w:pict>
                </mc:Fallback>
              </mc:AlternateContent>
            </w:r>
          </w:p>
          <w:p w14:paraId="6A4C8592" w14:textId="77777777" w:rsidR="00F742BB" w:rsidRDefault="00F742BB" w:rsidP="00F742BB">
            <w:pPr>
              <w:spacing w:after="0" w:line="240" w:lineRule="auto"/>
              <w:rPr>
                <w:rFonts w:ascii="Arial" w:hAnsi="Arial" w:cs="Arial"/>
                <w:sz w:val="20"/>
                <w:szCs w:val="20"/>
              </w:rPr>
            </w:pPr>
          </w:p>
          <w:p w14:paraId="14AD2E33" w14:textId="77777777" w:rsidR="00F742BB" w:rsidRDefault="00F742BB" w:rsidP="00F742BB">
            <w:pPr>
              <w:spacing w:after="0" w:line="240" w:lineRule="auto"/>
              <w:rPr>
                <w:rFonts w:ascii="Arial" w:hAnsi="Arial" w:cs="Arial"/>
                <w:sz w:val="20"/>
                <w:szCs w:val="20"/>
              </w:rPr>
            </w:pPr>
          </w:p>
          <w:p w14:paraId="52D20D2E" w14:textId="77777777" w:rsidR="00F742BB" w:rsidRDefault="00F742BB" w:rsidP="00F742BB">
            <w:pPr>
              <w:spacing w:after="0" w:line="240" w:lineRule="auto"/>
              <w:rPr>
                <w:rFonts w:ascii="Arial" w:hAnsi="Arial" w:cs="Arial"/>
                <w:sz w:val="20"/>
                <w:szCs w:val="20"/>
              </w:rPr>
            </w:pPr>
          </w:p>
          <w:p w14:paraId="5F506F75" w14:textId="77777777" w:rsidR="00F742BB" w:rsidRPr="00706024" w:rsidRDefault="00F742BB" w:rsidP="00F742BB">
            <w:pPr>
              <w:spacing w:after="0" w:line="240" w:lineRule="auto"/>
              <w:rPr>
                <w:rFonts w:ascii="Arial" w:hAnsi="Arial" w:cs="Arial"/>
                <w:sz w:val="20"/>
                <w:szCs w:val="20"/>
              </w:rPr>
            </w:pPr>
          </w:p>
          <w:p w14:paraId="2BD0BBDD" w14:textId="77777777" w:rsidR="00F742BB" w:rsidRDefault="00F742BB" w:rsidP="00F742BB">
            <w:pPr>
              <w:spacing w:after="0" w:line="240" w:lineRule="auto"/>
              <w:rPr>
                <w:rFonts w:ascii="Arial" w:hAnsi="Arial"/>
              </w:rPr>
            </w:pPr>
          </w:p>
          <w:p w14:paraId="01C3D765" w14:textId="77777777" w:rsidR="00F742BB" w:rsidRDefault="00F742BB" w:rsidP="00F742BB">
            <w:pPr>
              <w:spacing w:after="0" w:line="240" w:lineRule="auto"/>
              <w:rPr>
                <w:rFonts w:ascii="Arial" w:hAnsi="Arial"/>
              </w:rPr>
            </w:pPr>
          </w:p>
          <w:p w14:paraId="512AE374" w14:textId="77777777" w:rsidR="00F742BB" w:rsidRPr="00467162" w:rsidRDefault="00F742BB" w:rsidP="00F742BB">
            <w:pPr>
              <w:spacing w:after="0" w:line="240" w:lineRule="auto"/>
              <w:rPr>
                <w:rFonts w:ascii="Arial" w:hAnsi="Arial"/>
                <w:i/>
              </w:rPr>
            </w:pPr>
          </w:p>
        </w:tc>
      </w:tr>
    </w:tbl>
    <w:p w14:paraId="36580BA6" w14:textId="77777777" w:rsidR="007830BE" w:rsidRPr="00562247" w:rsidRDefault="007830BE" w:rsidP="00385D7C">
      <w:pPr>
        <w:spacing w:after="0" w:line="240" w:lineRule="auto"/>
        <w:jc w:val="both"/>
        <w:rPr>
          <w:rFonts w:ascii="Arial" w:hAnsi="Arial" w:cs="Arial"/>
          <w:color w:val="000000"/>
        </w:rPr>
      </w:pPr>
    </w:p>
    <w:p w14:paraId="6AC3ACB4" w14:textId="77777777" w:rsidR="007830BE" w:rsidRPr="00562247" w:rsidRDefault="007830BE" w:rsidP="00385D7C">
      <w:pPr>
        <w:spacing w:after="0" w:line="240" w:lineRule="auto"/>
        <w:jc w:val="both"/>
        <w:rPr>
          <w:rFonts w:ascii="Arial" w:hAnsi="Arial" w:cs="Arial"/>
          <w:color w:val="000000"/>
        </w:rPr>
      </w:pPr>
      <w:r>
        <w:rPr>
          <w:rFonts w:ascii="Arial" w:hAnsi="Arial" w:cs="Arial"/>
          <w:color w:val="000000"/>
        </w:rPr>
        <w:br w:type="page"/>
      </w:r>
    </w:p>
    <w:p w14:paraId="6FC56794" w14:textId="77777777" w:rsidR="007830BE" w:rsidRDefault="007830BE" w:rsidP="00FD6486">
      <w:pPr>
        <w:pStyle w:val="Heading1"/>
      </w:pPr>
      <w:bookmarkStart w:id="78" w:name="_Toc241472751"/>
      <w:r w:rsidRPr="00CF7BF6">
        <w:t>REFERENCES</w:t>
      </w:r>
      <w:bookmarkEnd w:id="78"/>
    </w:p>
    <w:p w14:paraId="03239214" w14:textId="77777777" w:rsidR="00440D52" w:rsidRDefault="00440D52" w:rsidP="00440D52">
      <w:pPr>
        <w:pStyle w:val="EndnoteText"/>
        <w:spacing w:after="0" w:line="240" w:lineRule="auto"/>
        <w:rPr>
          <w:rFonts w:ascii="Arial" w:hAnsi="Arial" w:cs="Arial"/>
          <w:sz w:val="22"/>
          <w:szCs w:val="22"/>
        </w:rPr>
      </w:pPr>
      <w:r>
        <w:rPr>
          <w:rFonts w:ascii="Arial" w:hAnsi="Arial" w:cs="Arial"/>
          <w:sz w:val="22"/>
          <w:szCs w:val="22"/>
        </w:rPr>
        <w:t>AusAID (2008), Tracking Development and Governance in the Pacific.</w:t>
      </w:r>
    </w:p>
    <w:p w14:paraId="06A7BFBE" w14:textId="77777777" w:rsidR="00440D52" w:rsidRDefault="00440D52" w:rsidP="00440D52">
      <w:pPr>
        <w:pStyle w:val="EndnoteText"/>
        <w:spacing w:after="0" w:line="240" w:lineRule="auto"/>
        <w:rPr>
          <w:rFonts w:ascii="Arial" w:hAnsi="Arial" w:cs="Arial"/>
          <w:sz w:val="22"/>
          <w:szCs w:val="22"/>
        </w:rPr>
      </w:pPr>
    </w:p>
    <w:p w14:paraId="6C739186" w14:textId="77777777" w:rsidR="00440D52" w:rsidRDefault="00440D52" w:rsidP="00440D52">
      <w:pPr>
        <w:spacing w:after="0" w:line="240" w:lineRule="auto"/>
        <w:rPr>
          <w:rFonts w:ascii="Arial" w:hAnsi="Arial" w:cs="Arial"/>
        </w:rPr>
      </w:pPr>
      <w:r>
        <w:rPr>
          <w:rFonts w:ascii="Arial" w:hAnsi="Arial" w:cs="Arial"/>
        </w:rPr>
        <w:t>ESCAP (2008), Statistics Development in the Pacific.  E/ESCAP/CST/INF/5, 21 November 2008.</w:t>
      </w:r>
    </w:p>
    <w:p w14:paraId="28A2A6AE" w14:textId="77777777" w:rsidR="00440D52" w:rsidRDefault="00440D52" w:rsidP="00440D52">
      <w:pPr>
        <w:spacing w:after="0" w:line="240" w:lineRule="auto"/>
        <w:rPr>
          <w:rFonts w:ascii="Arial" w:hAnsi="Arial" w:cs="Arial"/>
        </w:rPr>
      </w:pPr>
    </w:p>
    <w:p w14:paraId="02E12DB7" w14:textId="77777777" w:rsidR="00440D52" w:rsidRDefault="00440D52" w:rsidP="00440D52">
      <w:pPr>
        <w:pStyle w:val="EndnoteText"/>
        <w:spacing w:after="0" w:line="240" w:lineRule="auto"/>
        <w:rPr>
          <w:rFonts w:ascii="Arial" w:hAnsi="Arial" w:cs="Arial"/>
          <w:bCs/>
          <w:sz w:val="22"/>
          <w:szCs w:val="22"/>
        </w:rPr>
      </w:pPr>
      <w:r>
        <w:rPr>
          <w:rFonts w:ascii="Arial" w:hAnsi="Arial" w:cs="Arial"/>
          <w:sz w:val="22"/>
          <w:szCs w:val="22"/>
        </w:rPr>
        <w:t xml:space="preserve">ESCAP/ADB/UNDP Pacific Centre (2009), </w:t>
      </w:r>
      <w:r w:rsidRPr="00281718">
        <w:rPr>
          <w:rFonts w:ascii="Arial" w:hAnsi="Arial" w:cs="Arial"/>
          <w:sz w:val="22"/>
          <w:szCs w:val="22"/>
        </w:rPr>
        <w:t xml:space="preserve">“Poverty in Fiji”, presentation made at the </w:t>
      </w:r>
      <w:r w:rsidRPr="00281718">
        <w:rPr>
          <w:rFonts w:ascii="Arial" w:hAnsi="Arial" w:cs="Arial"/>
          <w:bCs/>
          <w:sz w:val="22"/>
          <w:szCs w:val="22"/>
        </w:rPr>
        <w:t>ESCAP/ADB/UNDP Pacific MDG Workshop: Taking Stock, Emerging Issues and Way Forward, 16 – 20 March 2009, Nadi, Fiji Islands.</w:t>
      </w:r>
    </w:p>
    <w:p w14:paraId="13A38A6B" w14:textId="77777777" w:rsidR="00440D52" w:rsidRPr="00281718" w:rsidRDefault="00440D52" w:rsidP="00440D52">
      <w:pPr>
        <w:pStyle w:val="EndnoteText"/>
        <w:spacing w:after="0" w:line="240" w:lineRule="auto"/>
        <w:rPr>
          <w:rFonts w:ascii="Arial" w:hAnsi="Arial" w:cs="Arial"/>
          <w:sz w:val="22"/>
          <w:szCs w:val="22"/>
        </w:rPr>
      </w:pPr>
    </w:p>
    <w:p w14:paraId="0401E28D" w14:textId="77777777" w:rsidR="00440D52" w:rsidRDefault="00440D52" w:rsidP="00440D52">
      <w:pPr>
        <w:pStyle w:val="EndnoteText"/>
        <w:spacing w:after="0" w:line="240" w:lineRule="auto"/>
        <w:rPr>
          <w:rFonts w:ascii="Arial" w:hAnsi="Arial" w:cs="Arial"/>
          <w:sz w:val="22"/>
          <w:szCs w:val="22"/>
        </w:rPr>
      </w:pPr>
      <w:r>
        <w:rPr>
          <w:rFonts w:ascii="Arial" w:hAnsi="Arial" w:cs="Arial"/>
          <w:sz w:val="22"/>
          <w:szCs w:val="22"/>
          <w:lang w:val="en-AU"/>
        </w:rPr>
        <w:t xml:space="preserve">Government of Fiji (2004), </w:t>
      </w:r>
      <w:r w:rsidRPr="00281718">
        <w:rPr>
          <w:rFonts w:ascii="Arial" w:hAnsi="Arial" w:cs="Arial"/>
          <w:sz w:val="22"/>
          <w:szCs w:val="22"/>
        </w:rPr>
        <w:t>Millennium Development Goals: Fiji National Report, November 2004.</w:t>
      </w:r>
    </w:p>
    <w:p w14:paraId="575CDDC3" w14:textId="77777777" w:rsidR="00440D52" w:rsidRPr="00281718" w:rsidRDefault="00440D52" w:rsidP="00440D52">
      <w:pPr>
        <w:pStyle w:val="EndnoteText"/>
        <w:spacing w:after="0" w:line="240" w:lineRule="auto"/>
        <w:rPr>
          <w:rFonts w:ascii="Arial" w:hAnsi="Arial" w:cs="Arial"/>
          <w:sz w:val="22"/>
          <w:szCs w:val="22"/>
        </w:rPr>
      </w:pPr>
    </w:p>
    <w:p w14:paraId="20B477EE" w14:textId="77777777" w:rsidR="00440D52" w:rsidRDefault="00440D52" w:rsidP="00440D52">
      <w:pPr>
        <w:spacing w:after="0" w:line="240" w:lineRule="auto"/>
        <w:rPr>
          <w:rFonts w:ascii="Arial" w:hAnsi="Arial" w:cs="Arial"/>
        </w:rPr>
      </w:pPr>
      <w:r>
        <w:rPr>
          <w:rFonts w:ascii="Arial" w:hAnsi="Arial" w:cs="Arial"/>
        </w:rPr>
        <w:t>Government of Fiji (2006), Strategic Development Plan 2007-2011.  Parliamentary Paper No. 92 of 2006.</w:t>
      </w:r>
    </w:p>
    <w:p w14:paraId="4669A320" w14:textId="77777777" w:rsidR="00440D52" w:rsidRDefault="00440D52" w:rsidP="00440D52">
      <w:pPr>
        <w:spacing w:after="0" w:line="240" w:lineRule="auto"/>
        <w:rPr>
          <w:rFonts w:ascii="Arial" w:hAnsi="Arial" w:cs="Arial"/>
        </w:rPr>
      </w:pPr>
    </w:p>
    <w:p w14:paraId="5DA3EF45" w14:textId="77777777" w:rsidR="00440D52" w:rsidRDefault="00440D52" w:rsidP="00440D52">
      <w:pPr>
        <w:pStyle w:val="EndnoteText"/>
        <w:spacing w:after="0" w:line="240" w:lineRule="auto"/>
        <w:rPr>
          <w:rFonts w:ascii="Arial" w:hAnsi="Arial" w:cs="Arial"/>
          <w:sz w:val="22"/>
          <w:szCs w:val="22"/>
        </w:rPr>
      </w:pPr>
      <w:r>
        <w:rPr>
          <w:rFonts w:ascii="Arial" w:hAnsi="Arial" w:cs="Arial"/>
          <w:sz w:val="22"/>
          <w:szCs w:val="22"/>
          <w:lang w:val="en-AU"/>
        </w:rPr>
        <w:t xml:space="preserve">Government of Fiji (2009), </w:t>
      </w:r>
      <w:r w:rsidRPr="00281718">
        <w:rPr>
          <w:rFonts w:ascii="Arial" w:hAnsi="Arial" w:cs="Arial"/>
          <w:sz w:val="22"/>
          <w:szCs w:val="22"/>
        </w:rPr>
        <w:t>PSC Circular No. 6/2009 dated 26/01/09 for the details of objectives of the Ministry of National Planning.</w:t>
      </w:r>
    </w:p>
    <w:p w14:paraId="751F1270" w14:textId="77777777" w:rsidR="00440D52" w:rsidRPr="00281718" w:rsidRDefault="00440D52" w:rsidP="00440D52">
      <w:pPr>
        <w:pStyle w:val="EndnoteText"/>
        <w:spacing w:after="0" w:line="240" w:lineRule="auto"/>
        <w:rPr>
          <w:rFonts w:ascii="Arial" w:hAnsi="Arial" w:cs="Arial"/>
          <w:sz w:val="22"/>
          <w:szCs w:val="22"/>
        </w:rPr>
      </w:pPr>
    </w:p>
    <w:p w14:paraId="441353DD" w14:textId="77777777" w:rsidR="00440D52" w:rsidRDefault="00440D52" w:rsidP="00440D52">
      <w:pPr>
        <w:pStyle w:val="EndnoteText"/>
        <w:spacing w:after="0" w:line="240" w:lineRule="auto"/>
        <w:rPr>
          <w:rFonts w:ascii="Arial" w:hAnsi="Arial" w:cs="Arial"/>
          <w:sz w:val="22"/>
          <w:szCs w:val="22"/>
          <w:lang w:val="en-AU"/>
        </w:rPr>
      </w:pPr>
      <w:r>
        <w:rPr>
          <w:rFonts w:ascii="Arial" w:hAnsi="Arial" w:cs="Arial"/>
          <w:sz w:val="22"/>
          <w:szCs w:val="22"/>
          <w:lang w:val="en-AU"/>
        </w:rPr>
        <w:t xml:space="preserve">Government of Fiji (2009), </w:t>
      </w:r>
      <w:r w:rsidRPr="00281718">
        <w:rPr>
          <w:rFonts w:ascii="Arial" w:hAnsi="Arial" w:cs="Arial"/>
          <w:sz w:val="22"/>
          <w:szCs w:val="22"/>
          <w:lang w:val="en-AU"/>
        </w:rPr>
        <w:t>PSC Circular No. 6/2009.</w:t>
      </w:r>
    </w:p>
    <w:p w14:paraId="348524D2" w14:textId="77777777" w:rsidR="00440D52" w:rsidRDefault="00440D52" w:rsidP="00440D52">
      <w:pPr>
        <w:pStyle w:val="EndnoteText"/>
        <w:spacing w:after="0" w:line="240" w:lineRule="auto"/>
        <w:rPr>
          <w:rFonts w:ascii="Arial" w:hAnsi="Arial" w:cs="Arial"/>
          <w:sz w:val="22"/>
          <w:szCs w:val="22"/>
          <w:lang w:val="en-AU"/>
        </w:rPr>
      </w:pPr>
    </w:p>
    <w:p w14:paraId="72E25677" w14:textId="77777777" w:rsidR="003B0606" w:rsidRDefault="003B0606" w:rsidP="00440D52">
      <w:pPr>
        <w:pStyle w:val="EndnoteText"/>
        <w:spacing w:after="0" w:line="240" w:lineRule="auto"/>
        <w:rPr>
          <w:rFonts w:ascii="Arial" w:hAnsi="Arial" w:cs="Arial"/>
          <w:sz w:val="22"/>
          <w:szCs w:val="22"/>
          <w:lang w:val="en-AU"/>
        </w:rPr>
      </w:pPr>
      <w:r>
        <w:rPr>
          <w:rFonts w:ascii="Arial" w:hAnsi="Arial" w:cs="Arial"/>
          <w:sz w:val="22"/>
          <w:szCs w:val="22"/>
          <w:lang w:val="en-AU"/>
        </w:rPr>
        <w:t>Government of Federated States of Micronesia (2003), Strategic Development Plan 2003-2023.</w:t>
      </w:r>
    </w:p>
    <w:p w14:paraId="701C0CB0" w14:textId="77777777" w:rsidR="003B0606" w:rsidRDefault="003B0606" w:rsidP="00440D52">
      <w:pPr>
        <w:pStyle w:val="EndnoteText"/>
        <w:spacing w:after="0" w:line="240" w:lineRule="auto"/>
        <w:rPr>
          <w:rFonts w:ascii="Arial" w:hAnsi="Arial" w:cs="Arial"/>
          <w:sz w:val="22"/>
          <w:szCs w:val="22"/>
          <w:lang w:val="en-AU"/>
        </w:rPr>
      </w:pPr>
    </w:p>
    <w:p w14:paraId="7F1FA6B5" w14:textId="77777777" w:rsidR="009C1C6A" w:rsidRDefault="009C1C6A" w:rsidP="009C1C6A">
      <w:pPr>
        <w:spacing w:after="0" w:line="240" w:lineRule="auto"/>
        <w:rPr>
          <w:rFonts w:ascii="Arial" w:hAnsi="Arial" w:cs="Arial"/>
        </w:rPr>
      </w:pPr>
      <w:r>
        <w:rPr>
          <w:rFonts w:ascii="Arial" w:hAnsi="Arial" w:cs="Arial"/>
        </w:rPr>
        <w:t xml:space="preserve">Government of </w:t>
      </w:r>
      <w:r w:rsidRPr="00FB7B71">
        <w:rPr>
          <w:rFonts w:ascii="Arial" w:hAnsi="Arial" w:cs="Arial"/>
        </w:rPr>
        <w:t>Kiribati (2007), Millennium Development Goals.</w:t>
      </w:r>
    </w:p>
    <w:p w14:paraId="7C4B67CF" w14:textId="77777777" w:rsidR="009C1C6A" w:rsidRDefault="009C1C6A" w:rsidP="00440D52">
      <w:pPr>
        <w:pStyle w:val="EndnoteText"/>
        <w:spacing w:after="0" w:line="240" w:lineRule="auto"/>
        <w:rPr>
          <w:rFonts w:ascii="Arial" w:hAnsi="Arial" w:cs="Arial"/>
          <w:sz w:val="22"/>
          <w:szCs w:val="22"/>
          <w:lang w:val="en-AU"/>
        </w:rPr>
      </w:pPr>
    </w:p>
    <w:p w14:paraId="73DA6C5A" w14:textId="77777777" w:rsidR="003B0606" w:rsidRDefault="003B0606" w:rsidP="00440D52">
      <w:pPr>
        <w:pStyle w:val="EndnoteText"/>
        <w:spacing w:after="0" w:line="240" w:lineRule="auto"/>
        <w:rPr>
          <w:rFonts w:ascii="Arial" w:hAnsi="Arial" w:cs="Arial"/>
          <w:sz w:val="22"/>
          <w:szCs w:val="22"/>
          <w:lang w:val="en-AU"/>
        </w:rPr>
      </w:pPr>
      <w:r>
        <w:rPr>
          <w:rFonts w:ascii="Arial" w:hAnsi="Arial" w:cs="Arial"/>
          <w:sz w:val="22"/>
          <w:szCs w:val="22"/>
          <w:lang w:val="en-AU"/>
        </w:rPr>
        <w:t>Government of Kiribati (2004), National Development Strategies 2004-2007.</w:t>
      </w:r>
    </w:p>
    <w:p w14:paraId="1D7BB827" w14:textId="77777777" w:rsidR="009C1C6A" w:rsidRDefault="009C1C6A" w:rsidP="00440D52">
      <w:pPr>
        <w:pStyle w:val="EndnoteText"/>
        <w:spacing w:after="0" w:line="240" w:lineRule="auto"/>
        <w:rPr>
          <w:rFonts w:ascii="Arial" w:hAnsi="Arial" w:cs="Arial"/>
          <w:sz w:val="22"/>
          <w:szCs w:val="22"/>
          <w:lang w:val="en-AU"/>
        </w:rPr>
      </w:pPr>
    </w:p>
    <w:p w14:paraId="2E546299" w14:textId="77777777" w:rsidR="00440D52" w:rsidRDefault="00440D52" w:rsidP="00440D52">
      <w:pPr>
        <w:spacing w:after="0" w:line="240" w:lineRule="auto"/>
        <w:rPr>
          <w:rFonts w:ascii="Arial" w:hAnsi="Arial" w:cs="Arial"/>
        </w:rPr>
      </w:pPr>
      <w:r>
        <w:rPr>
          <w:rFonts w:ascii="Arial" w:hAnsi="Arial" w:cs="Arial"/>
        </w:rPr>
        <w:t>Government of Palau (1996), Palau 2020, National Master Plan: Issues, Options and Strategies for Palau’s Development; The Foundation for Development.  Final Report.</w:t>
      </w:r>
    </w:p>
    <w:p w14:paraId="7657446C" w14:textId="77777777" w:rsidR="00440D52" w:rsidRDefault="00440D52" w:rsidP="00440D52">
      <w:pPr>
        <w:spacing w:after="0" w:line="240" w:lineRule="auto"/>
        <w:rPr>
          <w:rFonts w:ascii="Arial" w:hAnsi="Arial" w:cs="Arial"/>
        </w:rPr>
      </w:pPr>
    </w:p>
    <w:p w14:paraId="0CE8CFF5" w14:textId="77777777" w:rsidR="00440D52" w:rsidRDefault="00440D52" w:rsidP="00440D52">
      <w:pPr>
        <w:pStyle w:val="EndnoteText"/>
        <w:spacing w:after="0" w:line="240" w:lineRule="auto"/>
        <w:rPr>
          <w:rFonts w:ascii="Arial" w:hAnsi="Arial" w:cs="Arial"/>
          <w:sz w:val="22"/>
          <w:szCs w:val="22"/>
        </w:rPr>
      </w:pPr>
      <w:r>
        <w:rPr>
          <w:rFonts w:ascii="Arial" w:hAnsi="Arial" w:cs="Arial"/>
          <w:sz w:val="22"/>
          <w:szCs w:val="22"/>
        </w:rPr>
        <w:t xml:space="preserve">Government of Palau (2008), </w:t>
      </w:r>
      <w:r w:rsidRPr="00281718">
        <w:rPr>
          <w:rFonts w:ascii="Arial" w:hAnsi="Arial" w:cs="Arial"/>
          <w:sz w:val="22"/>
          <w:szCs w:val="22"/>
        </w:rPr>
        <w:t>Millennium Development Goals: Status R</w:t>
      </w:r>
      <w:r>
        <w:rPr>
          <w:rFonts w:ascii="Arial" w:hAnsi="Arial" w:cs="Arial"/>
          <w:sz w:val="22"/>
          <w:szCs w:val="22"/>
        </w:rPr>
        <w:t>eport, Government of Palau</w:t>
      </w:r>
      <w:r w:rsidRPr="00281718">
        <w:rPr>
          <w:rFonts w:ascii="Arial" w:hAnsi="Arial" w:cs="Arial"/>
          <w:sz w:val="22"/>
          <w:szCs w:val="22"/>
        </w:rPr>
        <w:t>.</w:t>
      </w:r>
    </w:p>
    <w:p w14:paraId="5A7EB30F" w14:textId="77777777" w:rsidR="003B0606" w:rsidRDefault="003B0606" w:rsidP="00440D52">
      <w:pPr>
        <w:pStyle w:val="EndnoteText"/>
        <w:spacing w:after="0" w:line="240" w:lineRule="auto"/>
        <w:rPr>
          <w:rFonts w:ascii="Arial" w:hAnsi="Arial" w:cs="Arial"/>
          <w:sz w:val="22"/>
          <w:szCs w:val="22"/>
        </w:rPr>
      </w:pPr>
    </w:p>
    <w:p w14:paraId="49A8241C" w14:textId="77777777" w:rsidR="009C1C6A" w:rsidRDefault="009C1C6A" w:rsidP="009C1C6A">
      <w:pPr>
        <w:pStyle w:val="EndnoteText"/>
        <w:spacing w:after="0" w:line="240" w:lineRule="auto"/>
        <w:rPr>
          <w:rFonts w:ascii="Arial" w:hAnsi="Arial" w:cs="Arial"/>
          <w:sz w:val="22"/>
          <w:szCs w:val="22"/>
        </w:rPr>
      </w:pPr>
      <w:r>
        <w:rPr>
          <w:rFonts w:ascii="Arial" w:hAnsi="Arial" w:cs="Arial"/>
          <w:sz w:val="22"/>
          <w:szCs w:val="22"/>
        </w:rPr>
        <w:t xml:space="preserve">Government of the Republic of Marshall Islands (2005), </w:t>
      </w:r>
      <w:r w:rsidRPr="00281718">
        <w:rPr>
          <w:rFonts w:ascii="Arial" w:hAnsi="Arial" w:cs="Arial"/>
          <w:sz w:val="22"/>
          <w:szCs w:val="22"/>
        </w:rPr>
        <w:t>Progress Report on Achieving Millennium Development Goals.</w:t>
      </w:r>
    </w:p>
    <w:p w14:paraId="527E21F5" w14:textId="77777777" w:rsidR="009C1C6A" w:rsidRDefault="009C1C6A" w:rsidP="00440D52">
      <w:pPr>
        <w:pStyle w:val="EndnoteText"/>
        <w:spacing w:after="0" w:line="240" w:lineRule="auto"/>
        <w:rPr>
          <w:rFonts w:ascii="Arial" w:hAnsi="Arial" w:cs="Arial"/>
          <w:sz w:val="22"/>
          <w:szCs w:val="22"/>
        </w:rPr>
      </w:pPr>
    </w:p>
    <w:p w14:paraId="4BE9A166" w14:textId="77777777" w:rsidR="003B0606" w:rsidRDefault="003B0606" w:rsidP="00440D52">
      <w:pPr>
        <w:pStyle w:val="EndnoteText"/>
        <w:spacing w:after="0" w:line="240" w:lineRule="auto"/>
        <w:rPr>
          <w:rFonts w:ascii="Arial" w:hAnsi="Arial" w:cs="Arial"/>
          <w:sz w:val="22"/>
          <w:szCs w:val="22"/>
        </w:rPr>
      </w:pPr>
      <w:r>
        <w:rPr>
          <w:rFonts w:ascii="Arial" w:hAnsi="Arial" w:cs="Arial"/>
          <w:sz w:val="22"/>
          <w:szCs w:val="22"/>
        </w:rPr>
        <w:t>Government of the Republic of Marshall Islands (2003), Strategic Development Framework 2003-2018.</w:t>
      </w:r>
    </w:p>
    <w:p w14:paraId="5CE1A763" w14:textId="77777777" w:rsidR="00440D52" w:rsidRPr="00281718" w:rsidRDefault="00440D52" w:rsidP="00440D52">
      <w:pPr>
        <w:pStyle w:val="EndnoteText"/>
        <w:spacing w:after="0" w:line="240" w:lineRule="auto"/>
        <w:rPr>
          <w:rFonts w:ascii="Arial" w:hAnsi="Arial" w:cs="Arial"/>
          <w:sz w:val="22"/>
          <w:szCs w:val="22"/>
        </w:rPr>
      </w:pPr>
    </w:p>
    <w:p w14:paraId="57DF58EE" w14:textId="77777777" w:rsidR="00440D52" w:rsidRDefault="00440D52" w:rsidP="00440D52">
      <w:pPr>
        <w:pStyle w:val="EndnoteText"/>
        <w:spacing w:after="0" w:line="240" w:lineRule="auto"/>
        <w:rPr>
          <w:rFonts w:ascii="Arial" w:hAnsi="Arial" w:cs="Arial"/>
          <w:sz w:val="22"/>
          <w:szCs w:val="22"/>
        </w:rPr>
      </w:pPr>
      <w:r>
        <w:rPr>
          <w:rFonts w:ascii="Arial" w:hAnsi="Arial" w:cs="Arial"/>
          <w:sz w:val="22"/>
          <w:szCs w:val="22"/>
        </w:rPr>
        <w:t>Government of Solomon Islands, Department of National Planning and Aid Coordination, UNCT (2005), Solomon Islands Millennium Development Goals Report 2004.</w:t>
      </w:r>
    </w:p>
    <w:p w14:paraId="2E6385BE" w14:textId="77777777" w:rsidR="003B0606" w:rsidRDefault="003B0606" w:rsidP="00440D52">
      <w:pPr>
        <w:pStyle w:val="EndnoteText"/>
        <w:spacing w:after="0" w:line="240" w:lineRule="auto"/>
        <w:rPr>
          <w:rFonts w:ascii="Arial" w:hAnsi="Arial" w:cs="Arial"/>
          <w:sz w:val="22"/>
          <w:szCs w:val="22"/>
        </w:rPr>
      </w:pPr>
    </w:p>
    <w:p w14:paraId="3B0E975A" w14:textId="77777777" w:rsidR="003B0606" w:rsidRDefault="003B0606" w:rsidP="00440D52">
      <w:pPr>
        <w:pStyle w:val="EndnoteText"/>
        <w:spacing w:after="0" w:line="240" w:lineRule="auto"/>
        <w:rPr>
          <w:rFonts w:ascii="Arial" w:hAnsi="Arial" w:cs="Arial"/>
          <w:sz w:val="22"/>
          <w:szCs w:val="22"/>
        </w:rPr>
      </w:pPr>
      <w:r>
        <w:rPr>
          <w:rFonts w:ascii="Arial" w:hAnsi="Arial" w:cs="Arial"/>
          <w:sz w:val="22"/>
          <w:szCs w:val="22"/>
        </w:rPr>
        <w:t>Government of Solomon Islands (2003), Economic Recovery, Reform and Development Plan 2003-2006.</w:t>
      </w:r>
    </w:p>
    <w:p w14:paraId="39D11C8E" w14:textId="77777777" w:rsidR="00440D52" w:rsidRDefault="00440D52" w:rsidP="00440D52">
      <w:pPr>
        <w:pStyle w:val="EndnoteText"/>
        <w:spacing w:after="0" w:line="240" w:lineRule="auto"/>
        <w:rPr>
          <w:rFonts w:ascii="Arial" w:hAnsi="Arial" w:cs="Arial"/>
          <w:sz w:val="22"/>
          <w:szCs w:val="22"/>
        </w:rPr>
      </w:pPr>
    </w:p>
    <w:p w14:paraId="26414AA8" w14:textId="77777777" w:rsidR="00440D52" w:rsidRDefault="00440D52" w:rsidP="00440D52">
      <w:pPr>
        <w:pStyle w:val="EndnoteText"/>
        <w:spacing w:after="0" w:line="240" w:lineRule="auto"/>
        <w:rPr>
          <w:rFonts w:ascii="Arial" w:hAnsi="Arial" w:cs="Arial"/>
          <w:sz w:val="22"/>
          <w:szCs w:val="22"/>
        </w:rPr>
      </w:pPr>
      <w:r w:rsidRPr="00281718">
        <w:rPr>
          <w:rFonts w:ascii="Arial" w:hAnsi="Arial" w:cs="Arial"/>
          <w:sz w:val="22"/>
          <w:szCs w:val="22"/>
        </w:rPr>
        <w:t>Government of Tonga</w:t>
      </w:r>
      <w:r>
        <w:rPr>
          <w:rFonts w:ascii="Arial" w:hAnsi="Arial" w:cs="Arial"/>
          <w:sz w:val="22"/>
          <w:szCs w:val="22"/>
        </w:rPr>
        <w:t xml:space="preserve"> (2005)</w:t>
      </w:r>
      <w:r w:rsidRPr="00281718">
        <w:rPr>
          <w:rFonts w:ascii="Arial" w:hAnsi="Arial" w:cs="Arial"/>
          <w:sz w:val="22"/>
          <w:szCs w:val="22"/>
        </w:rPr>
        <w:t>, Tonga’s 1</w:t>
      </w:r>
      <w:r w:rsidRPr="00281718">
        <w:rPr>
          <w:rFonts w:ascii="Arial" w:hAnsi="Arial" w:cs="Arial"/>
          <w:sz w:val="22"/>
          <w:szCs w:val="22"/>
          <w:vertAlign w:val="superscript"/>
        </w:rPr>
        <w:t>st</w:t>
      </w:r>
      <w:r w:rsidRPr="00281718">
        <w:rPr>
          <w:rFonts w:ascii="Arial" w:hAnsi="Arial" w:cs="Arial"/>
          <w:sz w:val="22"/>
          <w:szCs w:val="22"/>
        </w:rPr>
        <w:t xml:space="preserve"> National Status Report, Millennium Development Goals, Today and Tomorrow, March 2005.</w:t>
      </w:r>
    </w:p>
    <w:p w14:paraId="31D9C50E" w14:textId="77777777" w:rsidR="009C1C6A" w:rsidRDefault="009C1C6A" w:rsidP="009C1C6A">
      <w:pPr>
        <w:spacing w:after="0" w:line="240" w:lineRule="auto"/>
        <w:rPr>
          <w:rFonts w:ascii="Arial" w:hAnsi="Arial" w:cs="Arial"/>
        </w:rPr>
      </w:pPr>
    </w:p>
    <w:p w14:paraId="0A698281" w14:textId="77777777" w:rsidR="00440D52" w:rsidRDefault="00440D52" w:rsidP="00440D52">
      <w:pPr>
        <w:spacing w:after="0" w:line="240" w:lineRule="auto"/>
        <w:rPr>
          <w:rFonts w:ascii="Arial" w:hAnsi="Arial" w:cs="Arial"/>
        </w:rPr>
      </w:pPr>
      <w:r>
        <w:rPr>
          <w:rFonts w:ascii="Arial" w:hAnsi="Arial" w:cs="Arial"/>
        </w:rPr>
        <w:t>Government of Tonga (2006),</w:t>
      </w:r>
      <w:r w:rsidRPr="00281718">
        <w:rPr>
          <w:rFonts w:ascii="Arial" w:hAnsi="Arial" w:cs="Arial"/>
        </w:rPr>
        <w:t xml:space="preserve"> “Looking to the Future, Building on the Past: Strategic Development Plan 8”</w:t>
      </w:r>
      <w:r>
        <w:rPr>
          <w:rFonts w:ascii="Arial" w:hAnsi="Arial" w:cs="Arial"/>
        </w:rPr>
        <w:t>.</w:t>
      </w:r>
    </w:p>
    <w:p w14:paraId="0CC04F3B" w14:textId="77777777" w:rsidR="00440D52" w:rsidRPr="002A0181" w:rsidRDefault="00440D52" w:rsidP="00440D52">
      <w:pPr>
        <w:spacing w:after="0" w:line="240" w:lineRule="auto"/>
        <w:rPr>
          <w:rFonts w:ascii="Arial" w:hAnsi="Arial" w:cs="Arial"/>
          <w:sz w:val="20"/>
          <w:szCs w:val="20"/>
        </w:rPr>
      </w:pPr>
    </w:p>
    <w:p w14:paraId="48AC3F08" w14:textId="77777777" w:rsidR="00440D52" w:rsidRDefault="00440D52" w:rsidP="00440D52">
      <w:pPr>
        <w:spacing w:after="0" w:line="240" w:lineRule="auto"/>
        <w:rPr>
          <w:rFonts w:ascii="Arial" w:hAnsi="Arial" w:cs="Arial"/>
        </w:rPr>
      </w:pPr>
      <w:r>
        <w:rPr>
          <w:rFonts w:ascii="Arial" w:hAnsi="Arial" w:cs="Arial"/>
        </w:rPr>
        <w:t>Government of Tuvalu/UNDP (2006), Millennium Development Goals Report 2006.</w:t>
      </w:r>
    </w:p>
    <w:p w14:paraId="12FB0361" w14:textId="77777777" w:rsidR="003B0606" w:rsidRDefault="003B0606" w:rsidP="00440D52">
      <w:pPr>
        <w:spacing w:after="0" w:line="240" w:lineRule="auto"/>
        <w:rPr>
          <w:rFonts w:ascii="Arial" w:hAnsi="Arial" w:cs="Arial"/>
        </w:rPr>
      </w:pPr>
    </w:p>
    <w:p w14:paraId="42BD622D" w14:textId="77777777" w:rsidR="003B0606" w:rsidRDefault="003B0606" w:rsidP="00440D52">
      <w:pPr>
        <w:spacing w:after="0" w:line="240" w:lineRule="auto"/>
        <w:rPr>
          <w:rFonts w:ascii="Arial" w:hAnsi="Arial" w:cs="Arial"/>
        </w:rPr>
      </w:pPr>
      <w:r>
        <w:rPr>
          <w:rFonts w:ascii="Arial" w:hAnsi="Arial" w:cs="Arial"/>
        </w:rPr>
        <w:t>Government of Tuvalu (2005), National Strategy for Sustainable Development 2005-2015.</w:t>
      </w:r>
    </w:p>
    <w:p w14:paraId="766C2C30" w14:textId="77777777" w:rsidR="00440D52" w:rsidRDefault="00440D52" w:rsidP="00440D52">
      <w:pPr>
        <w:spacing w:after="0" w:line="240" w:lineRule="auto"/>
        <w:rPr>
          <w:rFonts w:ascii="Arial" w:hAnsi="Arial" w:cs="Arial"/>
        </w:rPr>
      </w:pPr>
    </w:p>
    <w:p w14:paraId="2EE83775" w14:textId="77777777" w:rsidR="00440D52" w:rsidRDefault="00440D52" w:rsidP="00440D52">
      <w:pPr>
        <w:pStyle w:val="EndnoteText"/>
        <w:spacing w:after="0" w:line="240" w:lineRule="auto"/>
        <w:rPr>
          <w:rFonts w:ascii="Arial" w:hAnsi="Arial" w:cs="Arial"/>
          <w:sz w:val="22"/>
          <w:szCs w:val="22"/>
        </w:rPr>
      </w:pPr>
      <w:r>
        <w:rPr>
          <w:rFonts w:ascii="Arial" w:hAnsi="Arial" w:cs="Arial"/>
          <w:sz w:val="22"/>
          <w:szCs w:val="22"/>
        </w:rPr>
        <w:t xml:space="preserve">Government of Vanuatu (2009), </w:t>
      </w:r>
      <w:r w:rsidRPr="00281718">
        <w:rPr>
          <w:rFonts w:ascii="Arial" w:hAnsi="Arial" w:cs="Arial"/>
          <w:sz w:val="22"/>
          <w:szCs w:val="22"/>
        </w:rPr>
        <w:t>Annual Development Review (draft), Department of Strategic Policy and Aid Management.</w:t>
      </w:r>
    </w:p>
    <w:p w14:paraId="1DA44D50" w14:textId="77777777" w:rsidR="003B0606" w:rsidRDefault="003B0606" w:rsidP="00440D52">
      <w:pPr>
        <w:pStyle w:val="EndnoteText"/>
        <w:spacing w:after="0" w:line="240" w:lineRule="auto"/>
        <w:rPr>
          <w:rFonts w:ascii="Arial" w:hAnsi="Arial" w:cs="Arial"/>
          <w:sz w:val="22"/>
          <w:szCs w:val="22"/>
        </w:rPr>
      </w:pPr>
    </w:p>
    <w:p w14:paraId="4336A651" w14:textId="77777777" w:rsidR="009C1C6A" w:rsidRDefault="009C1C6A" w:rsidP="009C1C6A">
      <w:pPr>
        <w:spacing w:after="0" w:line="240" w:lineRule="auto"/>
        <w:rPr>
          <w:rFonts w:ascii="Arial" w:hAnsi="Arial" w:cs="Arial"/>
        </w:rPr>
      </w:pPr>
      <w:r>
        <w:rPr>
          <w:rFonts w:ascii="Arial" w:hAnsi="Arial" w:cs="Arial"/>
        </w:rPr>
        <w:t>Government of Vanuatu (2005), Millennium Goals Report 2005.</w:t>
      </w:r>
    </w:p>
    <w:p w14:paraId="22974A5E" w14:textId="77777777" w:rsidR="009C1C6A" w:rsidRDefault="009C1C6A" w:rsidP="00440D52">
      <w:pPr>
        <w:pStyle w:val="EndnoteText"/>
        <w:spacing w:after="0" w:line="240" w:lineRule="auto"/>
        <w:rPr>
          <w:rFonts w:ascii="Arial" w:hAnsi="Arial" w:cs="Arial"/>
          <w:sz w:val="22"/>
          <w:szCs w:val="22"/>
        </w:rPr>
      </w:pPr>
    </w:p>
    <w:p w14:paraId="210CC2EE" w14:textId="77777777" w:rsidR="003B0606" w:rsidRDefault="003B0606" w:rsidP="00440D52">
      <w:pPr>
        <w:pStyle w:val="EndnoteText"/>
        <w:spacing w:after="0" w:line="240" w:lineRule="auto"/>
        <w:rPr>
          <w:rFonts w:ascii="Arial" w:hAnsi="Arial" w:cs="Arial"/>
          <w:sz w:val="22"/>
          <w:szCs w:val="22"/>
        </w:rPr>
      </w:pPr>
      <w:r>
        <w:rPr>
          <w:rFonts w:ascii="Arial" w:hAnsi="Arial" w:cs="Arial"/>
          <w:sz w:val="22"/>
          <w:szCs w:val="22"/>
        </w:rPr>
        <w:t>Government of Vanuatu (2005), Priorities and Action Agenda 2005-2015.</w:t>
      </w:r>
    </w:p>
    <w:p w14:paraId="019EE295" w14:textId="77777777" w:rsidR="00440D52" w:rsidRPr="00281718" w:rsidRDefault="00440D52" w:rsidP="00440D52">
      <w:pPr>
        <w:pStyle w:val="EndnoteText"/>
        <w:spacing w:after="0" w:line="240" w:lineRule="auto"/>
        <w:rPr>
          <w:rFonts w:ascii="Arial" w:hAnsi="Arial" w:cs="Arial"/>
          <w:sz w:val="22"/>
          <w:szCs w:val="22"/>
        </w:rPr>
      </w:pPr>
    </w:p>
    <w:p w14:paraId="4767117F" w14:textId="77777777" w:rsidR="00440D52" w:rsidRDefault="00440D52" w:rsidP="00440D52">
      <w:pPr>
        <w:pStyle w:val="EndnoteText"/>
        <w:spacing w:after="0" w:line="240" w:lineRule="auto"/>
        <w:rPr>
          <w:rFonts w:ascii="Arial" w:hAnsi="Arial" w:cs="Arial"/>
          <w:sz w:val="22"/>
          <w:szCs w:val="22"/>
        </w:rPr>
      </w:pPr>
      <w:r w:rsidRPr="00281718">
        <w:rPr>
          <w:rFonts w:ascii="Arial" w:hAnsi="Arial" w:cs="Arial"/>
          <w:sz w:val="22"/>
          <w:szCs w:val="22"/>
        </w:rPr>
        <w:t xml:space="preserve">Heberkorm, G. (2009), “Monitoring MDG progress in Pacific Island countries - data availability, quality and access” presented at the </w:t>
      </w:r>
      <w:r w:rsidRPr="00281718">
        <w:rPr>
          <w:rFonts w:ascii="Arial" w:hAnsi="Arial" w:cs="Arial"/>
          <w:i/>
          <w:sz w:val="22"/>
          <w:szCs w:val="22"/>
        </w:rPr>
        <w:t xml:space="preserve">ESCAP/ADB/UNDP Pacific MDG Workshop: Taking Stock, Emerging Issues and Way Forward, </w:t>
      </w:r>
      <w:r w:rsidRPr="00281718">
        <w:rPr>
          <w:rFonts w:ascii="Arial" w:hAnsi="Arial" w:cs="Arial"/>
          <w:sz w:val="22"/>
          <w:szCs w:val="22"/>
        </w:rPr>
        <w:t>16-20 March, 2009. Nadi, Fiji.</w:t>
      </w:r>
    </w:p>
    <w:p w14:paraId="581704C9" w14:textId="77777777" w:rsidR="00440D52" w:rsidRPr="00281718" w:rsidRDefault="00440D52" w:rsidP="00440D52">
      <w:pPr>
        <w:pStyle w:val="EndnoteText"/>
        <w:spacing w:after="0" w:line="240" w:lineRule="auto"/>
        <w:rPr>
          <w:rFonts w:ascii="Arial" w:hAnsi="Arial" w:cs="Arial"/>
          <w:sz w:val="22"/>
          <w:szCs w:val="22"/>
        </w:rPr>
      </w:pPr>
    </w:p>
    <w:p w14:paraId="061F7B8C" w14:textId="77777777" w:rsidR="00440D52" w:rsidRDefault="00440D52" w:rsidP="00440D52">
      <w:pPr>
        <w:pStyle w:val="EndnoteText"/>
        <w:spacing w:after="0" w:line="240" w:lineRule="auto"/>
        <w:rPr>
          <w:rFonts w:ascii="Arial" w:hAnsi="Arial" w:cs="Arial"/>
          <w:sz w:val="22"/>
          <w:szCs w:val="22"/>
          <w:lang w:val="en-AU"/>
        </w:rPr>
      </w:pPr>
      <w:r w:rsidRPr="00281718">
        <w:rPr>
          <w:rFonts w:ascii="Arial" w:hAnsi="Arial" w:cs="Arial"/>
          <w:sz w:val="22"/>
          <w:szCs w:val="22"/>
          <w:lang w:val="en-AU"/>
        </w:rPr>
        <w:t xml:space="preserve">Hutton, D. (2006), “From Costing to Financing: Looking at Medium-Term Expenditure Frameworks and Annual Budgets”, in </w:t>
      </w:r>
      <w:r w:rsidR="001833DC">
        <w:rPr>
          <w:rFonts w:ascii="Arial" w:hAnsi="Arial" w:cs="Arial"/>
          <w:sz w:val="22"/>
          <w:szCs w:val="22"/>
          <w:lang w:val="en-AU"/>
        </w:rPr>
        <w:t>MDG</w:t>
      </w:r>
      <w:r w:rsidRPr="00281718">
        <w:rPr>
          <w:rFonts w:ascii="Arial" w:hAnsi="Arial" w:cs="Arial"/>
          <w:sz w:val="22"/>
          <w:szCs w:val="22"/>
          <w:lang w:val="en-AU"/>
        </w:rPr>
        <w:t>-based Planning in the Development of a Pro-Poor Policy on Budgetary Framework, A Collection of Selected Studies. UNDP Pacific Centre.</w:t>
      </w:r>
    </w:p>
    <w:p w14:paraId="00D36C40" w14:textId="77777777" w:rsidR="00440D52" w:rsidRPr="00281718" w:rsidRDefault="00440D52" w:rsidP="00440D52">
      <w:pPr>
        <w:pStyle w:val="EndnoteText"/>
        <w:spacing w:after="0" w:line="240" w:lineRule="auto"/>
        <w:rPr>
          <w:rFonts w:ascii="Arial" w:hAnsi="Arial" w:cs="Arial"/>
          <w:sz w:val="22"/>
          <w:szCs w:val="22"/>
          <w:lang w:val="en-AU"/>
        </w:rPr>
      </w:pPr>
    </w:p>
    <w:p w14:paraId="49EC842E" w14:textId="77777777" w:rsidR="00440D52" w:rsidRDefault="00440D52" w:rsidP="00440D52">
      <w:pPr>
        <w:pStyle w:val="EndnoteText"/>
        <w:spacing w:after="0" w:line="240" w:lineRule="auto"/>
        <w:rPr>
          <w:rFonts w:ascii="Arial" w:hAnsi="Arial" w:cs="Arial"/>
          <w:sz w:val="22"/>
          <w:szCs w:val="22"/>
        </w:rPr>
      </w:pPr>
      <w:r>
        <w:rPr>
          <w:rFonts w:ascii="Arial" w:hAnsi="Arial" w:cs="Arial"/>
          <w:sz w:val="22"/>
          <w:szCs w:val="22"/>
        </w:rPr>
        <w:t xml:space="preserve">Khan, M. Adil (2009), </w:t>
      </w:r>
      <w:r w:rsidRPr="00281718">
        <w:rPr>
          <w:rFonts w:ascii="Arial" w:hAnsi="Arial" w:cs="Arial"/>
          <w:sz w:val="22"/>
          <w:szCs w:val="22"/>
        </w:rPr>
        <w:t>(i) Country Assessment Report: Fiji; (ii) Country Assessment Report: Federated States of Micronesia; (iii) Country Assessment Report: Kiribati; (iv) Country Assessment Report: Marshall Islands; (v) Country Assessment Report: Palau; (vi) Country Assessment Report: Solomon Islands; (vii) Country Assessment Report: Tonga; (viii) Country Assessment Report: Tuvalu; and (ix) Country Assessment Report: Vanuatu.</w:t>
      </w:r>
      <w:r>
        <w:rPr>
          <w:rFonts w:ascii="Arial" w:hAnsi="Arial" w:cs="Arial"/>
          <w:sz w:val="22"/>
          <w:szCs w:val="22"/>
        </w:rPr>
        <w:t xml:space="preserve"> UNDP MCO, Fiji</w:t>
      </w:r>
    </w:p>
    <w:p w14:paraId="1197A3A5" w14:textId="77777777" w:rsidR="00440D52" w:rsidRPr="00281718" w:rsidRDefault="00440D52" w:rsidP="00440D52">
      <w:pPr>
        <w:pStyle w:val="EndnoteText"/>
        <w:spacing w:after="0" w:line="240" w:lineRule="auto"/>
        <w:rPr>
          <w:rFonts w:ascii="Arial" w:hAnsi="Arial" w:cs="Arial"/>
          <w:sz w:val="22"/>
          <w:szCs w:val="22"/>
        </w:rPr>
      </w:pPr>
    </w:p>
    <w:p w14:paraId="016DA219" w14:textId="77777777" w:rsidR="00440D52" w:rsidRDefault="00440D52" w:rsidP="00440D52">
      <w:pPr>
        <w:spacing w:after="0" w:line="240" w:lineRule="auto"/>
        <w:rPr>
          <w:rFonts w:ascii="Arial" w:hAnsi="Arial" w:cs="Arial"/>
        </w:rPr>
      </w:pPr>
      <w:r w:rsidRPr="00281718">
        <w:rPr>
          <w:rFonts w:ascii="Arial" w:hAnsi="Arial" w:cs="Arial"/>
          <w:bCs/>
          <w:iCs/>
        </w:rPr>
        <w:t>Khan, M. Adil and Chowdhury, Numayr (2008), “Public Accountability Under Differing Governance Situation: Challenges and Options”</w:t>
      </w:r>
      <w:r w:rsidRPr="00281718">
        <w:rPr>
          <w:rFonts w:ascii="Arial" w:hAnsi="Arial" w:cs="Arial"/>
          <w:bCs/>
          <w:i/>
          <w:iCs/>
        </w:rPr>
        <w:t xml:space="preserve">, </w:t>
      </w:r>
      <w:r w:rsidRPr="00281718">
        <w:rPr>
          <w:rFonts w:ascii="Arial" w:hAnsi="Arial" w:cs="Arial"/>
          <w:bCs/>
          <w:iCs/>
        </w:rPr>
        <w:t xml:space="preserve">in </w:t>
      </w:r>
      <w:r w:rsidRPr="00281718">
        <w:rPr>
          <w:rFonts w:ascii="Arial" w:hAnsi="Arial" w:cs="Arial"/>
          <w:bCs/>
          <w:i/>
          <w:iCs/>
        </w:rPr>
        <w:t>Asia Pacific Journal of Public Administration</w:t>
      </w:r>
      <w:r w:rsidRPr="00281718">
        <w:rPr>
          <w:rFonts w:ascii="Arial" w:hAnsi="Arial" w:cs="Arial"/>
          <w:bCs/>
          <w:iCs/>
        </w:rPr>
        <w:t xml:space="preserve">: </w:t>
      </w:r>
      <w:r w:rsidRPr="00281718">
        <w:rPr>
          <w:rFonts w:ascii="Arial" w:eastAsia="MS Mincho" w:hAnsi="Arial" w:cs="Arial"/>
          <w:color w:val="000000"/>
          <w:lang w:eastAsia="ja-JP"/>
        </w:rPr>
        <w:t>Vol 30, No 1, June 2008</w:t>
      </w:r>
      <w:r w:rsidRPr="00281718">
        <w:rPr>
          <w:rFonts w:ascii="Arial" w:hAnsi="Arial" w:cs="Arial"/>
        </w:rPr>
        <w:t>.</w:t>
      </w:r>
    </w:p>
    <w:p w14:paraId="65F0528D" w14:textId="77777777" w:rsidR="00440D52" w:rsidRDefault="00440D52" w:rsidP="00440D52">
      <w:pPr>
        <w:spacing w:after="0" w:line="240" w:lineRule="auto"/>
        <w:rPr>
          <w:rFonts w:ascii="Arial" w:hAnsi="Arial" w:cs="Arial"/>
        </w:rPr>
      </w:pPr>
    </w:p>
    <w:p w14:paraId="4F9BD147" w14:textId="77777777" w:rsidR="00440D52" w:rsidRDefault="00440D52" w:rsidP="00440D52">
      <w:pPr>
        <w:pStyle w:val="EndnoteText"/>
        <w:spacing w:after="0" w:line="240" w:lineRule="auto"/>
        <w:rPr>
          <w:rFonts w:ascii="Arial" w:hAnsi="Arial" w:cs="Arial"/>
          <w:sz w:val="22"/>
          <w:szCs w:val="22"/>
        </w:rPr>
      </w:pPr>
      <w:r>
        <w:rPr>
          <w:rFonts w:ascii="Arial" w:hAnsi="Arial" w:cs="Arial"/>
          <w:sz w:val="22"/>
          <w:szCs w:val="22"/>
        </w:rPr>
        <w:t>Narsey, Wadan L. (ed) (2008</w:t>
      </w:r>
      <w:r w:rsidR="003B0606">
        <w:rPr>
          <w:rFonts w:ascii="Arial" w:hAnsi="Arial" w:cs="Arial"/>
          <w:sz w:val="22"/>
          <w:szCs w:val="22"/>
        </w:rPr>
        <w:t>)</w:t>
      </w:r>
      <w:r>
        <w:rPr>
          <w:rFonts w:ascii="Arial" w:hAnsi="Arial" w:cs="Arial"/>
          <w:sz w:val="22"/>
          <w:szCs w:val="22"/>
        </w:rPr>
        <w:t>, A Voice of Reason: The Writings of Savenaca Siwatibau, USP, Fiji.</w:t>
      </w:r>
    </w:p>
    <w:p w14:paraId="27B85EDF" w14:textId="77777777" w:rsidR="00440D52" w:rsidRPr="00FB7B71" w:rsidRDefault="00440D52" w:rsidP="00440D52">
      <w:pPr>
        <w:spacing w:after="0" w:line="240" w:lineRule="auto"/>
        <w:rPr>
          <w:rFonts w:ascii="Arial" w:hAnsi="Arial" w:cs="Arial"/>
        </w:rPr>
      </w:pPr>
    </w:p>
    <w:p w14:paraId="671C4ED3" w14:textId="77777777" w:rsidR="00440D52" w:rsidRDefault="00440D52" w:rsidP="00440D52">
      <w:pPr>
        <w:pStyle w:val="EndnoteText"/>
        <w:spacing w:after="0" w:line="240" w:lineRule="auto"/>
        <w:rPr>
          <w:rFonts w:ascii="Arial" w:hAnsi="Arial" w:cs="Arial"/>
          <w:sz w:val="22"/>
          <w:szCs w:val="22"/>
        </w:rPr>
      </w:pPr>
      <w:r>
        <w:rPr>
          <w:rFonts w:ascii="Arial" w:hAnsi="Arial" w:cs="Arial"/>
          <w:sz w:val="22"/>
          <w:szCs w:val="22"/>
        </w:rPr>
        <w:t>South Asian Centre for Policy Studies (2006), A Citizens Social Charter for South Asia: An Agenda for Civic Action.</w:t>
      </w:r>
    </w:p>
    <w:p w14:paraId="4408EF3C" w14:textId="77777777" w:rsidR="00440D52" w:rsidRDefault="00440D52" w:rsidP="00440D52">
      <w:pPr>
        <w:pStyle w:val="EndnoteText"/>
        <w:spacing w:after="0" w:line="240" w:lineRule="auto"/>
        <w:rPr>
          <w:rFonts w:ascii="Arial" w:hAnsi="Arial" w:cs="Arial"/>
          <w:sz w:val="22"/>
          <w:szCs w:val="22"/>
        </w:rPr>
      </w:pPr>
    </w:p>
    <w:p w14:paraId="25CEB0EF" w14:textId="77777777" w:rsidR="00440D52" w:rsidRDefault="00440D52" w:rsidP="00440D52">
      <w:pPr>
        <w:pStyle w:val="EndnoteText"/>
        <w:spacing w:after="0" w:line="240" w:lineRule="auto"/>
        <w:rPr>
          <w:rFonts w:ascii="Arial" w:hAnsi="Arial" w:cs="Arial"/>
          <w:sz w:val="22"/>
          <w:szCs w:val="22"/>
        </w:rPr>
      </w:pPr>
      <w:r>
        <w:rPr>
          <w:rFonts w:ascii="Arial" w:hAnsi="Arial" w:cs="Arial"/>
          <w:sz w:val="22"/>
          <w:szCs w:val="22"/>
        </w:rPr>
        <w:t>UNDP Pacific Sub-Regional Centre (2006), MDG-based Planning and the Development of a Pro-poor Policy and Budgeting Framework.  A Collection of Selected Papers and Case Studies, 2-6 October 2006, Nadi, Fiji.</w:t>
      </w:r>
    </w:p>
    <w:p w14:paraId="05667607" w14:textId="77777777" w:rsidR="00440D52" w:rsidRDefault="00440D52" w:rsidP="00440D52">
      <w:pPr>
        <w:pStyle w:val="EndnoteText"/>
        <w:spacing w:after="0" w:line="240" w:lineRule="auto"/>
        <w:rPr>
          <w:rFonts w:ascii="Arial" w:hAnsi="Arial" w:cs="Arial"/>
          <w:sz w:val="22"/>
          <w:szCs w:val="22"/>
        </w:rPr>
      </w:pPr>
    </w:p>
    <w:p w14:paraId="46CA9CAB" w14:textId="77777777" w:rsidR="00440D52" w:rsidRDefault="00440D52" w:rsidP="00440D52">
      <w:pPr>
        <w:spacing w:after="0" w:line="240" w:lineRule="auto"/>
        <w:rPr>
          <w:rFonts w:ascii="Arial" w:hAnsi="Arial" w:cs="Arial"/>
        </w:rPr>
      </w:pPr>
      <w:r>
        <w:rPr>
          <w:rFonts w:ascii="Arial" w:hAnsi="Arial" w:cs="Arial"/>
        </w:rPr>
        <w:t>United Nations (2008), People Matter: Civic Engagement in Public Governance.  World Public Sector Report, 2008.  Economic and Social Affairs, United Nations, New York, 2008.</w:t>
      </w:r>
    </w:p>
    <w:p w14:paraId="65E939D0" w14:textId="77777777" w:rsidR="00440D52" w:rsidRDefault="00440D52" w:rsidP="00440D52">
      <w:pPr>
        <w:spacing w:after="0" w:line="240" w:lineRule="auto"/>
        <w:rPr>
          <w:rFonts w:ascii="Arial" w:hAnsi="Arial" w:cs="Arial"/>
        </w:rPr>
      </w:pPr>
    </w:p>
    <w:p w14:paraId="3F5BDDC5" w14:textId="77777777" w:rsidR="00440D52" w:rsidRDefault="00440D52" w:rsidP="00440D52">
      <w:pPr>
        <w:pStyle w:val="EndnoteText"/>
        <w:spacing w:after="0" w:line="240" w:lineRule="auto"/>
        <w:rPr>
          <w:rFonts w:ascii="Arial" w:hAnsi="Arial" w:cs="Arial"/>
          <w:sz w:val="22"/>
          <w:szCs w:val="22"/>
        </w:rPr>
      </w:pPr>
      <w:r>
        <w:rPr>
          <w:rFonts w:ascii="Arial" w:hAnsi="Arial" w:cs="Arial"/>
          <w:sz w:val="22"/>
          <w:szCs w:val="22"/>
        </w:rPr>
        <w:t>Wood, T. and Naidu, V. (2008), A Slice of Paradise? The Millennium Development Goals in the Pacific: progress, pitfalls and potential solutions.  Oceania Development Network, Working Paper Number 1, Apia, Samoa.</w:t>
      </w:r>
    </w:p>
    <w:p w14:paraId="4257960C" w14:textId="77777777" w:rsidR="00440D52" w:rsidRDefault="00440D52" w:rsidP="00440D52">
      <w:pPr>
        <w:pStyle w:val="EndnoteText"/>
        <w:spacing w:after="0" w:line="240" w:lineRule="auto"/>
        <w:rPr>
          <w:rFonts w:ascii="Arial" w:hAnsi="Arial" w:cs="Arial"/>
          <w:sz w:val="22"/>
          <w:szCs w:val="22"/>
        </w:rPr>
      </w:pPr>
    </w:p>
    <w:p w14:paraId="35242F24" w14:textId="77777777" w:rsidR="00440D52" w:rsidRDefault="00440D52" w:rsidP="00440D52">
      <w:pPr>
        <w:spacing w:after="0" w:line="240" w:lineRule="auto"/>
        <w:rPr>
          <w:rFonts w:ascii="Arial" w:hAnsi="Arial" w:cs="Arial"/>
        </w:rPr>
      </w:pPr>
      <w:hyperlink r:id="rId18" w:history="1">
        <w:r w:rsidRPr="006C28F3">
          <w:rPr>
            <w:rStyle w:val="Hyperlink"/>
            <w:rFonts w:ascii="Arial" w:hAnsi="Arial" w:cs="Arial"/>
          </w:rPr>
          <w:t>www.aicesis.org</w:t>
        </w:r>
      </w:hyperlink>
    </w:p>
    <w:p w14:paraId="48313751" w14:textId="77777777" w:rsidR="008763D2" w:rsidRDefault="008763D2" w:rsidP="00440D52">
      <w:pPr>
        <w:pStyle w:val="EndnoteText"/>
        <w:spacing w:after="0" w:line="240" w:lineRule="auto"/>
        <w:rPr>
          <w:rFonts w:ascii="Arial" w:hAnsi="Arial" w:cs="Arial"/>
          <w:sz w:val="22"/>
          <w:szCs w:val="22"/>
        </w:rPr>
      </w:pPr>
    </w:p>
    <w:p w14:paraId="232403F5" w14:textId="77777777" w:rsidR="00440D52" w:rsidRDefault="00440D52" w:rsidP="00440D52">
      <w:pPr>
        <w:pStyle w:val="EndnoteText"/>
        <w:spacing w:after="0" w:line="240" w:lineRule="auto"/>
        <w:rPr>
          <w:rFonts w:ascii="Arial" w:hAnsi="Arial" w:cs="Arial"/>
          <w:sz w:val="22"/>
          <w:szCs w:val="22"/>
        </w:rPr>
      </w:pPr>
      <w:hyperlink r:id="rId19" w:history="1">
        <w:r w:rsidRPr="006C28F3">
          <w:rPr>
            <w:rStyle w:val="Hyperlink"/>
            <w:rFonts w:ascii="Arial" w:hAnsi="Arial" w:cs="Arial"/>
            <w:sz w:val="22"/>
            <w:szCs w:val="22"/>
          </w:rPr>
          <w:t>www.undppc.org.fj</w:t>
        </w:r>
      </w:hyperlink>
      <w:r>
        <w:rPr>
          <w:rFonts w:ascii="Arial" w:hAnsi="Arial" w:cs="Arial"/>
          <w:sz w:val="22"/>
          <w:szCs w:val="22"/>
        </w:rPr>
        <w:t xml:space="preserve"> (browse MDG Achievement and Poverty Reduction; Pacific MDG Network).</w:t>
      </w:r>
    </w:p>
    <w:sectPr w:rsidR="00440D52" w:rsidSect="00CC7286">
      <w:pgSz w:w="11907" w:h="16840" w:code="9"/>
      <w:pgMar w:top="1418" w:right="1418" w:bottom="1418" w:left="1418" w:header="680" w:footer="6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412AFF" w14:textId="77777777" w:rsidR="00587F15" w:rsidRDefault="00587F15" w:rsidP="005B7C78">
      <w:pPr>
        <w:spacing w:after="0" w:line="240" w:lineRule="auto"/>
      </w:pPr>
      <w:r>
        <w:separator/>
      </w:r>
    </w:p>
  </w:endnote>
  <w:endnote w:type="continuationSeparator" w:id="0">
    <w:p w14:paraId="418F50AF" w14:textId="77777777" w:rsidR="00587F15" w:rsidRDefault="00587F15" w:rsidP="005B7C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NewRomanPSMT">
    <w:panose1 w:val="020B0604020202020204"/>
    <w:charset w:val="00"/>
    <w:family w:val="roman"/>
    <w:notTrueType/>
    <w:pitch w:val="default"/>
  </w:font>
  <w:font w:name="Arial Bold">
    <w:altName w:val="Arial"/>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C4338A" w14:textId="77777777" w:rsidR="007D65F0" w:rsidRDefault="007D65F0">
    <w:pPr>
      <w:pStyle w:val="Footer"/>
      <w:jc w:val="right"/>
    </w:pPr>
    <w:r>
      <w:fldChar w:fldCharType="begin"/>
    </w:r>
    <w:r>
      <w:instrText xml:space="preserve"> PAGE   \* MERGEFORMAT </w:instrText>
    </w:r>
    <w:r>
      <w:fldChar w:fldCharType="separate"/>
    </w:r>
    <w:r w:rsidR="002A5290">
      <w:rPr>
        <w:noProof/>
      </w:rPr>
      <w:t>x</w:t>
    </w:r>
    <w:r>
      <w:fldChar w:fldCharType="end"/>
    </w:r>
  </w:p>
  <w:p w14:paraId="0FFA1798" w14:textId="77777777" w:rsidR="007D65F0" w:rsidRDefault="007D65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A0B4CF" w14:textId="77777777" w:rsidR="007D65F0" w:rsidRDefault="007D65F0">
    <w:pPr>
      <w:pStyle w:val="Footer"/>
      <w:jc w:val="right"/>
    </w:pPr>
    <w:r>
      <w:fldChar w:fldCharType="begin"/>
    </w:r>
    <w:r>
      <w:instrText xml:space="preserve"> PAGE   \* MERGEFORMAT </w:instrText>
    </w:r>
    <w:r>
      <w:fldChar w:fldCharType="separate"/>
    </w:r>
    <w:r w:rsidR="002A5290">
      <w:rPr>
        <w:noProof/>
      </w:rPr>
      <w:t>i</w:t>
    </w:r>
    <w:r>
      <w:fldChar w:fldCharType="end"/>
    </w:r>
  </w:p>
  <w:p w14:paraId="004515C9" w14:textId="77777777" w:rsidR="007D65F0" w:rsidRDefault="007D65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3B2DBB" w14:textId="77777777" w:rsidR="007D65F0" w:rsidRPr="00BC294A" w:rsidRDefault="007D65F0">
    <w:pPr>
      <w:pStyle w:val="Footer"/>
      <w:jc w:val="right"/>
      <w:rPr>
        <w:rFonts w:ascii="Arial" w:hAnsi="Arial" w:cs="Arial"/>
        <w:sz w:val="18"/>
        <w:szCs w:val="18"/>
      </w:rPr>
    </w:pPr>
    <w:r w:rsidRPr="00BC294A">
      <w:rPr>
        <w:rFonts w:ascii="Arial" w:hAnsi="Arial" w:cs="Arial"/>
        <w:sz w:val="18"/>
        <w:szCs w:val="18"/>
      </w:rPr>
      <w:fldChar w:fldCharType="begin"/>
    </w:r>
    <w:r w:rsidRPr="00BC294A">
      <w:rPr>
        <w:rFonts w:ascii="Arial" w:hAnsi="Arial" w:cs="Arial"/>
        <w:sz w:val="18"/>
        <w:szCs w:val="18"/>
      </w:rPr>
      <w:instrText xml:space="preserve"> PAGE   \* MERGEFORMAT </w:instrText>
    </w:r>
    <w:r w:rsidRPr="00BC294A">
      <w:rPr>
        <w:rFonts w:ascii="Arial" w:hAnsi="Arial" w:cs="Arial"/>
        <w:sz w:val="18"/>
        <w:szCs w:val="18"/>
      </w:rPr>
      <w:fldChar w:fldCharType="separate"/>
    </w:r>
    <w:r w:rsidR="002A5290">
      <w:rPr>
        <w:rFonts w:ascii="Arial" w:hAnsi="Arial" w:cs="Arial"/>
        <w:noProof/>
        <w:sz w:val="18"/>
        <w:szCs w:val="18"/>
      </w:rPr>
      <w:t>77</w:t>
    </w:r>
    <w:r w:rsidRPr="00BC294A">
      <w:rPr>
        <w:rFonts w:ascii="Arial" w:hAnsi="Arial" w:cs="Arial"/>
        <w:sz w:val="18"/>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CC6DD0" w14:textId="77777777" w:rsidR="007D65F0" w:rsidRPr="002C2D51" w:rsidRDefault="007D65F0">
    <w:pPr>
      <w:pStyle w:val="Footer"/>
      <w:jc w:val="right"/>
      <w:rPr>
        <w:rFonts w:ascii="Arial" w:hAnsi="Arial" w:cs="Arial"/>
        <w:sz w:val="18"/>
        <w:szCs w:val="18"/>
      </w:rPr>
    </w:pPr>
    <w:r w:rsidRPr="002C2D51">
      <w:rPr>
        <w:rFonts w:ascii="Arial" w:hAnsi="Arial" w:cs="Arial"/>
        <w:sz w:val="18"/>
        <w:szCs w:val="18"/>
      </w:rPr>
      <w:fldChar w:fldCharType="begin"/>
    </w:r>
    <w:r w:rsidRPr="002C2D51">
      <w:rPr>
        <w:rFonts w:ascii="Arial" w:hAnsi="Arial" w:cs="Arial"/>
        <w:sz w:val="18"/>
        <w:szCs w:val="18"/>
      </w:rPr>
      <w:instrText xml:space="preserve"> PAGE   \* MERGEFORMAT </w:instrText>
    </w:r>
    <w:r w:rsidRPr="002C2D51">
      <w:rPr>
        <w:rFonts w:ascii="Arial" w:hAnsi="Arial" w:cs="Arial"/>
        <w:sz w:val="18"/>
        <w:szCs w:val="18"/>
      </w:rPr>
      <w:fldChar w:fldCharType="separate"/>
    </w:r>
    <w:r>
      <w:rPr>
        <w:rFonts w:ascii="Arial" w:hAnsi="Arial" w:cs="Arial"/>
        <w:noProof/>
        <w:sz w:val="18"/>
        <w:szCs w:val="18"/>
      </w:rPr>
      <w:t>1</w:t>
    </w:r>
    <w:r w:rsidRPr="002C2D51">
      <w:rPr>
        <w:rFonts w:ascii="Arial" w:hAnsi="Arial" w:cs="Arial"/>
        <w:sz w:val="18"/>
        <w:szCs w:val="18"/>
      </w:rPr>
      <w:fldChar w:fldCharType="end"/>
    </w:r>
  </w:p>
  <w:p w14:paraId="229D97A9" w14:textId="77777777" w:rsidR="007D65F0" w:rsidRDefault="007D65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3170F7" w14:textId="77777777" w:rsidR="00587F15" w:rsidRDefault="00587F15" w:rsidP="005B7C78">
      <w:pPr>
        <w:spacing w:after="0" w:line="240" w:lineRule="auto"/>
      </w:pPr>
      <w:r>
        <w:separator/>
      </w:r>
    </w:p>
  </w:footnote>
  <w:footnote w:type="continuationSeparator" w:id="0">
    <w:p w14:paraId="6BC3576C" w14:textId="77777777" w:rsidR="00587F15" w:rsidRDefault="00587F15" w:rsidP="005B7C78">
      <w:pPr>
        <w:spacing w:after="0" w:line="240" w:lineRule="auto"/>
      </w:pPr>
      <w:r>
        <w:continuationSeparator/>
      </w:r>
    </w:p>
  </w:footnote>
  <w:footnote w:id="1">
    <w:p w14:paraId="6112995C" w14:textId="77777777" w:rsidR="007D65F0" w:rsidRPr="00B56DDC" w:rsidRDefault="007D65F0" w:rsidP="00B56DDC">
      <w:pPr>
        <w:pStyle w:val="FootnoteText"/>
        <w:rPr>
          <w:rFonts w:ascii="Arial" w:eastAsia="Calibri" w:hAnsi="Arial" w:cs="Arial"/>
          <w:sz w:val="16"/>
          <w:szCs w:val="16"/>
        </w:rPr>
      </w:pPr>
      <w:r w:rsidRPr="00B56DDC">
        <w:rPr>
          <w:rStyle w:val="FootnoteReference"/>
          <w:rFonts w:ascii="Arial" w:eastAsia="Calibri" w:hAnsi="Arial" w:cs="Arial"/>
          <w:sz w:val="16"/>
          <w:szCs w:val="16"/>
        </w:rPr>
        <w:footnoteRef/>
      </w:r>
      <w:r w:rsidRPr="00B56DDC">
        <w:rPr>
          <w:rFonts w:ascii="Arial" w:eastAsia="Calibri" w:hAnsi="Arial" w:cs="Arial"/>
          <w:sz w:val="16"/>
          <w:szCs w:val="16"/>
        </w:rPr>
        <w:t xml:space="preserve"> The nine countries covered by the Fiji UNDP Multi-Country Office are: Fiji, Federated States of Micronesia (FSM), Kiribati, Marshall Islands, Palau, Solomon Islands, Tonga, Tuvalu and Vanuatu.</w:t>
      </w:r>
    </w:p>
  </w:footnote>
  <w:footnote w:id="2">
    <w:p w14:paraId="21925A95" w14:textId="77777777" w:rsidR="007D65F0" w:rsidRPr="00B56DDC" w:rsidRDefault="007D65F0" w:rsidP="00B56DDC">
      <w:pPr>
        <w:spacing w:after="0" w:line="240" w:lineRule="auto"/>
        <w:jc w:val="both"/>
        <w:rPr>
          <w:rFonts w:ascii="Arial" w:hAnsi="Arial" w:cs="Arial"/>
          <w:sz w:val="16"/>
          <w:szCs w:val="16"/>
        </w:rPr>
      </w:pPr>
      <w:r w:rsidRPr="00B56DDC">
        <w:rPr>
          <w:rStyle w:val="FootnoteReference"/>
          <w:rFonts w:ascii="Arial" w:hAnsi="Arial" w:cs="Arial"/>
          <w:sz w:val="16"/>
          <w:szCs w:val="16"/>
        </w:rPr>
        <w:footnoteRef/>
      </w:r>
      <w:r w:rsidRPr="00B56DDC">
        <w:rPr>
          <w:rFonts w:ascii="Arial" w:hAnsi="Arial" w:cs="Arial"/>
          <w:sz w:val="16"/>
          <w:szCs w:val="16"/>
        </w:rPr>
        <w:t xml:space="preserve">The eight </w:t>
      </w:r>
      <w:r>
        <w:rPr>
          <w:rFonts w:ascii="Arial" w:hAnsi="Arial" w:cs="Arial"/>
          <w:sz w:val="16"/>
          <w:szCs w:val="16"/>
        </w:rPr>
        <w:t>MDG</w:t>
      </w:r>
      <w:r w:rsidRPr="00B56DDC">
        <w:rPr>
          <w:rFonts w:ascii="Arial" w:hAnsi="Arial" w:cs="Arial"/>
          <w:sz w:val="16"/>
          <w:szCs w:val="16"/>
        </w:rPr>
        <w:t xml:space="preserve"> are:</w:t>
      </w:r>
      <w:r w:rsidRPr="00B56DDC">
        <w:rPr>
          <w:rFonts w:ascii="Arial" w:hAnsi="Arial" w:cs="Arial"/>
          <w:b/>
          <w:sz w:val="16"/>
          <w:szCs w:val="16"/>
        </w:rPr>
        <w:t xml:space="preserve"> </w:t>
      </w:r>
      <w:r w:rsidRPr="00B56DDC">
        <w:rPr>
          <w:rFonts w:ascii="Arial" w:hAnsi="Arial" w:cs="Arial"/>
          <w:sz w:val="16"/>
          <w:szCs w:val="16"/>
        </w:rPr>
        <w:t>(i)</w:t>
      </w:r>
      <w:r w:rsidRPr="00B56DDC">
        <w:rPr>
          <w:rFonts w:ascii="Arial" w:hAnsi="Arial" w:cs="Arial"/>
          <w:b/>
          <w:sz w:val="16"/>
          <w:szCs w:val="16"/>
        </w:rPr>
        <w:t xml:space="preserve"> </w:t>
      </w:r>
      <w:r w:rsidRPr="00B56DDC">
        <w:rPr>
          <w:rFonts w:ascii="Arial" w:hAnsi="Arial" w:cs="Arial"/>
          <w:sz w:val="16"/>
          <w:szCs w:val="16"/>
        </w:rPr>
        <w:t>Eradicating poverty and hunger; (ii) Achieving universal education; (iii) Promoting gender equality and empowerment of women; (iv) Reducing child mortality; (v) Improving maternal and child health; (vi) Combating HIV and AIDS, malaria and other diseases; (vii) Ensuring environmental sustainability; and (viii) Developing a global partnership for development.</w:t>
      </w:r>
    </w:p>
    <w:p w14:paraId="06A9B8C9" w14:textId="77777777" w:rsidR="007D65F0" w:rsidRPr="00B56DDC" w:rsidRDefault="007D65F0" w:rsidP="00B56DDC">
      <w:pPr>
        <w:pStyle w:val="FootnoteText"/>
        <w:rPr>
          <w:rFonts w:ascii="Arial" w:hAnsi="Arial" w:cs="Arial"/>
          <w:sz w:val="16"/>
          <w:szCs w:val="16"/>
        </w:rPr>
      </w:pPr>
    </w:p>
  </w:footnote>
  <w:footnote w:id="3">
    <w:p w14:paraId="3822A267" w14:textId="77777777" w:rsidR="007D65F0" w:rsidRPr="00603690" w:rsidRDefault="007D65F0">
      <w:pPr>
        <w:pStyle w:val="FootnoteText"/>
        <w:rPr>
          <w:rFonts w:ascii="Arial" w:hAnsi="Arial" w:cs="Arial"/>
          <w:sz w:val="16"/>
          <w:szCs w:val="16"/>
        </w:rPr>
      </w:pPr>
      <w:r w:rsidRPr="00603690">
        <w:rPr>
          <w:rStyle w:val="FootnoteReference"/>
          <w:rFonts w:ascii="Arial" w:hAnsi="Arial" w:cs="Arial"/>
          <w:sz w:val="16"/>
          <w:szCs w:val="16"/>
        </w:rPr>
        <w:footnoteRef/>
      </w:r>
      <w:r w:rsidRPr="00603690">
        <w:rPr>
          <w:rFonts w:ascii="Arial" w:hAnsi="Arial" w:cs="Arial"/>
          <w:sz w:val="16"/>
          <w:szCs w:val="16"/>
        </w:rPr>
        <w:t xml:space="preserve"> The </w:t>
      </w:r>
      <w:r>
        <w:rPr>
          <w:rFonts w:ascii="Arial" w:hAnsi="Arial" w:cs="Arial"/>
          <w:sz w:val="16"/>
          <w:szCs w:val="16"/>
        </w:rPr>
        <w:t>nine</w:t>
      </w:r>
      <w:r w:rsidRPr="00603690">
        <w:rPr>
          <w:rFonts w:ascii="Arial" w:hAnsi="Arial" w:cs="Arial"/>
          <w:sz w:val="16"/>
          <w:szCs w:val="16"/>
        </w:rPr>
        <w:t xml:space="preserve"> Country Assessment Reports are: (i) Country Assessment Report: Fiji; (ii) Country Assessment Report: Federated States of Micronesia; (iii) Country Assessment Report: Kiribati; (iv) Country Assessment Report: Marshall Islands; (v) Country Assessment Report: Palau; (vi) Country Assessment Report: Solomon Islands; (vii) Country Assessment Report: Tonga; (viii) Country Assessment Report: Tuvalu; and (ix) Country Assessment Report: Vanuatu</w:t>
      </w:r>
      <w:r>
        <w:rPr>
          <w:rFonts w:ascii="Arial" w:hAnsi="Arial" w:cs="Arial"/>
          <w:sz w:val="16"/>
          <w:szCs w:val="16"/>
        </w:rPr>
        <w:t>.</w:t>
      </w:r>
    </w:p>
  </w:footnote>
  <w:footnote w:id="4">
    <w:p w14:paraId="23BD29C7" w14:textId="77777777" w:rsidR="007D65F0" w:rsidRPr="00603690" w:rsidRDefault="007D65F0" w:rsidP="00CF0198">
      <w:pPr>
        <w:pStyle w:val="FootnoteText"/>
        <w:rPr>
          <w:rFonts w:ascii="Arial" w:hAnsi="Arial" w:cs="Arial"/>
          <w:sz w:val="16"/>
          <w:szCs w:val="16"/>
        </w:rPr>
      </w:pPr>
      <w:r w:rsidRPr="00603690">
        <w:rPr>
          <w:rStyle w:val="FootnoteReference"/>
          <w:rFonts w:ascii="Arial" w:hAnsi="Arial" w:cs="Arial"/>
          <w:sz w:val="16"/>
          <w:szCs w:val="16"/>
        </w:rPr>
        <w:footnoteRef/>
      </w:r>
      <w:r w:rsidRPr="00603690">
        <w:rPr>
          <w:rFonts w:ascii="Arial" w:hAnsi="Arial" w:cs="Arial"/>
          <w:sz w:val="16"/>
          <w:szCs w:val="16"/>
        </w:rPr>
        <w:t xml:space="preserve"> See Annex I for the full </w:t>
      </w:r>
      <w:r>
        <w:rPr>
          <w:rFonts w:ascii="Arial" w:hAnsi="Arial" w:cs="Arial"/>
          <w:sz w:val="16"/>
          <w:szCs w:val="16"/>
        </w:rPr>
        <w:t>terms of reference</w:t>
      </w:r>
      <w:r w:rsidRPr="00603690">
        <w:rPr>
          <w:rFonts w:ascii="Arial" w:hAnsi="Arial" w:cs="Arial"/>
          <w:sz w:val="16"/>
          <w:szCs w:val="16"/>
        </w:rPr>
        <w:t xml:space="preserve"> of the </w:t>
      </w:r>
      <w:r>
        <w:rPr>
          <w:rFonts w:ascii="Arial" w:hAnsi="Arial" w:cs="Arial"/>
          <w:sz w:val="16"/>
          <w:szCs w:val="16"/>
        </w:rPr>
        <w:t>e</w:t>
      </w:r>
      <w:r w:rsidRPr="00603690">
        <w:rPr>
          <w:rFonts w:ascii="Arial" w:hAnsi="Arial" w:cs="Arial"/>
          <w:sz w:val="16"/>
          <w:szCs w:val="16"/>
        </w:rPr>
        <w:t>valuation</w:t>
      </w:r>
      <w:r>
        <w:rPr>
          <w:rFonts w:ascii="Arial" w:hAnsi="Arial" w:cs="Arial"/>
          <w:sz w:val="16"/>
          <w:szCs w:val="16"/>
        </w:rPr>
        <w:t>.</w:t>
      </w:r>
    </w:p>
  </w:footnote>
  <w:footnote w:id="5">
    <w:p w14:paraId="2AF88166" w14:textId="77777777" w:rsidR="007D65F0" w:rsidRPr="00B56DDC" w:rsidRDefault="007D65F0">
      <w:pPr>
        <w:pStyle w:val="FootnoteText"/>
        <w:rPr>
          <w:rFonts w:ascii="Arial" w:hAnsi="Arial" w:cs="Arial"/>
          <w:sz w:val="16"/>
          <w:szCs w:val="16"/>
        </w:rPr>
      </w:pPr>
      <w:r w:rsidRPr="00B56DDC">
        <w:rPr>
          <w:rStyle w:val="FootnoteReference"/>
          <w:rFonts w:ascii="Arial" w:hAnsi="Arial" w:cs="Arial"/>
          <w:sz w:val="16"/>
          <w:szCs w:val="16"/>
        </w:rPr>
        <w:footnoteRef/>
      </w:r>
      <w:r w:rsidRPr="00B56DDC">
        <w:rPr>
          <w:rFonts w:ascii="Arial" w:hAnsi="Arial" w:cs="Arial"/>
          <w:sz w:val="16"/>
          <w:szCs w:val="16"/>
        </w:rPr>
        <w:t xml:space="preserve"> The delay in Solomon Islands and Vanuatu was caused by the restructuring of organizational arrangements including changes in </w:t>
      </w:r>
      <w:r>
        <w:rPr>
          <w:rFonts w:ascii="Arial" w:hAnsi="Arial" w:cs="Arial"/>
          <w:sz w:val="16"/>
          <w:szCs w:val="16"/>
        </w:rPr>
        <w:t>MDG</w:t>
      </w:r>
      <w:r w:rsidRPr="00B56DDC">
        <w:rPr>
          <w:rFonts w:ascii="Arial" w:hAnsi="Arial" w:cs="Arial"/>
          <w:sz w:val="16"/>
          <w:szCs w:val="16"/>
        </w:rPr>
        <w:t xml:space="preserve"> focal points.</w:t>
      </w:r>
    </w:p>
  </w:footnote>
  <w:footnote w:id="6">
    <w:p w14:paraId="1A88F22F" w14:textId="77777777" w:rsidR="007D65F0" w:rsidRPr="008330F4" w:rsidRDefault="007D65F0" w:rsidP="00B91F40">
      <w:pPr>
        <w:pStyle w:val="FootnoteText"/>
        <w:rPr>
          <w:rFonts w:ascii="Arial" w:hAnsi="Arial" w:cs="Arial"/>
          <w:sz w:val="16"/>
          <w:szCs w:val="16"/>
        </w:rPr>
      </w:pPr>
      <w:r w:rsidRPr="008330F4">
        <w:rPr>
          <w:rFonts w:ascii="Arial" w:hAnsi="Arial" w:cs="Arial"/>
          <w:sz w:val="16"/>
          <w:szCs w:val="16"/>
          <w:vertAlign w:val="superscript"/>
        </w:rPr>
        <w:footnoteRef/>
      </w:r>
      <w:r w:rsidRPr="008330F4">
        <w:rPr>
          <w:rFonts w:ascii="Arial" w:hAnsi="Arial" w:cs="Arial"/>
          <w:sz w:val="16"/>
          <w:szCs w:val="16"/>
          <w:vertAlign w:val="superscript"/>
        </w:rPr>
        <w:t xml:space="preserve"> </w:t>
      </w:r>
      <w:r w:rsidRPr="008330F4">
        <w:rPr>
          <w:rFonts w:ascii="Arial" w:hAnsi="Arial" w:cs="Arial"/>
          <w:sz w:val="16"/>
          <w:szCs w:val="16"/>
        </w:rPr>
        <w:t xml:space="preserve">See </w:t>
      </w:r>
      <w:r>
        <w:rPr>
          <w:rFonts w:ascii="Arial" w:hAnsi="Arial" w:cs="Arial"/>
          <w:sz w:val="16"/>
          <w:szCs w:val="16"/>
        </w:rPr>
        <w:t>b</w:t>
      </w:r>
      <w:r w:rsidRPr="008330F4">
        <w:rPr>
          <w:rFonts w:ascii="Arial" w:hAnsi="Arial" w:cs="Arial"/>
          <w:sz w:val="16"/>
          <w:szCs w:val="16"/>
        </w:rPr>
        <w:t xml:space="preserve">ibliography of the 2004 Fiji </w:t>
      </w:r>
      <w:r>
        <w:rPr>
          <w:rFonts w:ascii="Arial" w:hAnsi="Arial" w:cs="Arial"/>
          <w:sz w:val="16"/>
          <w:szCs w:val="16"/>
        </w:rPr>
        <w:t>MDG</w:t>
      </w:r>
      <w:r w:rsidRPr="008330F4">
        <w:rPr>
          <w:rFonts w:ascii="Arial" w:hAnsi="Arial" w:cs="Arial"/>
          <w:sz w:val="16"/>
          <w:szCs w:val="16"/>
        </w:rPr>
        <w:t xml:space="preserve"> </w:t>
      </w:r>
      <w:r>
        <w:rPr>
          <w:rFonts w:ascii="Arial" w:hAnsi="Arial" w:cs="Arial"/>
          <w:sz w:val="16"/>
          <w:szCs w:val="16"/>
        </w:rPr>
        <w:t>r</w:t>
      </w:r>
      <w:r w:rsidRPr="008330F4">
        <w:rPr>
          <w:rFonts w:ascii="Arial" w:hAnsi="Arial" w:cs="Arial"/>
          <w:sz w:val="16"/>
          <w:szCs w:val="16"/>
        </w:rPr>
        <w:t xml:space="preserve">eport for details.  </w:t>
      </w:r>
    </w:p>
  </w:footnote>
  <w:footnote w:id="7">
    <w:p w14:paraId="12BFBD88" w14:textId="77777777" w:rsidR="007D65F0" w:rsidRPr="008330F4" w:rsidRDefault="007D65F0">
      <w:pPr>
        <w:pStyle w:val="FootnoteText"/>
        <w:rPr>
          <w:rFonts w:ascii="Arial" w:hAnsi="Arial" w:cs="Arial"/>
          <w:sz w:val="16"/>
          <w:szCs w:val="16"/>
        </w:rPr>
      </w:pPr>
      <w:r w:rsidRPr="00B56DDC">
        <w:rPr>
          <w:rFonts w:ascii="Arial" w:hAnsi="Arial" w:cs="Arial"/>
          <w:bCs/>
          <w:sz w:val="16"/>
          <w:szCs w:val="16"/>
          <w:vertAlign w:val="superscript"/>
        </w:rPr>
        <w:footnoteRef/>
      </w:r>
      <w:r>
        <w:rPr>
          <w:rFonts w:ascii="Arial" w:hAnsi="Arial" w:cs="Arial"/>
          <w:bCs/>
          <w:sz w:val="16"/>
          <w:szCs w:val="16"/>
        </w:rPr>
        <w:t xml:space="preserve"> </w:t>
      </w:r>
      <w:r w:rsidRPr="00631FEF">
        <w:rPr>
          <w:rFonts w:ascii="Arial" w:hAnsi="Arial" w:cs="Arial"/>
          <w:bCs/>
          <w:sz w:val="16"/>
          <w:szCs w:val="16"/>
        </w:rPr>
        <w:t>Margaret Chueng (1997), Fiji Poverty Report, UNDP</w:t>
      </w:r>
      <w:r>
        <w:rPr>
          <w:rFonts w:ascii="Arial" w:hAnsi="Arial" w:cs="Arial"/>
          <w:i/>
          <w:sz w:val="16"/>
          <w:szCs w:val="16"/>
          <w:vertAlign w:val="superscript"/>
        </w:rPr>
        <w:t xml:space="preserve">:; </w:t>
      </w:r>
      <w:r w:rsidRPr="008330F4">
        <w:rPr>
          <w:rFonts w:ascii="Arial" w:hAnsi="Arial" w:cs="Arial"/>
          <w:sz w:val="16"/>
          <w:szCs w:val="16"/>
          <w:vertAlign w:val="superscript"/>
        </w:rPr>
        <w:t xml:space="preserve"> </w:t>
      </w:r>
      <w:r w:rsidRPr="008330F4">
        <w:rPr>
          <w:rFonts w:ascii="Arial" w:hAnsi="Arial" w:cs="Arial"/>
          <w:sz w:val="16"/>
          <w:szCs w:val="16"/>
        </w:rPr>
        <w:t xml:space="preserve">“Poverty in Fiji”, presentation made at the </w:t>
      </w:r>
      <w:r w:rsidRPr="008330F4">
        <w:rPr>
          <w:rFonts w:ascii="Arial" w:hAnsi="Arial" w:cs="Arial"/>
          <w:bCs/>
          <w:sz w:val="16"/>
          <w:szCs w:val="16"/>
        </w:rPr>
        <w:t>ESCAP/ADB/UNDP Pacific MDG Workshop: Taking Stock, Emerging Issues and Way Forward, 16 – 20 March 2009, Nadi, Fiji Islands</w:t>
      </w:r>
      <w:r>
        <w:rPr>
          <w:rFonts w:ascii="Arial" w:hAnsi="Arial" w:cs="Arial"/>
          <w:bCs/>
          <w:sz w:val="16"/>
          <w:szCs w:val="16"/>
        </w:rPr>
        <w:t>.</w:t>
      </w:r>
    </w:p>
  </w:footnote>
  <w:footnote w:id="8">
    <w:p w14:paraId="60D6D6AE" w14:textId="77777777" w:rsidR="007D65F0" w:rsidRPr="008330F4" w:rsidRDefault="007D65F0" w:rsidP="003C532D">
      <w:pPr>
        <w:pStyle w:val="FootnoteText"/>
        <w:rPr>
          <w:rFonts w:ascii="Arial" w:hAnsi="Arial" w:cs="Arial"/>
          <w:sz w:val="16"/>
          <w:szCs w:val="16"/>
          <w:lang w:val="en-AU"/>
        </w:rPr>
      </w:pPr>
      <w:r w:rsidRPr="008330F4">
        <w:rPr>
          <w:rStyle w:val="FootnoteReference"/>
          <w:rFonts w:ascii="Arial" w:hAnsi="Arial" w:cs="Arial"/>
          <w:sz w:val="16"/>
          <w:szCs w:val="16"/>
        </w:rPr>
        <w:footnoteRef/>
      </w:r>
      <w:r w:rsidRPr="008330F4">
        <w:rPr>
          <w:rFonts w:ascii="Arial" w:hAnsi="Arial" w:cs="Arial"/>
          <w:sz w:val="16"/>
          <w:szCs w:val="16"/>
        </w:rPr>
        <w:t xml:space="preserve"> </w:t>
      </w:r>
      <w:r w:rsidRPr="008330F4">
        <w:rPr>
          <w:rFonts w:ascii="Arial" w:hAnsi="Arial" w:cs="Arial"/>
          <w:sz w:val="16"/>
          <w:szCs w:val="16"/>
          <w:lang w:val="en-AU"/>
        </w:rPr>
        <w:t>See PSC Circular No. 6/2009</w:t>
      </w:r>
      <w:r>
        <w:rPr>
          <w:rFonts w:ascii="Arial" w:hAnsi="Arial" w:cs="Arial"/>
          <w:sz w:val="16"/>
          <w:szCs w:val="16"/>
          <w:lang w:val="en-AU"/>
        </w:rPr>
        <w:t>.</w:t>
      </w:r>
    </w:p>
  </w:footnote>
  <w:footnote w:id="9">
    <w:p w14:paraId="2CF6CDF8" w14:textId="77777777" w:rsidR="007D65F0" w:rsidRPr="008330F4" w:rsidRDefault="007D65F0" w:rsidP="003C532D">
      <w:pPr>
        <w:pStyle w:val="FootnoteText"/>
        <w:rPr>
          <w:rFonts w:ascii="Arial" w:hAnsi="Arial" w:cs="Arial"/>
          <w:sz w:val="16"/>
          <w:szCs w:val="16"/>
        </w:rPr>
      </w:pPr>
      <w:r w:rsidRPr="008330F4">
        <w:rPr>
          <w:rStyle w:val="FootnoteReference"/>
          <w:rFonts w:ascii="Arial" w:hAnsi="Arial" w:cs="Arial"/>
          <w:sz w:val="16"/>
          <w:szCs w:val="16"/>
        </w:rPr>
        <w:footnoteRef/>
      </w:r>
      <w:r w:rsidRPr="008330F4">
        <w:rPr>
          <w:rFonts w:ascii="Arial" w:hAnsi="Arial" w:cs="Arial"/>
          <w:sz w:val="16"/>
          <w:szCs w:val="16"/>
        </w:rPr>
        <w:t xml:space="preserve"> See PSC Circular No. 6/2009 dated 26/01/09 for the details of objectives of the Ministry of National Planning</w:t>
      </w:r>
      <w:r>
        <w:rPr>
          <w:rFonts w:ascii="Arial" w:hAnsi="Arial" w:cs="Arial"/>
          <w:sz w:val="16"/>
          <w:szCs w:val="16"/>
        </w:rPr>
        <w:t>.</w:t>
      </w:r>
    </w:p>
  </w:footnote>
  <w:footnote w:id="10">
    <w:p w14:paraId="13486722" w14:textId="77777777" w:rsidR="007D65F0" w:rsidRPr="008330F4" w:rsidRDefault="007D65F0" w:rsidP="003C532D">
      <w:pPr>
        <w:pStyle w:val="FootnoteText"/>
        <w:rPr>
          <w:rFonts w:ascii="Arial" w:hAnsi="Arial" w:cs="Arial"/>
          <w:sz w:val="16"/>
          <w:szCs w:val="16"/>
        </w:rPr>
      </w:pPr>
      <w:r w:rsidRPr="008330F4">
        <w:rPr>
          <w:rStyle w:val="FootnoteReference"/>
          <w:rFonts w:ascii="Arial" w:hAnsi="Arial" w:cs="Arial"/>
          <w:sz w:val="16"/>
          <w:szCs w:val="16"/>
        </w:rPr>
        <w:footnoteRef/>
      </w:r>
      <w:r w:rsidRPr="008330F4">
        <w:rPr>
          <w:rFonts w:ascii="Arial" w:hAnsi="Arial" w:cs="Arial"/>
          <w:sz w:val="16"/>
          <w:szCs w:val="16"/>
        </w:rPr>
        <w:t xml:space="preserve"> Italics by the author to highlight its prominence</w:t>
      </w:r>
      <w:r>
        <w:rPr>
          <w:rFonts w:ascii="Arial" w:hAnsi="Arial" w:cs="Arial"/>
          <w:sz w:val="16"/>
          <w:szCs w:val="16"/>
        </w:rPr>
        <w:t>.</w:t>
      </w:r>
    </w:p>
  </w:footnote>
  <w:footnote w:id="11">
    <w:p w14:paraId="5BA93421" w14:textId="77777777" w:rsidR="007D65F0" w:rsidRPr="008330F4" w:rsidRDefault="007D65F0">
      <w:pPr>
        <w:pStyle w:val="FootnoteText"/>
        <w:rPr>
          <w:rFonts w:ascii="Arial" w:hAnsi="Arial" w:cs="Arial"/>
          <w:sz w:val="16"/>
          <w:szCs w:val="16"/>
        </w:rPr>
      </w:pPr>
      <w:r w:rsidRPr="008330F4">
        <w:rPr>
          <w:rStyle w:val="FootnoteReference"/>
          <w:rFonts w:ascii="Arial" w:hAnsi="Arial" w:cs="Arial"/>
          <w:sz w:val="16"/>
          <w:szCs w:val="16"/>
        </w:rPr>
        <w:footnoteRef/>
      </w:r>
      <w:r w:rsidRPr="008330F4">
        <w:rPr>
          <w:rFonts w:ascii="Arial" w:hAnsi="Arial" w:cs="Arial"/>
          <w:sz w:val="16"/>
          <w:szCs w:val="16"/>
        </w:rPr>
        <w:t xml:space="preserve"> See Millennium Development Goals: Fiji National Report, November 2004 (page 9)</w:t>
      </w:r>
      <w:r>
        <w:rPr>
          <w:rFonts w:ascii="Arial" w:hAnsi="Arial" w:cs="Arial"/>
          <w:sz w:val="16"/>
          <w:szCs w:val="16"/>
        </w:rPr>
        <w:t>.</w:t>
      </w:r>
    </w:p>
  </w:footnote>
  <w:footnote w:id="12">
    <w:p w14:paraId="0541B959" w14:textId="77777777" w:rsidR="007D65F0" w:rsidRPr="008330F4" w:rsidRDefault="007D65F0" w:rsidP="00B91F40">
      <w:pPr>
        <w:pStyle w:val="FootnoteText"/>
        <w:rPr>
          <w:rFonts w:ascii="Arial" w:hAnsi="Arial" w:cs="Arial"/>
          <w:sz w:val="16"/>
          <w:szCs w:val="16"/>
          <w:lang w:val="en-AU"/>
        </w:rPr>
      </w:pPr>
      <w:r w:rsidRPr="008330F4">
        <w:rPr>
          <w:rStyle w:val="FootnoteReference"/>
          <w:rFonts w:ascii="Arial" w:hAnsi="Arial" w:cs="Arial"/>
          <w:sz w:val="16"/>
          <w:szCs w:val="16"/>
        </w:rPr>
        <w:footnoteRef/>
      </w:r>
      <w:r w:rsidRPr="008330F4">
        <w:rPr>
          <w:rFonts w:ascii="Arial" w:hAnsi="Arial" w:cs="Arial"/>
          <w:sz w:val="16"/>
          <w:szCs w:val="16"/>
        </w:rPr>
        <w:t xml:space="preserve"> </w:t>
      </w:r>
      <w:r>
        <w:rPr>
          <w:rFonts w:ascii="Arial" w:hAnsi="Arial" w:cs="Arial"/>
          <w:sz w:val="16"/>
          <w:szCs w:val="16"/>
        </w:rPr>
        <w:t>V</w:t>
      </w:r>
      <w:r w:rsidRPr="008330F4">
        <w:rPr>
          <w:rFonts w:ascii="Arial" w:hAnsi="Arial" w:cs="Arial"/>
          <w:sz w:val="16"/>
          <w:szCs w:val="16"/>
          <w:lang w:val="en-AU"/>
        </w:rPr>
        <w:t xml:space="preserve">iews expressed during discussions held at FIBOS by the </w:t>
      </w:r>
      <w:r>
        <w:rPr>
          <w:rFonts w:ascii="Arial" w:hAnsi="Arial" w:cs="Arial"/>
          <w:sz w:val="16"/>
          <w:szCs w:val="16"/>
          <w:lang w:val="en-AU"/>
        </w:rPr>
        <w:t>E</w:t>
      </w:r>
      <w:r w:rsidRPr="008330F4">
        <w:rPr>
          <w:rFonts w:ascii="Arial" w:hAnsi="Arial" w:cs="Arial"/>
          <w:sz w:val="16"/>
          <w:szCs w:val="16"/>
          <w:lang w:val="en-AU"/>
        </w:rPr>
        <w:t xml:space="preserve">valuation </w:t>
      </w:r>
      <w:r>
        <w:rPr>
          <w:rFonts w:ascii="Arial" w:hAnsi="Arial" w:cs="Arial"/>
          <w:sz w:val="16"/>
          <w:szCs w:val="16"/>
          <w:lang w:val="en-AU"/>
        </w:rPr>
        <w:t>M</w:t>
      </w:r>
      <w:r w:rsidRPr="008330F4">
        <w:rPr>
          <w:rFonts w:ascii="Arial" w:hAnsi="Arial" w:cs="Arial"/>
          <w:sz w:val="16"/>
          <w:szCs w:val="16"/>
          <w:lang w:val="en-AU"/>
        </w:rPr>
        <w:t>ission.</w:t>
      </w:r>
    </w:p>
  </w:footnote>
  <w:footnote w:id="13">
    <w:p w14:paraId="45703943" w14:textId="77777777" w:rsidR="007D65F0" w:rsidRPr="00513473" w:rsidRDefault="007D65F0">
      <w:pPr>
        <w:pStyle w:val="FootnoteText"/>
        <w:rPr>
          <w:rFonts w:ascii="Arial" w:hAnsi="Arial" w:cs="Arial"/>
          <w:sz w:val="16"/>
          <w:szCs w:val="16"/>
        </w:rPr>
      </w:pPr>
      <w:r w:rsidRPr="00513473">
        <w:rPr>
          <w:rStyle w:val="FootnoteReference"/>
          <w:rFonts w:ascii="Arial" w:hAnsi="Arial" w:cs="Arial"/>
          <w:sz w:val="16"/>
          <w:szCs w:val="16"/>
        </w:rPr>
        <w:footnoteRef/>
      </w:r>
      <w:r w:rsidRPr="00513473">
        <w:rPr>
          <w:rFonts w:ascii="Arial" w:hAnsi="Arial" w:cs="Arial"/>
          <w:sz w:val="16"/>
          <w:szCs w:val="16"/>
        </w:rPr>
        <w:t xml:space="preserve"> See Country Assessment Report: Fiji for more details</w:t>
      </w:r>
      <w:r>
        <w:rPr>
          <w:rFonts w:ascii="Arial" w:hAnsi="Arial" w:cs="Arial"/>
          <w:sz w:val="16"/>
          <w:szCs w:val="16"/>
        </w:rPr>
        <w:t>.</w:t>
      </w:r>
    </w:p>
  </w:footnote>
  <w:footnote w:id="14">
    <w:p w14:paraId="7D51A670" w14:textId="77777777" w:rsidR="007D65F0" w:rsidRPr="00B56DDC" w:rsidRDefault="007D65F0">
      <w:pPr>
        <w:pStyle w:val="FootnoteText"/>
        <w:rPr>
          <w:rFonts w:ascii="Arial" w:hAnsi="Arial" w:cs="Arial"/>
          <w:sz w:val="16"/>
          <w:szCs w:val="16"/>
        </w:rPr>
      </w:pPr>
      <w:r w:rsidRPr="00B56DDC">
        <w:rPr>
          <w:rStyle w:val="FootnoteReference"/>
          <w:rFonts w:ascii="Arial" w:hAnsi="Arial" w:cs="Arial"/>
          <w:sz w:val="16"/>
          <w:szCs w:val="16"/>
        </w:rPr>
        <w:footnoteRef/>
      </w:r>
      <w:r w:rsidRPr="00B56DDC">
        <w:rPr>
          <w:rFonts w:ascii="Arial" w:hAnsi="Arial" w:cs="Arial"/>
          <w:sz w:val="16"/>
          <w:szCs w:val="16"/>
        </w:rPr>
        <w:t xml:space="preserve"> See Country Assessment Report: Kiribati for more details.</w:t>
      </w:r>
    </w:p>
  </w:footnote>
  <w:footnote w:id="15">
    <w:p w14:paraId="406B147E" w14:textId="77777777" w:rsidR="007D65F0" w:rsidRPr="00B56DDC" w:rsidRDefault="007D65F0">
      <w:pPr>
        <w:pStyle w:val="FootnoteText"/>
        <w:rPr>
          <w:rFonts w:ascii="Arial" w:hAnsi="Arial" w:cs="Arial"/>
          <w:sz w:val="16"/>
          <w:szCs w:val="16"/>
        </w:rPr>
      </w:pPr>
      <w:r w:rsidRPr="00B56DDC">
        <w:rPr>
          <w:rStyle w:val="FootnoteReference"/>
          <w:rFonts w:ascii="Arial" w:hAnsi="Arial" w:cs="Arial"/>
          <w:sz w:val="16"/>
          <w:szCs w:val="16"/>
        </w:rPr>
        <w:footnoteRef/>
      </w:r>
      <w:r w:rsidRPr="00B56DDC">
        <w:rPr>
          <w:rFonts w:ascii="Arial" w:hAnsi="Arial" w:cs="Arial"/>
          <w:sz w:val="16"/>
          <w:szCs w:val="16"/>
        </w:rPr>
        <w:t xml:space="preserve"> Questionnaire </w:t>
      </w:r>
      <w:r>
        <w:rPr>
          <w:rFonts w:ascii="Arial" w:hAnsi="Arial" w:cs="Arial"/>
          <w:sz w:val="16"/>
          <w:szCs w:val="16"/>
        </w:rPr>
        <w:t>r</w:t>
      </w:r>
      <w:r w:rsidRPr="00B56DDC">
        <w:rPr>
          <w:rFonts w:ascii="Arial" w:hAnsi="Arial" w:cs="Arial"/>
          <w:sz w:val="16"/>
          <w:szCs w:val="16"/>
        </w:rPr>
        <w:t>esponse, Kiribati</w:t>
      </w:r>
      <w:r>
        <w:rPr>
          <w:rFonts w:ascii="Arial" w:hAnsi="Arial" w:cs="Arial"/>
          <w:sz w:val="16"/>
          <w:szCs w:val="16"/>
        </w:rPr>
        <w:t>.</w:t>
      </w:r>
    </w:p>
  </w:footnote>
  <w:footnote w:id="16">
    <w:p w14:paraId="66FDFEB6" w14:textId="77777777" w:rsidR="007D65F0" w:rsidRPr="00B56DDC" w:rsidRDefault="007D65F0">
      <w:pPr>
        <w:pStyle w:val="FootnoteText"/>
        <w:rPr>
          <w:rFonts w:ascii="Arial" w:hAnsi="Arial" w:cs="Arial"/>
          <w:sz w:val="16"/>
          <w:szCs w:val="16"/>
        </w:rPr>
      </w:pPr>
      <w:r w:rsidRPr="00B56DDC">
        <w:rPr>
          <w:rStyle w:val="FootnoteReference"/>
          <w:rFonts w:ascii="Arial" w:hAnsi="Arial" w:cs="Arial"/>
          <w:sz w:val="16"/>
          <w:szCs w:val="16"/>
        </w:rPr>
        <w:footnoteRef/>
      </w:r>
      <w:r>
        <w:rPr>
          <w:rFonts w:ascii="Arial" w:hAnsi="Arial" w:cs="Arial"/>
          <w:sz w:val="16"/>
          <w:szCs w:val="16"/>
        </w:rPr>
        <w:t xml:space="preserve"> </w:t>
      </w:r>
      <w:r w:rsidRPr="00B56DDC">
        <w:rPr>
          <w:rFonts w:ascii="Arial" w:hAnsi="Arial" w:cs="Arial"/>
          <w:sz w:val="16"/>
          <w:szCs w:val="16"/>
        </w:rPr>
        <w:t xml:space="preserve">Questionnaire </w:t>
      </w:r>
      <w:r>
        <w:rPr>
          <w:rFonts w:ascii="Arial" w:hAnsi="Arial" w:cs="Arial"/>
          <w:sz w:val="16"/>
          <w:szCs w:val="16"/>
        </w:rPr>
        <w:t>r</w:t>
      </w:r>
      <w:r w:rsidRPr="00B56DDC">
        <w:rPr>
          <w:rFonts w:ascii="Arial" w:hAnsi="Arial" w:cs="Arial"/>
          <w:sz w:val="16"/>
          <w:szCs w:val="16"/>
        </w:rPr>
        <w:t>esponse</w:t>
      </w:r>
      <w:r>
        <w:rPr>
          <w:rFonts w:ascii="Arial" w:hAnsi="Arial" w:cs="Arial"/>
          <w:sz w:val="16"/>
          <w:szCs w:val="16"/>
        </w:rPr>
        <w:t>, Kiribati.</w:t>
      </w:r>
    </w:p>
  </w:footnote>
  <w:footnote w:id="17">
    <w:p w14:paraId="39217D42" w14:textId="77777777" w:rsidR="007D65F0" w:rsidRPr="00B56DDC" w:rsidRDefault="007D65F0">
      <w:pPr>
        <w:pStyle w:val="FootnoteText"/>
        <w:rPr>
          <w:rFonts w:ascii="Arial" w:hAnsi="Arial" w:cs="Arial"/>
          <w:sz w:val="16"/>
          <w:szCs w:val="16"/>
        </w:rPr>
      </w:pPr>
      <w:r w:rsidRPr="00B56DDC">
        <w:rPr>
          <w:rStyle w:val="FootnoteReference"/>
          <w:rFonts w:ascii="Arial" w:hAnsi="Arial" w:cs="Arial"/>
          <w:sz w:val="16"/>
          <w:szCs w:val="16"/>
        </w:rPr>
        <w:footnoteRef/>
      </w:r>
      <w:r w:rsidRPr="00B56DDC">
        <w:rPr>
          <w:rFonts w:ascii="Arial" w:hAnsi="Arial" w:cs="Arial"/>
          <w:sz w:val="16"/>
          <w:szCs w:val="16"/>
        </w:rPr>
        <w:t xml:space="preserve"> See Country Assessment Report: Republic of Marshall Islands.</w:t>
      </w:r>
    </w:p>
  </w:footnote>
  <w:footnote w:id="18">
    <w:p w14:paraId="54CF3174" w14:textId="77777777" w:rsidR="007D65F0" w:rsidRPr="00B56DDC" w:rsidRDefault="007D65F0" w:rsidP="00E20CF1">
      <w:pPr>
        <w:pStyle w:val="FootnoteText"/>
        <w:rPr>
          <w:rFonts w:ascii="Arial" w:hAnsi="Arial" w:cs="Arial"/>
          <w:sz w:val="16"/>
          <w:szCs w:val="16"/>
        </w:rPr>
      </w:pPr>
      <w:r w:rsidRPr="00B56DDC">
        <w:rPr>
          <w:rStyle w:val="FootnoteReference"/>
          <w:rFonts w:ascii="Arial" w:hAnsi="Arial" w:cs="Arial"/>
          <w:sz w:val="16"/>
          <w:szCs w:val="16"/>
        </w:rPr>
        <w:footnoteRef/>
      </w:r>
      <w:r w:rsidRPr="00B56DDC">
        <w:rPr>
          <w:rFonts w:ascii="Arial" w:hAnsi="Arial" w:cs="Arial"/>
          <w:sz w:val="16"/>
          <w:szCs w:val="16"/>
        </w:rPr>
        <w:t xml:space="preserve"> The narrow and stand-alone focus on </w:t>
      </w:r>
      <w:r>
        <w:rPr>
          <w:rFonts w:ascii="Arial" w:hAnsi="Arial" w:cs="Arial"/>
          <w:sz w:val="16"/>
          <w:szCs w:val="16"/>
        </w:rPr>
        <w:t>MDG</w:t>
      </w:r>
      <w:r w:rsidRPr="00B56DDC">
        <w:rPr>
          <w:rFonts w:ascii="Arial" w:hAnsi="Arial" w:cs="Arial"/>
          <w:sz w:val="16"/>
          <w:szCs w:val="16"/>
        </w:rPr>
        <w:t xml:space="preserve"> data training, without regard to greater national statistical priorities, fail</w:t>
      </w:r>
      <w:r>
        <w:rPr>
          <w:rFonts w:ascii="Arial" w:hAnsi="Arial" w:cs="Arial"/>
          <w:sz w:val="16"/>
          <w:szCs w:val="16"/>
        </w:rPr>
        <w:t>s</w:t>
      </w:r>
      <w:r w:rsidRPr="00B56DDC">
        <w:rPr>
          <w:rFonts w:ascii="Arial" w:hAnsi="Arial" w:cs="Arial"/>
          <w:sz w:val="16"/>
          <w:szCs w:val="16"/>
        </w:rPr>
        <w:t xml:space="preserve"> to attract the level of commitment required of the government in such initiatives.</w:t>
      </w:r>
    </w:p>
  </w:footnote>
  <w:footnote w:id="19">
    <w:p w14:paraId="2BA91F3C" w14:textId="77777777" w:rsidR="007D65F0" w:rsidRPr="00B56DDC" w:rsidRDefault="007D65F0">
      <w:pPr>
        <w:pStyle w:val="FootnoteText"/>
        <w:rPr>
          <w:rFonts w:ascii="Arial" w:hAnsi="Arial" w:cs="Arial"/>
          <w:sz w:val="16"/>
          <w:szCs w:val="16"/>
        </w:rPr>
      </w:pPr>
      <w:r w:rsidRPr="00B56DDC">
        <w:rPr>
          <w:rStyle w:val="FootnoteReference"/>
          <w:rFonts w:ascii="Arial" w:hAnsi="Arial" w:cs="Arial"/>
          <w:sz w:val="16"/>
          <w:szCs w:val="16"/>
        </w:rPr>
        <w:footnoteRef/>
      </w:r>
      <w:r w:rsidRPr="00B56DDC">
        <w:rPr>
          <w:rFonts w:ascii="Arial" w:hAnsi="Arial" w:cs="Arial"/>
          <w:sz w:val="16"/>
          <w:szCs w:val="16"/>
        </w:rPr>
        <w:t xml:space="preserve"> Several donors including </w:t>
      </w:r>
      <w:r>
        <w:rPr>
          <w:rFonts w:ascii="Arial" w:hAnsi="Arial" w:cs="Arial"/>
          <w:sz w:val="16"/>
          <w:szCs w:val="16"/>
        </w:rPr>
        <w:t>ADB</w:t>
      </w:r>
      <w:r w:rsidRPr="00B56DDC">
        <w:rPr>
          <w:rFonts w:ascii="Arial" w:hAnsi="Arial" w:cs="Arial"/>
          <w:sz w:val="16"/>
          <w:szCs w:val="16"/>
        </w:rPr>
        <w:t>, Aus</w:t>
      </w:r>
      <w:r>
        <w:rPr>
          <w:rFonts w:ascii="Arial" w:hAnsi="Arial" w:cs="Arial"/>
          <w:sz w:val="16"/>
          <w:szCs w:val="16"/>
        </w:rPr>
        <w:t>AID</w:t>
      </w:r>
      <w:r w:rsidRPr="00B56DDC">
        <w:rPr>
          <w:rFonts w:ascii="Arial" w:hAnsi="Arial" w:cs="Arial"/>
          <w:sz w:val="16"/>
          <w:szCs w:val="16"/>
        </w:rPr>
        <w:t xml:space="preserve">/Australian Bureau of Statistics, ESCAP/Government of Japan (e.g. the Assessment, Information, Monitoring and Statistics-AIMS project) etc. have been providing statistical capacity building assistance in South Pacific </w:t>
      </w:r>
      <w:r>
        <w:rPr>
          <w:rFonts w:ascii="Arial" w:hAnsi="Arial" w:cs="Arial"/>
          <w:sz w:val="16"/>
          <w:szCs w:val="16"/>
        </w:rPr>
        <w:t>c</w:t>
      </w:r>
      <w:r w:rsidRPr="00B56DDC">
        <w:rPr>
          <w:rFonts w:ascii="Arial" w:hAnsi="Arial" w:cs="Arial"/>
          <w:sz w:val="16"/>
          <w:szCs w:val="16"/>
        </w:rPr>
        <w:t>ountries including RMI. However, these efforts need harmonization and most importantly, the focus need</w:t>
      </w:r>
      <w:r>
        <w:rPr>
          <w:rFonts w:ascii="Arial" w:hAnsi="Arial" w:cs="Arial"/>
          <w:sz w:val="16"/>
          <w:szCs w:val="16"/>
        </w:rPr>
        <w:t>s</w:t>
      </w:r>
      <w:r w:rsidRPr="00B56DDC">
        <w:rPr>
          <w:rFonts w:ascii="Arial" w:hAnsi="Arial" w:cs="Arial"/>
          <w:sz w:val="16"/>
          <w:szCs w:val="16"/>
        </w:rPr>
        <w:t xml:space="preserve"> to be more holistic. There is also the need to i</w:t>
      </w:r>
      <w:r>
        <w:rPr>
          <w:rFonts w:ascii="Arial" w:hAnsi="Arial" w:cs="Arial"/>
          <w:sz w:val="16"/>
          <w:szCs w:val="16"/>
        </w:rPr>
        <w:t>mprove skills in data analysis.</w:t>
      </w:r>
    </w:p>
  </w:footnote>
  <w:footnote w:id="20">
    <w:p w14:paraId="12201073" w14:textId="77777777" w:rsidR="007D65F0" w:rsidRPr="00B56DDC" w:rsidRDefault="007D65F0">
      <w:pPr>
        <w:pStyle w:val="FootnoteText"/>
        <w:rPr>
          <w:rFonts w:ascii="Arial" w:hAnsi="Arial" w:cs="Arial"/>
          <w:sz w:val="16"/>
          <w:szCs w:val="16"/>
        </w:rPr>
      </w:pPr>
      <w:r w:rsidRPr="00B56DDC">
        <w:rPr>
          <w:rStyle w:val="FootnoteReference"/>
          <w:rFonts w:ascii="Arial" w:hAnsi="Arial" w:cs="Arial"/>
          <w:sz w:val="16"/>
          <w:szCs w:val="16"/>
        </w:rPr>
        <w:footnoteRef/>
      </w:r>
      <w:r w:rsidRPr="00B56DDC">
        <w:rPr>
          <w:rFonts w:ascii="Arial" w:hAnsi="Arial" w:cs="Arial"/>
          <w:sz w:val="16"/>
          <w:szCs w:val="16"/>
        </w:rPr>
        <w:t xml:space="preserve"> For more details see Country Assessment Report: Palau.</w:t>
      </w:r>
    </w:p>
  </w:footnote>
  <w:footnote w:id="21">
    <w:p w14:paraId="7323C279" w14:textId="77777777" w:rsidR="007D65F0" w:rsidRPr="00B56DDC" w:rsidRDefault="007D65F0">
      <w:pPr>
        <w:pStyle w:val="FootnoteText"/>
        <w:rPr>
          <w:rFonts w:ascii="Arial" w:hAnsi="Arial" w:cs="Arial"/>
          <w:sz w:val="16"/>
          <w:szCs w:val="16"/>
        </w:rPr>
      </w:pPr>
      <w:r w:rsidRPr="00B56DDC">
        <w:rPr>
          <w:rStyle w:val="FootnoteReference"/>
          <w:rFonts w:ascii="Arial" w:hAnsi="Arial" w:cs="Arial"/>
          <w:sz w:val="16"/>
          <w:szCs w:val="16"/>
        </w:rPr>
        <w:footnoteRef/>
      </w:r>
      <w:r w:rsidRPr="00B56DDC">
        <w:rPr>
          <w:rFonts w:ascii="Arial" w:hAnsi="Arial" w:cs="Arial"/>
          <w:sz w:val="16"/>
          <w:szCs w:val="16"/>
        </w:rPr>
        <w:t xml:space="preserve"> For more details see Country Assessment Report: Tonga.</w:t>
      </w:r>
    </w:p>
  </w:footnote>
  <w:footnote w:id="22">
    <w:p w14:paraId="3DE88CB9" w14:textId="77777777" w:rsidR="007D65F0" w:rsidRPr="00B56DDC" w:rsidRDefault="007D65F0">
      <w:pPr>
        <w:pStyle w:val="FootnoteText"/>
        <w:rPr>
          <w:rFonts w:ascii="Arial" w:hAnsi="Arial" w:cs="Arial"/>
          <w:sz w:val="16"/>
          <w:szCs w:val="16"/>
        </w:rPr>
      </w:pPr>
      <w:r w:rsidRPr="00B56DDC">
        <w:rPr>
          <w:rStyle w:val="FootnoteReference"/>
          <w:rFonts w:ascii="Arial" w:hAnsi="Arial" w:cs="Arial"/>
          <w:sz w:val="16"/>
          <w:szCs w:val="16"/>
        </w:rPr>
        <w:footnoteRef/>
      </w:r>
      <w:r w:rsidRPr="00B56DDC">
        <w:rPr>
          <w:rFonts w:ascii="Arial" w:hAnsi="Arial" w:cs="Arial"/>
          <w:sz w:val="16"/>
          <w:szCs w:val="16"/>
        </w:rPr>
        <w:t xml:space="preserve"> For more details see Country Assessment Report: Tuvalu.</w:t>
      </w:r>
    </w:p>
  </w:footnote>
  <w:footnote w:id="23">
    <w:p w14:paraId="1D6B7D49" w14:textId="77777777" w:rsidR="007D65F0" w:rsidRPr="00B56DDC" w:rsidRDefault="007D65F0">
      <w:pPr>
        <w:pStyle w:val="FootnoteText"/>
        <w:rPr>
          <w:rFonts w:ascii="Arial" w:hAnsi="Arial" w:cs="Arial"/>
          <w:sz w:val="16"/>
          <w:szCs w:val="16"/>
        </w:rPr>
      </w:pPr>
      <w:r w:rsidRPr="00B56DDC">
        <w:rPr>
          <w:rStyle w:val="FootnoteReference"/>
          <w:rFonts w:ascii="Arial" w:hAnsi="Arial" w:cs="Arial"/>
          <w:sz w:val="16"/>
          <w:szCs w:val="16"/>
        </w:rPr>
        <w:footnoteRef/>
      </w:r>
      <w:r>
        <w:rPr>
          <w:rFonts w:ascii="Arial" w:hAnsi="Arial" w:cs="Arial"/>
          <w:sz w:val="16"/>
          <w:szCs w:val="16"/>
        </w:rPr>
        <w:t xml:space="preserve"> </w:t>
      </w:r>
      <w:r w:rsidRPr="00B56DDC">
        <w:rPr>
          <w:rFonts w:ascii="Arial" w:hAnsi="Arial" w:cs="Arial"/>
          <w:sz w:val="16"/>
          <w:szCs w:val="16"/>
        </w:rPr>
        <w:t xml:space="preserve">Questionnaire </w:t>
      </w:r>
      <w:r>
        <w:rPr>
          <w:rFonts w:ascii="Arial" w:hAnsi="Arial" w:cs="Arial"/>
          <w:sz w:val="16"/>
          <w:szCs w:val="16"/>
        </w:rPr>
        <w:t>r</w:t>
      </w:r>
      <w:r w:rsidRPr="00B56DDC">
        <w:rPr>
          <w:rFonts w:ascii="Arial" w:hAnsi="Arial" w:cs="Arial"/>
          <w:sz w:val="16"/>
          <w:szCs w:val="16"/>
        </w:rPr>
        <w:t>esponse</w:t>
      </w:r>
      <w:r>
        <w:rPr>
          <w:rFonts w:ascii="Arial" w:hAnsi="Arial" w:cs="Arial"/>
          <w:sz w:val="16"/>
          <w:szCs w:val="16"/>
        </w:rPr>
        <w:t>, Palau.</w:t>
      </w:r>
    </w:p>
  </w:footnote>
  <w:footnote w:id="24">
    <w:p w14:paraId="3FB21876" w14:textId="77777777" w:rsidR="007D65F0" w:rsidRPr="000A0E73" w:rsidRDefault="007D65F0">
      <w:pPr>
        <w:pStyle w:val="FootnoteText"/>
        <w:rPr>
          <w:rFonts w:ascii="Arial" w:hAnsi="Arial" w:cs="Arial"/>
          <w:sz w:val="16"/>
          <w:szCs w:val="16"/>
        </w:rPr>
      </w:pPr>
      <w:r w:rsidRPr="000A0E73">
        <w:rPr>
          <w:rStyle w:val="FootnoteReference"/>
          <w:rFonts w:ascii="Arial" w:hAnsi="Arial" w:cs="Arial"/>
          <w:sz w:val="16"/>
          <w:szCs w:val="16"/>
        </w:rPr>
        <w:footnoteRef/>
      </w:r>
      <w:r w:rsidRPr="000A0E73">
        <w:rPr>
          <w:rFonts w:ascii="Arial" w:hAnsi="Arial" w:cs="Arial"/>
          <w:sz w:val="16"/>
          <w:szCs w:val="16"/>
        </w:rPr>
        <w:t xml:space="preserve"> For more details see Country Assessment Report: Vanuatu</w:t>
      </w:r>
      <w:r>
        <w:rPr>
          <w:rFonts w:ascii="Arial" w:hAnsi="Arial" w:cs="Arial"/>
          <w:sz w:val="16"/>
          <w:szCs w:val="16"/>
        </w:rPr>
        <w:t>.</w:t>
      </w:r>
    </w:p>
  </w:footnote>
  <w:footnote w:id="25">
    <w:p w14:paraId="2E613086" w14:textId="77777777" w:rsidR="007D65F0" w:rsidRPr="0084377D" w:rsidRDefault="007D65F0" w:rsidP="00A02E56">
      <w:pPr>
        <w:pStyle w:val="FootnoteText"/>
        <w:rPr>
          <w:rFonts w:ascii="Arial" w:hAnsi="Arial" w:cs="Arial"/>
          <w:sz w:val="16"/>
          <w:szCs w:val="16"/>
        </w:rPr>
      </w:pPr>
      <w:r w:rsidRPr="0084377D">
        <w:rPr>
          <w:rStyle w:val="FootnoteReference"/>
          <w:rFonts w:ascii="Arial" w:hAnsi="Arial" w:cs="Arial"/>
          <w:sz w:val="16"/>
          <w:szCs w:val="16"/>
        </w:rPr>
        <w:footnoteRef/>
      </w:r>
      <w:r w:rsidRPr="0084377D">
        <w:rPr>
          <w:rFonts w:ascii="Arial" w:hAnsi="Arial" w:cs="Arial"/>
          <w:sz w:val="16"/>
          <w:szCs w:val="16"/>
        </w:rPr>
        <w:t xml:space="preserve"> During the </w:t>
      </w:r>
      <w:r>
        <w:rPr>
          <w:rFonts w:ascii="Arial" w:hAnsi="Arial" w:cs="Arial"/>
          <w:sz w:val="16"/>
          <w:szCs w:val="16"/>
        </w:rPr>
        <w:t xml:space="preserve">Evaluation </w:t>
      </w:r>
      <w:r w:rsidRPr="0084377D">
        <w:rPr>
          <w:rFonts w:ascii="Arial" w:hAnsi="Arial" w:cs="Arial"/>
          <w:sz w:val="16"/>
          <w:szCs w:val="16"/>
        </w:rPr>
        <w:t xml:space="preserve">field mission, the health representative reported </w:t>
      </w:r>
      <w:r>
        <w:rPr>
          <w:rFonts w:ascii="Arial" w:hAnsi="Arial" w:cs="Arial"/>
          <w:sz w:val="16"/>
          <w:szCs w:val="16"/>
        </w:rPr>
        <w:t xml:space="preserve">that </w:t>
      </w:r>
      <w:r w:rsidRPr="0084377D">
        <w:rPr>
          <w:rFonts w:ascii="Arial" w:hAnsi="Arial" w:cs="Arial"/>
          <w:sz w:val="16"/>
          <w:szCs w:val="16"/>
        </w:rPr>
        <w:t xml:space="preserve">each health clinic, even in remote locations, maintains and updates basic health data. However, due to lack of resources these data are not often properly collected and maintained. </w:t>
      </w:r>
      <w:r>
        <w:rPr>
          <w:rFonts w:ascii="Arial" w:hAnsi="Arial" w:cs="Arial"/>
          <w:sz w:val="16"/>
          <w:szCs w:val="16"/>
        </w:rPr>
        <w:t xml:space="preserve">Consideration </w:t>
      </w:r>
      <w:r w:rsidRPr="0084377D">
        <w:rPr>
          <w:rFonts w:ascii="Arial" w:hAnsi="Arial" w:cs="Arial"/>
          <w:sz w:val="16"/>
          <w:szCs w:val="16"/>
        </w:rPr>
        <w:t xml:space="preserve">may be given to </w:t>
      </w:r>
      <w:r>
        <w:rPr>
          <w:rFonts w:ascii="Arial" w:hAnsi="Arial" w:cs="Arial"/>
          <w:sz w:val="16"/>
          <w:szCs w:val="16"/>
        </w:rPr>
        <w:t>investigating</w:t>
      </w:r>
      <w:r w:rsidRPr="0084377D">
        <w:rPr>
          <w:rFonts w:ascii="Arial" w:hAnsi="Arial" w:cs="Arial"/>
          <w:sz w:val="16"/>
          <w:szCs w:val="16"/>
        </w:rPr>
        <w:t xml:space="preserve"> whether this existing arrangement </w:t>
      </w:r>
      <w:r>
        <w:rPr>
          <w:rFonts w:ascii="Arial" w:hAnsi="Arial" w:cs="Arial"/>
          <w:sz w:val="16"/>
          <w:szCs w:val="16"/>
        </w:rPr>
        <w:t>could</w:t>
      </w:r>
      <w:r w:rsidRPr="0084377D">
        <w:rPr>
          <w:rFonts w:ascii="Arial" w:hAnsi="Arial" w:cs="Arial"/>
          <w:sz w:val="16"/>
          <w:szCs w:val="16"/>
        </w:rPr>
        <w:t xml:space="preserve"> be expanded to create a </w:t>
      </w:r>
      <w:r w:rsidRPr="008F2381">
        <w:rPr>
          <w:rFonts w:ascii="Arial" w:hAnsi="Arial" w:cs="Arial"/>
          <w:sz w:val="16"/>
          <w:szCs w:val="16"/>
        </w:rPr>
        <w:t xml:space="preserve">Community Household Information System </w:t>
      </w:r>
      <w:r w:rsidRPr="0084377D">
        <w:rPr>
          <w:rFonts w:ascii="Arial" w:hAnsi="Arial" w:cs="Arial"/>
          <w:sz w:val="16"/>
          <w:szCs w:val="16"/>
        </w:rPr>
        <w:t xml:space="preserve">and link it to all the statistical systems at central level. Such a bottom-up system has the potential to </w:t>
      </w:r>
      <w:r>
        <w:rPr>
          <w:rFonts w:ascii="Arial" w:hAnsi="Arial" w:cs="Arial"/>
          <w:sz w:val="16"/>
          <w:szCs w:val="16"/>
        </w:rPr>
        <w:t xml:space="preserve">significantly </w:t>
      </w:r>
      <w:r w:rsidRPr="0084377D">
        <w:rPr>
          <w:rFonts w:ascii="Arial" w:hAnsi="Arial" w:cs="Arial"/>
          <w:sz w:val="16"/>
          <w:szCs w:val="16"/>
        </w:rPr>
        <w:t xml:space="preserve">bridge the gap </w:t>
      </w:r>
      <w:r>
        <w:rPr>
          <w:rFonts w:ascii="Arial" w:hAnsi="Arial" w:cs="Arial"/>
          <w:sz w:val="16"/>
          <w:szCs w:val="16"/>
        </w:rPr>
        <w:t>in</w:t>
      </w:r>
      <w:r w:rsidRPr="0084377D">
        <w:rPr>
          <w:rFonts w:ascii="Arial" w:hAnsi="Arial" w:cs="Arial"/>
          <w:sz w:val="16"/>
          <w:szCs w:val="16"/>
        </w:rPr>
        <w:t xml:space="preserve"> obtaining community based socio-economic information. </w:t>
      </w:r>
    </w:p>
  </w:footnote>
  <w:footnote w:id="26">
    <w:p w14:paraId="618F4D5C" w14:textId="77777777" w:rsidR="007D65F0" w:rsidRPr="008943EE" w:rsidRDefault="007D65F0" w:rsidP="002F57B1">
      <w:pPr>
        <w:pStyle w:val="FootnoteText"/>
        <w:rPr>
          <w:rFonts w:ascii="Arial" w:hAnsi="Arial" w:cs="Arial"/>
          <w:sz w:val="16"/>
          <w:szCs w:val="16"/>
        </w:rPr>
      </w:pPr>
      <w:r w:rsidRPr="008943EE">
        <w:rPr>
          <w:rStyle w:val="FootnoteReference"/>
          <w:rFonts w:ascii="Arial" w:hAnsi="Arial" w:cs="Arial"/>
          <w:sz w:val="16"/>
          <w:szCs w:val="16"/>
        </w:rPr>
        <w:footnoteRef/>
      </w:r>
      <w:r w:rsidRPr="008943EE">
        <w:rPr>
          <w:rFonts w:ascii="Arial" w:hAnsi="Arial" w:cs="Arial"/>
          <w:sz w:val="16"/>
          <w:szCs w:val="16"/>
        </w:rPr>
        <w:t xml:space="preserve"> Heberkom, G. (2009), “Monitoring MDG progress in Pacific Island countries</w:t>
      </w:r>
      <w:r>
        <w:rPr>
          <w:rFonts w:ascii="Arial" w:hAnsi="Arial" w:cs="Arial"/>
          <w:sz w:val="16"/>
          <w:szCs w:val="16"/>
        </w:rPr>
        <w:t xml:space="preserve"> </w:t>
      </w:r>
      <w:r w:rsidRPr="008943EE">
        <w:rPr>
          <w:rFonts w:ascii="Arial" w:hAnsi="Arial" w:cs="Arial"/>
          <w:sz w:val="16"/>
          <w:szCs w:val="16"/>
        </w:rPr>
        <w:t xml:space="preserve">- data availability, quality and access” presented at the </w:t>
      </w:r>
      <w:r w:rsidRPr="008943EE">
        <w:rPr>
          <w:rFonts w:ascii="Arial" w:hAnsi="Arial" w:cs="Arial"/>
          <w:i/>
          <w:sz w:val="16"/>
          <w:szCs w:val="16"/>
        </w:rPr>
        <w:t xml:space="preserve">ESCAP/ADB/UNDP Pacific MDG Workshop: Taking Stock, Emerging Issues and Way Forward, </w:t>
      </w:r>
      <w:r w:rsidRPr="008943EE">
        <w:rPr>
          <w:rFonts w:ascii="Arial" w:hAnsi="Arial" w:cs="Arial"/>
          <w:sz w:val="16"/>
          <w:szCs w:val="16"/>
        </w:rPr>
        <w:t>16-20 March, 2009. Nadi, Fiji</w:t>
      </w:r>
      <w:r>
        <w:rPr>
          <w:rFonts w:ascii="Arial" w:hAnsi="Arial" w:cs="Arial"/>
          <w:sz w:val="16"/>
          <w:szCs w:val="16"/>
        </w:rPr>
        <w:t>.</w:t>
      </w:r>
    </w:p>
  </w:footnote>
  <w:footnote w:id="27">
    <w:p w14:paraId="5197A39A" w14:textId="77777777" w:rsidR="007D65F0" w:rsidRPr="00B56DDC" w:rsidRDefault="007D65F0">
      <w:pPr>
        <w:pStyle w:val="FootnoteText"/>
        <w:rPr>
          <w:rFonts w:ascii="Arial" w:hAnsi="Arial" w:cs="Arial"/>
          <w:sz w:val="16"/>
          <w:szCs w:val="16"/>
        </w:rPr>
      </w:pPr>
      <w:r w:rsidRPr="00B56DDC">
        <w:rPr>
          <w:rStyle w:val="FootnoteReference"/>
          <w:rFonts w:ascii="Arial" w:hAnsi="Arial" w:cs="Arial"/>
          <w:sz w:val="16"/>
          <w:szCs w:val="16"/>
        </w:rPr>
        <w:footnoteRef/>
      </w:r>
      <w:r w:rsidRPr="00B56DDC">
        <w:rPr>
          <w:rFonts w:ascii="Arial" w:hAnsi="Arial" w:cs="Arial"/>
          <w:sz w:val="16"/>
          <w:szCs w:val="16"/>
        </w:rPr>
        <w:t xml:space="preserve"> Tonga</w:t>
      </w:r>
      <w:r>
        <w:rPr>
          <w:rFonts w:ascii="Arial" w:hAnsi="Arial" w:cs="Arial"/>
          <w:sz w:val="16"/>
          <w:szCs w:val="16"/>
        </w:rPr>
        <w:t>,</w:t>
      </w:r>
      <w:r w:rsidRPr="00B56DDC">
        <w:rPr>
          <w:rFonts w:ascii="Arial" w:hAnsi="Arial" w:cs="Arial"/>
          <w:sz w:val="16"/>
          <w:szCs w:val="16"/>
        </w:rPr>
        <w:t xml:space="preserve"> for example.</w:t>
      </w:r>
    </w:p>
  </w:footnote>
  <w:footnote w:id="28">
    <w:p w14:paraId="416C3B57" w14:textId="77777777" w:rsidR="007D65F0" w:rsidRPr="00B56DDC" w:rsidRDefault="007D65F0">
      <w:pPr>
        <w:pStyle w:val="FootnoteText"/>
        <w:rPr>
          <w:rFonts w:ascii="Arial" w:hAnsi="Arial" w:cs="Arial"/>
          <w:sz w:val="16"/>
          <w:szCs w:val="16"/>
        </w:rPr>
      </w:pPr>
      <w:r w:rsidRPr="00B56DDC">
        <w:rPr>
          <w:rStyle w:val="FootnoteReference"/>
          <w:rFonts w:ascii="Arial" w:hAnsi="Arial" w:cs="Arial"/>
          <w:sz w:val="16"/>
          <w:szCs w:val="16"/>
        </w:rPr>
        <w:footnoteRef/>
      </w:r>
      <w:r w:rsidRPr="00B56DDC">
        <w:rPr>
          <w:rFonts w:ascii="Arial" w:hAnsi="Arial" w:cs="Arial"/>
          <w:sz w:val="16"/>
          <w:szCs w:val="16"/>
        </w:rPr>
        <w:t xml:space="preserve"> Most PICs contend the universal definition of poverty ($1.0/day income) is not applicable in their countries. Instead, in the absence of abject poverty, limited or lack of access to income to obtain a basket of food and non-food items constitutes what has been termed as “hardship” in the Pacific. However, as the concept of hardship - though real - connotes more qualitative than quantitative elements, it is important that a perception</w:t>
      </w:r>
      <w:r>
        <w:rPr>
          <w:rFonts w:ascii="Arial" w:hAnsi="Arial" w:cs="Arial"/>
          <w:sz w:val="16"/>
          <w:szCs w:val="16"/>
        </w:rPr>
        <w:t xml:space="preserve"> </w:t>
      </w:r>
      <w:r w:rsidRPr="00B56DDC">
        <w:rPr>
          <w:rFonts w:ascii="Arial" w:hAnsi="Arial" w:cs="Arial"/>
          <w:sz w:val="16"/>
          <w:szCs w:val="16"/>
        </w:rPr>
        <w:t>based methodology that helps defin</w:t>
      </w:r>
      <w:r>
        <w:rPr>
          <w:rFonts w:ascii="Arial" w:hAnsi="Arial" w:cs="Arial"/>
          <w:sz w:val="16"/>
          <w:szCs w:val="16"/>
        </w:rPr>
        <w:t>e</w:t>
      </w:r>
      <w:r w:rsidRPr="00B56DDC">
        <w:rPr>
          <w:rFonts w:ascii="Arial" w:hAnsi="Arial" w:cs="Arial"/>
          <w:sz w:val="16"/>
          <w:szCs w:val="16"/>
        </w:rPr>
        <w:t xml:space="preserve"> and quantify the phenomenon of hardship in their own cultural contexts is applied.</w:t>
      </w:r>
    </w:p>
  </w:footnote>
  <w:footnote w:id="29">
    <w:p w14:paraId="702D3DC3" w14:textId="77777777" w:rsidR="007D65F0" w:rsidRPr="00B56DDC" w:rsidRDefault="007D65F0" w:rsidP="00B366AE">
      <w:pPr>
        <w:pStyle w:val="FootnoteText"/>
        <w:rPr>
          <w:rFonts w:ascii="Arial" w:hAnsi="Arial" w:cs="Arial"/>
          <w:sz w:val="16"/>
          <w:szCs w:val="16"/>
        </w:rPr>
      </w:pPr>
      <w:r w:rsidRPr="00B56DDC">
        <w:rPr>
          <w:rStyle w:val="FootnoteReference"/>
          <w:rFonts w:ascii="Arial" w:hAnsi="Arial" w:cs="Arial"/>
          <w:sz w:val="16"/>
          <w:szCs w:val="16"/>
        </w:rPr>
        <w:footnoteRef/>
      </w:r>
      <w:r w:rsidRPr="00B56DDC">
        <w:rPr>
          <w:rFonts w:ascii="Arial" w:hAnsi="Arial" w:cs="Arial"/>
          <w:sz w:val="16"/>
          <w:szCs w:val="16"/>
        </w:rPr>
        <w:t xml:space="preserve"> While it is true that each country must tailor make its own system, it may be useful to consider participatory poverty measurement methods used in o</w:t>
      </w:r>
      <w:r>
        <w:rPr>
          <w:rFonts w:ascii="Arial" w:hAnsi="Arial" w:cs="Arial"/>
          <w:sz w:val="16"/>
          <w:szCs w:val="16"/>
        </w:rPr>
        <w:t xml:space="preserve">ther countries, especially the </w:t>
      </w:r>
      <w:r w:rsidRPr="00B56DDC">
        <w:rPr>
          <w:rFonts w:ascii="Arial" w:hAnsi="Arial" w:cs="Arial"/>
          <w:sz w:val="16"/>
          <w:szCs w:val="16"/>
        </w:rPr>
        <w:t xml:space="preserve">self-rating poverty method (defining poverty on the basis of the perception of the poor themselves) used by the Social Weather Station, an NGO in </w:t>
      </w:r>
      <w:r>
        <w:rPr>
          <w:rFonts w:ascii="Arial" w:hAnsi="Arial" w:cs="Arial"/>
          <w:sz w:val="16"/>
          <w:szCs w:val="16"/>
        </w:rPr>
        <w:t xml:space="preserve">the </w:t>
      </w:r>
      <w:r w:rsidRPr="00B56DDC">
        <w:rPr>
          <w:rFonts w:ascii="Arial" w:hAnsi="Arial" w:cs="Arial"/>
          <w:sz w:val="16"/>
          <w:szCs w:val="16"/>
        </w:rPr>
        <w:t xml:space="preserve">Philippines. </w:t>
      </w:r>
    </w:p>
  </w:footnote>
  <w:footnote w:id="30">
    <w:p w14:paraId="12A754C8" w14:textId="77777777" w:rsidR="007D65F0" w:rsidRPr="008943EE" w:rsidRDefault="007D65F0" w:rsidP="0053154B">
      <w:pPr>
        <w:pStyle w:val="FootnoteText"/>
        <w:rPr>
          <w:rFonts w:ascii="Arial" w:hAnsi="Arial" w:cs="Arial"/>
          <w:sz w:val="16"/>
          <w:szCs w:val="16"/>
        </w:rPr>
      </w:pPr>
      <w:r w:rsidRPr="008943EE">
        <w:rPr>
          <w:rStyle w:val="FootnoteReference"/>
          <w:rFonts w:ascii="Arial" w:hAnsi="Arial" w:cs="Arial"/>
          <w:sz w:val="16"/>
          <w:szCs w:val="16"/>
        </w:rPr>
        <w:footnoteRef/>
      </w:r>
      <w:r w:rsidRPr="008943EE">
        <w:rPr>
          <w:rFonts w:ascii="Arial" w:hAnsi="Arial" w:cs="Arial"/>
          <w:sz w:val="16"/>
          <w:szCs w:val="16"/>
        </w:rPr>
        <w:t xml:space="preserve"> The </w:t>
      </w:r>
      <w:r>
        <w:rPr>
          <w:rFonts w:ascii="Arial" w:hAnsi="Arial" w:cs="Arial"/>
          <w:sz w:val="16"/>
          <w:szCs w:val="16"/>
        </w:rPr>
        <w:t>MDG reporting</w:t>
      </w:r>
      <w:r w:rsidRPr="008943EE">
        <w:rPr>
          <w:rFonts w:ascii="Arial" w:hAnsi="Arial" w:cs="Arial"/>
          <w:sz w:val="16"/>
          <w:szCs w:val="16"/>
        </w:rPr>
        <w:t xml:space="preserve"> process highlighted the need for increased statistical capacit</w:t>
      </w:r>
      <w:r>
        <w:rPr>
          <w:rFonts w:ascii="Arial" w:hAnsi="Arial" w:cs="Arial"/>
          <w:sz w:val="16"/>
          <w:szCs w:val="16"/>
        </w:rPr>
        <w:t>y,</w:t>
      </w:r>
      <w:r w:rsidRPr="008943EE">
        <w:rPr>
          <w:rFonts w:ascii="Arial" w:hAnsi="Arial" w:cs="Arial"/>
          <w:sz w:val="16"/>
          <w:szCs w:val="16"/>
        </w:rPr>
        <w:t xml:space="preserve"> including increased resources for collection, analysis and re</w:t>
      </w:r>
      <w:r>
        <w:rPr>
          <w:rFonts w:ascii="Arial" w:hAnsi="Arial" w:cs="Arial"/>
          <w:sz w:val="16"/>
          <w:szCs w:val="16"/>
        </w:rPr>
        <w:t>porting of data for future MDG-</w:t>
      </w:r>
      <w:r w:rsidRPr="008943EE">
        <w:rPr>
          <w:rFonts w:ascii="Arial" w:hAnsi="Arial" w:cs="Arial"/>
          <w:sz w:val="16"/>
          <w:szCs w:val="16"/>
        </w:rPr>
        <w:t xml:space="preserve">based planning and monitoring. In this </w:t>
      </w:r>
      <w:r>
        <w:rPr>
          <w:rFonts w:ascii="Arial" w:hAnsi="Arial" w:cs="Arial"/>
          <w:sz w:val="16"/>
          <w:szCs w:val="16"/>
        </w:rPr>
        <w:t xml:space="preserve">regard, </w:t>
      </w:r>
      <w:r w:rsidRPr="008943EE">
        <w:rPr>
          <w:rFonts w:ascii="Arial" w:hAnsi="Arial" w:cs="Arial"/>
          <w:sz w:val="16"/>
          <w:szCs w:val="16"/>
        </w:rPr>
        <w:t xml:space="preserve">the </w:t>
      </w:r>
      <w:r>
        <w:rPr>
          <w:rFonts w:ascii="Arial" w:hAnsi="Arial" w:cs="Arial"/>
          <w:sz w:val="16"/>
          <w:szCs w:val="16"/>
        </w:rPr>
        <w:t>q</w:t>
      </w:r>
      <w:r w:rsidRPr="008943EE">
        <w:rPr>
          <w:rFonts w:ascii="Arial" w:hAnsi="Arial" w:cs="Arial"/>
          <w:sz w:val="16"/>
          <w:szCs w:val="16"/>
        </w:rPr>
        <w:t xml:space="preserve">uestionnaire </w:t>
      </w:r>
      <w:r>
        <w:rPr>
          <w:rFonts w:ascii="Arial" w:hAnsi="Arial" w:cs="Arial"/>
          <w:sz w:val="16"/>
          <w:szCs w:val="16"/>
        </w:rPr>
        <w:t>distributed</w:t>
      </w:r>
      <w:r w:rsidRPr="008943EE">
        <w:rPr>
          <w:rFonts w:ascii="Arial" w:hAnsi="Arial" w:cs="Arial"/>
          <w:sz w:val="16"/>
          <w:szCs w:val="16"/>
        </w:rPr>
        <w:t xml:space="preserve"> by the Assessment Mission asked the c</w:t>
      </w:r>
      <w:r>
        <w:rPr>
          <w:rFonts w:ascii="Arial" w:hAnsi="Arial" w:cs="Arial"/>
          <w:sz w:val="16"/>
          <w:szCs w:val="16"/>
        </w:rPr>
        <w:t>ountries whether the post-MDG reporting</w:t>
      </w:r>
      <w:r w:rsidRPr="008943EE">
        <w:rPr>
          <w:rFonts w:ascii="Arial" w:hAnsi="Arial" w:cs="Arial"/>
          <w:sz w:val="16"/>
          <w:szCs w:val="16"/>
        </w:rPr>
        <w:t xml:space="preserve"> period ha</w:t>
      </w:r>
      <w:r>
        <w:rPr>
          <w:rFonts w:ascii="Arial" w:hAnsi="Arial" w:cs="Arial"/>
          <w:sz w:val="16"/>
          <w:szCs w:val="16"/>
        </w:rPr>
        <w:t>d</w:t>
      </w:r>
      <w:r w:rsidRPr="008943EE">
        <w:rPr>
          <w:rFonts w:ascii="Arial" w:hAnsi="Arial" w:cs="Arial"/>
          <w:sz w:val="16"/>
          <w:szCs w:val="16"/>
        </w:rPr>
        <w:t xml:space="preserve"> witnessed any increase in the budget of their statistical organizations</w:t>
      </w:r>
      <w:r>
        <w:rPr>
          <w:rFonts w:ascii="Arial" w:hAnsi="Arial" w:cs="Arial"/>
          <w:sz w:val="16"/>
          <w:szCs w:val="16"/>
        </w:rPr>
        <w:t xml:space="preserve"> -</w:t>
      </w:r>
      <w:r w:rsidRPr="008943EE">
        <w:rPr>
          <w:rFonts w:ascii="Arial" w:hAnsi="Arial" w:cs="Arial"/>
          <w:sz w:val="16"/>
          <w:szCs w:val="16"/>
        </w:rPr>
        <w:t xml:space="preserve"> all nine PICs responded “no”.</w:t>
      </w:r>
    </w:p>
  </w:footnote>
  <w:footnote w:id="31">
    <w:p w14:paraId="386C488F" w14:textId="77777777" w:rsidR="007D65F0" w:rsidRPr="00B56DDC" w:rsidRDefault="007D65F0">
      <w:pPr>
        <w:pStyle w:val="FootnoteText"/>
        <w:rPr>
          <w:rFonts w:ascii="Arial" w:hAnsi="Arial" w:cs="Arial"/>
          <w:sz w:val="16"/>
          <w:szCs w:val="16"/>
        </w:rPr>
      </w:pPr>
      <w:r w:rsidRPr="00B56DDC">
        <w:rPr>
          <w:rStyle w:val="FootnoteReference"/>
          <w:rFonts w:ascii="Arial" w:hAnsi="Arial" w:cs="Arial"/>
          <w:sz w:val="16"/>
          <w:szCs w:val="16"/>
        </w:rPr>
        <w:footnoteRef/>
      </w:r>
      <w:r w:rsidRPr="00B56DDC">
        <w:rPr>
          <w:rFonts w:ascii="Arial" w:hAnsi="Arial" w:cs="Arial"/>
          <w:sz w:val="16"/>
          <w:szCs w:val="16"/>
        </w:rPr>
        <w:t xml:space="preserve"> For a comprehensive understanding of the on-going progress of statistical activities in PICs refer to the website of the Pacific Regional Information System (PRISM) </w:t>
      </w:r>
      <w:hyperlink r:id="rId1" w:history="1">
        <w:r w:rsidRPr="00B56DDC">
          <w:rPr>
            <w:rStyle w:val="Hyperlink"/>
            <w:rFonts w:ascii="Arial" w:hAnsi="Arial" w:cs="Arial"/>
            <w:sz w:val="16"/>
            <w:szCs w:val="16"/>
          </w:rPr>
          <w:t>www.spc.int/prism/</w:t>
        </w:r>
      </w:hyperlink>
      <w:r w:rsidRPr="00B56DDC">
        <w:rPr>
          <w:rFonts w:ascii="Arial" w:hAnsi="Arial" w:cs="Arial"/>
          <w:sz w:val="16"/>
          <w:szCs w:val="16"/>
        </w:rPr>
        <w:t xml:space="preserve"> hosted by the Community of </w:t>
      </w:r>
      <w:r>
        <w:rPr>
          <w:rFonts w:ascii="Arial" w:hAnsi="Arial" w:cs="Arial"/>
          <w:sz w:val="16"/>
          <w:szCs w:val="16"/>
        </w:rPr>
        <w:t xml:space="preserve">the </w:t>
      </w:r>
      <w:r w:rsidRPr="00B56DDC">
        <w:rPr>
          <w:rFonts w:ascii="Arial" w:hAnsi="Arial" w:cs="Arial"/>
          <w:sz w:val="16"/>
          <w:szCs w:val="16"/>
        </w:rPr>
        <w:t>South Pacific.</w:t>
      </w:r>
    </w:p>
  </w:footnote>
  <w:footnote w:id="32">
    <w:p w14:paraId="2D286FDD" w14:textId="77777777" w:rsidR="007D65F0" w:rsidRPr="00CD17CC" w:rsidRDefault="007D65F0">
      <w:pPr>
        <w:pStyle w:val="FootnoteText"/>
        <w:rPr>
          <w:rFonts w:ascii="Arial" w:hAnsi="Arial" w:cs="Arial"/>
          <w:sz w:val="16"/>
          <w:szCs w:val="16"/>
        </w:rPr>
      </w:pPr>
      <w:r w:rsidRPr="00CD17CC">
        <w:rPr>
          <w:rStyle w:val="FootnoteReference"/>
          <w:rFonts w:ascii="Arial" w:hAnsi="Arial" w:cs="Arial"/>
          <w:sz w:val="16"/>
          <w:szCs w:val="16"/>
        </w:rPr>
        <w:footnoteRef/>
      </w:r>
      <w:r>
        <w:rPr>
          <w:rFonts w:ascii="Arial" w:hAnsi="Arial" w:cs="Arial"/>
          <w:sz w:val="16"/>
          <w:szCs w:val="16"/>
        </w:rPr>
        <w:t xml:space="preserve"> See q</w:t>
      </w:r>
      <w:r w:rsidRPr="00CD17CC">
        <w:rPr>
          <w:rFonts w:ascii="Arial" w:hAnsi="Arial" w:cs="Arial"/>
          <w:sz w:val="16"/>
          <w:szCs w:val="16"/>
        </w:rPr>
        <w:t xml:space="preserve">uestionnaire </w:t>
      </w:r>
      <w:r>
        <w:rPr>
          <w:rFonts w:ascii="Arial" w:hAnsi="Arial" w:cs="Arial"/>
          <w:sz w:val="16"/>
          <w:szCs w:val="16"/>
        </w:rPr>
        <w:t>r</w:t>
      </w:r>
      <w:r w:rsidRPr="00CD17CC">
        <w:rPr>
          <w:rFonts w:ascii="Arial" w:hAnsi="Arial" w:cs="Arial"/>
          <w:sz w:val="16"/>
          <w:szCs w:val="16"/>
        </w:rPr>
        <w:t>esponse</w:t>
      </w:r>
      <w:r>
        <w:rPr>
          <w:rFonts w:ascii="Arial" w:hAnsi="Arial" w:cs="Arial"/>
          <w:sz w:val="16"/>
          <w:szCs w:val="16"/>
        </w:rPr>
        <w:t>s</w:t>
      </w:r>
      <w:r w:rsidRPr="00CD17CC">
        <w:rPr>
          <w:rFonts w:ascii="Arial" w:hAnsi="Arial" w:cs="Arial"/>
          <w:sz w:val="16"/>
          <w:szCs w:val="16"/>
        </w:rPr>
        <w:t xml:space="preserve"> (Annex III) in </w:t>
      </w:r>
      <w:r w:rsidRPr="00CD17CC">
        <w:rPr>
          <w:rFonts w:ascii="Arial" w:hAnsi="Arial" w:cs="Arial"/>
          <w:i/>
          <w:sz w:val="16"/>
          <w:szCs w:val="16"/>
        </w:rPr>
        <w:t xml:space="preserve">Country Assessment Reports </w:t>
      </w:r>
      <w:r w:rsidRPr="00CD17CC">
        <w:rPr>
          <w:rFonts w:ascii="Arial" w:hAnsi="Arial" w:cs="Arial"/>
          <w:sz w:val="16"/>
          <w:szCs w:val="16"/>
        </w:rPr>
        <w:t>for details.</w:t>
      </w:r>
    </w:p>
  </w:footnote>
  <w:footnote w:id="33">
    <w:p w14:paraId="035849EE" w14:textId="77777777" w:rsidR="007D65F0" w:rsidRPr="00B56DDC" w:rsidRDefault="007D65F0">
      <w:pPr>
        <w:pStyle w:val="FootnoteText"/>
        <w:rPr>
          <w:rFonts w:ascii="Arial" w:hAnsi="Arial" w:cs="Arial"/>
          <w:sz w:val="16"/>
          <w:szCs w:val="16"/>
        </w:rPr>
      </w:pPr>
      <w:r w:rsidRPr="00B56DDC">
        <w:rPr>
          <w:rStyle w:val="FootnoteReference"/>
          <w:rFonts w:ascii="Arial" w:hAnsi="Arial" w:cs="Arial"/>
          <w:sz w:val="16"/>
          <w:szCs w:val="16"/>
        </w:rPr>
        <w:footnoteRef/>
      </w:r>
      <w:r w:rsidRPr="00B56DDC">
        <w:rPr>
          <w:rFonts w:ascii="Arial" w:hAnsi="Arial" w:cs="Arial"/>
          <w:sz w:val="16"/>
          <w:szCs w:val="16"/>
        </w:rPr>
        <w:t xml:space="preserve"> Questionnaire </w:t>
      </w:r>
      <w:r>
        <w:rPr>
          <w:rFonts w:ascii="Arial" w:hAnsi="Arial" w:cs="Arial"/>
          <w:sz w:val="16"/>
          <w:szCs w:val="16"/>
        </w:rPr>
        <w:t>r</w:t>
      </w:r>
      <w:r w:rsidRPr="00B56DDC">
        <w:rPr>
          <w:rFonts w:ascii="Arial" w:hAnsi="Arial" w:cs="Arial"/>
          <w:sz w:val="16"/>
          <w:szCs w:val="16"/>
        </w:rPr>
        <w:t>esponse, Fiji</w:t>
      </w:r>
      <w:r>
        <w:rPr>
          <w:rFonts w:ascii="Arial" w:hAnsi="Arial" w:cs="Arial"/>
          <w:sz w:val="16"/>
          <w:szCs w:val="16"/>
        </w:rPr>
        <w:t>.</w:t>
      </w:r>
    </w:p>
  </w:footnote>
  <w:footnote w:id="34">
    <w:p w14:paraId="6D18DE5D" w14:textId="77777777" w:rsidR="007D65F0" w:rsidRPr="00B56DDC" w:rsidRDefault="007D65F0">
      <w:pPr>
        <w:pStyle w:val="FootnoteText"/>
        <w:rPr>
          <w:rFonts w:ascii="Arial" w:hAnsi="Arial" w:cs="Arial"/>
          <w:sz w:val="16"/>
          <w:szCs w:val="16"/>
        </w:rPr>
      </w:pPr>
      <w:r w:rsidRPr="00B56DDC">
        <w:rPr>
          <w:rStyle w:val="FootnoteReference"/>
          <w:rFonts w:ascii="Arial" w:hAnsi="Arial" w:cs="Arial"/>
          <w:sz w:val="16"/>
          <w:szCs w:val="16"/>
        </w:rPr>
        <w:footnoteRef/>
      </w:r>
      <w:r w:rsidRPr="00B56DDC">
        <w:rPr>
          <w:rFonts w:ascii="Arial" w:hAnsi="Arial" w:cs="Arial"/>
          <w:sz w:val="16"/>
          <w:szCs w:val="16"/>
        </w:rPr>
        <w:t xml:space="preserve"> Tonga</w:t>
      </w:r>
      <w:r>
        <w:rPr>
          <w:rFonts w:ascii="Arial" w:hAnsi="Arial" w:cs="Arial"/>
          <w:sz w:val="16"/>
          <w:szCs w:val="16"/>
        </w:rPr>
        <w:t>,</w:t>
      </w:r>
      <w:r w:rsidRPr="00B56DDC">
        <w:rPr>
          <w:rFonts w:ascii="Arial" w:hAnsi="Arial" w:cs="Arial"/>
          <w:sz w:val="16"/>
          <w:szCs w:val="16"/>
        </w:rPr>
        <w:t xml:space="preserve"> for example</w:t>
      </w:r>
      <w:r>
        <w:rPr>
          <w:rFonts w:ascii="Arial" w:hAnsi="Arial" w:cs="Arial"/>
          <w:sz w:val="16"/>
          <w:szCs w:val="16"/>
        </w:rPr>
        <w:t>.</w:t>
      </w:r>
      <w:r w:rsidRPr="00B56DDC">
        <w:rPr>
          <w:rFonts w:ascii="Arial" w:hAnsi="Arial" w:cs="Arial"/>
          <w:sz w:val="16"/>
          <w:szCs w:val="16"/>
        </w:rPr>
        <w:t xml:space="preserve"> RMI’s </w:t>
      </w:r>
      <w:r>
        <w:rPr>
          <w:rFonts w:ascii="Arial" w:hAnsi="Arial" w:cs="Arial"/>
          <w:sz w:val="16"/>
          <w:szCs w:val="16"/>
        </w:rPr>
        <w:t>MDG</w:t>
      </w:r>
      <w:r w:rsidRPr="00B56DDC">
        <w:rPr>
          <w:rFonts w:ascii="Arial" w:hAnsi="Arial" w:cs="Arial"/>
          <w:sz w:val="16"/>
          <w:szCs w:val="16"/>
        </w:rPr>
        <w:t xml:space="preserve"> </w:t>
      </w:r>
      <w:r>
        <w:rPr>
          <w:rFonts w:ascii="Arial" w:hAnsi="Arial" w:cs="Arial"/>
          <w:sz w:val="16"/>
          <w:szCs w:val="16"/>
        </w:rPr>
        <w:t>W</w:t>
      </w:r>
      <w:r w:rsidRPr="00B56DDC">
        <w:rPr>
          <w:rFonts w:ascii="Arial" w:hAnsi="Arial" w:cs="Arial"/>
          <w:sz w:val="16"/>
          <w:szCs w:val="16"/>
        </w:rPr>
        <w:t xml:space="preserve">orking Group </w:t>
      </w:r>
      <w:r>
        <w:rPr>
          <w:rFonts w:ascii="Arial" w:hAnsi="Arial" w:cs="Arial"/>
          <w:sz w:val="16"/>
          <w:szCs w:val="16"/>
        </w:rPr>
        <w:t>was</w:t>
      </w:r>
      <w:r w:rsidRPr="00B56DDC">
        <w:rPr>
          <w:rFonts w:ascii="Arial" w:hAnsi="Arial" w:cs="Arial"/>
          <w:sz w:val="16"/>
          <w:szCs w:val="16"/>
        </w:rPr>
        <w:t xml:space="preserve"> established by the President/Cabinet and thus </w:t>
      </w:r>
      <w:r>
        <w:rPr>
          <w:rFonts w:ascii="Arial" w:hAnsi="Arial" w:cs="Arial"/>
          <w:sz w:val="16"/>
          <w:szCs w:val="16"/>
        </w:rPr>
        <w:t>appears</w:t>
      </w:r>
      <w:r w:rsidRPr="00B56DDC">
        <w:rPr>
          <w:rFonts w:ascii="Arial" w:hAnsi="Arial" w:cs="Arial"/>
          <w:sz w:val="16"/>
          <w:szCs w:val="16"/>
        </w:rPr>
        <w:t xml:space="preserve"> to have commit</w:t>
      </w:r>
      <w:r>
        <w:rPr>
          <w:rFonts w:ascii="Arial" w:hAnsi="Arial" w:cs="Arial"/>
          <w:sz w:val="16"/>
          <w:szCs w:val="16"/>
        </w:rPr>
        <w:t>ted itself to regular follow-</w:t>
      </w:r>
      <w:r w:rsidRPr="00B56DDC">
        <w:rPr>
          <w:rFonts w:ascii="Arial" w:hAnsi="Arial" w:cs="Arial"/>
          <w:sz w:val="16"/>
          <w:szCs w:val="16"/>
        </w:rPr>
        <w:t xml:space="preserve">up of </w:t>
      </w:r>
      <w:r>
        <w:rPr>
          <w:rFonts w:ascii="Arial" w:hAnsi="Arial" w:cs="Arial"/>
          <w:sz w:val="16"/>
          <w:szCs w:val="16"/>
        </w:rPr>
        <w:t>the MDG</w:t>
      </w:r>
      <w:r w:rsidRPr="00B56DDC">
        <w:rPr>
          <w:rFonts w:ascii="Arial" w:hAnsi="Arial" w:cs="Arial"/>
          <w:sz w:val="16"/>
          <w:szCs w:val="16"/>
        </w:rPr>
        <w:t xml:space="preserve"> report.</w:t>
      </w:r>
    </w:p>
  </w:footnote>
  <w:footnote w:id="35">
    <w:p w14:paraId="6E178ABF" w14:textId="77777777" w:rsidR="007D65F0" w:rsidRPr="00B56DDC" w:rsidRDefault="007D65F0">
      <w:pPr>
        <w:pStyle w:val="FootnoteText"/>
        <w:rPr>
          <w:rFonts w:ascii="Arial" w:hAnsi="Arial" w:cs="Arial"/>
          <w:sz w:val="16"/>
          <w:szCs w:val="16"/>
        </w:rPr>
      </w:pPr>
      <w:r w:rsidRPr="00B56DDC">
        <w:rPr>
          <w:rStyle w:val="FootnoteReference"/>
          <w:rFonts w:ascii="Arial" w:hAnsi="Arial" w:cs="Arial"/>
          <w:sz w:val="16"/>
          <w:szCs w:val="16"/>
        </w:rPr>
        <w:footnoteRef/>
      </w:r>
      <w:r w:rsidRPr="00B56DDC">
        <w:rPr>
          <w:rFonts w:ascii="Arial" w:hAnsi="Arial" w:cs="Arial"/>
          <w:sz w:val="16"/>
          <w:szCs w:val="16"/>
        </w:rPr>
        <w:t xml:space="preserve"> See </w:t>
      </w:r>
      <w:r>
        <w:rPr>
          <w:rFonts w:ascii="Arial" w:hAnsi="Arial" w:cs="Arial"/>
          <w:sz w:val="16"/>
          <w:szCs w:val="16"/>
        </w:rPr>
        <w:t>MDG</w:t>
      </w:r>
      <w:r w:rsidRPr="00B56DDC">
        <w:rPr>
          <w:rFonts w:ascii="Arial" w:hAnsi="Arial" w:cs="Arial"/>
          <w:sz w:val="16"/>
          <w:szCs w:val="16"/>
        </w:rPr>
        <w:t xml:space="preserve"> reports of these coun</w:t>
      </w:r>
      <w:r>
        <w:rPr>
          <w:rFonts w:ascii="Arial" w:hAnsi="Arial" w:cs="Arial"/>
          <w:sz w:val="16"/>
          <w:szCs w:val="16"/>
        </w:rPr>
        <w:t>t</w:t>
      </w:r>
      <w:r w:rsidRPr="00B56DDC">
        <w:rPr>
          <w:rFonts w:ascii="Arial" w:hAnsi="Arial" w:cs="Arial"/>
          <w:sz w:val="16"/>
          <w:szCs w:val="16"/>
        </w:rPr>
        <w:t>ries</w:t>
      </w:r>
      <w:r>
        <w:rPr>
          <w:rFonts w:ascii="Arial" w:hAnsi="Arial" w:cs="Arial"/>
          <w:sz w:val="16"/>
          <w:szCs w:val="16"/>
        </w:rPr>
        <w:t>.</w:t>
      </w:r>
    </w:p>
  </w:footnote>
  <w:footnote w:id="36">
    <w:p w14:paraId="1832B00F" w14:textId="77777777" w:rsidR="007D65F0" w:rsidRPr="00B56DDC" w:rsidRDefault="007D65F0">
      <w:pPr>
        <w:pStyle w:val="FootnoteText"/>
        <w:rPr>
          <w:rFonts w:ascii="Arial" w:hAnsi="Arial" w:cs="Arial"/>
          <w:sz w:val="16"/>
          <w:szCs w:val="16"/>
        </w:rPr>
      </w:pPr>
      <w:r w:rsidRPr="00B56DDC">
        <w:rPr>
          <w:rStyle w:val="FootnoteReference"/>
          <w:rFonts w:ascii="Arial" w:hAnsi="Arial" w:cs="Arial"/>
          <w:sz w:val="16"/>
          <w:szCs w:val="16"/>
        </w:rPr>
        <w:footnoteRef/>
      </w:r>
      <w:r w:rsidRPr="00B56DDC">
        <w:rPr>
          <w:rFonts w:ascii="Arial" w:hAnsi="Arial" w:cs="Arial"/>
          <w:sz w:val="16"/>
          <w:szCs w:val="16"/>
        </w:rPr>
        <w:t xml:space="preserve"> Tuvalu</w:t>
      </w:r>
      <w:r>
        <w:rPr>
          <w:rFonts w:ascii="Arial" w:hAnsi="Arial" w:cs="Arial"/>
          <w:sz w:val="16"/>
          <w:szCs w:val="16"/>
        </w:rPr>
        <w:t>,</w:t>
      </w:r>
      <w:r w:rsidRPr="00B56DDC">
        <w:rPr>
          <w:rFonts w:ascii="Arial" w:hAnsi="Arial" w:cs="Arial"/>
          <w:sz w:val="16"/>
          <w:szCs w:val="16"/>
        </w:rPr>
        <w:t xml:space="preserve"> for example</w:t>
      </w:r>
      <w:r>
        <w:rPr>
          <w:rFonts w:ascii="Arial" w:hAnsi="Arial" w:cs="Arial"/>
          <w:sz w:val="16"/>
          <w:szCs w:val="16"/>
        </w:rPr>
        <w:t>.</w:t>
      </w:r>
    </w:p>
  </w:footnote>
  <w:footnote w:id="37">
    <w:p w14:paraId="6B98EDDD" w14:textId="77777777" w:rsidR="007D65F0" w:rsidRPr="00B56DDC" w:rsidRDefault="007D65F0">
      <w:pPr>
        <w:pStyle w:val="FootnoteText"/>
        <w:rPr>
          <w:rFonts w:ascii="Arial" w:hAnsi="Arial" w:cs="Arial"/>
          <w:sz w:val="16"/>
          <w:szCs w:val="16"/>
        </w:rPr>
      </w:pPr>
      <w:r w:rsidRPr="00B56DDC">
        <w:rPr>
          <w:rStyle w:val="FootnoteReference"/>
          <w:rFonts w:ascii="Arial" w:hAnsi="Arial" w:cs="Arial"/>
          <w:sz w:val="16"/>
          <w:szCs w:val="16"/>
        </w:rPr>
        <w:footnoteRef/>
      </w:r>
      <w:r w:rsidRPr="00B56DDC">
        <w:rPr>
          <w:rFonts w:ascii="Arial" w:hAnsi="Arial" w:cs="Arial"/>
          <w:sz w:val="16"/>
          <w:szCs w:val="16"/>
        </w:rPr>
        <w:t xml:space="preserve"> </w:t>
      </w:r>
      <w:r>
        <w:rPr>
          <w:rFonts w:ascii="Arial" w:hAnsi="Arial" w:cs="Arial"/>
          <w:sz w:val="16"/>
          <w:szCs w:val="16"/>
        </w:rPr>
        <w:t xml:space="preserve">The </w:t>
      </w:r>
      <w:r w:rsidRPr="00B56DDC">
        <w:rPr>
          <w:rFonts w:ascii="Arial" w:hAnsi="Arial" w:cs="Arial"/>
          <w:sz w:val="16"/>
          <w:szCs w:val="16"/>
        </w:rPr>
        <w:t xml:space="preserve">Fiji </w:t>
      </w:r>
      <w:r>
        <w:rPr>
          <w:rFonts w:ascii="Arial" w:hAnsi="Arial" w:cs="Arial"/>
          <w:sz w:val="16"/>
          <w:szCs w:val="16"/>
        </w:rPr>
        <w:t>P</w:t>
      </w:r>
      <w:r w:rsidRPr="00B56DDC">
        <w:rPr>
          <w:rFonts w:ascii="Arial" w:hAnsi="Arial" w:cs="Arial"/>
          <w:sz w:val="16"/>
          <w:szCs w:val="16"/>
        </w:rPr>
        <w:t xml:space="preserve">arliament did not endorse the </w:t>
      </w:r>
      <w:r>
        <w:rPr>
          <w:rFonts w:ascii="Arial" w:hAnsi="Arial" w:cs="Arial"/>
          <w:sz w:val="16"/>
          <w:szCs w:val="16"/>
        </w:rPr>
        <w:t>MDG</w:t>
      </w:r>
      <w:r w:rsidRPr="00B56DDC">
        <w:rPr>
          <w:rFonts w:ascii="Arial" w:hAnsi="Arial" w:cs="Arial"/>
          <w:sz w:val="16"/>
          <w:szCs w:val="16"/>
        </w:rPr>
        <w:t xml:space="preserve"> </w:t>
      </w:r>
      <w:r>
        <w:rPr>
          <w:rFonts w:ascii="Arial" w:hAnsi="Arial" w:cs="Arial"/>
          <w:sz w:val="16"/>
          <w:szCs w:val="16"/>
        </w:rPr>
        <w:t>r</w:t>
      </w:r>
      <w:r w:rsidRPr="00B56DDC">
        <w:rPr>
          <w:rFonts w:ascii="Arial" w:hAnsi="Arial" w:cs="Arial"/>
          <w:sz w:val="16"/>
          <w:szCs w:val="16"/>
        </w:rPr>
        <w:t xml:space="preserve">eport </w:t>
      </w:r>
      <w:r w:rsidRPr="00A8421B">
        <w:rPr>
          <w:rFonts w:ascii="Arial" w:hAnsi="Arial" w:cs="Arial"/>
          <w:i/>
          <w:sz w:val="16"/>
          <w:szCs w:val="16"/>
        </w:rPr>
        <w:t>per se</w:t>
      </w:r>
      <w:r w:rsidRPr="00B56DDC">
        <w:rPr>
          <w:rFonts w:ascii="Arial" w:hAnsi="Arial" w:cs="Arial"/>
          <w:sz w:val="16"/>
          <w:szCs w:val="16"/>
        </w:rPr>
        <w:t xml:space="preserve">, but approved SEEDS that subsumed </w:t>
      </w:r>
      <w:r>
        <w:rPr>
          <w:rFonts w:ascii="Arial" w:hAnsi="Arial" w:cs="Arial"/>
          <w:sz w:val="16"/>
          <w:szCs w:val="16"/>
        </w:rPr>
        <w:t>MDG</w:t>
      </w:r>
      <w:r w:rsidRPr="00B56DDC">
        <w:rPr>
          <w:rFonts w:ascii="Arial" w:hAnsi="Arial" w:cs="Arial"/>
          <w:sz w:val="16"/>
          <w:szCs w:val="16"/>
        </w:rPr>
        <w:t xml:space="preserve"> targets.</w:t>
      </w:r>
    </w:p>
  </w:footnote>
  <w:footnote w:id="38">
    <w:p w14:paraId="64EA1CE3" w14:textId="77777777" w:rsidR="007D65F0" w:rsidRPr="00B56DDC" w:rsidRDefault="007D65F0">
      <w:pPr>
        <w:pStyle w:val="FootnoteText"/>
        <w:rPr>
          <w:rFonts w:ascii="Arial" w:hAnsi="Arial" w:cs="Arial"/>
          <w:sz w:val="16"/>
          <w:szCs w:val="16"/>
        </w:rPr>
      </w:pPr>
      <w:r w:rsidRPr="00B56DDC">
        <w:rPr>
          <w:rStyle w:val="FootnoteReference"/>
          <w:rFonts w:ascii="Arial" w:hAnsi="Arial" w:cs="Arial"/>
          <w:sz w:val="16"/>
          <w:szCs w:val="16"/>
        </w:rPr>
        <w:footnoteRef/>
      </w:r>
      <w:r w:rsidRPr="00B56DDC">
        <w:rPr>
          <w:rFonts w:ascii="Arial" w:hAnsi="Arial" w:cs="Arial"/>
          <w:sz w:val="16"/>
          <w:szCs w:val="16"/>
        </w:rPr>
        <w:t xml:space="preserve"> Submission from the Fiji </w:t>
      </w:r>
      <w:r>
        <w:rPr>
          <w:rFonts w:ascii="Arial" w:hAnsi="Arial" w:cs="Arial"/>
          <w:sz w:val="16"/>
          <w:szCs w:val="16"/>
        </w:rPr>
        <w:t>MDG</w:t>
      </w:r>
      <w:r w:rsidRPr="00B56DDC">
        <w:rPr>
          <w:rFonts w:ascii="Arial" w:hAnsi="Arial" w:cs="Arial"/>
          <w:sz w:val="16"/>
          <w:szCs w:val="16"/>
        </w:rPr>
        <w:t xml:space="preserve"> Focal Point. </w:t>
      </w:r>
    </w:p>
  </w:footnote>
  <w:footnote w:id="39">
    <w:p w14:paraId="046315FF" w14:textId="77777777" w:rsidR="007D65F0" w:rsidRPr="00B56DDC" w:rsidRDefault="007D65F0">
      <w:pPr>
        <w:pStyle w:val="FootnoteText"/>
        <w:rPr>
          <w:rFonts w:ascii="Arial" w:hAnsi="Arial" w:cs="Arial"/>
          <w:sz w:val="16"/>
          <w:szCs w:val="16"/>
        </w:rPr>
      </w:pPr>
      <w:r w:rsidRPr="00B56DDC">
        <w:rPr>
          <w:rStyle w:val="FootnoteReference"/>
          <w:rFonts w:ascii="Arial" w:hAnsi="Arial" w:cs="Arial"/>
          <w:sz w:val="16"/>
          <w:szCs w:val="16"/>
        </w:rPr>
        <w:footnoteRef/>
      </w:r>
      <w:r w:rsidRPr="00B56DDC">
        <w:rPr>
          <w:rFonts w:ascii="Arial" w:hAnsi="Arial" w:cs="Arial"/>
          <w:sz w:val="16"/>
          <w:szCs w:val="16"/>
        </w:rPr>
        <w:t xml:space="preserve"> Questionnaire </w:t>
      </w:r>
      <w:r>
        <w:rPr>
          <w:rFonts w:ascii="Arial" w:hAnsi="Arial" w:cs="Arial"/>
          <w:sz w:val="16"/>
          <w:szCs w:val="16"/>
        </w:rPr>
        <w:t>r</w:t>
      </w:r>
      <w:r w:rsidRPr="00B56DDC">
        <w:rPr>
          <w:rFonts w:ascii="Arial" w:hAnsi="Arial" w:cs="Arial"/>
          <w:sz w:val="16"/>
          <w:szCs w:val="16"/>
        </w:rPr>
        <w:t>esponse</w:t>
      </w:r>
      <w:r>
        <w:rPr>
          <w:rFonts w:ascii="Arial" w:hAnsi="Arial" w:cs="Arial"/>
          <w:sz w:val="16"/>
          <w:szCs w:val="16"/>
        </w:rPr>
        <w:t>.</w:t>
      </w:r>
    </w:p>
  </w:footnote>
  <w:footnote w:id="40">
    <w:p w14:paraId="684F8FD5" w14:textId="77777777" w:rsidR="007D65F0" w:rsidRPr="00B56DDC" w:rsidRDefault="007D65F0">
      <w:pPr>
        <w:pStyle w:val="FootnoteText"/>
        <w:rPr>
          <w:rFonts w:ascii="Arial" w:hAnsi="Arial" w:cs="Arial"/>
          <w:sz w:val="16"/>
          <w:szCs w:val="16"/>
        </w:rPr>
      </w:pPr>
      <w:r w:rsidRPr="00B56DDC">
        <w:rPr>
          <w:rStyle w:val="FootnoteReference"/>
          <w:rFonts w:ascii="Arial" w:hAnsi="Arial" w:cs="Arial"/>
          <w:sz w:val="16"/>
          <w:szCs w:val="16"/>
        </w:rPr>
        <w:footnoteRef/>
      </w:r>
      <w:r w:rsidRPr="00B56DDC">
        <w:rPr>
          <w:rFonts w:ascii="Arial" w:hAnsi="Arial" w:cs="Arial"/>
          <w:sz w:val="16"/>
          <w:szCs w:val="16"/>
        </w:rPr>
        <w:t xml:space="preserve"> Reportedly the </w:t>
      </w:r>
      <w:r>
        <w:rPr>
          <w:rFonts w:ascii="Arial" w:hAnsi="Arial" w:cs="Arial"/>
          <w:sz w:val="16"/>
          <w:szCs w:val="16"/>
        </w:rPr>
        <w:t>MDG</w:t>
      </w:r>
      <w:r w:rsidRPr="00B56DDC">
        <w:rPr>
          <w:rFonts w:ascii="Arial" w:hAnsi="Arial" w:cs="Arial"/>
          <w:sz w:val="16"/>
          <w:szCs w:val="16"/>
        </w:rPr>
        <w:t xml:space="preserve"> </w:t>
      </w:r>
      <w:r>
        <w:rPr>
          <w:rFonts w:ascii="Arial" w:hAnsi="Arial" w:cs="Arial"/>
          <w:sz w:val="16"/>
          <w:szCs w:val="16"/>
        </w:rPr>
        <w:t>d</w:t>
      </w:r>
      <w:r w:rsidRPr="00B56DDC">
        <w:rPr>
          <w:rFonts w:ascii="Arial" w:hAnsi="Arial" w:cs="Arial"/>
          <w:sz w:val="16"/>
          <w:szCs w:val="16"/>
        </w:rPr>
        <w:t>ata</w:t>
      </w:r>
      <w:r>
        <w:rPr>
          <w:rFonts w:ascii="Arial" w:hAnsi="Arial" w:cs="Arial"/>
          <w:sz w:val="16"/>
          <w:szCs w:val="16"/>
        </w:rPr>
        <w:t>b</w:t>
      </w:r>
      <w:r w:rsidRPr="00B56DDC">
        <w:rPr>
          <w:rFonts w:ascii="Arial" w:hAnsi="Arial" w:cs="Arial"/>
          <w:sz w:val="16"/>
          <w:szCs w:val="16"/>
        </w:rPr>
        <w:t xml:space="preserve">ase established through the </w:t>
      </w:r>
      <w:r>
        <w:rPr>
          <w:rFonts w:ascii="Arial" w:hAnsi="Arial" w:cs="Arial"/>
          <w:sz w:val="16"/>
          <w:szCs w:val="16"/>
        </w:rPr>
        <w:t>MDG</w:t>
      </w:r>
      <w:r w:rsidRPr="00B56DDC">
        <w:rPr>
          <w:rFonts w:ascii="Arial" w:hAnsi="Arial" w:cs="Arial"/>
          <w:sz w:val="16"/>
          <w:szCs w:val="16"/>
        </w:rPr>
        <w:t xml:space="preserve"> </w:t>
      </w:r>
      <w:r>
        <w:rPr>
          <w:rFonts w:ascii="Arial" w:hAnsi="Arial" w:cs="Arial"/>
          <w:sz w:val="16"/>
          <w:szCs w:val="16"/>
        </w:rPr>
        <w:t>r</w:t>
      </w:r>
      <w:r w:rsidRPr="00B56DDC">
        <w:rPr>
          <w:rFonts w:ascii="Arial" w:hAnsi="Arial" w:cs="Arial"/>
          <w:sz w:val="16"/>
          <w:szCs w:val="16"/>
        </w:rPr>
        <w:t>eport has since collapsed due to staff movement</w:t>
      </w:r>
      <w:r>
        <w:rPr>
          <w:rFonts w:ascii="Arial" w:hAnsi="Arial" w:cs="Arial"/>
          <w:sz w:val="16"/>
          <w:szCs w:val="16"/>
        </w:rPr>
        <w:t xml:space="preserve"> </w:t>
      </w:r>
      <w:r w:rsidRPr="00B56DDC">
        <w:rPr>
          <w:rFonts w:ascii="Arial" w:hAnsi="Arial" w:cs="Arial"/>
          <w:sz w:val="16"/>
          <w:szCs w:val="16"/>
        </w:rPr>
        <w:t>(ref</w:t>
      </w:r>
      <w:r>
        <w:rPr>
          <w:rFonts w:ascii="Arial" w:hAnsi="Arial" w:cs="Arial"/>
          <w:sz w:val="16"/>
          <w:szCs w:val="16"/>
        </w:rPr>
        <w:t>er</w:t>
      </w:r>
      <w:r w:rsidRPr="00B56DDC">
        <w:rPr>
          <w:rFonts w:ascii="Arial" w:hAnsi="Arial" w:cs="Arial"/>
          <w:sz w:val="16"/>
          <w:szCs w:val="16"/>
        </w:rPr>
        <w:t xml:space="preserve"> </w:t>
      </w:r>
      <w:r>
        <w:rPr>
          <w:rFonts w:ascii="Arial" w:hAnsi="Arial" w:cs="Arial"/>
          <w:sz w:val="16"/>
          <w:szCs w:val="16"/>
        </w:rPr>
        <w:t>q</w:t>
      </w:r>
      <w:r w:rsidRPr="00B56DDC">
        <w:rPr>
          <w:rFonts w:ascii="Arial" w:hAnsi="Arial" w:cs="Arial"/>
          <w:sz w:val="16"/>
          <w:szCs w:val="16"/>
        </w:rPr>
        <w:t xml:space="preserve">uestionnaire </w:t>
      </w:r>
      <w:r>
        <w:rPr>
          <w:rFonts w:ascii="Arial" w:hAnsi="Arial" w:cs="Arial"/>
          <w:sz w:val="16"/>
          <w:szCs w:val="16"/>
        </w:rPr>
        <w:t>r</w:t>
      </w:r>
      <w:r w:rsidRPr="00B56DDC">
        <w:rPr>
          <w:rFonts w:ascii="Arial" w:hAnsi="Arial" w:cs="Arial"/>
          <w:sz w:val="16"/>
          <w:szCs w:val="16"/>
        </w:rPr>
        <w:t>esponse)</w:t>
      </w:r>
      <w:r>
        <w:rPr>
          <w:rFonts w:ascii="Arial" w:hAnsi="Arial" w:cs="Arial"/>
          <w:sz w:val="16"/>
          <w:szCs w:val="16"/>
        </w:rPr>
        <w:t>.</w:t>
      </w:r>
    </w:p>
  </w:footnote>
  <w:footnote w:id="41">
    <w:p w14:paraId="4F4DC10F" w14:textId="77777777" w:rsidR="007D65F0" w:rsidRPr="00B56DDC" w:rsidRDefault="007D65F0">
      <w:pPr>
        <w:pStyle w:val="FootnoteText"/>
        <w:rPr>
          <w:rFonts w:ascii="Arial" w:hAnsi="Arial" w:cs="Arial"/>
          <w:sz w:val="16"/>
          <w:szCs w:val="16"/>
        </w:rPr>
      </w:pPr>
      <w:r w:rsidRPr="00B56DDC">
        <w:rPr>
          <w:rStyle w:val="FootnoteReference"/>
          <w:rFonts w:ascii="Arial" w:hAnsi="Arial" w:cs="Arial"/>
          <w:sz w:val="16"/>
          <w:szCs w:val="16"/>
        </w:rPr>
        <w:footnoteRef/>
      </w:r>
      <w:r w:rsidRPr="00B56DDC">
        <w:rPr>
          <w:rFonts w:ascii="Arial" w:hAnsi="Arial" w:cs="Arial"/>
          <w:sz w:val="16"/>
          <w:szCs w:val="16"/>
        </w:rPr>
        <w:t xml:space="preserve"> FSM </w:t>
      </w:r>
      <w:r>
        <w:rPr>
          <w:rFonts w:ascii="Arial" w:hAnsi="Arial" w:cs="Arial"/>
          <w:sz w:val="16"/>
          <w:szCs w:val="16"/>
        </w:rPr>
        <w:t>q</w:t>
      </w:r>
      <w:r w:rsidRPr="00B56DDC">
        <w:rPr>
          <w:rFonts w:ascii="Arial" w:hAnsi="Arial" w:cs="Arial"/>
          <w:sz w:val="16"/>
          <w:szCs w:val="16"/>
        </w:rPr>
        <w:t xml:space="preserve">uestionnaire </w:t>
      </w:r>
      <w:r>
        <w:rPr>
          <w:rFonts w:ascii="Arial" w:hAnsi="Arial" w:cs="Arial"/>
          <w:sz w:val="16"/>
          <w:szCs w:val="16"/>
        </w:rPr>
        <w:t>r</w:t>
      </w:r>
      <w:r w:rsidRPr="00B56DDC">
        <w:rPr>
          <w:rFonts w:ascii="Arial" w:hAnsi="Arial" w:cs="Arial"/>
          <w:sz w:val="16"/>
          <w:szCs w:val="16"/>
        </w:rPr>
        <w:t>esponse, see FSM Country Assessment Report</w:t>
      </w:r>
      <w:r>
        <w:rPr>
          <w:rFonts w:ascii="Arial" w:hAnsi="Arial" w:cs="Arial"/>
          <w:sz w:val="16"/>
          <w:szCs w:val="16"/>
        </w:rPr>
        <w:t>.</w:t>
      </w:r>
    </w:p>
  </w:footnote>
  <w:footnote w:id="42">
    <w:p w14:paraId="74F43EC1" w14:textId="77777777" w:rsidR="007D65F0" w:rsidRPr="00B56DDC" w:rsidRDefault="007D65F0">
      <w:pPr>
        <w:pStyle w:val="FootnoteText"/>
        <w:rPr>
          <w:rFonts w:ascii="Arial" w:hAnsi="Arial" w:cs="Arial"/>
          <w:sz w:val="16"/>
          <w:szCs w:val="16"/>
        </w:rPr>
      </w:pPr>
      <w:r w:rsidRPr="00B56DDC">
        <w:rPr>
          <w:rStyle w:val="FootnoteReference"/>
          <w:rFonts w:ascii="Arial" w:hAnsi="Arial" w:cs="Arial"/>
          <w:sz w:val="16"/>
          <w:szCs w:val="16"/>
        </w:rPr>
        <w:footnoteRef/>
      </w:r>
      <w:r w:rsidRPr="00B56DDC">
        <w:rPr>
          <w:rFonts w:ascii="Arial" w:hAnsi="Arial" w:cs="Arial"/>
          <w:sz w:val="16"/>
          <w:szCs w:val="16"/>
        </w:rPr>
        <w:t xml:space="preserve"> Kiribati </w:t>
      </w:r>
      <w:r>
        <w:rPr>
          <w:rFonts w:ascii="Arial" w:hAnsi="Arial" w:cs="Arial"/>
          <w:sz w:val="16"/>
          <w:szCs w:val="16"/>
        </w:rPr>
        <w:t>q</w:t>
      </w:r>
      <w:r w:rsidRPr="00B56DDC">
        <w:rPr>
          <w:rFonts w:ascii="Arial" w:hAnsi="Arial" w:cs="Arial"/>
          <w:sz w:val="16"/>
          <w:szCs w:val="16"/>
        </w:rPr>
        <w:t xml:space="preserve">uestionnaire </w:t>
      </w:r>
      <w:r>
        <w:rPr>
          <w:rFonts w:ascii="Arial" w:hAnsi="Arial" w:cs="Arial"/>
          <w:sz w:val="16"/>
          <w:szCs w:val="16"/>
        </w:rPr>
        <w:t>r</w:t>
      </w:r>
      <w:r w:rsidRPr="00B56DDC">
        <w:rPr>
          <w:rFonts w:ascii="Arial" w:hAnsi="Arial" w:cs="Arial"/>
          <w:sz w:val="16"/>
          <w:szCs w:val="16"/>
        </w:rPr>
        <w:t>esponse, see Kiribati Country Assessment Report</w:t>
      </w:r>
      <w:r>
        <w:rPr>
          <w:rFonts w:ascii="Arial" w:hAnsi="Arial" w:cs="Arial"/>
          <w:sz w:val="16"/>
          <w:szCs w:val="16"/>
        </w:rPr>
        <w:t>.</w:t>
      </w:r>
    </w:p>
  </w:footnote>
  <w:footnote w:id="43">
    <w:p w14:paraId="591857F1" w14:textId="77777777" w:rsidR="007D65F0" w:rsidRPr="00B56DDC" w:rsidRDefault="007D65F0">
      <w:pPr>
        <w:pStyle w:val="FootnoteText"/>
        <w:rPr>
          <w:rFonts w:ascii="Arial" w:hAnsi="Arial" w:cs="Arial"/>
          <w:sz w:val="16"/>
          <w:szCs w:val="16"/>
        </w:rPr>
      </w:pPr>
      <w:r w:rsidRPr="00B56DDC">
        <w:rPr>
          <w:rStyle w:val="FootnoteReference"/>
          <w:rFonts w:ascii="Arial" w:hAnsi="Arial" w:cs="Arial"/>
          <w:sz w:val="16"/>
          <w:szCs w:val="16"/>
        </w:rPr>
        <w:footnoteRef/>
      </w:r>
      <w:r>
        <w:rPr>
          <w:rFonts w:ascii="Arial" w:hAnsi="Arial" w:cs="Arial"/>
          <w:sz w:val="16"/>
          <w:szCs w:val="16"/>
        </w:rPr>
        <w:t xml:space="preserve"> Palau q</w:t>
      </w:r>
      <w:r w:rsidRPr="00B56DDC">
        <w:rPr>
          <w:rFonts w:ascii="Arial" w:hAnsi="Arial" w:cs="Arial"/>
          <w:sz w:val="16"/>
          <w:szCs w:val="16"/>
        </w:rPr>
        <w:t xml:space="preserve">uestionnaire </w:t>
      </w:r>
      <w:r>
        <w:rPr>
          <w:rFonts w:ascii="Arial" w:hAnsi="Arial" w:cs="Arial"/>
          <w:sz w:val="16"/>
          <w:szCs w:val="16"/>
        </w:rPr>
        <w:t>r</w:t>
      </w:r>
      <w:r w:rsidRPr="00B56DDC">
        <w:rPr>
          <w:rFonts w:ascii="Arial" w:hAnsi="Arial" w:cs="Arial"/>
          <w:sz w:val="16"/>
          <w:szCs w:val="16"/>
        </w:rPr>
        <w:t>esponse, see Palau Country Assessment Report</w:t>
      </w:r>
      <w:r>
        <w:rPr>
          <w:rFonts w:ascii="Arial" w:hAnsi="Arial" w:cs="Arial"/>
          <w:sz w:val="16"/>
          <w:szCs w:val="16"/>
        </w:rPr>
        <w:t>.</w:t>
      </w:r>
    </w:p>
  </w:footnote>
  <w:footnote w:id="44">
    <w:p w14:paraId="15F28CB3" w14:textId="77777777" w:rsidR="007D65F0" w:rsidRPr="00950A23" w:rsidRDefault="007D65F0">
      <w:pPr>
        <w:pStyle w:val="FootnoteText"/>
        <w:rPr>
          <w:rFonts w:ascii="Arial" w:hAnsi="Arial" w:cs="Arial"/>
          <w:sz w:val="16"/>
          <w:szCs w:val="16"/>
        </w:rPr>
      </w:pPr>
      <w:r w:rsidRPr="00B56DDC">
        <w:rPr>
          <w:rStyle w:val="FootnoteReference"/>
          <w:rFonts w:ascii="Arial" w:hAnsi="Arial" w:cs="Arial"/>
          <w:sz w:val="16"/>
          <w:szCs w:val="16"/>
        </w:rPr>
        <w:footnoteRef/>
      </w:r>
      <w:r w:rsidRPr="00B56DDC">
        <w:rPr>
          <w:rFonts w:ascii="Arial" w:hAnsi="Arial" w:cs="Arial"/>
          <w:sz w:val="16"/>
          <w:szCs w:val="16"/>
        </w:rPr>
        <w:t xml:space="preserve"> </w:t>
      </w:r>
      <w:r w:rsidRPr="00950A23">
        <w:rPr>
          <w:rFonts w:ascii="Arial" w:hAnsi="Arial" w:cs="Arial"/>
          <w:sz w:val="16"/>
          <w:szCs w:val="16"/>
        </w:rPr>
        <w:t>As above.</w:t>
      </w:r>
    </w:p>
  </w:footnote>
  <w:footnote w:id="45">
    <w:p w14:paraId="150C61D5" w14:textId="77777777" w:rsidR="007D65F0" w:rsidRPr="00B56DDC" w:rsidRDefault="007D65F0" w:rsidP="004027FA">
      <w:pPr>
        <w:pStyle w:val="FootnoteText"/>
        <w:rPr>
          <w:rFonts w:ascii="Arial" w:hAnsi="Arial" w:cs="Arial"/>
          <w:sz w:val="16"/>
          <w:szCs w:val="16"/>
        </w:rPr>
      </w:pPr>
      <w:r w:rsidRPr="00B56DDC">
        <w:rPr>
          <w:rStyle w:val="FootnoteReference"/>
          <w:rFonts w:ascii="Arial" w:hAnsi="Arial" w:cs="Arial"/>
          <w:sz w:val="16"/>
          <w:szCs w:val="16"/>
        </w:rPr>
        <w:footnoteRef/>
      </w:r>
      <w:r w:rsidRPr="00B56DDC">
        <w:rPr>
          <w:rFonts w:ascii="Arial" w:hAnsi="Arial" w:cs="Arial"/>
          <w:sz w:val="16"/>
          <w:szCs w:val="16"/>
        </w:rPr>
        <w:t xml:space="preserve"> “The Strategic Development Fr</w:t>
      </w:r>
      <w:r>
        <w:rPr>
          <w:rFonts w:ascii="Arial" w:hAnsi="Arial" w:cs="Arial"/>
          <w:sz w:val="16"/>
          <w:szCs w:val="16"/>
        </w:rPr>
        <w:t>amework 2003-2018, Vision 2018”,</w:t>
      </w:r>
      <w:r w:rsidRPr="00B56DDC">
        <w:rPr>
          <w:rFonts w:ascii="Arial" w:hAnsi="Arial" w:cs="Arial"/>
          <w:sz w:val="16"/>
          <w:szCs w:val="16"/>
        </w:rPr>
        <w:t xml:space="preserve"> page 38</w:t>
      </w:r>
      <w:r>
        <w:rPr>
          <w:rFonts w:ascii="Arial" w:hAnsi="Arial" w:cs="Arial"/>
          <w:sz w:val="16"/>
          <w:szCs w:val="16"/>
        </w:rPr>
        <w:t>.</w:t>
      </w:r>
    </w:p>
  </w:footnote>
  <w:footnote w:id="46">
    <w:p w14:paraId="1711E1B4" w14:textId="77777777" w:rsidR="007D65F0" w:rsidRPr="00B56DDC" w:rsidRDefault="007D65F0" w:rsidP="004027FA">
      <w:pPr>
        <w:pStyle w:val="FootnoteText"/>
        <w:rPr>
          <w:rFonts w:ascii="Arial" w:hAnsi="Arial" w:cs="Arial"/>
          <w:sz w:val="16"/>
          <w:szCs w:val="16"/>
        </w:rPr>
      </w:pPr>
      <w:r w:rsidRPr="00B56DDC">
        <w:rPr>
          <w:rStyle w:val="FootnoteReference"/>
          <w:rFonts w:ascii="Arial" w:hAnsi="Arial" w:cs="Arial"/>
          <w:sz w:val="16"/>
          <w:szCs w:val="16"/>
        </w:rPr>
        <w:footnoteRef/>
      </w:r>
      <w:r w:rsidRPr="00B56DDC">
        <w:rPr>
          <w:rFonts w:ascii="Arial" w:hAnsi="Arial" w:cs="Arial"/>
          <w:sz w:val="16"/>
          <w:szCs w:val="16"/>
        </w:rPr>
        <w:t xml:space="preserve"> </w:t>
      </w:r>
      <w:r>
        <w:rPr>
          <w:rFonts w:ascii="Arial" w:hAnsi="Arial" w:cs="Arial"/>
          <w:sz w:val="16"/>
          <w:szCs w:val="16"/>
        </w:rPr>
        <w:t xml:space="preserve">See </w:t>
      </w:r>
      <w:r w:rsidRPr="00950A23">
        <w:rPr>
          <w:rFonts w:ascii="Arial" w:hAnsi="Arial" w:cs="Arial"/>
          <w:i/>
          <w:sz w:val="16"/>
          <w:szCs w:val="16"/>
        </w:rPr>
        <w:t>Palau: Analysis of the 2006</w:t>
      </w:r>
      <w:r w:rsidRPr="00B56DDC">
        <w:rPr>
          <w:rFonts w:ascii="Arial" w:hAnsi="Arial" w:cs="Arial"/>
          <w:i/>
          <w:sz w:val="16"/>
          <w:szCs w:val="16"/>
        </w:rPr>
        <w:t xml:space="preserve"> Household Income and Expenditure Survey</w:t>
      </w:r>
      <w:r>
        <w:rPr>
          <w:rFonts w:ascii="Arial" w:hAnsi="Arial" w:cs="Arial"/>
          <w:i/>
          <w:sz w:val="16"/>
          <w:szCs w:val="16"/>
        </w:rPr>
        <w:t xml:space="preserve"> </w:t>
      </w:r>
      <w:r w:rsidRPr="00B56DDC">
        <w:rPr>
          <w:rFonts w:ascii="Arial" w:hAnsi="Arial" w:cs="Arial"/>
          <w:i/>
          <w:sz w:val="16"/>
          <w:szCs w:val="16"/>
        </w:rPr>
        <w:t>(2008)</w:t>
      </w:r>
      <w:r>
        <w:rPr>
          <w:rFonts w:ascii="Arial" w:hAnsi="Arial" w:cs="Arial"/>
          <w:i/>
          <w:sz w:val="16"/>
          <w:szCs w:val="16"/>
        </w:rPr>
        <w:t xml:space="preserve"> </w:t>
      </w:r>
      <w:r>
        <w:rPr>
          <w:rFonts w:ascii="Arial" w:hAnsi="Arial" w:cs="Arial"/>
          <w:sz w:val="16"/>
          <w:szCs w:val="16"/>
        </w:rPr>
        <w:t>for details on the country’s definition of poverty and hardship where it states “</w:t>
      </w:r>
      <w:r w:rsidRPr="00B56DDC">
        <w:rPr>
          <w:rFonts w:ascii="Arial" w:hAnsi="Arial" w:cs="Arial"/>
          <w:sz w:val="16"/>
          <w:szCs w:val="16"/>
        </w:rPr>
        <w:t>…one in five households and more than one</w:t>
      </w:r>
      <w:r>
        <w:rPr>
          <w:rFonts w:ascii="Arial" w:hAnsi="Arial" w:cs="Arial"/>
          <w:sz w:val="16"/>
          <w:szCs w:val="16"/>
        </w:rPr>
        <w:t xml:space="preserve"> </w:t>
      </w:r>
      <w:r w:rsidRPr="00B56DDC">
        <w:rPr>
          <w:rFonts w:ascii="Arial" w:hAnsi="Arial" w:cs="Arial"/>
          <w:sz w:val="16"/>
          <w:szCs w:val="16"/>
        </w:rPr>
        <w:t>in</w:t>
      </w:r>
      <w:r>
        <w:rPr>
          <w:rFonts w:ascii="Arial" w:hAnsi="Arial" w:cs="Arial"/>
          <w:sz w:val="16"/>
          <w:szCs w:val="16"/>
        </w:rPr>
        <w:t xml:space="preserve"> </w:t>
      </w:r>
      <w:r w:rsidRPr="00B56DDC">
        <w:rPr>
          <w:rFonts w:ascii="Arial" w:hAnsi="Arial" w:cs="Arial"/>
          <w:sz w:val="16"/>
          <w:szCs w:val="16"/>
        </w:rPr>
        <w:t>four population of Palau may be living below the national minimum cost of living…”</w:t>
      </w:r>
      <w:r>
        <w:rPr>
          <w:rFonts w:ascii="Arial" w:hAnsi="Arial" w:cs="Arial"/>
          <w:sz w:val="16"/>
          <w:szCs w:val="16"/>
        </w:rPr>
        <w:t>.</w:t>
      </w:r>
      <w:r w:rsidRPr="00B56DDC">
        <w:rPr>
          <w:rFonts w:ascii="Arial" w:hAnsi="Arial" w:cs="Arial"/>
          <w:sz w:val="16"/>
          <w:szCs w:val="16"/>
        </w:rPr>
        <w:t xml:space="preserve"> </w:t>
      </w:r>
    </w:p>
  </w:footnote>
  <w:footnote w:id="47">
    <w:p w14:paraId="240C6825" w14:textId="77777777" w:rsidR="007D65F0" w:rsidRPr="00B56DDC" w:rsidRDefault="007D65F0" w:rsidP="004027FA">
      <w:pPr>
        <w:pStyle w:val="FootnoteText"/>
        <w:rPr>
          <w:rFonts w:ascii="Arial" w:hAnsi="Arial" w:cs="Arial"/>
          <w:sz w:val="16"/>
          <w:szCs w:val="16"/>
        </w:rPr>
      </w:pPr>
      <w:r w:rsidRPr="00B56DDC">
        <w:rPr>
          <w:rStyle w:val="FootnoteReference"/>
          <w:rFonts w:ascii="Arial" w:hAnsi="Arial" w:cs="Arial"/>
          <w:sz w:val="16"/>
          <w:szCs w:val="16"/>
        </w:rPr>
        <w:footnoteRef/>
      </w:r>
      <w:r w:rsidRPr="00B56DDC">
        <w:rPr>
          <w:rFonts w:ascii="Arial" w:hAnsi="Arial" w:cs="Arial"/>
          <w:sz w:val="16"/>
          <w:szCs w:val="16"/>
        </w:rPr>
        <w:t xml:space="preserve"> </w:t>
      </w:r>
      <w:r w:rsidRPr="00260571">
        <w:rPr>
          <w:rFonts w:ascii="Arial" w:hAnsi="Arial" w:cs="Arial"/>
          <w:i/>
          <w:sz w:val="16"/>
          <w:szCs w:val="16"/>
        </w:rPr>
        <w:t xml:space="preserve">Ibid, </w:t>
      </w:r>
      <w:r w:rsidRPr="00260571">
        <w:rPr>
          <w:rFonts w:ascii="Arial" w:hAnsi="Arial" w:cs="Arial"/>
          <w:sz w:val="16"/>
          <w:szCs w:val="16"/>
        </w:rPr>
        <w:t>page 52</w:t>
      </w:r>
      <w:r>
        <w:rPr>
          <w:rFonts w:ascii="Arial" w:hAnsi="Arial" w:cs="Arial"/>
          <w:sz w:val="16"/>
          <w:szCs w:val="16"/>
        </w:rPr>
        <w:t>.</w:t>
      </w:r>
    </w:p>
  </w:footnote>
  <w:footnote w:id="48">
    <w:p w14:paraId="0B041E4C" w14:textId="77777777" w:rsidR="007D65F0" w:rsidRPr="00B56DDC" w:rsidRDefault="007D65F0">
      <w:pPr>
        <w:pStyle w:val="FootnoteText"/>
        <w:rPr>
          <w:rFonts w:ascii="Arial" w:hAnsi="Arial" w:cs="Arial"/>
          <w:sz w:val="16"/>
          <w:szCs w:val="16"/>
        </w:rPr>
      </w:pPr>
      <w:r w:rsidRPr="00B56DDC">
        <w:rPr>
          <w:rStyle w:val="FootnoteReference"/>
          <w:rFonts w:ascii="Arial" w:hAnsi="Arial" w:cs="Arial"/>
          <w:sz w:val="16"/>
          <w:szCs w:val="16"/>
        </w:rPr>
        <w:footnoteRef/>
      </w:r>
      <w:r w:rsidRPr="00B56DDC">
        <w:rPr>
          <w:rFonts w:ascii="Arial" w:hAnsi="Arial" w:cs="Arial"/>
          <w:sz w:val="16"/>
          <w:szCs w:val="16"/>
        </w:rPr>
        <w:t xml:space="preserve"> RMI </w:t>
      </w:r>
      <w:r>
        <w:rPr>
          <w:rFonts w:ascii="Arial" w:hAnsi="Arial" w:cs="Arial"/>
          <w:sz w:val="16"/>
          <w:szCs w:val="16"/>
        </w:rPr>
        <w:t>q</w:t>
      </w:r>
      <w:r w:rsidRPr="00B56DDC">
        <w:rPr>
          <w:rFonts w:ascii="Arial" w:hAnsi="Arial" w:cs="Arial"/>
          <w:sz w:val="16"/>
          <w:szCs w:val="16"/>
        </w:rPr>
        <w:t xml:space="preserve">uestionnaire </w:t>
      </w:r>
      <w:r>
        <w:rPr>
          <w:rFonts w:ascii="Arial" w:hAnsi="Arial" w:cs="Arial"/>
          <w:sz w:val="16"/>
          <w:szCs w:val="16"/>
        </w:rPr>
        <w:t>r</w:t>
      </w:r>
      <w:r w:rsidRPr="00B56DDC">
        <w:rPr>
          <w:rFonts w:ascii="Arial" w:hAnsi="Arial" w:cs="Arial"/>
          <w:sz w:val="16"/>
          <w:szCs w:val="16"/>
        </w:rPr>
        <w:t>esponse</w:t>
      </w:r>
      <w:r>
        <w:rPr>
          <w:rFonts w:ascii="Arial" w:hAnsi="Arial" w:cs="Arial"/>
          <w:sz w:val="16"/>
          <w:szCs w:val="16"/>
        </w:rPr>
        <w:t>;</w:t>
      </w:r>
      <w:r w:rsidRPr="00B56DDC">
        <w:rPr>
          <w:rFonts w:ascii="Arial" w:hAnsi="Arial" w:cs="Arial"/>
          <w:sz w:val="16"/>
          <w:szCs w:val="16"/>
        </w:rPr>
        <w:t xml:space="preserve"> see RMI Country Assessme</w:t>
      </w:r>
      <w:r>
        <w:rPr>
          <w:rFonts w:ascii="Arial" w:hAnsi="Arial" w:cs="Arial"/>
          <w:sz w:val="16"/>
          <w:szCs w:val="16"/>
        </w:rPr>
        <w:t>nt Report.</w:t>
      </w:r>
    </w:p>
  </w:footnote>
  <w:footnote w:id="49">
    <w:p w14:paraId="380B0EB2" w14:textId="77777777" w:rsidR="007D65F0" w:rsidRPr="00B56DDC" w:rsidRDefault="007D65F0">
      <w:pPr>
        <w:pStyle w:val="FootnoteText"/>
        <w:rPr>
          <w:rFonts w:ascii="Arial" w:hAnsi="Arial" w:cs="Arial"/>
          <w:sz w:val="16"/>
          <w:szCs w:val="16"/>
        </w:rPr>
      </w:pPr>
      <w:r w:rsidRPr="00B56DDC">
        <w:rPr>
          <w:rStyle w:val="FootnoteReference"/>
          <w:rFonts w:ascii="Arial" w:hAnsi="Arial" w:cs="Arial"/>
          <w:sz w:val="16"/>
          <w:szCs w:val="16"/>
        </w:rPr>
        <w:footnoteRef/>
      </w:r>
      <w:r w:rsidRPr="00B56DDC">
        <w:rPr>
          <w:rFonts w:ascii="Arial" w:hAnsi="Arial" w:cs="Arial"/>
          <w:sz w:val="16"/>
          <w:szCs w:val="16"/>
        </w:rPr>
        <w:t xml:space="preserve"> Solomon Islands </w:t>
      </w:r>
      <w:r>
        <w:rPr>
          <w:rFonts w:ascii="Arial" w:hAnsi="Arial" w:cs="Arial"/>
          <w:sz w:val="16"/>
          <w:szCs w:val="16"/>
        </w:rPr>
        <w:t>q</w:t>
      </w:r>
      <w:r w:rsidRPr="00B56DDC">
        <w:rPr>
          <w:rFonts w:ascii="Arial" w:hAnsi="Arial" w:cs="Arial"/>
          <w:sz w:val="16"/>
          <w:szCs w:val="16"/>
        </w:rPr>
        <w:t xml:space="preserve">uestionnaire </w:t>
      </w:r>
      <w:r>
        <w:rPr>
          <w:rFonts w:ascii="Arial" w:hAnsi="Arial" w:cs="Arial"/>
          <w:sz w:val="16"/>
          <w:szCs w:val="16"/>
        </w:rPr>
        <w:t>r</w:t>
      </w:r>
      <w:r w:rsidRPr="00B56DDC">
        <w:rPr>
          <w:rFonts w:ascii="Arial" w:hAnsi="Arial" w:cs="Arial"/>
          <w:sz w:val="16"/>
          <w:szCs w:val="16"/>
        </w:rPr>
        <w:t>esponse</w:t>
      </w:r>
      <w:r>
        <w:rPr>
          <w:rFonts w:ascii="Arial" w:hAnsi="Arial" w:cs="Arial"/>
          <w:sz w:val="16"/>
          <w:szCs w:val="16"/>
        </w:rPr>
        <w:t>;</w:t>
      </w:r>
      <w:r w:rsidRPr="00B56DDC">
        <w:rPr>
          <w:rFonts w:ascii="Arial" w:hAnsi="Arial" w:cs="Arial"/>
          <w:sz w:val="16"/>
          <w:szCs w:val="16"/>
        </w:rPr>
        <w:t xml:space="preserve"> see Solomon Is</w:t>
      </w:r>
      <w:r>
        <w:rPr>
          <w:rFonts w:ascii="Arial" w:hAnsi="Arial" w:cs="Arial"/>
          <w:sz w:val="16"/>
          <w:szCs w:val="16"/>
        </w:rPr>
        <w:t>lands Country Assessment Report.</w:t>
      </w:r>
    </w:p>
  </w:footnote>
  <w:footnote w:id="50">
    <w:p w14:paraId="1B3F8846" w14:textId="77777777" w:rsidR="007D65F0" w:rsidRPr="00B56DDC" w:rsidRDefault="007D65F0">
      <w:pPr>
        <w:pStyle w:val="FootnoteText"/>
        <w:rPr>
          <w:rFonts w:ascii="Arial" w:hAnsi="Arial" w:cs="Arial"/>
          <w:sz w:val="16"/>
          <w:szCs w:val="16"/>
        </w:rPr>
      </w:pPr>
      <w:r w:rsidRPr="00B56DDC">
        <w:rPr>
          <w:rStyle w:val="FootnoteReference"/>
          <w:rFonts w:ascii="Arial" w:hAnsi="Arial" w:cs="Arial"/>
          <w:sz w:val="16"/>
          <w:szCs w:val="16"/>
        </w:rPr>
        <w:footnoteRef/>
      </w:r>
      <w:r>
        <w:rPr>
          <w:rFonts w:ascii="Arial" w:hAnsi="Arial" w:cs="Arial"/>
          <w:sz w:val="16"/>
          <w:szCs w:val="16"/>
        </w:rPr>
        <w:t xml:space="preserve"> Tonga q</w:t>
      </w:r>
      <w:r w:rsidRPr="00B56DDC">
        <w:rPr>
          <w:rFonts w:ascii="Arial" w:hAnsi="Arial" w:cs="Arial"/>
          <w:sz w:val="16"/>
          <w:szCs w:val="16"/>
        </w:rPr>
        <w:t xml:space="preserve">uestionnaire </w:t>
      </w:r>
      <w:r>
        <w:rPr>
          <w:rFonts w:ascii="Arial" w:hAnsi="Arial" w:cs="Arial"/>
          <w:sz w:val="16"/>
          <w:szCs w:val="16"/>
        </w:rPr>
        <w:t>r</w:t>
      </w:r>
      <w:r w:rsidRPr="00B56DDC">
        <w:rPr>
          <w:rFonts w:ascii="Arial" w:hAnsi="Arial" w:cs="Arial"/>
          <w:sz w:val="16"/>
          <w:szCs w:val="16"/>
        </w:rPr>
        <w:t>esponse</w:t>
      </w:r>
      <w:r>
        <w:rPr>
          <w:rFonts w:ascii="Arial" w:hAnsi="Arial" w:cs="Arial"/>
          <w:sz w:val="16"/>
          <w:szCs w:val="16"/>
        </w:rPr>
        <w:t>;</w:t>
      </w:r>
      <w:r w:rsidRPr="00B56DDC">
        <w:rPr>
          <w:rFonts w:ascii="Arial" w:hAnsi="Arial" w:cs="Arial"/>
          <w:sz w:val="16"/>
          <w:szCs w:val="16"/>
        </w:rPr>
        <w:t xml:space="preserve"> see Tonga Country Assessment Report</w:t>
      </w:r>
      <w:r>
        <w:rPr>
          <w:rFonts w:ascii="Arial" w:hAnsi="Arial" w:cs="Arial"/>
          <w:sz w:val="16"/>
          <w:szCs w:val="16"/>
        </w:rPr>
        <w:t>.</w:t>
      </w:r>
    </w:p>
  </w:footnote>
  <w:footnote w:id="51">
    <w:p w14:paraId="6F5BB573" w14:textId="77777777" w:rsidR="007D65F0" w:rsidRPr="00B56DDC" w:rsidRDefault="007D65F0">
      <w:pPr>
        <w:pStyle w:val="FootnoteText"/>
        <w:rPr>
          <w:rFonts w:ascii="Arial" w:hAnsi="Arial" w:cs="Arial"/>
          <w:sz w:val="16"/>
          <w:szCs w:val="16"/>
        </w:rPr>
      </w:pPr>
      <w:r w:rsidRPr="00B56DDC">
        <w:rPr>
          <w:rStyle w:val="FootnoteReference"/>
          <w:rFonts w:ascii="Arial" w:hAnsi="Arial" w:cs="Arial"/>
          <w:sz w:val="16"/>
          <w:szCs w:val="16"/>
        </w:rPr>
        <w:footnoteRef/>
      </w:r>
      <w:r w:rsidRPr="00B56DDC">
        <w:rPr>
          <w:rFonts w:ascii="Arial" w:hAnsi="Arial" w:cs="Arial"/>
          <w:sz w:val="16"/>
          <w:szCs w:val="16"/>
        </w:rPr>
        <w:t xml:space="preserve"> Strategic Development Plan 8, 2006/2007-2008/2009</w:t>
      </w:r>
      <w:r>
        <w:rPr>
          <w:rFonts w:ascii="Arial" w:hAnsi="Arial" w:cs="Arial"/>
          <w:sz w:val="16"/>
          <w:szCs w:val="16"/>
        </w:rPr>
        <w:t>.</w:t>
      </w:r>
    </w:p>
  </w:footnote>
  <w:footnote w:id="52">
    <w:p w14:paraId="2C4CFCAE" w14:textId="77777777" w:rsidR="007D65F0" w:rsidRPr="00B56DDC" w:rsidRDefault="007D65F0" w:rsidP="004027FA">
      <w:pPr>
        <w:pStyle w:val="FootnoteText"/>
        <w:rPr>
          <w:rFonts w:ascii="Arial" w:hAnsi="Arial" w:cs="Arial"/>
          <w:sz w:val="16"/>
          <w:szCs w:val="16"/>
        </w:rPr>
      </w:pPr>
      <w:r w:rsidRPr="00B56DDC">
        <w:rPr>
          <w:rStyle w:val="FootnoteReference"/>
          <w:rFonts w:ascii="Arial" w:hAnsi="Arial" w:cs="Arial"/>
          <w:sz w:val="16"/>
          <w:szCs w:val="16"/>
        </w:rPr>
        <w:footnoteRef/>
      </w:r>
      <w:r w:rsidRPr="00B56DDC">
        <w:rPr>
          <w:rFonts w:ascii="Arial" w:hAnsi="Arial" w:cs="Arial"/>
          <w:sz w:val="16"/>
          <w:szCs w:val="16"/>
        </w:rPr>
        <w:t xml:space="preserve"> Questionnaire </w:t>
      </w:r>
      <w:r>
        <w:rPr>
          <w:rFonts w:ascii="Arial" w:hAnsi="Arial" w:cs="Arial"/>
          <w:sz w:val="16"/>
          <w:szCs w:val="16"/>
        </w:rPr>
        <w:t>r</w:t>
      </w:r>
      <w:r w:rsidRPr="00B56DDC">
        <w:rPr>
          <w:rFonts w:ascii="Arial" w:hAnsi="Arial" w:cs="Arial"/>
          <w:sz w:val="16"/>
          <w:szCs w:val="16"/>
        </w:rPr>
        <w:t>esponse</w:t>
      </w:r>
      <w:r>
        <w:rPr>
          <w:rFonts w:ascii="Arial" w:hAnsi="Arial" w:cs="Arial"/>
          <w:sz w:val="16"/>
          <w:szCs w:val="16"/>
        </w:rPr>
        <w:t>.</w:t>
      </w:r>
    </w:p>
  </w:footnote>
  <w:footnote w:id="53">
    <w:p w14:paraId="20867B73" w14:textId="77777777" w:rsidR="007D65F0" w:rsidRPr="00B56DDC" w:rsidRDefault="007D65F0">
      <w:pPr>
        <w:pStyle w:val="FootnoteText"/>
        <w:rPr>
          <w:rFonts w:ascii="Arial" w:hAnsi="Arial" w:cs="Arial"/>
          <w:sz w:val="16"/>
          <w:szCs w:val="16"/>
        </w:rPr>
      </w:pPr>
      <w:r w:rsidRPr="00B56DDC">
        <w:rPr>
          <w:rStyle w:val="FootnoteReference"/>
          <w:rFonts w:ascii="Arial" w:hAnsi="Arial" w:cs="Arial"/>
          <w:sz w:val="16"/>
          <w:szCs w:val="16"/>
        </w:rPr>
        <w:footnoteRef/>
      </w:r>
      <w:r w:rsidRPr="00B56DDC">
        <w:rPr>
          <w:rFonts w:ascii="Arial" w:hAnsi="Arial" w:cs="Arial"/>
          <w:sz w:val="16"/>
          <w:szCs w:val="16"/>
        </w:rPr>
        <w:t xml:space="preserve"> Questionnaire </w:t>
      </w:r>
      <w:r>
        <w:rPr>
          <w:rFonts w:ascii="Arial" w:hAnsi="Arial" w:cs="Arial"/>
          <w:sz w:val="16"/>
          <w:szCs w:val="16"/>
        </w:rPr>
        <w:t xml:space="preserve">response; </w:t>
      </w:r>
      <w:r w:rsidRPr="00B56DDC">
        <w:rPr>
          <w:rFonts w:ascii="Arial" w:hAnsi="Arial" w:cs="Arial"/>
          <w:sz w:val="16"/>
          <w:szCs w:val="16"/>
        </w:rPr>
        <w:t>see T</w:t>
      </w:r>
      <w:r>
        <w:rPr>
          <w:rFonts w:ascii="Arial" w:hAnsi="Arial" w:cs="Arial"/>
          <w:sz w:val="16"/>
          <w:szCs w:val="16"/>
        </w:rPr>
        <w:t>uvalu Country Assessment Report.</w:t>
      </w:r>
    </w:p>
  </w:footnote>
  <w:footnote w:id="54">
    <w:p w14:paraId="623AB541" w14:textId="77777777" w:rsidR="007D65F0" w:rsidRPr="00B56DDC" w:rsidRDefault="007D65F0" w:rsidP="00046592">
      <w:pPr>
        <w:pStyle w:val="FootnoteText"/>
        <w:rPr>
          <w:rFonts w:ascii="Arial" w:hAnsi="Arial" w:cs="Arial"/>
          <w:sz w:val="16"/>
          <w:szCs w:val="16"/>
        </w:rPr>
      </w:pPr>
      <w:r w:rsidRPr="00B56DDC">
        <w:rPr>
          <w:rStyle w:val="FootnoteReference"/>
          <w:rFonts w:ascii="Arial" w:hAnsi="Arial" w:cs="Arial"/>
          <w:sz w:val="16"/>
          <w:szCs w:val="16"/>
        </w:rPr>
        <w:footnoteRef/>
      </w:r>
      <w:r w:rsidRPr="00B56DDC">
        <w:rPr>
          <w:rFonts w:ascii="Arial" w:hAnsi="Arial" w:cs="Arial"/>
          <w:sz w:val="16"/>
          <w:szCs w:val="16"/>
        </w:rPr>
        <w:t xml:space="preserve"> Priorities &amp; Action Agenda 2006-2015, Government of the Republic of Vanuatu</w:t>
      </w:r>
      <w:r>
        <w:rPr>
          <w:rFonts w:ascii="Arial" w:hAnsi="Arial" w:cs="Arial"/>
          <w:sz w:val="16"/>
          <w:szCs w:val="16"/>
        </w:rPr>
        <w:t>,</w:t>
      </w:r>
      <w:r w:rsidRPr="00B56DDC">
        <w:rPr>
          <w:rFonts w:ascii="Arial" w:hAnsi="Arial" w:cs="Arial"/>
          <w:sz w:val="16"/>
          <w:szCs w:val="16"/>
        </w:rPr>
        <w:t xml:space="preserve"> Page 6</w:t>
      </w:r>
      <w:r>
        <w:rPr>
          <w:rFonts w:ascii="Arial" w:hAnsi="Arial" w:cs="Arial"/>
          <w:sz w:val="16"/>
          <w:szCs w:val="16"/>
        </w:rPr>
        <w:t>.</w:t>
      </w:r>
    </w:p>
  </w:footnote>
  <w:footnote w:id="55">
    <w:p w14:paraId="01486D96" w14:textId="77777777" w:rsidR="007D65F0" w:rsidRPr="00B56DDC" w:rsidRDefault="007D65F0">
      <w:pPr>
        <w:pStyle w:val="FootnoteText"/>
        <w:rPr>
          <w:rFonts w:ascii="Arial" w:hAnsi="Arial" w:cs="Arial"/>
          <w:sz w:val="16"/>
          <w:szCs w:val="16"/>
        </w:rPr>
      </w:pPr>
      <w:r w:rsidRPr="00B56DDC">
        <w:rPr>
          <w:rStyle w:val="FootnoteReference"/>
          <w:rFonts w:ascii="Arial" w:hAnsi="Arial" w:cs="Arial"/>
          <w:sz w:val="16"/>
          <w:szCs w:val="16"/>
        </w:rPr>
        <w:footnoteRef/>
      </w:r>
      <w:r w:rsidRPr="00B56DDC">
        <w:rPr>
          <w:rFonts w:ascii="Arial" w:hAnsi="Arial" w:cs="Arial"/>
          <w:sz w:val="16"/>
          <w:szCs w:val="16"/>
        </w:rPr>
        <w:t xml:space="preserve"> Questionnaire </w:t>
      </w:r>
      <w:r>
        <w:rPr>
          <w:rFonts w:ascii="Arial" w:hAnsi="Arial" w:cs="Arial"/>
          <w:sz w:val="16"/>
          <w:szCs w:val="16"/>
        </w:rPr>
        <w:t>r</w:t>
      </w:r>
      <w:r w:rsidRPr="00B56DDC">
        <w:rPr>
          <w:rFonts w:ascii="Arial" w:hAnsi="Arial" w:cs="Arial"/>
          <w:sz w:val="16"/>
          <w:szCs w:val="16"/>
        </w:rPr>
        <w:t>esponse</w:t>
      </w:r>
      <w:r>
        <w:rPr>
          <w:rFonts w:ascii="Arial" w:hAnsi="Arial" w:cs="Arial"/>
          <w:sz w:val="16"/>
          <w:szCs w:val="16"/>
        </w:rPr>
        <w:t>, see</w:t>
      </w:r>
      <w:r w:rsidRPr="00B56DDC">
        <w:rPr>
          <w:rFonts w:ascii="Arial" w:hAnsi="Arial" w:cs="Arial"/>
          <w:sz w:val="16"/>
          <w:szCs w:val="16"/>
        </w:rPr>
        <w:t xml:space="preserve"> Palau</w:t>
      </w:r>
      <w:r>
        <w:rPr>
          <w:rFonts w:ascii="Arial" w:hAnsi="Arial" w:cs="Arial"/>
          <w:sz w:val="16"/>
          <w:szCs w:val="16"/>
        </w:rPr>
        <w:t xml:space="preserve"> Country Assessment Report.</w:t>
      </w:r>
    </w:p>
  </w:footnote>
  <w:footnote w:id="56">
    <w:p w14:paraId="52A0C757" w14:textId="77777777" w:rsidR="007D65F0" w:rsidRPr="00B56DDC" w:rsidRDefault="007D65F0" w:rsidP="00146035">
      <w:pPr>
        <w:pStyle w:val="FootnoteText"/>
        <w:rPr>
          <w:rFonts w:ascii="Arial" w:hAnsi="Arial" w:cs="Arial"/>
          <w:sz w:val="16"/>
          <w:szCs w:val="16"/>
        </w:rPr>
      </w:pPr>
      <w:r w:rsidRPr="00B56DDC">
        <w:rPr>
          <w:rStyle w:val="FootnoteReference"/>
          <w:rFonts w:ascii="Arial" w:hAnsi="Arial" w:cs="Arial"/>
          <w:sz w:val="16"/>
          <w:szCs w:val="16"/>
        </w:rPr>
        <w:footnoteRef/>
      </w:r>
      <w:r w:rsidRPr="00B56DDC">
        <w:rPr>
          <w:rFonts w:ascii="Arial" w:hAnsi="Arial" w:cs="Arial"/>
          <w:sz w:val="16"/>
          <w:szCs w:val="16"/>
        </w:rPr>
        <w:t xml:space="preserve"> For example</w:t>
      </w:r>
      <w:r>
        <w:rPr>
          <w:rFonts w:ascii="Arial" w:hAnsi="Arial" w:cs="Arial"/>
          <w:sz w:val="16"/>
          <w:szCs w:val="16"/>
        </w:rPr>
        <w:t>,</w:t>
      </w:r>
      <w:r w:rsidRPr="00B56DDC">
        <w:rPr>
          <w:rFonts w:ascii="Arial" w:hAnsi="Arial" w:cs="Arial"/>
          <w:sz w:val="16"/>
          <w:szCs w:val="16"/>
        </w:rPr>
        <w:t xml:space="preserve"> in Fiji, Solomon Islands, Vanuatu etc.</w:t>
      </w:r>
    </w:p>
  </w:footnote>
  <w:footnote w:id="57">
    <w:p w14:paraId="7D0C491E" w14:textId="77777777" w:rsidR="007D65F0" w:rsidRPr="00B56DDC" w:rsidRDefault="007D65F0" w:rsidP="007A76C0">
      <w:pPr>
        <w:pStyle w:val="FootnoteText"/>
        <w:rPr>
          <w:rFonts w:ascii="Arial" w:hAnsi="Arial" w:cs="Arial"/>
          <w:sz w:val="16"/>
          <w:szCs w:val="16"/>
        </w:rPr>
      </w:pPr>
      <w:r w:rsidRPr="00B56DDC">
        <w:rPr>
          <w:rStyle w:val="FootnoteReference"/>
          <w:rFonts w:ascii="Arial" w:hAnsi="Arial" w:cs="Arial"/>
          <w:sz w:val="16"/>
          <w:szCs w:val="16"/>
        </w:rPr>
        <w:footnoteRef/>
      </w:r>
      <w:r w:rsidRPr="00B56DDC">
        <w:rPr>
          <w:rFonts w:ascii="Arial" w:hAnsi="Arial" w:cs="Arial"/>
          <w:sz w:val="16"/>
          <w:szCs w:val="16"/>
        </w:rPr>
        <w:t xml:space="preserve"> Question</w:t>
      </w:r>
      <w:r>
        <w:rPr>
          <w:rFonts w:ascii="Arial" w:hAnsi="Arial" w:cs="Arial"/>
          <w:sz w:val="16"/>
          <w:szCs w:val="16"/>
        </w:rPr>
        <w:t>naire responses.</w:t>
      </w:r>
    </w:p>
  </w:footnote>
  <w:footnote w:id="58">
    <w:p w14:paraId="5B5DFA82" w14:textId="77777777" w:rsidR="007D65F0" w:rsidRPr="00B56DDC" w:rsidRDefault="007D65F0" w:rsidP="00216F99">
      <w:pPr>
        <w:pStyle w:val="FootnoteText"/>
        <w:rPr>
          <w:rFonts w:ascii="Arial" w:hAnsi="Arial" w:cs="Arial"/>
          <w:sz w:val="16"/>
          <w:szCs w:val="16"/>
        </w:rPr>
      </w:pPr>
      <w:r w:rsidRPr="00B56DDC">
        <w:rPr>
          <w:rStyle w:val="FootnoteReference"/>
          <w:rFonts w:ascii="Arial" w:hAnsi="Arial" w:cs="Arial"/>
          <w:sz w:val="16"/>
          <w:szCs w:val="16"/>
        </w:rPr>
        <w:footnoteRef/>
      </w:r>
      <w:r w:rsidRPr="00B56DDC">
        <w:rPr>
          <w:rFonts w:ascii="Arial" w:hAnsi="Arial" w:cs="Arial"/>
          <w:sz w:val="16"/>
          <w:szCs w:val="16"/>
        </w:rPr>
        <w:t xml:space="preserve"> During the Assessment Mission NGOs in at least three countries (Fiji, Solomon Islands and Vanuatu) expressed interest in obtaining capacity build</w:t>
      </w:r>
      <w:r>
        <w:rPr>
          <w:rFonts w:ascii="Arial" w:hAnsi="Arial" w:cs="Arial"/>
          <w:sz w:val="16"/>
          <w:szCs w:val="16"/>
        </w:rPr>
        <w:t xml:space="preserve">ing support to initiate citizen </w:t>
      </w:r>
      <w:r w:rsidRPr="00B56DDC">
        <w:rPr>
          <w:rFonts w:ascii="Arial" w:hAnsi="Arial" w:cs="Arial"/>
          <w:sz w:val="16"/>
          <w:szCs w:val="16"/>
        </w:rPr>
        <w:t xml:space="preserve">based </w:t>
      </w:r>
      <w:r>
        <w:rPr>
          <w:rFonts w:ascii="Arial" w:hAnsi="Arial" w:cs="Arial"/>
          <w:sz w:val="16"/>
          <w:szCs w:val="16"/>
        </w:rPr>
        <w:t>MDG</w:t>
      </w:r>
      <w:r w:rsidRPr="00B56DDC">
        <w:rPr>
          <w:rFonts w:ascii="Arial" w:hAnsi="Arial" w:cs="Arial"/>
          <w:sz w:val="16"/>
          <w:szCs w:val="16"/>
        </w:rPr>
        <w:t>-oriented policy research, dialog</w:t>
      </w:r>
      <w:r>
        <w:rPr>
          <w:rFonts w:ascii="Arial" w:hAnsi="Arial" w:cs="Arial"/>
          <w:sz w:val="16"/>
          <w:szCs w:val="16"/>
        </w:rPr>
        <w:t>ue</w:t>
      </w:r>
      <w:r w:rsidRPr="00B56DDC">
        <w:rPr>
          <w:rFonts w:ascii="Arial" w:hAnsi="Arial" w:cs="Arial"/>
          <w:sz w:val="16"/>
          <w:szCs w:val="16"/>
        </w:rPr>
        <w:t xml:space="preserve"> and monitoring (see relevant Country Assessment Reports for more information).</w:t>
      </w:r>
    </w:p>
  </w:footnote>
  <w:footnote w:id="59">
    <w:p w14:paraId="3F603BBF" w14:textId="77777777" w:rsidR="007D65F0" w:rsidRPr="00B56DDC" w:rsidRDefault="007D65F0">
      <w:pPr>
        <w:pStyle w:val="FootnoteText"/>
        <w:rPr>
          <w:rFonts w:ascii="Arial" w:hAnsi="Arial" w:cs="Arial"/>
          <w:sz w:val="16"/>
          <w:szCs w:val="16"/>
        </w:rPr>
      </w:pPr>
      <w:r w:rsidRPr="00B56DDC">
        <w:rPr>
          <w:rStyle w:val="FootnoteReference"/>
          <w:rFonts w:ascii="Arial" w:hAnsi="Arial" w:cs="Arial"/>
          <w:sz w:val="16"/>
          <w:szCs w:val="16"/>
        </w:rPr>
        <w:footnoteRef/>
      </w:r>
      <w:r w:rsidRPr="00B56DDC">
        <w:rPr>
          <w:rFonts w:ascii="Arial" w:hAnsi="Arial" w:cs="Arial"/>
          <w:sz w:val="16"/>
          <w:szCs w:val="16"/>
        </w:rPr>
        <w:t xml:space="preserve"> Questionnaire </w:t>
      </w:r>
      <w:r>
        <w:rPr>
          <w:rFonts w:ascii="Arial" w:hAnsi="Arial" w:cs="Arial"/>
          <w:sz w:val="16"/>
          <w:szCs w:val="16"/>
        </w:rPr>
        <w:t>r</w:t>
      </w:r>
      <w:r w:rsidRPr="00B56DDC">
        <w:rPr>
          <w:rFonts w:ascii="Arial" w:hAnsi="Arial" w:cs="Arial"/>
          <w:sz w:val="16"/>
          <w:szCs w:val="16"/>
        </w:rPr>
        <w:t>esponse</w:t>
      </w:r>
      <w:r>
        <w:rPr>
          <w:rFonts w:ascii="Arial" w:hAnsi="Arial" w:cs="Arial"/>
          <w:sz w:val="16"/>
          <w:szCs w:val="16"/>
        </w:rPr>
        <w:t xml:space="preserve">; </w:t>
      </w:r>
      <w:r w:rsidRPr="00B56DDC">
        <w:rPr>
          <w:rFonts w:ascii="Arial" w:hAnsi="Arial" w:cs="Arial"/>
          <w:sz w:val="16"/>
          <w:szCs w:val="16"/>
        </w:rPr>
        <w:t>see RMI</w:t>
      </w:r>
      <w:r>
        <w:rPr>
          <w:rFonts w:ascii="Arial" w:hAnsi="Arial" w:cs="Arial"/>
          <w:sz w:val="16"/>
          <w:szCs w:val="16"/>
        </w:rPr>
        <w:t xml:space="preserve"> Country Assessment Report.</w:t>
      </w:r>
    </w:p>
  </w:footnote>
  <w:footnote w:id="60">
    <w:p w14:paraId="69E0E527" w14:textId="77777777" w:rsidR="007D65F0" w:rsidRPr="00B56DDC" w:rsidRDefault="007D65F0" w:rsidP="00BB5A27">
      <w:pPr>
        <w:pStyle w:val="FootnoteText"/>
        <w:rPr>
          <w:rFonts w:ascii="Arial" w:hAnsi="Arial" w:cs="Arial"/>
          <w:sz w:val="16"/>
          <w:szCs w:val="16"/>
        </w:rPr>
      </w:pPr>
      <w:r w:rsidRPr="00B56DDC">
        <w:rPr>
          <w:rStyle w:val="FootnoteReference"/>
          <w:rFonts w:ascii="Arial" w:hAnsi="Arial" w:cs="Arial"/>
          <w:sz w:val="16"/>
          <w:szCs w:val="16"/>
        </w:rPr>
        <w:footnoteRef/>
      </w:r>
      <w:r w:rsidRPr="00B56DDC">
        <w:rPr>
          <w:rFonts w:ascii="Arial" w:hAnsi="Arial" w:cs="Arial"/>
          <w:sz w:val="16"/>
          <w:szCs w:val="16"/>
        </w:rPr>
        <w:t xml:space="preserve"> Questionnaire </w:t>
      </w:r>
      <w:r>
        <w:rPr>
          <w:rFonts w:ascii="Arial" w:hAnsi="Arial" w:cs="Arial"/>
          <w:sz w:val="16"/>
          <w:szCs w:val="16"/>
        </w:rPr>
        <w:t>r</w:t>
      </w:r>
      <w:r w:rsidRPr="00B56DDC">
        <w:rPr>
          <w:rFonts w:ascii="Arial" w:hAnsi="Arial" w:cs="Arial"/>
          <w:sz w:val="16"/>
          <w:szCs w:val="16"/>
        </w:rPr>
        <w:t>esponses</w:t>
      </w:r>
      <w:r>
        <w:rPr>
          <w:rFonts w:ascii="Arial" w:hAnsi="Arial" w:cs="Arial"/>
          <w:sz w:val="16"/>
          <w:szCs w:val="16"/>
        </w:rPr>
        <w:t>.</w:t>
      </w:r>
    </w:p>
  </w:footnote>
  <w:footnote w:id="61">
    <w:p w14:paraId="73C3F00B" w14:textId="77777777" w:rsidR="007D65F0" w:rsidRPr="00B56DDC" w:rsidRDefault="007D65F0" w:rsidP="00BB5A27">
      <w:pPr>
        <w:pStyle w:val="FootnoteText"/>
        <w:rPr>
          <w:rFonts w:ascii="Arial" w:hAnsi="Arial" w:cs="Arial"/>
          <w:sz w:val="16"/>
          <w:szCs w:val="16"/>
        </w:rPr>
      </w:pPr>
      <w:r w:rsidRPr="00B56DDC">
        <w:rPr>
          <w:rStyle w:val="FootnoteReference"/>
          <w:rFonts w:ascii="Arial" w:hAnsi="Arial" w:cs="Arial"/>
          <w:sz w:val="16"/>
          <w:szCs w:val="16"/>
        </w:rPr>
        <w:footnoteRef/>
      </w:r>
      <w:r w:rsidRPr="00B56DDC">
        <w:rPr>
          <w:rFonts w:ascii="Arial" w:hAnsi="Arial" w:cs="Arial"/>
          <w:sz w:val="16"/>
          <w:szCs w:val="16"/>
        </w:rPr>
        <w:t xml:space="preserve"> See Country Assessment Reports: Tuvalu, Fiji, Vanuatu.</w:t>
      </w:r>
    </w:p>
  </w:footnote>
  <w:footnote w:id="62">
    <w:p w14:paraId="3EDCBEE5" w14:textId="77777777" w:rsidR="007D65F0" w:rsidRPr="00B56DDC" w:rsidRDefault="007D65F0">
      <w:pPr>
        <w:pStyle w:val="FootnoteText"/>
        <w:rPr>
          <w:rFonts w:ascii="Arial" w:hAnsi="Arial" w:cs="Arial"/>
          <w:sz w:val="16"/>
          <w:szCs w:val="16"/>
        </w:rPr>
      </w:pPr>
      <w:r w:rsidRPr="00B56DDC">
        <w:rPr>
          <w:rStyle w:val="FootnoteReference"/>
          <w:rFonts w:ascii="Arial" w:hAnsi="Arial" w:cs="Arial"/>
          <w:sz w:val="16"/>
          <w:szCs w:val="16"/>
        </w:rPr>
        <w:footnoteRef/>
      </w:r>
      <w:r w:rsidRPr="00B56DDC">
        <w:rPr>
          <w:rFonts w:ascii="Arial" w:hAnsi="Arial" w:cs="Arial"/>
          <w:sz w:val="16"/>
          <w:szCs w:val="16"/>
        </w:rPr>
        <w:t xml:space="preserve"> Kiribati</w:t>
      </w:r>
      <w:r>
        <w:rPr>
          <w:rFonts w:ascii="Arial" w:hAnsi="Arial" w:cs="Arial"/>
          <w:sz w:val="16"/>
          <w:szCs w:val="16"/>
        </w:rPr>
        <w:t xml:space="preserve"> and</w:t>
      </w:r>
      <w:r w:rsidRPr="00B56DDC">
        <w:rPr>
          <w:rFonts w:ascii="Arial" w:hAnsi="Arial" w:cs="Arial"/>
          <w:sz w:val="16"/>
          <w:szCs w:val="16"/>
        </w:rPr>
        <w:t xml:space="preserve"> Tuvalu</w:t>
      </w:r>
      <w:r>
        <w:rPr>
          <w:rFonts w:ascii="Arial" w:hAnsi="Arial" w:cs="Arial"/>
          <w:sz w:val="16"/>
          <w:szCs w:val="16"/>
        </w:rPr>
        <w:t>,</w:t>
      </w:r>
      <w:r w:rsidRPr="00B56DDC">
        <w:rPr>
          <w:rFonts w:ascii="Arial" w:hAnsi="Arial" w:cs="Arial"/>
          <w:sz w:val="16"/>
          <w:szCs w:val="16"/>
        </w:rPr>
        <w:t xml:space="preserve"> for instance</w:t>
      </w:r>
      <w:r>
        <w:rPr>
          <w:rFonts w:ascii="Arial" w:hAnsi="Arial" w:cs="Arial"/>
          <w:sz w:val="16"/>
          <w:szCs w:val="16"/>
        </w:rPr>
        <w:t>; refer q</w:t>
      </w:r>
      <w:r w:rsidRPr="00B56DDC">
        <w:rPr>
          <w:rFonts w:ascii="Arial" w:hAnsi="Arial" w:cs="Arial"/>
          <w:sz w:val="16"/>
          <w:szCs w:val="16"/>
        </w:rPr>
        <w:t xml:space="preserve">uestionnaire </w:t>
      </w:r>
      <w:r>
        <w:rPr>
          <w:rFonts w:ascii="Arial" w:hAnsi="Arial" w:cs="Arial"/>
          <w:sz w:val="16"/>
          <w:szCs w:val="16"/>
        </w:rPr>
        <w:t>r</w:t>
      </w:r>
      <w:r w:rsidRPr="00B56DDC">
        <w:rPr>
          <w:rFonts w:ascii="Arial" w:hAnsi="Arial" w:cs="Arial"/>
          <w:sz w:val="16"/>
          <w:szCs w:val="16"/>
        </w:rPr>
        <w:t>esponse</w:t>
      </w:r>
      <w:r>
        <w:rPr>
          <w:rFonts w:ascii="Arial" w:hAnsi="Arial" w:cs="Arial"/>
          <w:sz w:val="16"/>
          <w:szCs w:val="16"/>
        </w:rPr>
        <w:t>.</w:t>
      </w:r>
    </w:p>
  </w:footnote>
  <w:footnote w:id="63">
    <w:p w14:paraId="35943C6C" w14:textId="77777777" w:rsidR="007D65F0" w:rsidRPr="00B56DDC" w:rsidRDefault="007D65F0" w:rsidP="002526DE">
      <w:pPr>
        <w:pStyle w:val="FootnoteText"/>
        <w:rPr>
          <w:rFonts w:ascii="Arial" w:hAnsi="Arial" w:cs="Arial"/>
          <w:sz w:val="16"/>
          <w:szCs w:val="16"/>
        </w:rPr>
      </w:pPr>
      <w:r w:rsidRPr="00B56DDC">
        <w:rPr>
          <w:rStyle w:val="FootnoteReference"/>
          <w:rFonts w:ascii="Arial" w:hAnsi="Arial" w:cs="Arial"/>
          <w:sz w:val="16"/>
          <w:szCs w:val="16"/>
        </w:rPr>
        <w:footnoteRef/>
      </w:r>
      <w:r w:rsidRPr="00B56DDC">
        <w:rPr>
          <w:rFonts w:ascii="Arial" w:hAnsi="Arial" w:cs="Arial"/>
          <w:sz w:val="16"/>
          <w:szCs w:val="16"/>
        </w:rPr>
        <w:t xml:space="preserve"> See Country </w:t>
      </w:r>
      <w:r>
        <w:rPr>
          <w:rFonts w:ascii="Arial" w:hAnsi="Arial" w:cs="Arial"/>
          <w:sz w:val="16"/>
          <w:szCs w:val="16"/>
        </w:rPr>
        <w:t>MDG</w:t>
      </w:r>
      <w:r w:rsidRPr="00B56DDC">
        <w:rPr>
          <w:rFonts w:ascii="Arial" w:hAnsi="Arial" w:cs="Arial"/>
          <w:sz w:val="16"/>
          <w:szCs w:val="16"/>
        </w:rPr>
        <w:t xml:space="preserve"> </w:t>
      </w:r>
      <w:r>
        <w:rPr>
          <w:rFonts w:ascii="Arial" w:hAnsi="Arial" w:cs="Arial"/>
          <w:sz w:val="16"/>
          <w:szCs w:val="16"/>
        </w:rPr>
        <w:t>r</w:t>
      </w:r>
      <w:r w:rsidRPr="00B56DDC">
        <w:rPr>
          <w:rFonts w:ascii="Arial" w:hAnsi="Arial" w:cs="Arial"/>
          <w:sz w:val="16"/>
          <w:szCs w:val="16"/>
        </w:rPr>
        <w:t>eports.</w:t>
      </w:r>
    </w:p>
  </w:footnote>
  <w:footnote w:id="64">
    <w:p w14:paraId="12DEBDEC" w14:textId="77777777" w:rsidR="007D65F0" w:rsidRPr="00B56DDC" w:rsidRDefault="007D65F0" w:rsidP="002526DE">
      <w:pPr>
        <w:pStyle w:val="FootnoteText"/>
        <w:rPr>
          <w:rFonts w:ascii="Arial" w:hAnsi="Arial" w:cs="Arial"/>
          <w:sz w:val="16"/>
          <w:szCs w:val="16"/>
        </w:rPr>
      </w:pPr>
      <w:r w:rsidRPr="00B56DDC">
        <w:rPr>
          <w:rStyle w:val="FootnoteReference"/>
          <w:rFonts w:ascii="Arial" w:hAnsi="Arial" w:cs="Arial"/>
          <w:sz w:val="16"/>
          <w:szCs w:val="16"/>
        </w:rPr>
        <w:footnoteRef/>
      </w:r>
      <w:r w:rsidRPr="00B56DDC">
        <w:rPr>
          <w:rFonts w:ascii="Arial" w:hAnsi="Arial" w:cs="Arial"/>
          <w:sz w:val="16"/>
          <w:szCs w:val="16"/>
        </w:rPr>
        <w:t xml:space="preserve"> According to Tonga</w:t>
      </w:r>
      <w:r>
        <w:rPr>
          <w:rFonts w:ascii="Arial" w:hAnsi="Arial" w:cs="Arial"/>
          <w:sz w:val="16"/>
          <w:szCs w:val="16"/>
        </w:rPr>
        <w:t>’s</w:t>
      </w:r>
      <w:r w:rsidRPr="00B56DDC">
        <w:rPr>
          <w:rFonts w:ascii="Arial" w:hAnsi="Arial" w:cs="Arial"/>
          <w:sz w:val="16"/>
          <w:szCs w:val="16"/>
        </w:rPr>
        <w:t xml:space="preserve"> </w:t>
      </w:r>
      <w:r>
        <w:rPr>
          <w:rFonts w:ascii="Arial" w:hAnsi="Arial" w:cs="Arial"/>
          <w:sz w:val="16"/>
          <w:szCs w:val="16"/>
        </w:rPr>
        <w:t>MDG</w:t>
      </w:r>
      <w:r w:rsidRPr="00B56DDC">
        <w:rPr>
          <w:rFonts w:ascii="Arial" w:hAnsi="Arial" w:cs="Arial"/>
          <w:sz w:val="16"/>
          <w:szCs w:val="16"/>
        </w:rPr>
        <w:t xml:space="preserve"> report, in </w:t>
      </w:r>
      <w:r>
        <w:rPr>
          <w:rFonts w:ascii="Arial" w:hAnsi="Arial" w:cs="Arial"/>
          <w:sz w:val="16"/>
          <w:szCs w:val="16"/>
        </w:rPr>
        <w:t>that</w:t>
      </w:r>
      <w:r w:rsidRPr="00B56DDC">
        <w:rPr>
          <w:rFonts w:ascii="Arial" w:hAnsi="Arial" w:cs="Arial"/>
          <w:sz w:val="16"/>
          <w:szCs w:val="16"/>
        </w:rPr>
        <w:t xml:space="preserve"> country the opposite is happening – females outperform males in education and due to </w:t>
      </w:r>
      <w:r>
        <w:rPr>
          <w:rFonts w:ascii="Arial" w:hAnsi="Arial" w:cs="Arial"/>
          <w:sz w:val="16"/>
          <w:szCs w:val="16"/>
        </w:rPr>
        <w:t xml:space="preserve">a </w:t>
      </w:r>
      <w:r w:rsidRPr="00B56DDC">
        <w:rPr>
          <w:rFonts w:ascii="Arial" w:hAnsi="Arial" w:cs="Arial"/>
          <w:sz w:val="16"/>
          <w:szCs w:val="16"/>
        </w:rPr>
        <w:t>large male emigration, women also dominate waged employment in Tonga.</w:t>
      </w:r>
    </w:p>
  </w:footnote>
  <w:footnote w:id="65">
    <w:p w14:paraId="0628D38A" w14:textId="77777777" w:rsidR="007D65F0" w:rsidRPr="00B56DDC" w:rsidRDefault="007D65F0" w:rsidP="002526DE">
      <w:pPr>
        <w:pStyle w:val="FootnoteText"/>
        <w:rPr>
          <w:rFonts w:ascii="Arial" w:hAnsi="Arial" w:cs="Arial"/>
          <w:sz w:val="16"/>
          <w:szCs w:val="16"/>
        </w:rPr>
      </w:pPr>
      <w:r w:rsidRPr="00B56DDC">
        <w:rPr>
          <w:rStyle w:val="FootnoteReference"/>
          <w:rFonts w:ascii="Arial" w:hAnsi="Arial" w:cs="Arial"/>
          <w:sz w:val="16"/>
          <w:szCs w:val="16"/>
        </w:rPr>
        <w:footnoteRef/>
      </w:r>
      <w:r w:rsidRPr="00B56DDC">
        <w:rPr>
          <w:rFonts w:ascii="Arial" w:hAnsi="Arial" w:cs="Arial"/>
          <w:sz w:val="16"/>
          <w:szCs w:val="16"/>
        </w:rPr>
        <w:t xml:space="preserve"> Progress Report on Achievi</w:t>
      </w:r>
      <w:r>
        <w:rPr>
          <w:rFonts w:ascii="Arial" w:hAnsi="Arial" w:cs="Arial"/>
          <w:sz w:val="16"/>
          <w:szCs w:val="16"/>
        </w:rPr>
        <w:t>ng Millennium Development Goals</w:t>
      </w:r>
      <w:r w:rsidRPr="00B56DDC">
        <w:rPr>
          <w:rFonts w:ascii="Arial" w:hAnsi="Arial" w:cs="Arial"/>
          <w:sz w:val="16"/>
          <w:szCs w:val="16"/>
        </w:rPr>
        <w:t>, Republic of Marshall Islands, February 2005.</w:t>
      </w:r>
    </w:p>
  </w:footnote>
  <w:footnote w:id="66">
    <w:p w14:paraId="67480F93" w14:textId="77777777" w:rsidR="007D65F0" w:rsidRPr="00B56DDC" w:rsidRDefault="007D65F0" w:rsidP="002526DE">
      <w:pPr>
        <w:pStyle w:val="FootnoteText"/>
        <w:rPr>
          <w:rFonts w:ascii="Arial" w:hAnsi="Arial" w:cs="Arial"/>
          <w:sz w:val="16"/>
          <w:szCs w:val="16"/>
        </w:rPr>
      </w:pPr>
      <w:r w:rsidRPr="00B56DDC">
        <w:rPr>
          <w:rStyle w:val="FootnoteReference"/>
          <w:rFonts w:ascii="Arial" w:hAnsi="Arial" w:cs="Arial"/>
          <w:sz w:val="16"/>
          <w:szCs w:val="16"/>
        </w:rPr>
        <w:footnoteRef/>
      </w:r>
      <w:r w:rsidRPr="00B56DDC">
        <w:rPr>
          <w:rFonts w:ascii="Arial" w:hAnsi="Arial" w:cs="Arial"/>
          <w:sz w:val="16"/>
          <w:szCs w:val="16"/>
        </w:rPr>
        <w:t xml:space="preserve"> </w:t>
      </w:r>
      <w:r w:rsidRPr="00B56DDC">
        <w:rPr>
          <w:rFonts w:ascii="Arial" w:hAnsi="Arial" w:cs="Arial"/>
          <w:i/>
          <w:sz w:val="16"/>
          <w:szCs w:val="16"/>
        </w:rPr>
        <w:t>Ibid</w:t>
      </w:r>
      <w:r>
        <w:rPr>
          <w:rFonts w:ascii="Arial" w:hAnsi="Arial" w:cs="Arial"/>
          <w:i/>
          <w:sz w:val="16"/>
          <w:szCs w:val="16"/>
        </w:rPr>
        <w:t>.</w:t>
      </w:r>
    </w:p>
  </w:footnote>
  <w:footnote w:id="67">
    <w:p w14:paraId="528A6E51" w14:textId="77777777" w:rsidR="007D65F0" w:rsidRPr="00B56DDC" w:rsidRDefault="007D65F0" w:rsidP="002526DE">
      <w:pPr>
        <w:pStyle w:val="FootnoteText"/>
        <w:rPr>
          <w:rFonts w:ascii="Arial" w:hAnsi="Arial" w:cs="Arial"/>
          <w:sz w:val="16"/>
          <w:szCs w:val="16"/>
        </w:rPr>
      </w:pPr>
      <w:r w:rsidRPr="00B56DDC">
        <w:rPr>
          <w:rStyle w:val="FootnoteReference"/>
          <w:rFonts w:ascii="Arial" w:hAnsi="Arial" w:cs="Arial"/>
          <w:sz w:val="16"/>
          <w:szCs w:val="16"/>
        </w:rPr>
        <w:footnoteRef/>
      </w:r>
      <w:r w:rsidRPr="00B56DDC">
        <w:rPr>
          <w:rFonts w:ascii="Arial" w:hAnsi="Arial" w:cs="Arial"/>
          <w:sz w:val="16"/>
          <w:szCs w:val="16"/>
        </w:rPr>
        <w:t xml:space="preserve"> Tonga’s 1</w:t>
      </w:r>
      <w:r w:rsidRPr="00B56DDC">
        <w:rPr>
          <w:rFonts w:ascii="Arial" w:hAnsi="Arial" w:cs="Arial"/>
          <w:sz w:val="16"/>
          <w:szCs w:val="16"/>
          <w:vertAlign w:val="superscript"/>
        </w:rPr>
        <w:t>st</w:t>
      </w:r>
      <w:r w:rsidRPr="00B56DDC">
        <w:rPr>
          <w:rFonts w:ascii="Arial" w:hAnsi="Arial" w:cs="Arial"/>
          <w:sz w:val="16"/>
          <w:szCs w:val="16"/>
        </w:rPr>
        <w:t xml:space="preserve"> National Status Report, Millennium Development Goals, Today and Tomorrow, March 2005.</w:t>
      </w:r>
    </w:p>
  </w:footnote>
  <w:footnote w:id="68">
    <w:p w14:paraId="23B6F331" w14:textId="77777777" w:rsidR="007D65F0" w:rsidRPr="00B56DDC" w:rsidRDefault="007D65F0" w:rsidP="002526DE">
      <w:pPr>
        <w:autoSpaceDE w:val="0"/>
        <w:autoSpaceDN w:val="0"/>
        <w:adjustRightInd w:val="0"/>
        <w:spacing w:after="0" w:line="240" w:lineRule="auto"/>
        <w:rPr>
          <w:rFonts w:ascii="Arial" w:eastAsia="Times New Roman" w:hAnsi="Arial" w:cs="Arial"/>
          <w:sz w:val="16"/>
          <w:szCs w:val="16"/>
        </w:rPr>
      </w:pPr>
      <w:r w:rsidRPr="00B56DDC">
        <w:rPr>
          <w:rFonts w:ascii="Arial" w:eastAsia="Times New Roman" w:hAnsi="Arial" w:cs="Arial"/>
          <w:sz w:val="16"/>
          <w:szCs w:val="16"/>
          <w:vertAlign w:val="superscript"/>
        </w:rPr>
        <w:footnoteRef/>
      </w:r>
      <w:r>
        <w:rPr>
          <w:rFonts w:ascii="Arial" w:eastAsia="Times New Roman" w:hAnsi="Arial" w:cs="Arial"/>
          <w:sz w:val="16"/>
          <w:szCs w:val="16"/>
        </w:rPr>
        <w:t xml:space="preserve"> </w:t>
      </w:r>
      <w:r w:rsidRPr="00B56DDC">
        <w:rPr>
          <w:rFonts w:ascii="Arial" w:eastAsia="Times New Roman" w:hAnsi="Arial" w:cs="Arial"/>
          <w:sz w:val="16"/>
          <w:szCs w:val="16"/>
        </w:rPr>
        <w:t>CEDAW - Convention on the Elimination of all Forms of Discrimination Against Women, adopted by UN General Assembly 1979</w:t>
      </w:r>
      <w:r>
        <w:rPr>
          <w:rFonts w:ascii="Arial" w:eastAsia="Times New Roman" w:hAnsi="Arial" w:cs="Arial"/>
          <w:sz w:val="16"/>
          <w:szCs w:val="16"/>
        </w:rPr>
        <w:t>,</w:t>
      </w:r>
      <w:r w:rsidRPr="00B56DDC">
        <w:rPr>
          <w:rFonts w:ascii="Arial" w:eastAsia="Times New Roman" w:hAnsi="Arial" w:cs="Arial"/>
          <w:sz w:val="16"/>
          <w:szCs w:val="16"/>
        </w:rPr>
        <w:t xml:space="preserve"> ratified by Kiribati in 2004, is often described as the international bill of rights for women.</w:t>
      </w:r>
    </w:p>
  </w:footnote>
  <w:footnote w:id="69">
    <w:p w14:paraId="3C9C6981" w14:textId="77777777" w:rsidR="007D65F0" w:rsidRPr="00B56DDC" w:rsidRDefault="007D65F0" w:rsidP="002526DE">
      <w:pPr>
        <w:autoSpaceDE w:val="0"/>
        <w:autoSpaceDN w:val="0"/>
        <w:adjustRightInd w:val="0"/>
        <w:spacing w:after="0" w:line="240" w:lineRule="auto"/>
        <w:rPr>
          <w:rFonts w:ascii="Arial" w:eastAsia="Times New Roman" w:hAnsi="Arial" w:cs="Arial"/>
          <w:sz w:val="16"/>
          <w:szCs w:val="16"/>
        </w:rPr>
      </w:pPr>
      <w:r w:rsidRPr="00B56DDC">
        <w:rPr>
          <w:rFonts w:ascii="Arial" w:eastAsia="Times New Roman" w:hAnsi="Arial" w:cs="Arial"/>
          <w:sz w:val="16"/>
          <w:szCs w:val="16"/>
          <w:vertAlign w:val="superscript"/>
        </w:rPr>
        <w:footnoteRef/>
      </w:r>
      <w:r w:rsidRPr="00B56DDC">
        <w:rPr>
          <w:rFonts w:ascii="Arial" w:eastAsia="Times New Roman" w:hAnsi="Arial" w:cs="Arial"/>
          <w:sz w:val="16"/>
          <w:szCs w:val="16"/>
        </w:rPr>
        <w:t xml:space="preserve"> An act to protect people from harm</w:t>
      </w:r>
      <w:r>
        <w:rPr>
          <w:rFonts w:ascii="Arial" w:eastAsia="Times New Roman" w:hAnsi="Arial" w:cs="Arial"/>
          <w:sz w:val="16"/>
          <w:szCs w:val="16"/>
        </w:rPr>
        <w:t xml:space="preserve"> - </w:t>
      </w:r>
      <w:r w:rsidRPr="00B56DDC">
        <w:rPr>
          <w:rFonts w:ascii="Arial" w:eastAsia="Times New Roman" w:hAnsi="Arial" w:cs="Arial"/>
          <w:sz w:val="16"/>
          <w:szCs w:val="16"/>
        </w:rPr>
        <w:t>especially in relation to protect</w:t>
      </w:r>
      <w:r>
        <w:rPr>
          <w:rFonts w:ascii="Arial" w:eastAsia="Times New Roman" w:hAnsi="Arial" w:cs="Arial"/>
          <w:sz w:val="16"/>
          <w:szCs w:val="16"/>
        </w:rPr>
        <w:t>ing</w:t>
      </w:r>
      <w:r w:rsidRPr="00B56DDC">
        <w:rPr>
          <w:rFonts w:ascii="Arial" w:eastAsia="Times New Roman" w:hAnsi="Arial" w:cs="Arial"/>
          <w:sz w:val="16"/>
          <w:szCs w:val="16"/>
        </w:rPr>
        <w:t xml:space="preserve"> women against violence and promoting their rights.</w:t>
      </w:r>
    </w:p>
  </w:footnote>
  <w:footnote w:id="70">
    <w:p w14:paraId="5788575F" w14:textId="77777777" w:rsidR="007D65F0" w:rsidRPr="00B56DDC" w:rsidRDefault="007D65F0" w:rsidP="002526DE">
      <w:pPr>
        <w:pStyle w:val="FootnoteText"/>
        <w:rPr>
          <w:rFonts w:ascii="Arial" w:hAnsi="Arial" w:cs="Arial"/>
          <w:sz w:val="16"/>
          <w:szCs w:val="16"/>
        </w:rPr>
      </w:pPr>
      <w:r w:rsidRPr="00B56DDC">
        <w:rPr>
          <w:rFonts w:ascii="Arial" w:hAnsi="Arial" w:cs="Arial"/>
          <w:sz w:val="16"/>
          <w:szCs w:val="16"/>
          <w:vertAlign w:val="superscript"/>
        </w:rPr>
        <w:footnoteRef/>
      </w:r>
      <w:r w:rsidRPr="00B56DDC">
        <w:rPr>
          <w:rFonts w:ascii="Arial" w:hAnsi="Arial" w:cs="Arial"/>
          <w:sz w:val="16"/>
          <w:szCs w:val="16"/>
        </w:rPr>
        <w:t xml:space="preserve"> Millennium Development Goals: Status Report, Government of Palau, 2008.</w:t>
      </w:r>
    </w:p>
  </w:footnote>
  <w:footnote w:id="71">
    <w:p w14:paraId="248CCBBA" w14:textId="77777777" w:rsidR="007D65F0" w:rsidRPr="00B56DDC" w:rsidRDefault="007D65F0" w:rsidP="007A22F1">
      <w:pPr>
        <w:pStyle w:val="FootnoteText"/>
        <w:rPr>
          <w:rFonts w:ascii="Arial" w:hAnsi="Arial" w:cs="Arial"/>
          <w:sz w:val="16"/>
          <w:szCs w:val="16"/>
        </w:rPr>
      </w:pPr>
      <w:r w:rsidRPr="00B56DDC">
        <w:rPr>
          <w:rStyle w:val="FootnoteReference"/>
          <w:rFonts w:ascii="Arial" w:hAnsi="Arial" w:cs="Arial"/>
          <w:sz w:val="16"/>
          <w:szCs w:val="16"/>
        </w:rPr>
        <w:footnoteRef/>
      </w:r>
      <w:r w:rsidRPr="00B56DDC">
        <w:rPr>
          <w:rFonts w:ascii="Arial" w:hAnsi="Arial" w:cs="Arial"/>
          <w:sz w:val="16"/>
          <w:szCs w:val="16"/>
        </w:rPr>
        <w:t xml:space="preserve"> Flor-Smereczniak, Carol (2009), “What will it take to Achieve MDG 3?”, paper presented at ESCAP/ADB/UNDP Pacific Workshop. 16-20 March, Nadi, Fiji</w:t>
      </w:r>
      <w:r>
        <w:rPr>
          <w:rFonts w:ascii="Arial" w:hAnsi="Arial" w:cs="Arial"/>
          <w:sz w:val="16"/>
          <w:szCs w:val="16"/>
        </w:rPr>
        <w:t>.</w:t>
      </w:r>
    </w:p>
  </w:footnote>
  <w:footnote w:id="72">
    <w:p w14:paraId="48706DD8" w14:textId="77777777" w:rsidR="007D65F0" w:rsidRPr="00BE69CC" w:rsidRDefault="007D65F0" w:rsidP="00C25137">
      <w:pPr>
        <w:autoSpaceDE w:val="0"/>
        <w:autoSpaceDN w:val="0"/>
        <w:adjustRightInd w:val="0"/>
        <w:spacing w:after="0" w:line="240" w:lineRule="auto"/>
        <w:rPr>
          <w:rFonts w:ascii="Arial" w:hAnsi="Arial" w:cs="Arial"/>
          <w:sz w:val="16"/>
          <w:szCs w:val="16"/>
        </w:rPr>
      </w:pPr>
      <w:r w:rsidRPr="008F2381">
        <w:rPr>
          <w:rFonts w:ascii="Arial" w:eastAsia="Times New Roman" w:hAnsi="Arial" w:cs="Arial"/>
          <w:sz w:val="16"/>
          <w:szCs w:val="16"/>
          <w:vertAlign w:val="superscript"/>
        </w:rPr>
        <w:footnoteRef/>
      </w:r>
      <w:r w:rsidRPr="008F2381">
        <w:rPr>
          <w:rFonts w:ascii="Arial" w:eastAsia="Times New Roman" w:hAnsi="Arial" w:cs="Arial"/>
          <w:sz w:val="16"/>
          <w:szCs w:val="16"/>
        </w:rPr>
        <w:t xml:space="preserve"> Millennium Development Goals, the Fiji National Report</w:t>
      </w:r>
      <w:r>
        <w:rPr>
          <w:rFonts w:ascii="Arial" w:eastAsia="Times New Roman" w:hAnsi="Arial" w:cs="Arial"/>
          <w:sz w:val="16"/>
          <w:szCs w:val="16"/>
        </w:rPr>
        <w:t xml:space="preserve"> (</w:t>
      </w:r>
      <w:r w:rsidRPr="008F2381">
        <w:rPr>
          <w:rFonts w:ascii="Arial" w:eastAsia="Times New Roman" w:hAnsi="Arial" w:cs="Arial"/>
          <w:sz w:val="16"/>
          <w:szCs w:val="16"/>
        </w:rPr>
        <w:t>November 2005</w:t>
      </w:r>
      <w:r>
        <w:rPr>
          <w:rFonts w:ascii="Arial" w:eastAsia="Times New Roman" w:hAnsi="Arial" w:cs="Arial"/>
          <w:sz w:val="16"/>
          <w:szCs w:val="16"/>
        </w:rPr>
        <w:t>)</w:t>
      </w:r>
      <w:r w:rsidRPr="008F2381">
        <w:rPr>
          <w:rFonts w:ascii="Arial" w:eastAsia="Times New Roman" w:hAnsi="Arial" w:cs="Arial"/>
          <w:sz w:val="16"/>
          <w:szCs w:val="16"/>
        </w:rPr>
        <w:t xml:space="preserve"> offers the following policy suggestions</w:t>
      </w:r>
      <w:r w:rsidRPr="00BE69CC">
        <w:rPr>
          <w:rFonts w:ascii="Arial" w:hAnsi="Arial" w:cs="Arial"/>
          <w:sz w:val="16"/>
          <w:szCs w:val="16"/>
        </w:rPr>
        <w:t>: (i) m</w:t>
      </w:r>
      <w:r w:rsidRPr="00BE69CC">
        <w:rPr>
          <w:rFonts w:ascii="Arial" w:hAnsi="Arial" w:cs="Arial"/>
          <w:bCs/>
          <w:sz w:val="16"/>
          <w:szCs w:val="16"/>
        </w:rPr>
        <w:t>ainstream gender perspectives, issues and concerns in the planning process</w:t>
      </w:r>
      <w:r w:rsidRPr="00BE69CC">
        <w:rPr>
          <w:rFonts w:ascii="Arial" w:hAnsi="Arial" w:cs="Arial"/>
          <w:sz w:val="16"/>
          <w:szCs w:val="16"/>
        </w:rPr>
        <w:t>. This includes a gender audit to be cond</w:t>
      </w:r>
      <w:r>
        <w:rPr>
          <w:rFonts w:ascii="Arial" w:hAnsi="Arial" w:cs="Arial"/>
          <w:sz w:val="16"/>
          <w:szCs w:val="16"/>
        </w:rPr>
        <w:t>ucted in two pilot ministries (a</w:t>
      </w:r>
      <w:r w:rsidRPr="00BE69CC">
        <w:rPr>
          <w:rFonts w:ascii="Arial" w:hAnsi="Arial" w:cs="Arial"/>
          <w:sz w:val="16"/>
          <w:szCs w:val="16"/>
        </w:rPr>
        <w:t xml:space="preserve">griculture and </w:t>
      </w:r>
      <w:r>
        <w:rPr>
          <w:rFonts w:ascii="Arial" w:hAnsi="Arial" w:cs="Arial"/>
          <w:sz w:val="16"/>
          <w:szCs w:val="16"/>
        </w:rPr>
        <w:t>h</w:t>
      </w:r>
      <w:r w:rsidRPr="00BE69CC">
        <w:rPr>
          <w:rFonts w:ascii="Arial" w:hAnsi="Arial" w:cs="Arial"/>
          <w:sz w:val="16"/>
          <w:szCs w:val="16"/>
        </w:rPr>
        <w:t>ealth) and gender sensitization training in government and the private sector; (ii) e</w:t>
      </w:r>
      <w:r w:rsidRPr="00BE69CC">
        <w:rPr>
          <w:rFonts w:ascii="Arial" w:hAnsi="Arial" w:cs="Arial"/>
          <w:bCs/>
          <w:sz w:val="16"/>
          <w:szCs w:val="16"/>
        </w:rPr>
        <w:t xml:space="preserve">nsure gender equality and non-discrimination before the law. </w:t>
      </w:r>
      <w:r w:rsidRPr="00BE69CC">
        <w:rPr>
          <w:rFonts w:ascii="Arial" w:hAnsi="Arial" w:cs="Arial"/>
          <w:sz w:val="16"/>
          <w:szCs w:val="16"/>
        </w:rPr>
        <w:t>This includes the enactment of the Family Law Act in 2003 and a review of the Mental Health Treatment Act; (iii) p</w:t>
      </w:r>
      <w:r w:rsidRPr="00BE69CC">
        <w:rPr>
          <w:rFonts w:ascii="Arial" w:hAnsi="Arial" w:cs="Arial"/>
          <w:bCs/>
          <w:sz w:val="16"/>
          <w:szCs w:val="16"/>
        </w:rPr>
        <w:t>rovide disadvantaged women with access to savings and credit mechanisms and to</w:t>
      </w:r>
      <w:r w:rsidRPr="00BE69CC">
        <w:rPr>
          <w:rFonts w:ascii="Arial" w:hAnsi="Arial" w:cs="Arial"/>
          <w:sz w:val="16"/>
          <w:szCs w:val="16"/>
        </w:rPr>
        <w:t xml:space="preserve"> </w:t>
      </w:r>
      <w:r w:rsidRPr="00BE69CC">
        <w:rPr>
          <w:rFonts w:ascii="Arial" w:hAnsi="Arial" w:cs="Arial"/>
          <w:bCs/>
          <w:sz w:val="16"/>
          <w:szCs w:val="16"/>
        </w:rPr>
        <w:t xml:space="preserve">advisory and marketing assistance. </w:t>
      </w:r>
      <w:r w:rsidRPr="00BE69CC">
        <w:rPr>
          <w:rFonts w:ascii="Arial" w:hAnsi="Arial" w:cs="Arial"/>
          <w:sz w:val="16"/>
          <w:szCs w:val="16"/>
        </w:rPr>
        <w:t>This includes operation of the Women’s Social and Economic Development Program and establishment of the National Centre for Small and Micro Enterprise Development, which is contributing to poverty reduction; (iv) e</w:t>
      </w:r>
      <w:r w:rsidRPr="00BE69CC">
        <w:rPr>
          <w:rFonts w:ascii="Arial" w:hAnsi="Arial" w:cs="Arial"/>
          <w:bCs/>
          <w:sz w:val="16"/>
          <w:szCs w:val="16"/>
        </w:rPr>
        <w:t>nsure women’s accessibility and full participation in power structures and</w:t>
      </w:r>
      <w:r w:rsidRPr="00BE69CC">
        <w:rPr>
          <w:rFonts w:ascii="Arial" w:hAnsi="Arial" w:cs="Arial"/>
          <w:sz w:val="16"/>
          <w:szCs w:val="16"/>
        </w:rPr>
        <w:t xml:space="preserve"> </w:t>
      </w:r>
      <w:r w:rsidRPr="00BE69CC">
        <w:rPr>
          <w:rFonts w:ascii="Arial" w:hAnsi="Arial" w:cs="Arial"/>
          <w:bCs/>
          <w:sz w:val="16"/>
          <w:szCs w:val="16"/>
        </w:rPr>
        <w:t>decision</w:t>
      </w:r>
      <w:r>
        <w:rPr>
          <w:rFonts w:ascii="Arial" w:hAnsi="Arial" w:cs="Arial"/>
          <w:bCs/>
          <w:sz w:val="16"/>
          <w:szCs w:val="16"/>
        </w:rPr>
        <w:t xml:space="preserve"> </w:t>
      </w:r>
      <w:r w:rsidRPr="00BE69CC">
        <w:rPr>
          <w:rFonts w:ascii="Arial" w:hAnsi="Arial" w:cs="Arial"/>
          <w:bCs/>
          <w:sz w:val="16"/>
          <w:szCs w:val="16"/>
        </w:rPr>
        <w:t xml:space="preserve">making bodies. </w:t>
      </w:r>
      <w:r w:rsidRPr="00BE69CC">
        <w:rPr>
          <w:rFonts w:ascii="Arial" w:hAnsi="Arial" w:cs="Arial"/>
          <w:sz w:val="16"/>
          <w:szCs w:val="16"/>
        </w:rPr>
        <w:t>This includes the implementation of an equal employment opportunity policy with</w:t>
      </w:r>
      <w:r>
        <w:rPr>
          <w:rFonts w:ascii="Arial" w:hAnsi="Arial" w:cs="Arial"/>
          <w:sz w:val="16"/>
          <w:szCs w:val="16"/>
        </w:rPr>
        <w:t>in</w:t>
      </w:r>
      <w:r w:rsidRPr="00BE69CC">
        <w:rPr>
          <w:rFonts w:ascii="Arial" w:hAnsi="Arial" w:cs="Arial"/>
          <w:sz w:val="16"/>
          <w:szCs w:val="16"/>
        </w:rPr>
        <w:t xml:space="preserve"> the Public Service Commission; and (v) </w:t>
      </w:r>
      <w:r w:rsidRPr="00BE69CC">
        <w:rPr>
          <w:rFonts w:ascii="Arial" w:hAnsi="Arial" w:cs="Arial"/>
          <w:bCs/>
          <w:sz w:val="16"/>
          <w:szCs w:val="16"/>
        </w:rPr>
        <w:t>educate the community and law enforcement agencies to prevent and eliminate</w:t>
      </w:r>
      <w:r w:rsidRPr="00BE69CC">
        <w:rPr>
          <w:rFonts w:ascii="Arial" w:hAnsi="Arial" w:cs="Arial"/>
          <w:sz w:val="16"/>
          <w:szCs w:val="16"/>
        </w:rPr>
        <w:t xml:space="preserve"> </w:t>
      </w:r>
      <w:r w:rsidRPr="00BE69CC">
        <w:rPr>
          <w:rFonts w:ascii="Arial" w:hAnsi="Arial" w:cs="Arial"/>
          <w:bCs/>
          <w:sz w:val="16"/>
          <w:szCs w:val="16"/>
        </w:rPr>
        <w:t>violence against women</w:t>
      </w:r>
      <w:r w:rsidRPr="00BE69CC">
        <w:rPr>
          <w:rFonts w:ascii="Arial" w:hAnsi="Arial" w:cs="Arial"/>
          <w:sz w:val="16"/>
          <w:szCs w:val="16"/>
        </w:rPr>
        <w:t>. This includes programs of male advocacy training which work with police, military personnel and other groups of men, community-based training, and workshops on the economic costs of violence. The Fiji Law Reform Commission has begun to review domestic violence legislation in Fiji.</w:t>
      </w:r>
    </w:p>
  </w:footnote>
  <w:footnote w:id="73">
    <w:p w14:paraId="1C32D80E" w14:textId="77777777" w:rsidR="007D65F0" w:rsidRPr="00516E24" w:rsidRDefault="007D65F0" w:rsidP="004969C8">
      <w:pPr>
        <w:pStyle w:val="FootnoteText"/>
        <w:rPr>
          <w:rFonts w:ascii="Arial" w:hAnsi="Arial" w:cs="Arial"/>
          <w:sz w:val="16"/>
          <w:szCs w:val="16"/>
        </w:rPr>
      </w:pPr>
      <w:r w:rsidRPr="00516E24">
        <w:rPr>
          <w:rStyle w:val="FootnoteReference"/>
          <w:rFonts w:ascii="Arial" w:hAnsi="Arial" w:cs="Arial"/>
          <w:sz w:val="16"/>
          <w:szCs w:val="16"/>
        </w:rPr>
        <w:footnoteRef/>
      </w:r>
      <w:r w:rsidRPr="00516E24">
        <w:rPr>
          <w:rFonts w:ascii="Arial" w:hAnsi="Arial" w:cs="Arial"/>
          <w:sz w:val="16"/>
          <w:szCs w:val="16"/>
        </w:rPr>
        <w:t xml:space="preserve"> In Fiji</w:t>
      </w:r>
      <w:r>
        <w:rPr>
          <w:rFonts w:ascii="Arial" w:hAnsi="Arial" w:cs="Arial"/>
          <w:sz w:val="16"/>
          <w:szCs w:val="16"/>
        </w:rPr>
        <w:t xml:space="preserve"> and</w:t>
      </w:r>
      <w:r w:rsidRPr="00516E24">
        <w:rPr>
          <w:rFonts w:ascii="Arial" w:hAnsi="Arial" w:cs="Arial"/>
          <w:sz w:val="16"/>
          <w:szCs w:val="16"/>
        </w:rPr>
        <w:t xml:space="preserve"> Vanuatu, for example.</w:t>
      </w:r>
    </w:p>
  </w:footnote>
  <w:footnote w:id="74">
    <w:p w14:paraId="659749BB" w14:textId="77777777" w:rsidR="007D65F0" w:rsidRPr="00B56DDC" w:rsidRDefault="007D65F0">
      <w:pPr>
        <w:pStyle w:val="FootnoteText"/>
        <w:rPr>
          <w:rFonts w:ascii="Arial" w:hAnsi="Arial" w:cs="Arial"/>
          <w:sz w:val="16"/>
          <w:szCs w:val="16"/>
        </w:rPr>
      </w:pPr>
      <w:r w:rsidRPr="00B56DDC">
        <w:rPr>
          <w:rStyle w:val="FootnoteReference"/>
          <w:rFonts w:ascii="Arial" w:hAnsi="Arial" w:cs="Arial"/>
          <w:sz w:val="16"/>
          <w:szCs w:val="16"/>
        </w:rPr>
        <w:footnoteRef/>
      </w:r>
      <w:r w:rsidRPr="00B56DDC">
        <w:rPr>
          <w:rFonts w:ascii="Arial" w:hAnsi="Arial" w:cs="Arial"/>
          <w:sz w:val="16"/>
          <w:szCs w:val="16"/>
        </w:rPr>
        <w:t xml:space="preserve"> Questionnaire </w:t>
      </w:r>
      <w:r>
        <w:rPr>
          <w:rFonts w:ascii="Arial" w:hAnsi="Arial" w:cs="Arial"/>
          <w:sz w:val="16"/>
          <w:szCs w:val="16"/>
        </w:rPr>
        <w:t>r</w:t>
      </w:r>
      <w:r w:rsidRPr="00B56DDC">
        <w:rPr>
          <w:rFonts w:ascii="Arial" w:hAnsi="Arial" w:cs="Arial"/>
          <w:sz w:val="16"/>
          <w:szCs w:val="16"/>
        </w:rPr>
        <w:t>esponse</w:t>
      </w:r>
      <w:r>
        <w:rPr>
          <w:rFonts w:ascii="Arial" w:hAnsi="Arial" w:cs="Arial"/>
          <w:sz w:val="16"/>
          <w:szCs w:val="16"/>
        </w:rPr>
        <w:t>,</w:t>
      </w:r>
      <w:r w:rsidRPr="00B56DDC">
        <w:rPr>
          <w:rFonts w:ascii="Arial" w:hAnsi="Arial" w:cs="Arial"/>
          <w:sz w:val="16"/>
          <w:szCs w:val="16"/>
        </w:rPr>
        <w:t xml:space="preserve"> Palau</w:t>
      </w:r>
      <w:r>
        <w:rPr>
          <w:rFonts w:ascii="Arial" w:hAnsi="Arial" w:cs="Arial"/>
          <w:sz w:val="16"/>
          <w:szCs w:val="16"/>
        </w:rPr>
        <w:t>.</w:t>
      </w:r>
    </w:p>
  </w:footnote>
  <w:footnote w:id="75">
    <w:p w14:paraId="77F4710F" w14:textId="77777777" w:rsidR="007D65F0" w:rsidRPr="00F63A2E" w:rsidRDefault="007D65F0" w:rsidP="000A4885">
      <w:pPr>
        <w:pStyle w:val="FootnoteText"/>
        <w:rPr>
          <w:rFonts w:ascii="Arial" w:hAnsi="Arial" w:cs="Arial"/>
          <w:sz w:val="16"/>
          <w:szCs w:val="16"/>
        </w:rPr>
      </w:pPr>
      <w:r w:rsidRPr="007E5CDD">
        <w:rPr>
          <w:rStyle w:val="FootnoteReference"/>
          <w:rFonts w:ascii="Arial" w:hAnsi="Arial" w:cs="Arial"/>
          <w:sz w:val="16"/>
          <w:szCs w:val="16"/>
        </w:rPr>
        <w:footnoteRef/>
      </w:r>
      <w:r w:rsidRPr="007E5CDD">
        <w:rPr>
          <w:rFonts w:ascii="Arial" w:hAnsi="Arial" w:cs="Arial"/>
          <w:sz w:val="16"/>
          <w:szCs w:val="16"/>
        </w:rPr>
        <w:t xml:space="preserve"> During 2004-2005 the </w:t>
      </w:r>
      <w:r>
        <w:rPr>
          <w:rFonts w:ascii="Arial" w:hAnsi="Arial" w:cs="Arial"/>
          <w:sz w:val="16"/>
          <w:szCs w:val="16"/>
        </w:rPr>
        <w:t xml:space="preserve">UNDESA </w:t>
      </w:r>
      <w:r w:rsidRPr="007E5CDD">
        <w:rPr>
          <w:rFonts w:ascii="Arial" w:hAnsi="Arial" w:cs="Arial"/>
          <w:sz w:val="16"/>
          <w:szCs w:val="16"/>
        </w:rPr>
        <w:t>provided support to the South Asian Centre for Policy Studies, a regional civil society organization to formulate what they call “A Citizens Social Charter”. UNDESA facilitated the dialogu</w:t>
      </w:r>
      <w:r>
        <w:rPr>
          <w:rFonts w:ascii="Arial" w:hAnsi="Arial" w:cs="Arial"/>
          <w:sz w:val="16"/>
          <w:szCs w:val="16"/>
        </w:rPr>
        <w:t>e</w:t>
      </w:r>
      <w:r w:rsidRPr="007E5CDD">
        <w:rPr>
          <w:rFonts w:ascii="Arial" w:hAnsi="Arial" w:cs="Arial"/>
          <w:sz w:val="16"/>
          <w:szCs w:val="16"/>
        </w:rPr>
        <w:t xml:space="preserve"> process where country civil society organizations took the lead as principal discussants and the governments as observers and later, as mentors. The outcome of the dialogue, the report “South Asian Social Charter: An Agenda for Civic Action” has since been </w:t>
      </w:r>
      <w:r w:rsidRPr="00F63A2E">
        <w:rPr>
          <w:rFonts w:ascii="Arial" w:hAnsi="Arial" w:cs="Arial"/>
          <w:sz w:val="16"/>
          <w:szCs w:val="16"/>
        </w:rPr>
        <w:t>submitted to all seven South Asian governments for consultation and dialogue for formulation of social policies in their respective countries For details, see Khan, M. Adil (2008) World Public Sector Report 2008, “People Matter: Civic Engagement in Public Governance”.</w:t>
      </w:r>
    </w:p>
  </w:footnote>
  <w:footnote w:id="76">
    <w:p w14:paraId="77A23C64" w14:textId="77777777" w:rsidR="007D65F0" w:rsidRPr="00130ED4" w:rsidRDefault="007D65F0">
      <w:pPr>
        <w:pStyle w:val="FootnoteText"/>
        <w:rPr>
          <w:rFonts w:ascii="Arial" w:hAnsi="Arial" w:cs="Arial"/>
          <w:sz w:val="16"/>
          <w:szCs w:val="16"/>
        </w:rPr>
      </w:pPr>
      <w:r w:rsidRPr="00130ED4">
        <w:rPr>
          <w:rStyle w:val="FootnoteReference"/>
          <w:rFonts w:ascii="Arial" w:hAnsi="Arial" w:cs="Arial"/>
          <w:sz w:val="16"/>
          <w:szCs w:val="16"/>
        </w:rPr>
        <w:footnoteRef/>
      </w:r>
      <w:r w:rsidRPr="00130ED4">
        <w:rPr>
          <w:rFonts w:ascii="Arial" w:hAnsi="Arial" w:cs="Arial"/>
          <w:sz w:val="16"/>
          <w:szCs w:val="16"/>
        </w:rPr>
        <w:t xml:space="preserve"> “Looking to the Future, Building on the Past: Strategic Development Plan 8”, Government of Tonga</w:t>
      </w:r>
      <w:r>
        <w:rPr>
          <w:rFonts w:ascii="Arial" w:hAnsi="Arial" w:cs="Arial"/>
          <w:sz w:val="16"/>
          <w:szCs w:val="16"/>
        </w:rPr>
        <w:t>.</w:t>
      </w:r>
    </w:p>
  </w:footnote>
  <w:footnote w:id="77">
    <w:p w14:paraId="25F3B068" w14:textId="77777777" w:rsidR="007D65F0" w:rsidRPr="00DD019B" w:rsidRDefault="007D65F0">
      <w:pPr>
        <w:pStyle w:val="FootnoteText"/>
        <w:rPr>
          <w:rFonts w:ascii="Arial" w:hAnsi="Arial" w:cs="Arial"/>
          <w:sz w:val="16"/>
          <w:szCs w:val="16"/>
        </w:rPr>
      </w:pPr>
      <w:r w:rsidRPr="00DD019B">
        <w:rPr>
          <w:rStyle w:val="FootnoteReference"/>
          <w:rFonts w:ascii="Arial" w:hAnsi="Arial" w:cs="Arial"/>
          <w:sz w:val="16"/>
          <w:szCs w:val="16"/>
        </w:rPr>
        <w:footnoteRef/>
      </w:r>
      <w:r w:rsidRPr="00DD019B">
        <w:rPr>
          <w:rFonts w:ascii="Arial" w:hAnsi="Arial" w:cs="Arial"/>
          <w:sz w:val="16"/>
          <w:szCs w:val="16"/>
        </w:rPr>
        <w:t xml:space="preserve"> 2009 Annual Development Review (draft), Department of Strategic Policy and Aid Management, Government of Vanuatu</w:t>
      </w:r>
      <w:r>
        <w:rPr>
          <w:rFonts w:ascii="Arial" w:hAnsi="Arial" w:cs="Arial"/>
          <w:sz w:val="16"/>
          <w:szCs w:val="16"/>
        </w:rPr>
        <w:t>.</w:t>
      </w:r>
    </w:p>
  </w:footnote>
  <w:footnote w:id="78">
    <w:p w14:paraId="10C344CD" w14:textId="77777777" w:rsidR="007D65F0" w:rsidRPr="00034506" w:rsidRDefault="007D65F0">
      <w:pPr>
        <w:pStyle w:val="FootnoteText"/>
        <w:rPr>
          <w:rFonts w:ascii="Arial" w:hAnsi="Arial" w:cs="Arial"/>
          <w:sz w:val="16"/>
          <w:szCs w:val="16"/>
        </w:rPr>
      </w:pPr>
      <w:r w:rsidRPr="00034506">
        <w:rPr>
          <w:rStyle w:val="FootnoteReference"/>
          <w:rFonts w:ascii="Arial" w:hAnsi="Arial" w:cs="Arial"/>
          <w:sz w:val="16"/>
          <w:szCs w:val="16"/>
        </w:rPr>
        <w:footnoteRef/>
      </w:r>
      <w:r w:rsidRPr="00034506">
        <w:rPr>
          <w:rFonts w:ascii="Arial" w:hAnsi="Arial" w:cs="Arial"/>
          <w:sz w:val="16"/>
          <w:szCs w:val="16"/>
        </w:rPr>
        <w:t xml:space="preserve"> Several countries have adopted</w:t>
      </w:r>
      <w:r>
        <w:rPr>
          <w:rFonts w:ascii="Arial" w:hAnsi="Arial" w:cs="Arial"/>
          <w:sz w:val="16"/>
          <w:szCs w:val="16"/>
        </w:rPr>
        <w:t xml:space="preserve"> an</w:t>
      </w:r>
      <w:r w:rsidRPr="00034506">
        <w:rPr>
          <w:rFonts w:ascii="Arial" w:hAnsi="Arial" w:cs="Arial"/>
          <w:sz w:val="16"/>
          <w:szCs w:val="16"/>
        </w:rPr>
        <w:t xml:space="preserve"> RBME model</w:t>
      </w:r>
      <w:r>
        <w:rPr>
          <w:rFonts w:ascii="Arial" w:hAnsi="Arial" w:cs="Arial"/>
          <w:sz w:val="16"/>
          <w:szCs w:val="16"/>
        </w:rPr>
        <w:t>.  The</w:t>
      </w:r>
      <w:r w:rsidRPr="00034506">
        <w:rPr>
          <w:rFonts w:ascii="Arial" w:hAnsi="Arial" w:cs="Arial"/>
          <w:sz w:val="16"/>
          <w:szCs w:val="16"/>
        </w:rPr>
        <w:t xml:space="preserve"> most prominent among these, especially in Asia</w:t>
      </w:r>
      <w:r>
        <w:rPr>
          <w:rFonts w:ascii="Arial" w:hAnsi="Arial" w:cs="Arial"/>
          <w:sz w:val="16"/>
          <w:szCs w:val="16"/>
        </w:rPr>
        <w:t>,</w:t>
      </w:r>
      <w:r w:rsidRPr="00034506">
        <w:rPr>
          <w:rFonts w:ascii="Arial" w:hAnsi="Arial" w:cs="Arial"/>
          <w:sz w:val="16"/>
          <w:szCs w:val="16"/>
        </w:rPr>
        <w:t xml:space="preserve"> are Vietnam and Sri Lanka.</w:t>
      </w:r>
    </w:p>
  </w:footnote>
  <w:footnote w:id="79">
    <w:p w14:paraId="2E3316BC" w14:textId="77777777" w:rsidR="007D65F0" w:rsidRPr="00034506" w:rsidRDefault="007D65F0" w:rsidP="00AC4919">
      <w:pPr>
        <w:pStyle w:val="FootnoteText"/>
        <w:rPr>
          <w:rFonts w:ascii="Arial" w:hAnsi="Arial" w:cs="Arial"/>
          <w:sz w:val="16"/>
          <w:szCs w:val="16"/>
        </w:rPr>
      </w:pPr>
      <w:r w:rsidRPr="00034506">
        <w:rPr>
          <w:rStyle w:val="FootnoteReference"/>
          <w:rFonts w:ascii="Arial" w:hAnsi="Arial" w:cs="Arial"/>
          <w:sz w:val="16"/>
          <w:szCs w:val="16"/>
        </w:rPr>
        <w:footnoteRef/>
      </w:r>
      <w:r w:rsidRPr="00034506">
        <w:rPr>
          <w:rFonts w:ascii="Arial" w:hAnsi="Arial" w:cs="Arial"/>
          <w:sz w:val="16"/>
          <w:szCs w:val="16"/>
        </w:rPr>
        <w:t xml:space="preserve"> In recent times, UNDP Pacific Centre has also introduced internet based training in </w:t>
      </w:r>
      <w:r>
        <w:rPr>
          <w:rFonts w:ascii="Arial" w:hAnsi="Arial" w:cs="Arial"/>
          <w:sz w:val="16"/>
          <w:szCs w:val="16"/>
        </w:rPr>
        <w:t>MDG</w:t>
      </w:r>
      <w:r w:rsidRPr="00034506">
        <w:rPr>
          <w:rFonts w:ascii="Arial" w:hAnsi="Arial" w:cs="Arial"/>
          <w:sz w:val="16"/>
          <w:szCs w:val="16"/>
        </w:rPr>
        <w:t xml:space="preserve"> costing and budgeting.</w:t>
      </w:r>
    </w:p>
  </w:footnote>
  <w:footnote w:id="80">
    <w:p w14:paraId="78FBEEDA" w14:textId="77777777" w:rsidR="007D65F0" w:rsidRPr="00034506" w:rsidRDefault="007D65F0" w:rsidP="00C324BF">
      <w:pPr>
        <w:pStyle w:val="FootnoteText"/>
        <w:rPr>
          <w:rFonts w:ascii="Arial" w:hAnsi="Arial" w:cs="Arial"/>
          <w:sz w:val="16"/>
          <w:szCs w:val="16"/>
        </w:rPr>
      </w:pPr>
      <w:r w:rsidRPr="00034506">
        <w:rPr>
          <w:rStyle w:val="FootnoteReference"/>
          <w:rFonts w:ascii="Arial" w:hAnsi="Arial" w:cs="Arial"/>
          <w:sz w:val="16"/>
          <w:szCs w:val="16"/>
        </w:rPr>
        <w:footnoteRef/>
      </w:r>
      <w:r w:rsidRPr="00034506">
        <w:rPr>
          <w:rFonts w:ascii="Arial" w:hAnsi="Arial" w:cs="Arial"/>
          <w:sz w:val="16"/>
          <w:szCs w:val="16"/>
        </w:rPr>
        <w:t xml:space="preserve"> </w:t>
      </w:r>
      <w:r>
        <w:rPr>
          <w:rFonts w:ascii="Arial" w:hAnsi="Arial" w:cs="Arial"/>
          <w:sz w:val="16"/>
          <w:szCs w:val="16"/>
        </w:rPr>
        <w:t>S</w:t>
      </w:r>
      <w:r w:rsidRPr="00034506">
        <w:rPr>
          <w:rFonts w:ascii="Arial" w:hAnsi="Arial" w:cs="Arial"/>
          <w:sz w:val="16"/>
          <w:szCs w:val="16"/>
        </w:rPr>
        <w:t xml:space="preserve">imilar to a recent CIDA initiative </w:t>
      </w:r>
      <w:r>
        <w:rPr>
          <w:rFonts w:ascii="Arial" w:hAnsi="Arial" w:cs="Arial"/>
          <w:sz w:val="16"/>
          <w:szCs w:val="16"/>
        </w:rPr>
        <w:t xml:space="preserve">- </w:t>
      </w:r>
      <w:r w:rsidRPr="00034506">
        <w:rPr>
          <w:rFonts w:ascii="Arial" w:hAnsi="Arial" w:cs="Arial"/>
          <w:sz w:val="16"/>
          <w:szCs w:val="16"/>
        </w:rPr>
        <w:t xml:space="preserve">Community </w:t>
      </w:r>
      <w:r>
        <w:rPr>
          <w:rFonts w:ascii="Arial" w:hAnsi="Arial" w:cs="Arial"/>
          <w:sz w:val="16"/>
          <w:szCs w:val="16"/>
        </w:rPr>
        <w:t xml:space="preserve">Based Monitoring System (CBMS) which </w:t>
      </w:r>
      <w:r w:rsidRPr="00034506">
        <w:rPr>
          <w:rFonts w:ascii="Arial" w:hAnsi="Arial" w:cs="Arial"/>
          <w:sz w:val="16"/>
          <w:szCs w:val="16"/>
        </w:rPr>
        <w:t>has been piloted in nine countries (Bangladesh, Benin, Cambodia, Ghana, Indonesia, Lao PDR, Philippines, Tanzania and Vietnam) with varied success. A recent report (Fighting Poverty with Facts: Community Based Monitoring System, by Celia Reyes and Evan Due) on CBMS highlights several benefits, especially its contribution to local level planning and development, but also cautions that “Development of CBMS is not linear</w:t>
      </w:r>
      <w:r>
        <w:rPr>
          <w:rFonts w:ascii="Arial" w:hAnsi="Arial" w:cs="Arial"/>
          <w:sz w:val="16"/>
          <w:szCs w:val="16"/>
        </w:rPr>
        <w:t>,</w:t>
      </w:r>
      <w:r w:rsidRPr="00034506">
        <w:rPr>
          <w:rFonts w:ascii="Arial" w:hAnsi="Arial" w:cs="Arial"/>
          <w:sz w:val="16"/>
          <w:szCs w:val="16"/>
        </w:rPr>
        <w:t xml:space="preserve"> nor is it a blue print…CBMS works best where institutional and political factors at the local community level are supportive”.</w:t>
      </w:r>
    </w:p>
  </w:footnote>
  <w:footnote w:id="81">
    <w:p w14:paraId="7407291D" w14:textId="77777777" w:rsidR="007D65F0" w:rsidRPr="00034506" w:rsidRDefault="007D65F0">
      <w:pPr>
        <w:pStyle w:val="FootnoteText"/>
        <w:rPr>
          <w:rFonts w:ascii="Arial" w:hAnsi="Arial" w:cs="Arial"/>
          <w:sz w:val="16"/>
          <w:szCs w:val="16"/>
        </w:rPr>
      </w:pPr>
      <w:r w:rsidRPr="00034506">
        <w:rPr>
          <w:rStyle w:val="FootnoteReference"/>
          <w:rFonts w:ascii="Arial" w:hAnsi="Arial" w:cs="Arial"/>
          <w:sz w:val="16"/>
          <w:szCs w:val="16"/>
        </w:rPr>
        <w:footnoteRef/>
      </w:r>
      <w:r w:rsidRPr="00034506">
        <w:rPr>
          <w:rFonts w:ascii="Arial" w:hAnsi="Arial" w:cs="Arial"/>
          <w:sz w:val="16"/>
          <w:szCs w:val="16"/>
        </w:rPr>
        <w:t xml:space="preserve"> A recent Draft Discussion Paper 1 by the Secretariat of the South Pacific also proposes a similar approach to maximizing “the use of administrative data” and proposes that “…if donor agencies incorporated into the relevant terms of reference the need to consult with NISs [national information system], NSOs [national statistical offices] in particular, to ensure that systems being developed maximized the potential for use of by-product data in producing key information”. Ref</w:t>
      </w:r>
      <w:r>
        <w:rPr>
          <w:rFonts w:ascii="Arial" w:hAnsi="Arial" w:cs="Arial"/>
          <w:sz w:val="16"/>
          <w:szCs w:val="16"/>
        </w:rPr>
        <w:t>er</w:t>
      </w:r>
      <w:r w:rsidRPr="00034506">
        <w:rPr>
          <w:rFonts w:ascii="Arial" w:hAnsi="Arial" w:cs="Arial"/>
          <w:sz w:val="16"/>
          <w:szCs w:val="16"/>
        </w:rPr>
        <w:t xml:space="preserve"> “The availability, accountability, quality and utilization of statistical information in PICTs, Global Overview with an emphasis on economic statistics: Draft of Discussion Paper 1.” Secretariat of the South Pacific. Undated</w:t>
      </w:r>
      <w:r>
        <w:rPr>
          <w:rFonts w:ascii="Arial" w:hAnsi="Arial" w:cs="Arial"/>
          <w:sz w:val="16"/>
          <w:szCs w:val="16"/>
        </w:rPr>
        <w:t>.</w:t>
      </w:r>
    </w:p>
  </w:footnote>
  <w:footnote w:id="82">
    <w:p w14:paraId="51C12A68" w14:textId="77777777" w:rsidR="007D65F0" w:rsidRPr="00034506" w:rsidRDefault="007D65F0" w:rsidP="00C324BF">
      <w:pPr>
        <w:pStyle w:val="FootnoteText"/>
        <w:rPr>
          <w:rFonts w:ascii="Arial" w:hAnsi="Arial" w:cs="Arial"/>
          <w:sz w:val="16"/>
          <w:szCs w:val="16"/>
        </w:rPr>
      </w:pPr>
      <w:r w:rsidRPr="00034506">
        <w:rPr>
          <w:rStyle w:val="FootnoteReference"/>
          <w:rFonts w:ascii="Arial" w:hAnsi="Arial" w:cs="Arial"/>
          <w:sz w:val="16"/>
          <w:szCs w:val="16"/>
        </w:rPr>
        <w:footnoteRef/>
      </w:r>
      <w:r w:rsidRPr="00034506">
        <w:rPr>
          <w:rFonts w:ascii="Arial" w:hAnsi="Arial" w:cs="Arial"/>
          <w:sz w:val="16"/>
          <w:szCs w:val="16"/>
        </w:rPr>
        <w:t xml:space="preserve"> Vanuatu</w:t>
      </w:r>
      <w:r>
        <w:rPr>
          <w:rFonts w:ascii="Arial" w:hAnsi="Arial" w:cs="Arial"/>
          <w:sz w:val="16"/>
          <w:szCs w:val="16"/>
        </w:rPr>
        <w:t>,</w:t>
      </w:r>
      <w:r w:rsidRPr="00034506">
        <w:rPr>
          <w:rFonts w:ascii="Arial" w:hAnsi="Arial" w:cs="Arial"/>
          <w:sz w:val="16"/>
          <w:szCs w:val="16"/>
        </w:rPr>
        <w:t xml:space="preserve"> with assistance from UNICEF</w:t>
      </w:r>
      <w:r>
        <w:rPr>
          <w:rFonts w:ascii="Arial" w:hAnsi="Arial" w:cs="Arial"/>
          <w:sz w:val="16"/>
          <w:szCs w:val="16"/>
        </w:rPr>
        <w:t xml:space="preserve"> </w:t>
      </w:r>
      <w:r w:rsidRPr="00034506">
        <w:rPr>
          <w:rFonts w:ascii="Arial" w:hAnsi="Arial" w:cs="Arial"/>
          <w:sz w:val="16"/>
          <w:szCs w:val="16"/>
        </w:rPr>
        <w:t>and Global Fund</w:t>
      </w:r>
      <w:r>
        <w:rPr>
          <w:rFonts w:ascii="Arial" w:hAnsi="Arial" w:cs="Arial"/>
          <w:sz w:val="16"/>
          <w:szCs w:val="16"/>
        </w:rPr>
        <w:t>,</w:t>
      </w:r>
      <w:r w:rsidRPr="00034506">
        <w:rPr>
          <w:rFonts w:ascii="Arial" w:hAnsi="Arial" w:cs="Arial"/>
          <w:sz w:val="16"/>
          <w:szCs w:val="16"/>
        </w:rPr>
        <w:t xml:space="preserve"> has produced the Vanuatu Multiple Indicator Cluster Survey (MICS) 2007 that describes empirically the situation of women and children in the country.</w:t>
      </w:r>
    </w:p>
  </w:footnote>
  <w:footnote w:id="83">
    <w:p w14:paraId="7A84AEC5" w14:textId="77777777" w:rsidR="007D65F0" w:rsidRPr="0027131E" w:rsidRDefault="007D65F0" w:rsidP="00C324BF">
      <w:pPr>
        <w:pStyle w:val="FootnoteText"/>
        <w:rPr>
          <w:rFonts w:ascii="Arial" w:hAnsi="Arial" w:cs="Arial"/>
          <w:sz w:val="16"/>
          <w:szCs w:val="16"/>
        </w:rPr>
      </w:pPr>
      <w:r w:rsidRPr="0027131E">
        <w:rPr>
          <w:rStyle w:val="FootnoteReference"/>
          <w:rFonts w:ascii="Arial" w:hAnsi="Arial" w:cs="Arial"/>
          <w:sz w:val="16"/>
          <w:szCs w:val="16"/>
        </w:rPr>
        <w:footnoteRef/>
      </w:r>
      <w:r w:rsidRPr="0027131E">
        <w:rPr>
          <w:rFonts w:ascii="Arial" w:hAnsi="Arial" w:cs="Arial"/>
          <w:sz w:val="16"/>
          <w:szCs w:val="16"/>
        </w:rPr>
        <w:t xml:space="preserve"> One way to do this would be to get donors</w:t>
      </w:r>
      <w:r>
        <w:rPr>
          <w:rFonts w:ascii="Arial" w:hAnsi="Arial" w:cs="Arial"/>
          <w:sz w:val="16"/>
          <w:szCs w:val="16"/>
        </w:rPr>
        <w:t xml:space="preserve"> and UN agencies </w:t>
      </w:r>
      <w:r w:rsidRPr="0027131E">
        <w:rPr>
          <w:rFonts w:ascii="Arial" w:hAnsi="Arial" w:cs="Arial"/>
          <w:sz w:val="16"/>
          <w:szCs w:val="16"/>
        </w:rPr>
        <w:t>to link deve</w:t>
      </w:r>
      <w:r>
        <w:rPr>
          <w:rFonts w:ascii="Arial" w:hAnsi="Arial" w:cs="Arial"/>
          <w:sz w:val="16"/>
          <w:szCs w:val="16"/>
        </w:rPr>
        <w:t xml:space="preserve">lopment assistance to evidenced </w:t>
      </w:r>
      <w:r w:rsidRPr="0027131E">
        <w:rPr>
          <w:rFonts w:ascii="Arial" w:hAnsi="Arial" w:cs="Arial"/>
          <w:sz w:val="16"/>
          <w:szCs w:val="16"/>
        </w:rPr>
        <w:t>based planning. However</w:t>
      </w:r>
      <w:r>
        <w:rPr>
          <w:rFonts w:ascii="Arial" w:hAnsi="Arial" w:cs="Arial"/>
          <w:sz w:val="16"/>
          <w:szCs w:val="16"/>
        </w:rPr>
        <w:t>,</w:t>
      </w:r>
      <w:r w:rsidRPr="0027131E">
        <w:rPr>
          <w:rFonts w:ascii="Arial" w:hAnsi="Arial" w:cs="Arial"/>
          <w:sz w:val="16"/>
          <w:szCs w:val="16"/>
        </w:rPr>
        <w:t xml:space="preserve"> an indirect and perhaps more sustainable way to crea</w:t>
      </w:r>
      <w:r>
        <w:rPr>
          <w:rFonts w:ascii="Arial" w:hAnsi="Arial" w:cs="Arial"/>
          <w:sz w:val="16"/>
          <w:szCs w:val="16"/>
        </w:rPr>
        <w:t xml:space="preserve">te demand for data for evidence </w:t>
      </w:r>
      <w:r w:rsidRPr="0027131E">
        <w:rPr>
          <w:rFonts w:ascii="Arial" w:hAnsi="Arial" w:cs="Arial"/>
          <w:sz w:val="16"/>
          <w:szCs w:val="16"/>
        </w:rPr>
        <w:t>based planning</w:t>
      </w:r>
      <w:r>
        <w:rPr>
          <w:rFonts w:ascii="Arial" w:hAnsi="Arial" w:cs="Arial"/>
          <w:sz w:val="16"/>
          <w:szCs w:val="16"/>
        </w:rPr>
        <w:t>,</w:t>
      </w:r>
      <w:r w:rsidRPr="0027131E">
        <w:rPr>
          <w:rFonts w:ascii="Arial" w:hAnsi="Arial" w:cs="Arial"/>
          <w:sz w:val="16"/>
          <w:szCs w:val="16"/>
        </w:rPr>
        <w:t xml:space="preserve"> would be to promote and establish </w:t>
      </w:r>
      <w:r>
        <w:rPr>
          <w:rFonts w:ascii="Arial" w:hAnsi="Arial" w:cs="Arial"/>
          <w:sz w:val="16"/>
          <w:szCs w:val="16"/>
        </w:rPr>
        <w:t xml:space="preserve">citizen based reporting on </w:t>
      </w:r>
      <w:r w:rsidRPr="0027131E">
        <w:rPr>
          <w:rFonts w:ascii="Arial" w:hAnsi="Arial" w:cs="Arial"/>
          <w:sz w:val="16"/>
          <w:szCs w:val="16"/>
        </w:rPr>
        <w:t xml:space="preserve">development </w:t>
      </w:r>
      <w:r>
        <w:rPr>
          <w:rFonts w:ascii="Arial" w:hAnsi="Arial" w:cs="Arial"/>
          <w:sz w:val="16"/>
          <w:szCs w:val="16"/>
        </w:rPr>
        <w:t>performance</w:t>
      </w:r>
      <w:r w:rsidRPr="0027131E">
        <w:rPr>
          <w:rFonts w:ascii="Arial" w:hAnsi="Arial" w:cs="Arial"/>
          <w:sz w:val="16"/>
          <w:szCs w:val="16"/>
        </w:rPr>
        <w:t>.</w:t>
      </w:r>
    </w:p>
  </w:footnote>
  <w:footnote w:id="84">
    <w:p w14:paraId="4F31B759" w14:textId="77777777" w:rsidR="007D65F0" w:rsidRPr="00034506" w:rsidRDefault="007D65F0" w:rsidP="00C324BF">
      <w:pPr>
        <w:pStyle w:val="FootnoteText"/>
        <w:rPr>
          <w:rFonts w:ascii="Arial" w:hAnsi="Arial" w:cs="Arial"/>
          <w:sz w:val="16"/>
          <w:szCs w:val="16"/>
        </w:rPr>
      </w:pPr>
      <w:r w:rsidRPr="00034506">
        <w:rPr>
          <w:rStyle w:val="FootnoteReference"/>
          <w:rFonts w:ascii="Arial" w:hAnsi="Arial" w:cs="Arial"/>
          <w:sz w:val="16"/>
          <w:szCs w:val="16"/>
        </w:rPr>
        <w:footnoteRef/>
      </w:r>
      <w:r w:rsidRPr="00034506">
        <w:rPr>
          <w:rFonts w:ascii="Arial" w:hAnsi="Arial" w:cs="Arial"/>
          <w:sz w:val="16"/>
          <w:szCs w:val="16"/>
        </w:rPr>
        <w:t xml:space="preserve"> It has been gathered that the SPC has already presented to the 38</w:t>
      </w:r>
      <w:r w:rsidRPr="00034506">
        <w:rPr>
          <w:rFonts w:ascii="Arial" w:hAnsi="Arial" w:cs="Arial"/>
          <w:sz w:val="16"/>
          <w:szCs w:val="16"/>
          <w:vertAlign w:val="superscript"/>
        </w:rPr>
        <w:t>th</w:t>
      </w:r>
      <w:r w:rsidRPr="00034506">
        <w:rPr>
          <w:rFonts w:ascii="Arial" w:hAnsi="Arial" w:cs="Arial"/>
          <w:sz w:val="16"/>
          <w:szCs w:val="16"/>
        </w:rPr>
        <w:t xml:space="preserve"> Meeting of the Committee of Representatives of Governments and Administration a “road map” for statistical capacity building in the Pacific Island Countries and Territories – it is therefore important that all future statistical capacity building initiatives take cognizance of this important policy document. See Rodger, J and Haberkorn, G. (2008), </w:t>
      </w:r>
      <w:r w:rsidRPr="00034506">
        <w:rPr>
          <w:rFonts w:ascii="Arial" w:hAnsi="Arial" w:cs="Arial"/>
          <w:i/>
          <w:sz w:val="16"/>
          <w:szCs w:val="16"/>
        </w:rPr>
        <w:t xml:space="preserve">A Regional MDG Monitoring Support Framework for the Pacific Island Countries and Territories. </w:t>
      </w:r>
      <w:r w:rsidRPr="00034506">
        <w:rPr>
          <w:rFonts w:ascii="Arial" w:hAnsi="Arial" w:cs="Arial"/>
          <w:sz w:val="16"/>
          <w:szCs w:val="16"/>
        </w:rPr>
        <w:t>Policy Discussion Paper.</w:t>
      </w:r>
    </w:p>
    <w:p w14:paraId="4153ADDE" w14:textId="77777777" w:rsidR="007D65F0" w:rsidRDefault="007D65F0" w:rsidP="00C324BF">
      <w:pPr>
        <w:pStyle w:val="FootnoteText"/>
      </w:pPr>
    </w:p>
  </w:footnote>
  <w:footnote w:id="85">
    <w:p w14:paraId="42420400" w14:textId="77777777" w:rsidR="007D65F0" w:rsidRPr="00034506" w:rsidRDefault="007D65F0">
      <w:pPr>
        <w:pStyle w:val="FootnoteText"/>
        <w:rPr>
          <w:rFonts w:ascii="Arial" w:hAnsi="Arial" w:cs="Arial"/>
          <w:sz w:val="16"/>
          <w:szCs w:val="16"/>
        </w:rPr>
      </w:pPr>
      <w:r w:rsidRPr="00034506">
        <w:rPr>
          <w:rStyle w:val="FootnoteReference"/>
          <w:rFonts w:ascii="Arial" w:hAnsi="Arial" w:cs="Arial"/>
          <w:sz w:val="16"/>
          <w:szCs w:val="16"/>
        </w:rPr>
        <w:footnoteRef/>
      </w:r>
      <w:r w:rsidRPr="00034506">
        <w:rPr>
          <w:rFonts w:ascii="Arial" w:hAnsi="Arial" w:cs="Arial"/>
          <w:sz w:val="16"/>
          <w:szCs w:val="16"/>
        </w:rPr>
        <w:t xml:space="preserve"> A similar system is practiced in Bangalore, India. The system is called Citizen Report System that records on an annual basis citizen</w:t>
      </w:r>
      <w:r>
        <w:rPr>
          <w:rFonts w:ascii="Arial" w:hAnsi="Arial" w:cs="Arial"/>
          <w:sz w:val="16"/>
          <w:szCs w:val="16"/>
        </w:rPr>
        <w:t>s’</w:t>
      </w:r>
      <w:r w:rsidRPr="00034506">
        <w:rPr>
          <w:rFonts w:ascii="Arial" w:hAnsi="Arial" w:cs="Arial"/>
          <w:sz w:val="16"/>
          <w:szCs w:val="16"/>
        </w:rPr>
        <w:t xml:space="preserve"> response</w:t>
      </w:r>
      <w:r>
        <w:rPr>
          <w:rFonts w:ascii="Arial" w:hAnsi="Arial" w:cs="Arial"/>
          <w:sz w:val="16"/>
          <w:szCs w:val="16"/>
        </w:rPr>
        <w:t>s</w:t>
      </w:r>
      <w:r w:rsidRPr="00034506">
        <w:rPr>
          <w:rFonts w:ascii="Arial" w:hAnsi="Arial" w:cs="Arial"/>
          <w:sz w:val="16"/>
          <w:szCs w:val="16"/>
        </w:rPr>
        <w:t xml:space="preserve"> to service delivery at local government level. However, the system does not measure poverty</w:t>
      </w:r>
      <w:r>
        <w:rPr>
          <w:rFonts w:ascii="Arial" w:hAnsi="Arial" w:cs="Arial"/>
          <w:sz w:val="16"/>
          <w:szCs w:val="16"/>
        </w:rPr>
        <w:t>,</w:t>
      </w:r>
      <w:r w:rsidRPr="00034506">
        <w:rPr>
          <w:rFonts w:ascii="Arial" w:hAnsi="Arial" w:cs="Arial"/>
          <w:sz w:val="16"/>
          <w:szCs w:val="16"/>
        </w:rPr>
        <w:t xml:space="preserve"> as such.</w:t>
      </w:r>
    </w:p>
  </w:footnote>
  <w:footnote w:id="86">
    <w:p w14:paraId="79A0527B" w14:textId="77777777" w:rsidR="007D65F0" w:rsidRPr="00717527" w:rsidRDefault="007D65F0" w:rsidP="0032266E">
      <w:pPr>
        <w:pStyle w:val="FootnoteText"/>
        <w:rPr>
          <w:rFonts w:ascii="Arial" w:hAnsi="Arial" w:cs="Arial"/>
          <w:sz w:val="16"/>
          <w:szCs w:val="16"/>
        </w:rPr>
      </w:pPr>
      <w:r w:rsidRPr="00717527">
        <w:rPr>
          <w:rStyle w:val="FootnoteReference"/>
          <w:rFonts w:ascii="Arial" w:hAnsi="Arial" w:cs="Arial"/>
          <w:sz w:val="16"/>
          <w:szCs w:val="16"/>
        </w:rPr>
        <w:footnoteRef/>
      </w:r>
      <w:r w:rsidRPr="00717527">
        <w:rPr>
          <w:rFonts w:ascii="Arial" w:hAnsi="Arial" w:cs="Arial"/>
          <w:sz w:val="16"/>
          <w:szCs w:val="16"/>
        </w:rPr>
        <w:t xml:space="preserve"> The key</w:t>
      </w:r>
      <w:r>
        <w:rPr>
          <w:rFonts w:ascii="Arial" w:hAnsi="Arial" w:cs="Arial"/>
          <w:sz w:val="16"/>
          <w:szCs w:val="16"/>
        </w:rPr>
        <w:t xml:space="preserve"> governance</w:t>
      </w:r>
      <w:r w:rsidRPr="00717527">
        <w:rPr>
          <w:rFonts w:ascii="Arial" w:hAnsi="Arial" w:cs="Arial"/>
          <w:sz w:val="16"/>
          <w:szCs w:val="16"/>
        </w:rPr>
        <w:t xml:space="preserve"> elements of </w:t>
      </w:r>
      <w:r>
        <w:rPr>
          <w:rFonts w:ascii="Arial" w:hAnsi="Arial" w:cs="Arial"/>
          <w:sz w:val="16"/>
          <w:szCs w:val="16"/>
        </w:rPr>
        <w:t>MDG</w:t>
      </w:r>
      <w:r w:rsidRPr="00717527">
        <w:rPr>
          <w:rFonts w:ascii="Arial" w:hAnsi="Arial" w:cs="Arial"/>
          <w:sz w:val="16"/>
          <w:szCs w:val="16"/>
        </w:rPr>
        <w:t xml:space="preserve"> are: (i) full protection of all rights; (ii) practices of democracy and human rights including minority rights; (iii) inclusive political processes allowing genuine citizen participation; (iv) freedom of media and </w:t>
      </w:r>
      <w:r>
        <w:rPr>
          <w:rFonts w:ascii="Arial" w:hAnsi="Arial" w:cs="Arial"/>
          <w:sz w:val="16"/>
          <w:szCs w:val="16"/>
        </w:rPr>
        <w:t xml:space="preserve">the </w:t>
      </w:r>
      <w:r w:rsidRPr="00717527">
        <w:rPr>
          <w:rFonts w:ascii="Arial" w:hAnsi="Arial" w:cs="Arial"/>
          <w:sz w:val="16"/>
          <w:szCs w:val="16"/>
        </w:rPr>
        <w:t>right of access to information</w:t>
      </w:r>
      <w:r>
        <w:rPr>
          <w:rFonts w:ascii="Arial" w:hAnsi="Arial" w:cs="Arial"/>
          <w:sz w:val="16"/>
          <w:szCs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25D1F9" w14:textId="77777777" w:rsidR="007D65F0" w:rsidRPr="00FB571E" w:rsidRDefault="007D65F0" w:rsidP="00B21938">
    <w:pPr>
      <w:pStyle w:val="Header"/>
      <w:spacing w:after="0" w:line="240" w:lineRule="auto"/>
      <w:rPr>
        <w:rFonts w:ascii="Arial" w:hAnsi="Arial" w:cs="Arial"/>
        <w:b/>
        <w:sz w:val="16"/>
        <w:szCs w:val="16"/>
      </w:rPr>
    </w:pPr>
    <w:r w:rsidRPr="00FB571E">
      <w:rPr>
        <w:rFonts w:ascii="Arial" w:hAnsi="Arial" w:cs="Arial"/>
        <w:b/>
        <w:sz w:val="16"/>
        <w:szCs w:val="16"/>
      </w:rPr>
      <w:t>Evaluation of the Pr</w:t>
    </w:r>
    <w:r>
      <w:rPr>
        <w:rFonts w:ascii="Arial" w:hAnsi="Arial" w:cs="Arial"/>
        <w:b/>
        <w:sz w:val="16"/>
        <w:szCs w:val="16"/>
      </w:rPr>
      <w:t>ocess of Compiling National MDG</w:t>
    </w:r>
    <w:r w:rsidRPr="00FB571E">
      <w:rPr>
        <w:rFonts w:ascii="Arial" w:hAnsi="Arial" w:cs="Arial"/>
        <w:b/>
        <w:sz w:val="16"/>
        <w:szCs w:val="16"/>
      </w:rPr>
      <w:t xml:space="preserve"> Reports in Pacific Island Countries</w:t>
    </w:r>
  </w:p>
  <w:p w14:paraId="4CF50EC1" w14:textId="77777777" w:rsidR="007D65F0" w:rsidRPr="00FB571E" w:rsidRDefault="007D65F0" w:rsidP="00B21938">
    <w:pPr>
      <w:pStyle w:val="Header"/>
      <w:spacing w:after="0" w:line="240" w:lineRule="auto"/>
      <w:rPr>
        <w:rFonts w:ascii="Arial" w:hAnsi="Arial" w:cs="Arial"/>
        <w:b/>
        <w:sz w:val="16"/>
        <w:szCs w:val="16"/>
      </w:rPr>
    </w:pPr>
    <w:r>
      <w:rPr>
        <w:rFonts w:ascii="Arial" w:hAnsi="Arial" w:cs="Arial"/>
        <w:b/>
        <w:sz w:val="16"/>
        <w:szCs w:val="16"/>
      </w:rPr>
      <w:t>a</w:t>
    </w:r>
    <w:r w:rsidRPr="00FB571E">
      <w:rPr>
        <w:rFonts w:ascii="Arial" w:hAnsi="Arial" w:cs="Arial"/>
        <w:b/>
        <w:sz w:val="16"/>
        <w:szCs w:val="16"/>
      </w:rPr>
      <w:t>nd Capacity to Measure an</w:t>
    </w:r>
    <w:r>
      <w:rPr>
        <w:rFonts w:ascii="Arial" w:hAnsi="Arial" w:cs="Arial"/>
        <w:b/>
        <w:sz w:val="16"/>
        <w:szCs w:val="16"/>
      </w:rPr>
      <w:t>d Monitor Development Performance</w:t>
    </w:r>
  </w:p>
  <w:p w14:paraId="7043DF06" w14:textId="77777777" w:rsidR="007D65F0" w:rsidRPr="00FB571E" w:rsidRDefault="007D65F0" w:rsidP="00B21938">
    <w:pPr>
      <w:pStyle w:val="Header"/>
      <w:pBdr>
        <w:bottom w:val="single" w:sz="4" w:space="1" w:color="auto"/>
      </w:pBdr>
      <w:spacing w:after="0" w:line="240" w:lineRule="auto"/>
      <w:rPr>
        <w:rFonts w:ascii="Arial" w:hAnsi="Arial" w:cs="Arial"/>
        <w:b/>
        <w:sz w:val="16"/>
        <w:szCs w:val="16"/>
      </w:rPr>
    </w:pPr>
    <w:r>
      <w:rPr>
        <w:rFonts w:ascii="Arial" w:hAnsi="Arial" w:cs="Arial"/>
        <w:b/>
        <w:sz w:val="16"/>
        <w:szCs w:val="16"/>
      </w:rPr>
      <w:t>CONSOLIDATED COUNTRY ASSESSMENTS REPORT</w:t>
    </w:r>
  </w:p>
  <w:p w14:paraId="76CFCC02" w14:textId="77777777" w:rsidR="007D65F0" w:rsidRPr="00CD03BD" w:rsidRDefault="007D65F0" w:rsidP="00B21938">
    <w:pPr>
      <w:pStyle w:val="Header"/>
      <w:spacing w:after="0" w:line="240" w:lineRule="auto"/>
      <w:rPr>
        <w:rFonts w:ascii="Arial" w:hAnsi="Arial" w:cs="Arial"/>
        <w:b/>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AEDFA0" w14:textId="77777777" w:rsidR="007D65F0" w:rsidRPr="00FB571E" w:rsidRDefault="007D65F0" w:rsidP="005107FC">
    <w:pPr>
      <w:pStyle w:val="Header"/>
      <w:spacing w:after="0" w:line="240" w:lineRule="auto"/>
      <w:rPr>
        <w:rFonts w:ascii="Arial" w:hAnsi="Arial" w:cs="Arial"/>
        <w:b/>
        <w:sz w:val="16"/>
        <w:szCs w:val="16"/>
      </w:rPr>
    </w:pPr>
    <w:r w:rsidRPr="00FB571E">
      <w:rPr>
        <w:rFonts w:ascii="Arial" w:hAnsi="Arial" w:cs="Arial"/>
        <w:b/>
        <w:sz w:val="16"/>
        <w:szCs w:val="16"/>
      </w:rPr>
      <w:t>Evaluation of the Pr</w:t>
    </w:r>
    <w:r>
      <w:rPr>
        <w:rFonts w:ascii="Arial" w:hAnsi="Arial" w:cs="Arial"/>
        <w:b/>
        <w:sz w:val="16"/>
        <w:szCs w:val="16"/>
      </w:rPr>
      <w:t>ocess of Compiling National MDG</w:t>
    </w:r>
    <w:r w:rsidRPr="00FB571E">
      <w:rPr>
        <w:rFonts w:ascii="Arial" w:hAnsi="Arial" w:cs="Arial"/>
        <w:b/>
        <w:sz w:val="16"/>
        <w:szCs w:val="16"/>
      </w:rPr>
      <w:t xml:space="preserve"> Reports in Pacific Island Countries</w:t>
    </w:r>
  </w:p>
  <w:p w14:paraId="6BC5D4CA" w14:textId="77777777" w:rsidR="007D65F0" w:rsidRPr="00FB571E" w:rsidRDefault="007D65F0" w:rsidP="005107FC">
    <w:pPr>
      <w:pStyle w:val="Header"/>
      <w:spacing w:after="0" w:line="240" w:lineRule="auto"/>
      <w:rPr>
        <w:rFonts w:ascii="Arial" w:hAnsi="Arial" w:cs="Arial"/>
        <w:b/>
        <w:sz w:val="16"/>
        <w:szCs w:val="16"/>
      </w:rPr>
    </w:pPr>
    <w:r>
      <w:rPr>
        <w:rFonts w:ascii="Arial" w:hAnsi="Arial" w:cs="Arial"/>
        <w:b/>
        <w:sz w:val="16"/>
        <w:szCs w:val="16"/>
      </w:rPr>
      <w:t>a</w:t>
    </w:r>
    <w:r w:rsidRPr="00FB571E">
      <w:rPr>
        <w:rFonts w:ascii="Arial" w:hAnsi="Arial" w:cs="Arial"/>
        <w:b/>
        <w:sz w:val="16"/>
        <w:szCs w:val="16"/>
      </w:rPr>
      <w:t>nd Capacity to Measure an</w:t>
    </w:r>
    <w:r>
      <w:rPr>
        <w:rFonts w:ascii="Arial" w:hAnsi="Arial" w:cs="Arial"/>
        <w:b/>
        <w:sz w:val="16"/>
        <w:szCs w:val="16"/>
      </w:rPr>
      <w:t>d Monitor Development Performance</w:t>
    </w:r>
  </w:p>
  <w:p w14:paraId="1F813728" w14:textId="77777777" w:rsidR="007D65F0" w:rsidRPr="00FB571E" w:rsidRDefault="007D65F0" w:rsidP="005107FC">
    <w:pPr>
      <w:pStyle w:val="Header"/>
      <w:pBdr>
        <w:bottom w:val="single" w:sz="4" w:space="1" w:color="auto"/>
      </w:pBdr>
      <w:spacing w:after="0" w:line="240" w:lineRule="auto"/>
      <w:rPr>
        <w:rFonts w:ascii="Arial" w:hAnsi="Arial" w:cs="Arial"/>
        <w:b/>
        <w:sz w:val="16"/>
        <w:szCs w:val="16"/>
      </w:rPr>
    </w:pPr>
    <w:r>
      <w:rPr>
        <w:rFonts w:ascii="Arial" w:hAnsi="Arial" w:cs="Arial"/>
        <w:b/>
        <w:sz w:val="16"/>
        <w:szCs w:val="16"/>
      </w:rPr>
      <w:t>CONSOLIDATED COUNTRY ASSESSMENTS REPORT:  Fiji Multi-Country Overview</w:t>
    </w:r>
  </w:p>
  <w:p w14:paraId="3B2DB10E" w14:textId="77777777" w:rsidR="007D65F0" w:rsidRPr="00CD03BD" w:rsidRDefault="007D65F0" w:rsidP="005107FC">
    <w:pPr>
      <w:pStyle w:val="Header"/>
      <w:spacing w:after="0" w:line="240" w:lineRule="auto"/>
      <w:rPr>
        <w:rFonts w:ascii="Arial" w:hAnsi="Arial" w:cs="Arial"/>
        <w:b/>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08BBC4" w14:textId="77777777" w:rsidR="007D65F0" w:rsidRDefault="007D65F0" w:rsidP="00BC294A">
    <w:pPr>
      <w:pStyle w:val="Header"/>
      <w:spacing w:after="0" w:line="240" w:lineRule="auto"/>
      <w:rPr>
        <w:rFonts w:ascii="Arial" w:hAnsi="Arial" w:cs="Arial"/>
        <w:b/>
        <w:sz w:val="16"/>
        <w:szCs w:val="16"/>
      </w:rPr>
    </w:pPr>
    <w:r w:rsidRPr="002C072B">
      <w:rPr>
        <w:rFonts w:ascii="Arial" w:hAnsi="Arial" w:cs="Arial"/>
        <w:b/>
        <w:sz w:val="16"/>
        <w:szCs w:val="16"/>
      </w:rPr>
      <w:t xml:space="preserve">Evaluation of the Process of Compiling National </w:t>
    </w:r>
    <w:r>
      <w:rPr>
        <w:rFonts w:ascii="Arial" w:hAnsi="Arial" w:cs="Arial"/>
        <w:b/>
        <w:sz w:val="16"/>
        <w:szCs w:val="16"/>
      </w:rPr>
      <w:t>MDG</w:t>
    </w:r>
    <w:r w:rsidRPr="002C072B">
      <w:rPr>
        <w:rFonts w:ascii="Arial" w:hAnsi="Arial" w:cs="Arial"/>
        <w:b/>
        <w:sz w:val="16"/>
        <w:szCs w:val="16"/>
      </w:rPr>
      <w:t xml:space="preserve"> Reports in Pacific Island Countries  </w:t>
    </w:r>
  </w:p>
  <w:p w14:paraId="65182EA2" w14:textId="77777777" w:rsidR="007D65F0" w:rsidRDefault="007D65F0" w:rsidP="00BC294A">
    <w:pPr>
      <w:pStyle w:val="Header"/>
      <w:spacing w:after="0" w:line="240" w:lineRule="auto"/>
      <w:rPr>
        <w:sz w:val="16"/>
        <w:szCs w:val="16"/>
      </w:rPr>
    </w:pPr>
    <w:r w:rsidRPr="002C072B">
      <w:rPr>
        <w:rFonts w:ascii="Arial" w:hAnsi="Arial" w:cs="Arial"/>
        <w:b/>
        <w:sz w:val="16"/>
        <w:szCs w:val="16"/>
      </w:rPr>
      <w:t>and Capacity to Measure and Monitor Development Performance</w:t>
    </w:r>
    <w:r w:rsidRPr="002C072B">
      <w:rPr>
        <w:sz w:val="16"/>
        <w:szCs w:val="16"/>
      </w:rPr>
      <w:t xml:space="preserve"> </w:t>
    </w:r>
  </w:p>
  <w:p w14:paraId="6BC1F449" w14:textId="77777777" w:rsidR="007D65F0" w:rsidRPr="00CD03BD" w:rsidRDefault="007D65F0" w:rsidP="00BC294A">
    <w:pPr>
      <w:pStyle w:val="Header"/>
      <w:pBdr>
        <w:bottom w:val="single" w:sz="4" w:space="1" w:color="auto"/>
      </w:pBdr>
      <w:spacing w:after="0"/>
      <w:rPr>
        <w:rFonts w:ascii="Arial" w:hAnsi="Arial" w:cs="Arial"/>
        <w:b/>
        <w:sz w:val="16"/>
        <w:szCs w:val="16"/>
      </w:rPr>
    </w:pPr>
    <w:r>
      <w:rPr>
        <w:b/>
        <w:sz w:val="16"/>
        <w:szCs w:val="16"/>
      </w:rPr>
      <w:t xml:space="preserve">CONSOLIDATED COUNTRY </w:t>
    </w:r>
    <w:r w:rsidRPr="002C072B">
      <w:rPr>
        <w:b/>
        <w:sz w:val="16"/>
        <w:szCs w:val="16"/>
      </w:rPr>
      <w:t>ASSESSMENT REPORT</w:t>
    </w:r>
    <w:r>
      <w:rPr>
        <w:sz w:val="16"/>
        <w:szCs w:val="16"/>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884D9" w14:textId="77777777" w:rsidR="007D65F0" w:rsidRDefault="007D65F0" w:rsidP="002C072B">
    <w:pPr>
      <w:pStyle w:val="Header"/>
      <w:spacing w:after="0" w:line="240" w:lineRule="auto"/>
      <w:rPr>
        <w:rFonts w:ascii="Arial" w:hAnsi="Arial" w:cs="Arial"/>
        <w:b/>
        <w:sz w:val="16"/>
        <w:szCs w:val="16"/>
      </w:rPr>
    </w:pPr>
    <w:r w:rsidRPr="002C072B">
      <w:rPr>
        <w:rFonts w:ascii="Arial" w:hAnsi="Arial" w:cs="Arial"/>
        <w:b/>
        <w:sz w:val="16"/>
        <w:szCs w:val="16"/>
      </w:rPr>
      <w:t xml:space="preserve">Evaluation of the Process of Compiling National MDG Reports in Pacific Island Countries  </w:t>
    </w:r>
  </w:p>
  <w:p w14:paraId="0FDD3F1E" w14:textId="77777777" w:rsidR="007D65F0" w:rsidRDefault="007D65F0" w:rsidP="002C072B">
    <w:pPr>
      <w:pStyle w:val="Header"/>
      <w:spacing w:after="0" w:line="240" w:lineRule="auto"/>
      <w:rPr>
        <w:sz w:val="16"/>
        <w:szCs w:val="16"/>
      </w:rPr>
    </w:pPr>
    <w:r w:rsidRPr="002C072B">
      <w:rPr>
        <w:rFonts w:ascii="Arial" w:hAnsi="Arial" w:cs="Arial"/>
        <w:b/>
        <w:sz w:val="16"/>
        <w:szCs w:val="16"/>
      </w:rPr>
      <w:t>and Capacity to Measure and Monitor Development Performance</w:t>
    </w:r>
    <w:r w:rsidRPr="002C072B">
      <w:rPr>
        <w:sz w:val="16"/>
        <w:szCs w:val="16"/>
      </w:rPr>
      <w:t xml:space="preserve"> </w:t>
    </w:r>
  </w:p>
  <w:p w14:paraId="35CB23E9" w14:textId="77777777" w:rsidR="007D65F0" w:rsidRDefault="007D65F0" w:rsidP="002C072B">
    <w:pPr>
      <w:pStyle w:val="Header"/>
      <w:spacing w:after="0" w:line="240" w:lineRule="auto"/>
    </w:pPr>
    <w:r w:rsidRPr="002C072B">
      <w:rPr>
        <w:b/>
        <w:sz w:val="16"/>
        <w:szCs w:val="16"/>
      </w:rPr>
      <w:t>REGIONAL ASSESSMENT REPORT</w:t>
    </w:r>
    <w:r>
      <w:rPr>
        <w:sz w:val="16"/>
        <w:szCs w:val="16"/>
      </w:rPr>
      <w:tab/>
    </w:r>
    <w:r>
      <w:rPr>
        <w:sz w:val="16"/>
        <w:szCs w:val="16"/>
      </w:rPr>
      <w:tab/>
    </w:r>
  </w:p>
  <w:p w14:paraId="4D2D7C75" w14:textId="77777777" w:rsidR="007D65F0" w:rsidRPr="00CD03BD" w:rsidRDefault="007D65F0" w:rsidP="00CD03BD">
    <w:pPr>
      <w:pStyle w:val="Header"/>
      <w:pBdr>
        <w:bottom w:val="single" w:sz="4" w:space="1" w:color="auto"/>
      </w:pBdr>
      <w:spacing w:after="0"/>
      <w:rPr>
        <w:rFonts w:ascii="Arial" w:hAnsi="Arial" w:cs="Arial"/>
        <w:b/>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1749E"/>
    <w:multiLevelType w:val="hybridMultilevel"/>
    <w:tmpl w:val="2EACF206"/>
    <w:lvl w:ilvl="0" w:tplc="22405C6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8806D1"/>
    <w:multiLevelType w:val="hybridMultilevel"/>
    <w:tmpl w:val="0A78FC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6054DF"/>
    <w:multiLevelType w:val="hybridMultilevel"/>
    <w:tmpl w:val="5E44F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CE677A"/>
    <w:multiLevelType w:val="hybridMultilevel"/>
    <w:tmpl w:val="EBA82488"/>
    <w:lvl w:ilvl="0" w:tplc="F1644D9C">
      <w:start w:val="1"/>
      <w:numFmt w:val="lowerRoman"/>
      <w:lvlText w:val="(%1)"/>
      <w:lvlJc w:val="left"/>
      <w:pPr>
        <w:tabs>
          <w:tab w:val="num" w:pos="1080"/>
        </w:tabs>
        <w:ind w:left="1080" w:hanging="720"/>
      </w:pPr>
      <w:rPr>
        <w:rFonts w:ascii="Arial" w:hAnsi="Arial" w:hint="default"/>
        <w:sz w:val="22"/>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 w15:restartNumberingAfterBreak="0">
    <w:nsid w:val="0B1A14D2"/>
    <w:multiLevelType w:val="hybridMultilevel"/>
    <w:tmpl w:val="E432D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5841D9"/>
    <w:multiLevelType w:val="hybridMultilevel"/>
    <w:tmpl w:val="366A0A32"/>
    <w:lvl w:ilvl="0" w:tplc="2A742BA8">
      <w:numFmt w:val="bullet"/>
      <w:lvlText w:val="-"/>
      <w:lvlJc w:val="left"/>
      <w:pPr>
        <w:ind w:left="720" w:hanging="360"/>
      </w:pPr>
      <w:rPr>
        <w:rFonts w:ascii="Arial" w:eastAsia="Calibr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D4D6DE2"/>
    <w:multiLevelType w:val="hybridMultilevel"/>
    <w:tmpl w:val="62EA3B8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106D6AB9"/>
    <w:multiLevelType w:val="hybridMultilevel"/>
    <w:tmpl w:val="1FAEA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1D5EC2"/>
    <w:multiLevelType w:val="hybridMultilevel"/>
    <w:tmpl w:val="0E121C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47B58E3"/>
    <w:multiLevelType w:val="hybridMultilevel"/>
    <w:tmpl w:val="A36E54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8616FE4"/>
    <w:multiLevelType w:val="hybridMultilevel"/>
    <w:tmpl w:val="B25643E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9E05DE2"/>
    <w:multiLevelType w:val="multilevel"/>
    <w:tmpl w:val="61BA8250"/>
    <w:styleLink w:val="Style1"/>
    <w:lvl w:ilvl="0">
      <w:start w:val="1"/>
      <w:numFmt w:val="upperLetter"/>
      <w:lvlText w:val="%1."/>
      <w:lvlJc w:val="left"/>
      <w:pPr>
        <w:tabs>
          <w:tab w:val="num" w:pos="360"/>
        </w:tabs>
        <w:ind w:left="360" w:hanging="360"/>
      </w:pPr>
      <w:rPr>
        <w:rFonts w:ascii="Arial" w:eastAsia="Calibri" w:hAnsi="Arial" w:cs="Arial"/>
      </w:rPr>
    </w:lvl>
    <w:lvl w:ilvl="1">
      <w:start w:val="1"/>
      <w:numFmt w:val="lowerRoman"/>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D255C7A"/>
    <w:multiLevelType w:val="hybridMultilevel"/>
    <w:tmpl w:val="DBD65B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ECF213A"/>
    <w:multiLevelType w:val="hybridMultilevel"/>
    <w:tmpl w:val="60724E24"/>
    <w:lvl w:ilvl="0" w:tplc="0C090001">
      <w:start w:val="1"/>
      <w:numFmt w:val="bullet"/>
      <w:lvlText w:val=""/>
      <w:lvlJc w:val="left"/>
      <w:pPr>
        <w:ind w:left="360" w:hanging="360"/>
      </w:pPr>
      <w:rPr>
        <w:rFonts w:ascii="Symbol" w:hAnsi="Symbol" w:hint="default"/>
      </w:rPr>
    </w:lvl>
    <w:lvl w:ilvl="1" w:tplc="EFDEBA54">
      <w:numFmt w:val="bullet"/>
      <w:lvlText w:val="-"/>
      <w:lvlJc w:val="left"/>
      <w:pPr>
        <w:ind w:left="1080" w:hanging="360"/>
      </w:pPr>
      <w:rPr>
        <w:rFonts w:ascii="Arial" w:eastAsia="Calibri" w:hAnsi="Arial" w:cs="Arial"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28F03DBB"/>
    <w:multiLevelType w:val="hybridMultilevel"/>
    <w:tmpl w:val="7700B184"/>
    <w:lvl w:ilvl="0" w:tplc="B2CE3E54">
      <w:start w:val="1"/>
      <w:numFmt w:val="lowerRoman"/>
      <w:lvlText w:val="(%1)"/>
      <w:lvlJc w:val="left"/>
      <w:pPr>
        <w:tabs>
          <w:tab w:val="num" w:pos="1080"/>
        </w:tabs>
        <w:ind w:left="1080" w:hanging="72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5" w15:restartNumberingAfterBreak="0">
    <w:nsid w:val="337D6D1D"/>
    <w:multiLevelType w:val="hybridMultilevel"/>
    <w:tmpl w:val="A0789E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4642655"/>
    <w:multiLevelType w:val="hybridMultilevel"/>
    <w:tmpl w:val="7A929A6E"/>
    <w:lvl w:ilvl="0" w:tplc="7FDA5DDA">
      <w:start w:val="1"/>
      <w:numFmt w:val="lowerRoman"/>
      <w:lvlText w:val="(%1)"/>
      <w:lvlJc w:val="left"/>
      <w:pPr>
        <w:ind w:left="360" w:hanging="360"/>
      </w:pPr>
      <w:rPr>
        <w:rFonts w:ascii="Arial Narrow" w:hAnsi="Arial Narrow" w:cs="TimesNewRomanPSMT" w:hint="default"/>
        <w:b w:val="0"/>
        <w:i w:val="0"/>
        <w:sz w:val="24"/>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39E42749"/>
    <w:multiLevelType w:val="hybridMultilevel"/>
    <w:tmpl w:val="DD689998"/>
    <w:lvl w:ilvl="0" w:tplc="35C04F76">
      <w:start w:val="1"/>
      <w:numFmt w:val="lowerRoman"/>
      <w:lvlText w:val="(%1)"/>
      <w:lvlJc w:val="left"/>
      <w:pPr>
        <w:tabs>
          <w:tab w:val="num" w:pos="1080"/>
        </w:tabs>
        <w:ind w:left="1080" w:hanging="72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8" w15:restartNumberingAfterBreak="0">
    <w:nsid w:val="3B5566CD"/>
    <w:multiLevelType w:val="hybridMultilevel"/>
    <w:tmpl w:val="56C66EF0"/>
    <w:lvl w:ilvl="0" w:tplc="0C090001">
      <w:start w:val="1"/>
      <w:numFmt w:val="bullet"/>
      <w:lvlText w:val=""/>
      <w:lvlJc w:val="left"/>
      <w:pPr>
        <w:ind w:left="360" w:hanging="360"/>
      </w:pPr>
      <w:rPr>
        <w:rFonts w:ascii="Symbol" w:hAnsi="Symbol" w:hint="default"/>
      </w:rPr>
    </w:lvl>
    <w:lvl w:ilvl="1" w:tplc="C9DCBACC">
      <w:numFmt w:val="bullet"/>
      <w:lvlText w:val="-"/>
      <w:lvlJc w:val="left"/>
      <w:pPr>
        <w:ind w:left="1080" w:hanging="360"/>
      </w:pPr>
      <w:rPr>
        <w:rFonts w:ascii="Arial" w:eastAsia="Calibri" w:hAnsi="Arial" w:cs="Arial"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3E242A8C"/>
    <w:multiLevelType w:val="hybridMultilevel"/>
    <w:tmpl w:val="096E45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E307390"/>
    <w:multiLevelType w:val="hybridMultilevel"/>
    <w:tmpl w:val="44D405B2"/>
    <w:lvl w:ilvl="0" w:tplc="7FDA5DDA">
      <w:start w:val="1"/>
      <w:numFmt w:val="lowerRoman"/>
      <w:lvlText w:val="(%1)"/>
      <w:lvlJc w:val="left"/>
      <w:pPr>
        <w:ind w:left="360" w:hanging="360"/>
      </w:pPr>
      <w:rPr>
        <w:rFonts w:ascii="Arial Narrow" w:hAnsi="Arial Narrow" w:cs="TimesNewRomanPSMT" w:hint="default"/>
        <w:b w:val="0"/>
        <w:i w:val="0"/>
        <w:sz w:val="24"/>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15:restartNumberingAfterBreak="0">
    <w:nsid w:val="43B122D9"/>
    <w:multiLevelType w:val="hybridMultilevel"/>
    <w:tmpl w:val="3BD00B4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FE9513C"/>
    <w:multiLevelType w:val="hybridMultilevel"/>
    <w:tmpl w:val="D6D8B2DA"/>
    <w:lvl w:ilvl="0" w:tplc="04090001">
      <w:start w:val="1"/>
      <w:numFmt w:val="bullet"/>
      <w:lvlText w:val=""/>
      <w:lvlJc w:val="left"/>
      <w:pPr>
        <w:ind w:left="720" w:hanging="360"/>
      </w:pPr>
      <w:rPr>
        <w:rFonts w:ascii="Symbol" w:hAnsi="Symbol" w:hint="default"/>
      </w:rPr>
    </w:lvl>
    <w:lvl w:ilvl="1" w:tplc="0C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220CF3"/>
    <w:multiLevelType w:val="hybridMultilevel"/>
    <w:tmpl w:val="932C62A8"/>
    <w:lvl w:ilvl="0" w:tplc="20A0235E">
      <w:start w:val="1"/>
      <w:numFmt w:val="lowerRoman"/>
      <w:lvlText w:val="(%1)"/>
      <w:lvlJc w:val="left"/>
      <w:pPr>
        <w:tabs>
          <w:tab w:val="num" w:pos="1080"/>
        </w:tabs>
        <w:ind w:left="1080" w:hanging="720"/>
      </w:pPr>
      <w:rPr>
        <w:rFonts w:hint="default"/>
        <w:u w:val="none"/>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4" w15:restartNumberingAfterBreak="0">
    <w:nsid w:val="5AAD5FAE"/>
    <w:multiLevelType w:val="hybridMultilevel"/>
    <w:tmpl w:val="459498D0"/>
    <w:lvl w:ilvl="0" w:tplc="F8B608C2">
      <w:numFmt w:val="bullet"/>
      <w:lvlText w:val="-"/>
      <w:lvlJc w:val="left"/>
      <w:pPr>
        <w:ind w:left="720" w:hanging="360"/>
      </w:pPr>
      <w:rPr>
        <w:rFonts w:ascii="Arial" w:eastAsia="Calibr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BA814CC"/>
    <w:multiLevelType w:val="hybridMultilevel"/>
    <w:tmpl w:val="309E8B3A"/>
    <w:lvl w:ilvl="0" w:tplc="F1644D9C">
      <w:start w:val="1"/>
      <w:numFmt w:val="lowerRoman"/>
      <w:lvlText w:val="(%1)"/>
      <w:lvlJc w:val="left"/>
      <w:pPr>
        <w:ind w:left="360" w:hanging="360"/>
      </w:pPr>
      <w:rPr>
        <w:rFonts w:ascii="Arial" w:hAnsi="Arial" w:hint="default"/>
        <w:sz w:val="22"/>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15:restartNumberingAfterBreak="0">
    <w:nsid w:val="5F4B0E7F"/>
    <w:multiLevelType w:val="hybridMultilevel"/>
    <w:tmpl w:val="BB205076"/>
    <w:lvl w:ilvl="0" w:tplc="11428A92">
      <w:start w:val="1"/>
      <w:numFmt w:val="decimal"/>
      <w:pStyle w:val="L1"/>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2D262F4"/>
    <w:multiLevelType w:val="hybridMultilevel"/>
    <w:tmpl w:val="CDB63ED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9472858"/>
    <w:multiLevelType w:val="hybridMultilevel"/>
    <w:tmpl w:val="5816BD34"/>
    <w:lvl w:ilvl="0" w:tplc="2E5835D4">
      <w:start w:val="1"/>
      <w:numFmt w:val="lowerRoman"/>
      <w:lvlText w:val="(%1)"/>
      <w:lvlJc w:val="left"/>
      <w:pPr>
        <w:ind w:left="720" w:hanging="360"/>
      </w:pPr>
      <w:rPr>
        <w:rFonts w:ascii="Arial Narrow" w:hAnsi="Arial Narrow" w:cs="TimesNewRomanPSMT" w:hint="default"/>
        <w:b w:val="0"/>
        <w:i w:val="0"/>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1646B67"/>
    <w:multiLevelType w:val="hybridMultilevel"/>
    <w:tmpl w:val="1C88CFD6"/>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1F228DB"/>
    <w:multiLevelType w:val="hybridMultilevel"/>
    <w:tmpl w:val="2A847CF2"/>
    <w:lvl w:ilvl="0" w:tplc="562C45D6">
      <w:start w:val="5"/>
      <w:numFmt w:val="decimal"/>
      <w:lvlText w:val="%1."/>
      <w:lvlJc w:val="left"/>
      <w:pPr>
        <w:tabs>
          <w:tab w:val="num" w:pos="1080"/>
        </w:tabs>
        <w:ind w:left="1080" w:hanging="720"/>
      </w:pPr>
      <w:rPr>
        <w:rFonts w:hint="default"/>
      </w:rPr>
    </w:lvl>
    <w:lvl w:ilvl="1" w:tplc="0C090001">
      <w:start w:val="1"/>
      <w:numFmt w:val="bullet"/>
      <w:lvlText w:val=""/>
      <w:lvlJc w:val="left"/>
      <w:pPr>
        <w:tabs>
          <w:tab w:val="num" w:pos="1440"/>
        </w:tabs>
        <w:ind w:left="1440" w:hanging="360"/>
      </w:pPr>
      <w:rPr>
        <w:rFonts w:ascii="Symbol" w:hAnsi="Symbol"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1" w15:restartNumberingAfterBreak="0">
    <w:nsid w:val="734444E5"/>
    <w:multiLevelType w:val="hybridMultilevel"/>
    <w:tmpl w:val="A8A07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807D23"/>
    <w:multiLevelType w:val="hybridMultilevel"/>
    <w:tmpl w:val="F3A21A0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96B547B"/>
    <w:multiLevelType w:val="hybridMultilevel"/>
    <w:tmpl w:val="EA16F58C"/>
    <w:lvl w:ilvl="0" w:tplc="670CCC36">
      <w:start w:val="1"/>
      <w:numFmt w:val="lowerRoman"/>
      <w:lvlText w:val="(%1)"/>
      <w:lvlJc w:val="left"/>
      <w:pPr>
        <w:ind w:left="720" w:hanging="72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4" w15:restartNumberingAfterBreak="0">
    <w:nsid w:val="79F155FE"/>
    <w:multiLevelType w:val="hybridMultilevel"/>
    <w:tmpl w:val="7CD8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AC6750"/>
    <w:multiLevelType w:val="multilevel"/>
    <w:tmpl w:val="4900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E61CA0"/>
    <w:multiLevelType w:val="hybridMultilevel"/>
    <w:tmpl w:val="599C099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7" w15:restartNumberingAfterBreak="0">
    <w:nsid w:val="7FFB0ACE"/>
    <w:multiLevelType w:val="hybridMultilevel"/>
    <w:tmpl w:val="57666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348407">
    <w:abstractNumId w:val="11"/>
  </w:num>
  <w:num w:numId="2" w16cid:durableId="1617907258">
    <w:abstractNumId w:val="35"/>
  </w:num>
  <w:num w:numId="3" w16cid:durableId="1344674554">
    <w:abstractNumId w:val="29"/>
  </w:num>
  <w:num w:numId="4" w16cid:durableId="653873826">
    <w:abstractNumId w:val="22"/>
  </w:num>
  <w:num w:numId="5" w16cid:durableId="1340503598">
    <w:abstractNumId w:val="37"/>
  </w:num>
  <w:num w:numId="6" w16cid:durableId="313998301">
    <w:abstractNumId w:val="26"/>
  </w:num>
  <w:num w:numId="7" w16cid:durableId="1234044077">
    <w:abstractNumId w:val="28"/>
  </w:num>
  <w:num w:numId="8" w16cid:durableId="135270361">
    <w:abstractNumId w:val="19"/>
  </w:num>
  <w:num w:numId="9" w16cid:durableId="789471368">
    <w:abstractNumId w:val="31"/>
  </w:num>
  <w:num w:numId="10" w16cid:durableId="26031610">
    <w:abstractNumId w:val="7"/>
  </w:num>
  <w:num w:numId="11" w16cid:durableId="140510778">
    <w:abstractNumId w:val="4"/>
  </w:num>
  <w:num w:numId="12" w16cid:durableId="2127036657">
    <w:abstractNumId w:val="34"/>
  </w:num>
  <w:num w:numId="13" w16cid:durableId="1422721190">
    <w:abstractNumId w:val="2"/>
  </w:num>
  <w:num w:numId="14" w16cid:durableId="277569090">
    <w:abstractNumId w:val="30"/>
  </w:num>
  <w:num w:numId="15" w16cid:durableId="1140880637">
    <w:abstractNumId w:val="21"/>
  </w:num>
  <w:num w:numId="16" w16cid:durableId="1283609775">
    <w:abstractNumId w:val="27"/>
  </w:num>
  <w:num w:numId="17" w16cid:durableId="2054764097">
    <w:abstractNumId w:val="10"/>
  </w:num>
  <w:num w:numId="18" w16cid:durableId="630209120">
    <w:abstractNumId w:val="3"/>
  </w:num>
  <w:num w:numId="19" w16cid:durableId="841703099">
    <w:abstractNumId w:val="23"/>
  </w:num>
  <w:num w:numId="20" w16cid:durableId="1986008671">
    <w:abstractNumId w:val="0"/>
  </w:num>
  <w:num w:numId="21" w16cid:durableId="1730302564">
    <w:abstractNumId w:val="14"/>
  </w:num>
  <w:num w:numId="22" w16cid:durableId="2114324370">
    <w:abstractNumId w:val="32"/>
  </w:num>
  <w:num w:numId="23" w16cid:durableId="598027262">
    <w:abstractNumId w:val="17"/>
  </w:num>
  <w:num w:numId="24" w16cid:durableId="1663507155">
    <w:abstractNumId w:val="9"/>
  </w:num>
  <w:num w:numId="25" w16cid:durableId="894001058">
    <w:abstractNumId w:val="12"/>
  </w:num>
  <w:num w:numId="26" w16cid:durableId="117265268">
    <w:abstractNumId w:val="15"/>
  </w:num>
  <w:num w:numId="27" w16cid:durableId="1164391670">
    <w:abstractNumId w:val="8"/>
  </w:num>
  <w:num w:numId="28" w16cid:durableId="1906866436">
    <w:abstractNumId w:val="25"/>
  </w:num>
  <w:num w:numId="29" w16cid:durableId="1345982093">
    <w:abstractNumId w:val="33"/>
  </w:num>
  <w:num w:numId="30" w16cid:durableId="1735933304">
    <w:abstractNumId w:val="20"/>
  </w:num>
  <w:num w:numId="31" w16cid:durableId="1579822524">
    <w:abstractNumId w:val="16"/>
  </w:num>
  <w:num w:numId="32" w16cid:durableId="1046295588">
    <w:abstractNumId w:val="1"/>
  </w:num>
  <w:num w:numId="33" w16cid:durableId="241186580">
    <w:abstractNumId w:val="24"/>
  </w:num>
  <w:num w:numId="34" w16cid:durableId="851183291">
    <w:abstractNumId w:val="36"/>
  </w:num>
  <w:num w:numId="35" w16cid:durableId="1521432093">
    <w:abstractNumId w:val="18"/>
  </w:num>
  <w:num w:numId="36" w16cid:durableId="935556122">
    <w:abstractNumId w:val="6"/>
  </w:num>
  <w:num w:numId="37" w16cid:durableId="1520582127">
    <w:abstractNumId w:val="5"/>
  </w:num>
  <w:num w:numId="38" w16cid:durableId="68983650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C78"/>
    <w:rsid w:val="000006C3"/>
    <w:rsid w:val="00001A41"/>
    <w:rsid w:val="00001B93"/>
    <w:rsid w:val="00002000"/>
    <w:rsid w:val="00002863"/>
    <w:rsid w:val="0000355A"/>
    <w:rsid w:val="00003B25"/>
    <w:rsid w:val="0000660B"/>
    <w:rsid w:val="00007072"/>
    <w:rsid w:val="000071B4"/>
    <w:rsid w:val="00007902"/>
    <w:rsid w:val="00010AD5"/>
    <w:rsid w:val="000122F5"/>
    <w:rsid w:val="00012440"/>
    <w:rsid w:val="0001374D"/>
    <w:rsid w:val="00013770"/>
    <w:rsid w:val="0001501A"/>
    <w:rsid w:val="000164BE"/>
    <w:rsid w:val="0001712E"/>
    <w:rsid w:val="00020AAF"/>
    <w:rsid w:val="000225B7"/>
    <w:rsid w:val="00023309"/>
    <w:rsid w:val="00024538"/>
    <w:rsid w:val="000279C2"/>
    <w:rsid w:val="0003044A"/>
    <w:rsid w:val="00031094"/>
    <w:rsid w:val="000311B7"/>
    <w:rsid w:val="00032A86"/>
    <w:rsid w:val="0003337E"/>
    <w:rsid w:val="00034506"/>
    <w:rsid w:val="00034935"/>
    <w:rsid w:val="00034E9E"/>
    <w:rsid w:val="0003585B"/>
    <w:rsid w:val="00037F09"/>
    <w:rsid w:val="00041570"/>
    <w:rsid w:val="00041732"/>
    <w:rsid w:val="0004414F"/>
    <w:rsid w:val="00046592"/>
    <w:rsid w:val="00051343"/>
    <w:rsid w:val="00051BC1"/>
    <w:rsid w:val="00053312"/>
    <w:rsid w:val="00054EF2"/>
    <w:rsid w:val="00055A3F"/>
    <w:rsid w:val="00055B71"/>
    <w:rsid w:val="00056642"/>
    <w:rsid w:val="0006274C"/>
    <w:rsid w:val="000629E4"/>
    <w:rsid w:val="000629F2"/>
    <w:rsid w:val="00063C41"/>
    <w:rsid w:val="000641DB"/>
    <w:rsid w:val="00070246"/>
    <w:rsid w:val="00070465"/>
    <w:rsid w:val="000705B8"/>
    <w:rsid w:val="000712CE"/>
    <w:rsid w:val="00071C4C"/>
    <w:rsid w:val="00072E31"/>
    <w:rsid w:val="000732F9"/>
    <w:rsid w:val="0007407D"/>
    <w:rsid w:val="000754BA"/>
    <w:rsid w:val="000779CA"/>
    <w:rsid w:val="000831A0"/>
    <w:rsid w:val="00084D76"/>
    <w:rsid w:val="00084E8A"/>
    <w:rsid w:val="00084EA2"/>
    <w:rsid w:val="00085649"/>
    <w:rsid w:val="00091551"/>
    <w:rsid w:val="000931A6"/>
    <w:rsid w:val="0009711F"/>
    <w:rsid w:val="0009716B"/>
    <w:rsid w:val="000A0E73"/>
    <w:rsid w:val="000A1216"/>
    <w:rsid w:val="000A339D"/>
    <w:rsid w:val="000A3AE2"/>
    <w:rsid w:val="000A43F8"/>
    <w:rsid w:val="000A4885"/>
    <w:rsid w:val="000A6DE3"/>
    <w:rsid w:val="000B112E"/>
    <w:rsid w:val="000B11BF"/>
    <w:rsid w:val="000B1620"/>
    <w:rsid w:val="000B41B7"/>
    <w:rsid w:val="000B501F"/>
    <w:rsid w:val="000B55A7"/>
    <w:rsid w:val="000B65CB"/>
    <w:rsid w:val="000B7345"/>
    <w:rsid w:val="000B7F8E"/>
    <w:rsid w:val="000C00C6"/>
    <w:rsid w:val="000C01E6"/>
    <w:rsid w:val="000C0721"/>
    <w:rsid w:val="000C3FC1"/>
    <w:rsid w:val="000C45B1"/>
    <w:rsid w:val="000C66E2"/>
    <w:rsid w:val="000C7C84"/>
    <w:rsid w:val="000D0664"/>
    <w:rsid w:val="000D0685"/>
    <w:rsid w:val="000D1388"/>
    <w:rsid w:val="000D4204"/>
    <w:rsid w:val="000D43F8"/>
    <w:rsid w:val="000D5447"/>
    <w:rsid w:val="000D6854"/>
    <w:rsid w:val="000E0754"/>
    <w:rsid w:val="000E2DC8"/>
    <w:rsid w:val="000E51A4"/>
    <w:rsid w:val="000E63C8"/>
    <w:rsid w:val="000E6E26"/>
    <w:rsid w:val="000E711D"/>
    <w:rsid w:val="000F0F64"/>
    <w:rsid w:val="000F218C"/>
    <w:rsid w:val="000F285D"/>
    <w:rsid w:val="000F2A29"/>
    <w:rsid w:val="000F2AD6"/>
    <w:rsid w:val="000F4DCF"/>
    <w:rsid w:val="000F684F"/>
    <w:rsid w:val="000F7983"/>
    <w:rsid w:val="00100228"/>
    <w:rsid w:val="00100347"/>
    <w:rsid w:val="00101AA6"/>
    <w:rsid w:val="00102DA2"/>
    <w:rsid w:val="0010323E"/>
    <w:rsid w:val="00104C0D"/>
    <w:rsid w:val="00105849"/>
    <w:rsid w:val="0010657F"/>
    <w:rsid w:val="0010724F"/>
    <w:rsid w:val="00110128"/>
    <w:rsid w:val="00111629"/>
    <w:rsid w:val="00112DE3"/>
    <w:rsid w:val="0011468C"/>
    <w:rsid w:val="001148DD"/>
    <w:rsid w:val="0011513A"/>
    <w:rsid w:val="00115DD5"/>
    <w:rsid w:val="0011762C"/>
    <w:rsid w:val="00120221"/>
    <w:rsid w:val="00120F4F"/>
    <w:rsid w:val="00120F6D"/>
    <w:rsid w:val="00123439"/>
    <w:rsid w:val="00124E86"/>
    <w:rsid w:val="00130ED4"/>
    <w:rsid w:val="00132E80"/>
    <w:rsid w:val="001333EA"/>
    <w:rsid w:val="00134B0D"/>
    <w:rsid w:val="00134D33"/>
    <w:rsid w:val="001351D9"/>
    <w:rsid w:val="00135A22"/>
    <w:rsid w:val="001405EF"/>
    <w:rsid w:val="001413A3"/>
    <w:rsid w:val="001442A4"/>
    <w:rsid w:val="001442A7"/>
    <w:rsid w:val="00144973"/>
    <w:rsid w:val="00146035"/>
    <w:rsid w:val="001460F8"/>
    <w:rsid w:val="0014657B"/>
    <w:rsid w:val="00150378"/>
    <w:rsid w:val="00151872"/>
    <w:rsid w:val="0015269E"/>
    <w:rsid w:val="00154D45"/>
    <w:rsid w:val="0015675C"/>
    <w:rsid w:val="00157011"/>
    <w:rsid w:val="00160600"/>
    <w:rsid w:val="00160A56"/>
    <w:rsid w:val="001615FF"/>
    <w:rsid w:val="00163F6D"/>
    <w:rsid w:val="00164341"/>
    <w:rsid w:val="001655B9"/>
    <w:rsid w:val="00165BF8"/>
    <w:rsid w:val="00165FB8"/>
    <w:rsid w:val="00166AC5"/>
    <w:rsid w:val="00172B85"/>
    <w:rsid w:val="001739CE"/>
    <w:rsid w:val="001739E6"/>
    <w:rsid w:val="00174A73"/>
    <w:rsid w:val="00176BBC"/>
    <w:rsid w:val="00176D68"/>
    <w:rsid w:val="00177ACE"/>
    <w:rsid w:val="001833DC"/>
    <w:rsid w:val="001834DF"/>
    <w:rsid w:val="001852A3"/>
    <w:rsid w:val="00185E40"/>
    <w:rsid w:val="0018605C"/>
    <w:rsid w:val="00187240"/>
    <w:rsid w:val="001873BC"/>
    <w:rsid w:val="0018785C"/>
    <w:rsid w:val="00187BE4"/>
    <w:rsid w:val="00187BF8"/>
    <w:rsid w:val="00190B73"/>
    <w:rsid w:val="00190F9B"/>
    <w:rsid w:val="00191400"/>
    <w:rsid w:val="00192E1D"/>
    <w:rsid w:val="00193672"/>
    <w:rsid w:val="0019397F"/>
    <w:rsid w:val="001949CE"/>
    <w:rsid w:val="00194F99"/>
    <w:rsid w:val="001975C7"/>
    <w:rsid w:val="00197EB1"/>
    <w:rsid w:val="001A1F8D"/>
    <w:rsid w:val="001A3D52"/>
    <w:rsid w:val="001A44A2"/>
    <w:rsid w:val="001A48E5"/>
    <w:rsid w:val="001A73FC"/>
    <w:rsid w:val="001B1E3D"/>
    <w:rsid w:val="001B25FE"/>
    <w:rsid w:val="001B2A48"/>
    <w:rsid w:val="001B2C70"/>
    <w:rsid w:val="001B381F"/>
    <w:rsid w:val="001B52BC"/>
    <w:rsid w:val="001B6C69"/>
    <w:rsid w:val="001B7911"/>
    <w:rsid w:val="001B7EC2"/>
    <w:rsid w:val="001C00F4"/>
    <w:rsid w:val="001C09AF"/>
    <w:rsid w:val="001C249A"/>
    <w:rsid w:val="001C2C60"/>
    <w:rsid w:val="001C2D1B"/>
    <w:rsid w:val="001C6FAE"/>
    <w:rsid w:val="001C72F1"/>
    <w:rsid w:val="001C77B9"/>
    <w:rsid w:val="001C7CF5"/>
    <w:rsid w:val="001D02D3"/>
    <w:rsid w:val="001D0656"/>
    <w:rsid w:val="001D3D3B"/>
    <w:rsid w:val="001D45EA"/>
    <w:rsid w:val="001D4787"/>
    <w:rsid w:val="001D4A02"/>
    <w:rsid w:val="001D5492"/>
    <w:rsid w:val="001D5E27"/>
    <w:rsid w:val="001D6522"/>
    <w:rsid w:val="001D6D3C"/>
    <w:rsid w:val="001E2200"/>
    <w:rsid w:val="001E311F"/>
    <w:rsid w:val="001E45BC"/>
    <w:rsid w:val="001E500D"/>
    <w:rsid w:val="001E5623"/>
    <w:rsid w:val="001E630C"/>
    <w:rsid w:val="001E7114"/>
    <w:rsid w:val="001E73F4"/>
    <w:rsid w:val="001E7ED5"/>
    <w:rsid w:val="001F14C0"/>
    <w:rsid w:val="001F2489"/>
    <w:rsid w:val="001F3D36"/>
    <w:rsid w:val="001F3E38"/>
    <w:rsid w:val="001F4184"/>
    <w:rsid w:val="001F7A00"/>
    <w:rsid w:val="0020236A"/>
    <w:rsid w:val="00203CC6"/>
    <w:rsid w:val="0020604B"/>
    <w:rsid w:val="0020687A"/>
    <w:rsid w:val="00206976"/>
    <w:rsid w:val="00207A1D"/>
    <w:rsid w:val="00210071"/>
    <w:rsid w:val="00210EF0"/>
    <w:rsid w:val="002128F8"/>
    <w:rsid w:val="00215E52"/>
    <w:rsid w:val="00216CEC"/>
    <w:rsid w:val="00216F99"/>
    <w:rsid w:val="002238B4"/>
    <w:rsid w:val="00223B20"/>
    <w:rsid w:val="00223FA2"/>
    <w:rsid w:val="002243A9"/>
    <w:rsid w:val="00224A55"/>
    <w:rsid w:val="00225262"/>
    <w:rsid w:val="00225CE0"/>
    <w:rsid w:val="002266E2"/>
    <w:rsid w:val="00226B13"/>
    <w:rsid w:val="00227670"/>
    <w:rsid w:val="002278A2"/>
    <w:rsid w:val="002311E0"/>
    <w:rsid w:val="00232014"/>
    <w:rsid w:val="00232283"/>
    <w:rsid w:val="0023387E"/>
    <w:rsid w:val="00233D04"/>
    <w:rsid w:val="002349B8"/>
    <w:rsid w:val="002366A6"/>
    <w:rsid w:val="00244618"/>
    <w:rsid w:val="0024464D"/>
    <w:rsid w:val="0024555A"/>
    <w:rsid w:val="0024602F"/>
    <w:rsid w:val="0024691F"/>
    <w:rsid w:val="00246CC6"/>
    <w:rsid w:val="0024723E"/>
    <w:rsid w:val="00247A88"/>
    <w:rsid w:val="002520FC"/>
    <w:rsid w:val="002526DE"/>
    <w:rsid w:val="002527CE"/>
    <w:rsid w:val="0025416B"/>
    <w:rsid w:val="00254A3D"/>
    <w:rsid w:val="00254B0E"/>
    <w:rsid w:val="00257A4B"/>
    <w:rsid w:val="002604E5"/>
    <w:rsid w:val="00260571"/>
    <w:rsid w:val="00261E58"/>
    <w:rsid w:val="00264697"/>
    <w:rsid w:val="00264FDC"/>
    <w:rsid w:val="00266B22"/>
    <w:rsid w:val="002705C5"/>
    <w:rsid w:val="0027131E"/>
    <w:rsid w:val="00271435"/>
    <w:rsid w:val="00271AD2"/>
    <w:rsid w:val="0027224E"/>
    <w:rsid w:val="002727B4"/>
    <w:rsid w:val="0027293F"/>
    <w:rsid w:val="0027425E"/>
    <w:rsid w:val="00275D1D"/>
    <w:rsid w:val="002762CA"/>
    <w:rsid w:val="00276681"/>
    <w:rsid w:val="00276861"/>
    <w:rsid w:val="00276C1C"/>
    <w:rsid w:val="00280565"/>
    <w:rsid w:val="00281309"/>
    <w:rsid w:val="00281985"/>
    <w:rsid w:val="00282D9F"/>
    <w:rsid w:val="002841B1"/>
    <w:rsid w:val="00285544"/>
    <w:rsid w:val="00285646"/>
    <w:rsid w:val="002905A9"/>
    <w:rsid w:val="00292227"/>
    <w:rsid w:val="00293086"/>
    <w:rsid w:val="002934E2"/>
    <w:rsid w:val="00293C17"/>
    <w:rsid w:val="002945DF"/>
    <w:rsid w:val="00294F2E"/>
    <w:rsid w:val="00296DCA"/>
    <w:rsid w:val="00297F91"/>
    <w:rsid w:val="002A0181"/>
    <w:rsid w:val="002A10F0"/>
    <w:rsid w:val="002A2BBF"/>
    <w:rsid w:val="002A3F6D"/>
    <w:rsid w:val="002A5290"/>
    <w:rsid w:val="002A6182"/>
    <w:rsid w:val="002A644F"/>
    <w:rsid w:val="002B2CBC"/>
    <w:rsid w:val="002B5030"/>
    <w:rsid w:val="002B5D18"/>
    <w:rsid w:val="002B7E53"/>
    <w:rsid w:val="002C072B"/>
    <w:rsid w:val="002C2D51"/>
    <w:rsid w:val="002C33D8"/>
    <w:rsid w:val="002C5A54"/>
    <w:rsid w:val="002C6772"/>
    <w:rsid w:val="002D1B0C"/>
    <w:rsid w:val="002D200E"/>
    <w:rsid w:val="002D33F7"/>
    <w:rsid w:val="002D3DF0"/>
    <w:rsid w:val="002D436B"/>
    <w:rsid w:val="002D55B2"/>
    <w:rsid w:val="002D68BF"/>
    <w:rsid w:val="002E17D2"/>
    <w:rsid w:val="002E1960"/>
    <w:rsid w:val="002E379C"/>
    <w:rsid w:val="002E564C"/>
    <w:rsid w:val="002E6A0E"/>
    <w:rsid w:val="002E6D90"/>
    <w:rsid w:val="002E745A"/>
    <w:rsid w:val="002F050B"/>
    <w:rsid w:val="002F08CB"/>
    <w:rsid w:val="002F26AA"/>
    <w:rsid w:val="002F3ACF"/>
    <w:rsid w:val="002F3F4B"/>
    <w:rsid w:val="002F4012"/>
    <w:rsid w:val="002F57B1"/>
    <w:rsid w:val="002F59F3"/>
    <w:rsid w:val="002F7BCC"/>
    <w:rsid w:val="003000AF"/>
    <w:rsid w:val="003001D4"/>
    <w:rsid w:val="00300956"/>
    <w:rsid w:val="003020E4"/>
    <w:rsid w:val="00303805"/>
    <w:rsid w:val="00304154"/>
    <w:rsid w:val="003049E1"/>
    <w:rsid w:val="003057AD"/>
    <w:rsid w:val="00306F82"/>
    <w:rsid w:val="00314B86"/>
    <w:rsid w:val="00314CA9"/>
    <w:rsid w:val="00316035"/>
    <w:rsid w:val="0032128F"/>
    <w:rsid w:val="00321C4C"/>
    <w:rsid w:val="0032266E"/>
    <w:rsid w:val="00322731"/>
    <w:rsid w:val="0032355C"/>
    <w:rsid w:val="00323561"/>
    <w:rsid w:val="00323D4A"/>
    <w:rsid w:val="00326FF0"/>
    <w:rsid w:val="003305BD"/>
    <w:rsid w:val="00331120"/>
    <w:rsid w:val="003325AD"/>
    <w:rsid w:val="00332DDD"/>
    <w:rsid w:val="003333AC"/>
    <w:rsid w:val="003351BD"/>
    <w:rsid w:val="00335A57"/>
    <w:rsid w:val="00336F58"/>
    <w:rsid w:val="00337AF9"/>
    <w:rsid w:val="00340478"/>
    <w:rsid w:val="0034337E"/>
    <w:rsid w:val="003436DD"/>
    <w:rsid w:val="00344A11"/>
    <w:rsid w:val="003460DD"/>
    <w:rsid w:val="003507FA"/>
    <w:rsid w:val="00350B53"/>
    <w:rsid w:val="003515C3"/>
    <w:rsid w:val="003522D5"/>
    <w:rsid w:val="003525DC"/>
    <w:rsid w:val="00353F9C"/>
    <w:rsid w:val="00356342"/>
    <w:rsid w:val="00356508"/>
    <w:rsid w:val="0036036D"/>
    <w:rsid w:val="003607F7"/>
    <w:rsid w:val="003620E7"/>
    <w:rsid w:val="003670A2"/>
    <w:rsid w:val="0036716A"/>
    <w:rsid w:val="00372DBC"/>
    <w:rsid w:val="003733DE"/>
    <w:rsid w:val="00373479"/>
    <w:rsid w:val="00374603"/>
    <w:rsid w:val="0037508D"/>
    <w:rsid w:val="00376CA8"/>
    <w:rsid w:val="003821D3"/>
    <w:rsid w:val="00382472"/>
    <w:rsid w:val="00385D7C"/>
    <w:rsid w:val="00385FD9"/>
    <w:rsid w:val="00387800"/>
    <w:rsid w:val="00387C56"/>
    <w:rsid w:val="00387D06"/>
    <w:rsid w:val="00392996"/>
    <w:rsid w:val="00393CC7"/>
    <w:rsid w:val="003942B4"/>
    <w:rsid w:val="00394DC0"/>
    <w:rsid w:val="00395FA2"/>
    <w:rsid w:val="0039644C"/>
    <w:rsid w:val="003965F7"/>
    <w:rsid w:val="00396D6F"/>
    <w:rsid w:val="00397681"/>
    <w:rsid w:val="003A0232"/>
    <w:rsid w:val="003A0AD5"/>
    <w:rsid w:val="003A15F1"/>
    <w:rsid w:val="003A284F"/>
    <w:rsid w:val="003A2CE5"/>
    <w:rsid w:val="003A4486"/>
    <w:rsid w:val="003A58D4"/>
    <w:rsid w:val="003A70F0"/>
    <w:rsid w:val="003A73A0"/>
    <w:rsid w:val="003A73E8"/>
    <w:rsid w:val="003B0343"/>
    <w:rsid w:val="003B0606"/>
    <w:rsid w:val="003B0DF6"/>
    <w:rsid w:val="003B10A0"/>
    <w:rsid w:val="003B168B"/>
    <w:rsid w:val="003B4860"/>
    <w:rsid w:val="003B504F"/>
    <w:rsid w:val="003B5343"/>
    <w:rsid w:val="003B59AB"/>
    <w:rsid w:val="003C0C64"/>
    <w:rsid w:val="003C18F3"/>
    <w:rsid w:val="003C2D50"/>
    <w:rsid w:val="003C532D"/>
    <w:rsid w:val="003C5E77"/>
    <w:rsid w:val="003C66EE"/>
    <w:rsid w:val="003C71A6"/>
    <w:rsid w:val="003C7479"/>
    <w:rsid w:val="003D0492"/>
    <w:rsid w:val="003D32F5"/>
    <w:rsid w:val="003D4C23"/>
    <w:rsid w:val="003D73EC"/>
    <w:rsid w:val="003D7F4B"/>
    <w:rsid w:val="003E02B2"/>
    <w:rsid w:val="003E2BC5"/>
    <w:rsid w:val="003E3516"/>
    <w:rsid w:val="003E5D75"/>
    <w:rsid w:val="003E65E4"/>
    <w:rsid w:val="003E7DD6"/>
    <w:rsid w:val="003F0CBC"/>
    <w:rsid w:val="003F436C"/>
    <w:rsid w:val="003F7910"/>
    <w:rsid w:val="00400E27"/>
    <w:rsid w:val="00401090"/>
    <w:rsid w:val="004025B8"/>
    <w:rsid w:val="004027FA"/>
    <w:rsid w:val="004028B8"/>
    <w:rsid w:val="004036FF"/>
    <w:rsid w:val="00403B52"/>
    <w:rsid w:val="00404ACF"/>
    <w:rsid w:val="00406740"/>
    <w:rsid w:val="004105B9"/>
    <w:rsid w:val="00411365"/>
    <w:rsid w:val="004114BE"/>
    <w:rsid w:val="0041269A"/>
    <w:rsid w:val="004127F2"/>
    <w:rsid w:val="004146CB"/>
    <w:rsid w:val="00415EC7"/>
    <w:rsid w:val="0041718A"/>
    <w:rsid w:val="00420AA2"/>
    <w:rsid w:val="00423425"/>
    <w:rsid w:val="00425508"/>
    <w:rsid w:val="00427927"/>
    <w:rsid w:val="00430127"/>
    <w:rsid w:val="0043032B"/>
    <w:rsid w:val="00430E03"/>
    <w:rsid w:val="00432048"/>
    <w:rsid w:val="00434AB8"/>
    <w:rsid w:val="00435C5E"/>
    <w:rsid w:val="00436E68"/>
    <w:rsid w:val="00440D52"/>
    <w:rsid w:val="00442001"/>
    <w:rsid w:val="00442F44"/>
    <w:rsid w:val="00443099"/>
    <w:rsid w:val="004445D8"/>
    <w:rsid w:val="004504D4"/>
    <w:rsid w:val="0045183A"/>
    <w:rsid w:val="00451FE3"/>
    <w:rsid w:val="00452DD5"/>
    <w:rsid w:val="00457335"/>
    <w:rsid w:val="004573A2"/>
    <w:rsid w:val="0046035C"/>
    <w:rsid w:val="00460B93"/>
    <w:rsid w:val="00462EE5"/>
    <w:rsid w:val="0046380E"/>
    <w:rsid w:val="00467162"/>
    <w:rsid w:val="004707AF"/>
    <w:rsid w:val="00470EE8"/>
    <w:rsid w:val="004710DA"/>
    <w:rsid w:val="00474188"/>
    <w:rsid w:val="00474697"/>
    <w:rsid w:val="00475B65"/>
    <w:rsid w:val="004772F1"/>
    <w:rsid w:val="00477CD7"/>
    <w:rsid w:val="00481BDE"/>
    <w:rsid w:val="00482A5D"/>
    <w:rsid w:val="004842E8"/>
    <w:rsid w:val="0048613F"/>
    <w:rsid w:val="00491F6E"/>
    <w:rsid w:val="00492002"/>
    <w:rsid w:val="00492306"/>
    <w:rsid w:val="00493081"/>
    <w:rsid w:val="004939F3"/>
    <w:rsid w:val="004946BF"/>
    <w:rsid w:val="004955DA"/>
    <w:rsid w:val="004969C8"/>
    <w:rsid w:val="004A5110"/>
    <w:rsid w:val="004A60C2"/>
    <w:rsid w:val="004A61C1"/>
    <w:rsid w:val="004A71CE"/>
    <w:rsid w:val="004A7353"/>
    <w:rsid w:val="004B0FAD"/>
    <w:rsid w:val="004B3520"/>
    <w:rsid w:val="004B3AAE"/>
    <w:rsid w:val="004B4CE7"/>
    <w:rsid w:val="004C141C"/>
    <w:rsid w:val="004C1443"/>
    <w:rsid w:val="004C3030"/>
    <w:rsid w:val="004C3A20"/>
    <w:rsid w:val="004C5D48"/>
    <w:rsid w:val="004D1D96"/>
    <w:rsid w:val="004D1E52"/>
    <w:rsid w:val="004D5CF1"/>
    <w:rsid w:val="004D6183"/>
    <w:rsid w:val="004D6305"/>
    <w:rsid w:val="004D6D24"/>
    <w:rsid w:val="004D73F1"/>
    <w:rsid w:val="004E0A5F"/>
    <w:rsid w:val="004E10F9"/>
    <w:rsid w:val="004E276E"/>
    <w:rsid w:val="004E2D13"/>
    <w:rsid w:val="004E50D1"/>
    <w:rsid w:val="004E61A7"/>
    <w:rsid w:val="004F0502"/>
    <w:rsid w:val="004F16EB"/>
    <w:rsid w:val="004F3854"/>
    <w:rsid w:val="004F4EF9"/>
    <w:rsid w:val="004F7FD5"/>
    <w:rsid w:val="00502C5D"/>
    <w:rsid w:val="005041FB"/>
    <w:rsid w:val="0050556F"/>
    <w:rsid w:val="00506EEF"/>
    <w:rsid w:val="005107FC"/>
    <w:rsid w:val="00511651"/>
    <w:rsid w:val="005130A4"/>
    <w:rsid w:val="00513174"/>
    <w:rsid w:val="00513473"/>
    <w:rsid w:val="00513810"/>
    <w:rsid w:val="00516E24"/>
    <w:rsid w:val="00517932"/>
    <w:rsid w:val="00523989"/>
    <w:rsid w:val="005243CB"/>
    <w:rsid w:val="00524603"/>
    <w:rsid w:val="0052693E"/>
    <w:rsid w:val="0053014C"/>
    <w:rsid w:val="0053154B"/>
    <w:rsid w:val="0053203D"/>
    <w:rsid w:val="00533048"/>
    <w:rsid w:val="005359FA"/>
    <w:rsid w:val="005401CD"/>
    <w:rsid w:val="00540DC6"/>
    <w:rsid w:val="00541229"/>
    <w:rsid w:val="00541371"/>
    <w:rsid w:val="0054561A"/>
    <w:rsid w:val="00545882"/>
    <w:rsid w:val="00546191"/>
    <w:rsid w:val="00546BB7"/>
    <w:rsid w:val="00551768"/>
    <w:rsid w:val="005517D4"/>
    <w:rsid w:val="00551913"/>
    <w:rsid w:val="00551F5A"/>
    <w:rsid w:val="00553062"/>
    <w:rsid w:val="005534A8"/>
    <w:rsid w:val="00553C9A"/>
    <w:rsid w:val="00554858"/>
    <w:rsid w:val="00555F74"/>
    <w:rsid w:val="005565EC"/>
    <w:rsid w:val="00556AEF"/>
    <w:rsid w:val="00556FA8"/>
    <w:rsid w:val="00557033"/>
    <w:rsid w:val="005579D3"/>
    <w:rsid w:val="005601D6"/>
    <w:rsid w:val="00560421"/>
    <w:rsid w:val="00560F4A"/>
    <w:rsid w:val="00561846"/>
    <w:rsid w:val="00562247"/>
    <w:rsid w:val="00562CD7"/>
    <w:rsid w:val="00564AA8"/>
    <w:rsid w:val="005661BD"/>
    <w:rsid w:val="005666EE"/>
    <w:rsid w:val="005710EF"/>
    <w:rsid w:val="0057151F"/>
    <w:rsid w:val="00571C65"/>
    <w:rsid w:val="005740C0"/>
    <w:rsid w:val="00576D27"/>
    <w:rsid w:val="00576E98"/>
    <w:rsid w:val="00577009"/>
    <w:rsid w:val="005777F9"/>
    <w:rsid w:val="0058157B"/>
    <w:rsid w:val="005878FF"/>
    <w:rsid w:val="00587F15"/>
    <w:rsid w:val="00590A7E"/>
    <w:rsid w:val="00593976"/>
    <w:rsid w:val="00594376"/>
    <w:rsid w:val="00595569"/>
    <w:rsid w:val="00596A67"/>
    <w:rsid w:val="00596F2A"/>
    <w:rsid w:val="005975EA"/>
    <w:rsid w:val="005A090F"/>
    <w:rsid w:val="005A0BD2"/>
    <w:rsid w:val="005A1F26"/>
    <w:rsid w:val="005A3D9D"/>
    <w:rsid w:val="005A4F6A"/>
    <w:rsid w:val="005A5069"/>
    <w:rsid w:val="005A742E"/>
    <w:rsid w:val="005B1A05"/>
    <w:rsid w:val="005B2E0D"/>
    <w:rsid w:val="005B403B"/>
    <w:rsid w:val="005B409D"/>
    <w:rsid w:val="005B4BE8"/>
    <w:rsid w:val="005B4C10"/>
    <w:rsid w:val="005B5B29"/>
    <w:rsid w:val="005B65E6"/>
    <w:rsid w:val="005B69DE"/>
    <w:rsid w:val="005B7C78"/>
    <w:rsid w:val="005C0915"/>
    <w:rsid w:val="005C09D6"/>
    <w:rsid w:val="005C0A7E"/>
    <w:rsid w:val="005C0CFE"/>
    <w:rsid w:val="005C31FA"/>
    <w:rsid w:val="005C345D"/>
    <w:rsid w:val="005C35CB"/>
    <w:rsid w:val="005C6874"/>
    <w:rsid w:val="005D0BD8"/>
    <w:rsid w:val="005D1E80"/>
    <w:rsid w:val="005D2893"/>
    <w:rsid w:val="005D3044"/>
    <w:rsid w:val="005D36B3"/>
    <w:rsid w:val="005D3D41"/>
    <w:rsid w:val="005D531D"/>
    <w:rsid w:val="005D7D17"/>
    <w:rsid w:val="005E1B18"/>
    <w:rsid w:val="005E3023"/>
    <w:rsid w:val="005E367A"/>
    <w:rsid w:val="005E3CE0"/>
    <w:rsid w:val="005E3F59"/>
    <w:rsid w:val="005E4B91"/>
    <w:rsid w:val="005F172C"/>
    <w:rsid w:val="005F2081"/>
    <w:rsid w:val="005F2DD5"/>
    <w:rsid w:val="005F58F1"/>
    <w:rsid w:val="005F5E0F"/>
    <w:rsid w:val="005F6651"/>
    <w:rsid w:val="006010D7"/>
    <w:rsid w:val="00602929"/>
    <w:rsid w:val="00602B69"/>
    <w:rsid w:val="006033EA"/>
    <w:rsid w:val="00603690"/>
    <w:rsid w:val="00605913"/>
    <w:rsid w:val="00606505"/>
    <w:rsid w:val="00607A50"/>
    <w:rsid w:val="00607BD0"/>
    <w:rsid w:val="00610168"/>
    <w:rsid w:val="0061150B"/>
    <w:rsid w:val="00612E93"/>
    <w:rsid w:val="00613122"/>
    <w:rsid w:val="00614B35"/>
    <w:rsid w:val="006160D7"/>
    <w:rsid w:val="006168F5"/>
    <w:rsid w:val="00621453"/>
    <w:rsid w:val="00622C29"/>
    <w:rsid w:val="0062428A"/>
    <w:rsid w:val="006253F5"/>
    <w:rsid w:val="00627E42"/>
    <w:rsid w:val="00631FEF"/>
    <w:rsid w:val="00636C07"/>
    <w:rsid w:val="00636D7B"/>
    <w:rsid w:val="00642E63"/>
    <w:rsid w:val="00643ADD"/>
    <w:rsid w:val="006504C7"/>
    <w:rsid w:val="00650B00"/>
    <w:rsid w:val="006512C9"/>
    <w:rsid w:val="00651851"/>
    <w:rsid w:val="00651CE1"/>
    <w:rsid w:val="00652FD5"/>
    <w:rsid w:val="00654234"/>
    <w:rsid w:val="00655C37"/>
    <w:rsid w:val="00656DBF"/>
    <w:rsid w:val="00657435"/>
    <w:rsid w:val="006577C4"/>
    <w:rsid w:val="006605B6"/>
    <w:rsid w:val="00661827"/>
    <w:rsid w:val="00662E31"/>
    <w:rsid w:val="006731F1"/>
    <w:rsid w:val="00673BFD"/>
    <w:rsid w:val="006757A9"/>
    <w:rsid w:val="00675896"/>
    <w:rsid w:val="00681374"/>
    <w:rsid w:val="00682217"/>
    <w:rsid w:val="00682EB5"/>
    <w:rsid w:val="006864AA"/>
    <w:rsid w:val="00687650"/>
    <w:rsid w:val="00687749"/>
    <w:rsid w:val="00691322"/>
    <w:rsid w:val="0069451C"/>
    <w:rsid w:val="006A0D82"/>
    <w:rsid w:val="006A167A"/>
    <w:rsid w:val="006A1FD5"/>
    <w:rsid w:val="006A251F"/>
    <w:rsid w:val="006A2548"/>
    <w:rsid w:val="006A2580"/>
    <w:rsid w:val="006A413E"/>
    <w:rsid w:val="006A45DF"/>
    <w:rsid w:val="006A4F24"/>
    <w:rsid w:val="006A5D86"/>
    <w:rsid w:val="006A71A2"/>
    <w:rsid w:val="006A7FBE"/>
    <w:rsid w:val="006B043F"/>
    <w:rsid w:val="006B07A5"/>
    <w:rsid w:val="006B30C7"/>
    <w:rsid w:val="006B444D"/>
    <w:rsid w:val="006B5D8B"/>
    <w:rsid w:val="006C2CFA"/>
    <w:rsid w:val="006C2D6F"/>
    <w:rsid w:val="006C3BD2"/>
    <w:rsid w:val="006C4995"/>
    <w:rsid w:val="006C4C46"/>
    <w:rsid w:val="006C5AD8"/>
    <w:rsid w:val="006C601B"/>
    <w:rsid w:val="006C6AD5"/>
    <w:rsid w:val="006D2440"/>
    <w:rsid w:val="006D38F1"/>
    <w:rsid w:val="006D5B9A"/>
    <w:rsid w:val="006D62FF"/>
    <w:rsid w:val="006D6AE0"/>
    <w:rsid w:val="006D7392"/>
    <w:rsid w:val="006E2740"/>
    <w:rsid w:val="006E5EBB"/>
    <w:rsid w:val="006E75D5"/>
    <w:rsid w:val="006F1D10"/>
    <w:rsid w:val="006F2EF2"/>
    <w:rsid w:val="006F31F8"/>
    <w:rsid w:val="006F7A59"/>
    <w:rsid w:val="006F7DC7"/>
    <w:rsid w:val="00701E4E"/>
    <w:rsid w:val="00705A9B"/>
    <w:rsid w:val="00707B16"/>
    <w:rsid w:val="007103ED"/>
    <w:rsid w:val="007114DB"/>
    <w:rsid w:val="00713DE0"/>
    <w:rsid w:val="00714C0D"/>
    <w:rsid w:val="00714D23"/>
    <w:rsid w:val="00716041"/>
    <w:rsid w:val="00717527"/>
    <w:rsid w:val="00717805"/>
    <w:rsid w:val="00717B29"/>
    <w:rsid w:val="007207E4"/>
    <w:rsid w:val="00723397"/>
    <w:rsid w:val="007243AC"/>
    <w:rsid w:val="00725038"/>
    <w:rsid w:val="0072585A"/>
    <w:rsid w:val="00725BD2"/>
    <w:rsid w:val="00727E3B"/>
    <w:rsid w:val="00730051"/>
    <w:rsid w:val="007326C0"/>
    <w:rsid w:val="00732BD0"/>
    <w:rsid w:val="0073357C"/>
    <w:rsid w:val="007337F7"/>
    <w:rsid w:val="00735945"/>
    <w:rsid w:val="007366C6"/>
    <w:rsid w:val="007376FF"/>
    <w:rsid w:val="00741D1B"/>
    <w:rsid w:val="00742589"/>
    <w:rsid w:val="007425D9"/>
    <w:rsid w:val="00743E89"/>
    <w:rsid w:val="00746915"/>
    <w:rsid w:val="00752CA4"/>
    <w:rsid w:val="007533B1"/>
    <w:rsid w:val="00753745"/>
    <w:rsid w:val="00753770"/>
    <w:rsid w:val="00754406"/>
    <w:rsid w:val="007546A9"/>
    <w:rsid w:val="0075480D"/>
    <w:rsid w:val="00755355"/>
    <w:rsid w:val="0075777E"/>
    <w:rsid w:val="00757F4C"/>
    <w:rsid w:val="00760119"/>
    <w:rsid w:val="007603A7"/>
    <w:rsid w:val="00761CA7"/>
    <w:rsid w:val="007639FE"/>
    <w:rsid w:val="00763AC7"/>
    <w:rsid w:val="0076494B"/>
    <w:rsid w:val="0076525D"/>
    <w:rsid w:val="007653ED"/>
    <w:rsid w:val="007673DA"/>
    <w:rsid w:val="007674FA"/>
    <w:rsid w:val="00772A3D"/>
    <w:rsid w:val="00772B48"/>
    <w:rsid w:val="00773F27"/>
    <w:rsid w:val="0077400A"/>
    <w:rsid w:val="0077416C"/>
    <w:rsid w:val="00775EA9"/>
    <w:rsid w:val="00777CB5"/>
    <w:rsid w:val="00782C5F"/>
    <w:rsid w:val="00782D1B"/>
    <w:rsid w:val="007830BE"/>
    <w:rsid w:val="00784ABB"/>
    <w:rsid w:val="00787665"/>
    <w:rsid w:val="007904D8"/>
    <w:rsid w:val="00790675"/>
    <w:rsid w:val="0079338A"/>
    <w:rsid w:val="0079374D"/>
    <w:rsid w:val="007939A8"/>
    <w:rsid w:val="00794C1E"/>
    <w:rsid w:val="00795145"/>
    <w:rsid w:val="007955D7"/>
    <w:rsid w:val="00797188"/>
    <w:rsid w:val="00797B45"/>
    <w:rsid w:val="007A0B5A"/>
    <w:rsid w:val="007A1A71"/>
    <w:rsid w:val="007A21A7"/>
    <w:rsid w:val="007A22F1"/>
    <w:rsid w:val="007A4C4E"/>
    <w:rsid w:val="007A6FA1"/>
    <w:rsid w:val="007A76C0"/>
    <w:rsid w:val="007B04C7"/>
    <w:rsid w:val="007B26E3"/>
    <w:rsid w:val="007B298C"/>
    <w:rsid w:val="007B30C8"/>
    <w:rsid w:val="007B4155"/>
    <w:rsid w:val="007B675B"/>
    <w:rsid w:val="007B67E8"/>
    <w:rsid w:val="007B7510"/>
    <w:rsid w:val="007C2897"/>
    <w:rsid w:val="007C297D"/>
    <w:rsid w:val="007C2FF4"/>
    <w:rsid w:val="007C48AD"/>
    <w:rsid w:val="007C4997"/>
    <w:rsid w:val="007C61C6"/>
    <w:rsid w:val="007C7923"/>
    <w:rsid w:val="007D025C"/>
    <w:rsid w:val="007D0F3B"/>
    <w:rsid w:val="007D1659"/>
    <w:rsid w:val="007D1BA5"/>
    <w:rsid w:val="007D3F39"/>
    <w:rsid w:val="007D4C77"/>
    <w:rsid w:val="007D65F0"/>
    <w:rsid w:val="007E1093"/>
    <w:rsid w:val="007E1F50"/>
    <w:rsid w:val="007E2441"/>
    <w:rsid w:val="007E5CDD"/>
    <w:rsid w:val="007E5D86"/>
    <w:rsid w:val="007E6F24"/>
    <w:rsid w:val="007E7903"/>
    <w:rsid w:val="007F1291"/>
    <w:rsid w:val="007F2AE7"/>
    <w:rsid w:val="007F416C"/>
    <w:rsid w:val="007F5C53"/>
    <w:rsid w:val="007F6442"/>
    <w:rsid w:val="007F6945"/>
    <w:rsid w:val="007F7471"/>
    <w:rsid w:val="008016B7"/>
    <w:rsid w:val="008019FF"/>
    <w:rsid w:val="00801C21"/>
    <w:rsid w:val="00801D54"/>
    <w:rsid w:val="00801E26"/>
    <w:rsid w:val="008036C9"/>
    <w:rsid w:val="00804916"/>
    <w:rsid w:val="00806316"/>
    <w:rsid w:val="00807B25"/>
    <w:rsid w:val="00811344"/>
    <w:rsid w:val="00811634"/>
    <w:rsid w:val="00812A54"/>
    <w:rsid w:val="00820252"/>
    <w:rsid w:val="0082071F"/>
    <w:rsid w:val="0082324A"/>
    <w:rsid w:val="00824E53"/>
    <w:rsid w:val="00824F6B"/>
    <w:rsid w:val="008259C6"/>
    <w:rsid w:val="008330F4"/>
    <w:rsid w:val="00833E0B"/>
    <w:rsid w:val="00835B51"/>
    <w:rsid w:val="008426C9"/>
    <w:rsid w:val="0084288D"/>
    <w:rsid w:val="0084377D"/>
    <w:rsid w:val="008459D7"/>
    <w:rsid w:val="00845CE8"/>
    <w:rsid w:val="0084789F"/>
    <w:rsid w:val="00850285"/>
    <w:rsid w:val="008508A1"/>
    <w:rsid w:val="00851276"/>
    <w:rsid w:val="0085235E"/>
    <w:rsid w:val="00852527"/>
    <w:rsid w:val="00854313"/>
    <w:rsid w:val="00855B79"/>
    <w:rsid w:val="00856CC3"/>
    <w:rsid w:val="00860934"/>
    <w:rsid w:val="00861A5E"/>
    <w:rsid w:val="00862702"/>
    <w:rsid w:val="00863F50"/>
    <w:rsid w:val="00864329"/>
    <w:rsid w:val="008652F4"/>
    <w:rsid w:val="008662CE"/>
    <w:rsid w:val="008671EC"/>
    <w:rsid w:val="00870820"/>
    <w:rsid w:val="00870AC0"/>
    <w:rsid w:val="00873B5C"/>
    <w:rsid w:val="0087463D"/>
    <w:rsid w:val="00874B9C"/>
    <w:rsid w:val="008755AF"/>
    <w:rsid w:val="00875D46"/>
    <w:rsid w:val="008763D2"/>
    <w:rsid w:val="008802CB"/>
    <w:rsid w:val="00880F01"/>
    <w:rsid w:val="00881B49"/>
    <w:rsid w:val="00882F22"/>
    <w:rsid w:val="008845EF"/>
    <w:rsid w:val="00887E50"/>
    <w:rsid w:val="008908B7"/>
    <w:rsid w:val="00890C0D"/>
    <w:rsid w:val="00891EB0"/>
    <w:rsid w:val="008920A2"/>
    <w:rsid w:val="008943EE"/>
    <w:rsid w:val="00895364"/>
    <w:rsid w:val="008A3501"/>
    <w:rsid w:val="008A428D"/>
    <w:rsid w:val="008A5389"/>
    <w:rsid w:val="008A573D"/>
    <w:rsid w:val="008A62F6"/>
    <w:rsid w:val="008A6FFE"/>
    <w:rsid w:val="008A70C5"/>
    <w:rsid w:val="008B0173"/>
    <w:rsid w:val="008B1C9E"/>
    <w:rsid w:val="008B24FD"/>
    <w:rsid w:val="008B265D"/>
    <w:rsid w:val="008B3625"/>
    <w:rsid w:val="008B5B25"/>
    <w:rsid w:val="008B79F7"/>
    <w:rsid w:val="008C5694"/>
    <w:rsid w:val="008D0B56"/>
    <w:rsid w:val="008D1615"/>
    <w:rsid w:val="008D1EAF"/>
    <w:rsid w:val="008D3D38"/>
    <w:rsid w:val="008D6C0E"/>
    <w:rsid w:val="008D765E"/>
    <w:rsid w:val="008E048E"/>
    <w:rsid w:val="008E2CB6"/>
    <w:rsid w:val="008E2FAF"/>
    <w:rsid w:val="008E46FB"/>
    <w:rsid w:val="008E56D6"/>
    <w:rsid w:val="008E5D15"/>
    <w:rsid w:val="008E79F6"/>
    <w:rsid w:val="008F2381"/>
    <w:rsid w:val="008F25E7"/>
    <w:rsid w:val="008F2AB3"/>
    <w:rsid w:val="008F3A5F"/>
    <w:rsid w:val="008F3B59"/>
    <w:rsid w:val="008F5026"/>
    <w:rsid w:val="008F7BB5"/>
    <w:rsid w:val="00901E9D"/>
    <w:rsid w:val="0090246C"/>
    <w:rsid w:val="009026AF"/>
    <w:rsid w:val="0090339F"/>
    <w:rsid w:val="00906788"/>
    <w:rsid w:val="00907884"/>
    <w:rsid w:val="00907EEB"/>
    <w:rsid w:val="0091020E"/>
    <w:rsid w:val="00911A29"/>
    <w:rsid w:val="00912665"/>
    <w:rsid w:val="0091285E"/>
    <w:rsid w:val="00914E83"/>
    <w:rsid w:val="00915832"/>
    <w:rsid w:val="0091727F"/>
    <w:rsid w:val="00917D57"/>
    <w:rsid w:val="00920155"/>
    <w:rsid w:val="009203D7"/>
    <w:rsid w:val="009216C4"/>
    <w:rsid w:val="00921969"/>
    <w:rsid w:val="0092306C"/>
    <w:rsid w:val="009242A5"/>
    <w:rsid w:val="00924F8F"/>
    <w:rsid w:val="00926CD0"/>
    <w:rsid w:val="009277DE"/>
    <w:rsid w:val="00931CB7"/>
    <w:rsid w:val="00933F0F"/>
    <w:rsid w:val="00935959"/>
    <w:rsid w:val="0093703D"/>
    <w:rsid w:val="009406F0"/>
    <w:rsid w:val="00942C2F"/>
    <w:rsid w:val="00943831"/>
    <w:rsid w:val="00944180"/>
    <w:rsid w:val="00944C85"/>
    <w:rsid w:val="00945A26"/>
    <w:rsid w:val="00945A37"/>
    <w:rsid w:val="00945D6C"/>
    <w:rsid w:val="009463A0"/>
    <w:rsid w:val="00946620"/>
    <w:rsid w:val="00950A23"/>
    <w:rsid w:val="00950FF2"/>
    <w:rsid w:val="00951B74"/>
    <w:rsid w:val="009529D0"/>
    <w:rsid w:val="009544F8"/>
    <w:rsid w:val="00955BD9"/>
    <w:rsid w:val="00955F22"/>
    <w:rsid w:val="00956A56"/>
    <w:rsid w:val="00960BC0"/>
    <w:rsid w:val="00960D89"/>
    <w:rsid w:val="00963ACF"/>
    <w:rsid w:val="009645B8"/>
    <w:rsid w:val="00965968"/>
    <w:rsid w:val="00966EBD"/>
    <w:rsid w:val="009700E4"/>
    <w:rsid w:val="00970F45"/>
    <w:rsid w:val="00971AC5"/>
    <w:rsid w:val="00971D75"/>
    <w:rsid w:val="00973EC2"/>
    <w:rsid w:val="009744BC"/>
    <w:rsid w:val="00974675"/>
    <w:rsid w:val="00975B74"/>
    <w:rsid w:val="00975BAF"/>
    <w:rsid w:val="009767C5"/>
    <w:rsid w:val="009827FF"/>
    <w:rsid w:val="009836D8"/>
    <w:rsid w:val="00985C9F"/>
    <w:rsid w:val="00986191"/>
    <w:rsid w:val="00986965"/>
    <w:rsid w:val="00986D7C"/>
    <w:rsid w:val="009870FA"/>
    <w:rsid w:val="00990134"/>
    <w:rsid w:val="00990EA8"/>
    <w:rsid w:val="0099442F"/>
    <w:rsid w:val="0099468D"/>
    <w:rsid w:val="00995329"/>
    <w:rsid w:val="009966D0"/>
    <w:rsid w:val="0099706F"/>
    <w:rsid w:val="009A19B0"/>
    <w:rsid w:val="009A269D"/>
    <w:rsid w:val="009A405C"/>
    <w:rsid w:val="009A45A9"/>
    <w:rsid w:val="009A46E7"/>
    <w:rsid w:val="009A48A1"/>
    <w:rsid w:val="009A6B6B"/>
    <w:rsid w:val="009A6CDA"/>
    <w:rsid w:val="009A6E8A"/>
    <w:rsid w:val="009A7D88"/>
    <w:rsid w:val="009B12F4"/>
    <w:rsid w:val="009B2481"/>
    <w:rsid w:val="009B2A36"/>
    <w:rsid w:val="009B2C49"/>
    <w:rsid w:val="009B3817"/>
    <w:rsid w:val="009B3EC3"/>
    <w:rsid w:val="009B4763"/>
    <w:rsid w:val="009B4DAB"/>
    <w:rsid w:val="009B7FA5"/>
    <w:rsid w:val="009C081D"/>
    <w:rsid w:val="009C1C6A"/>
    <w:rsid w:val="009C299C"/>
    <w:rsid w:val="009C4447"/>
    <w:rsid w:val="009C7EBF"/>
    <w:rsid w:val="009D05FE"/>
    <w:rsid w:val="009D1759"/>
    <w:rsid w:val="009D404D"/>
    <w:rsid w:val="009D4C0A"/>
    <w:rsid w:val="009D60FB"/>
    <w:rsid w:val="009D6295"/>
    <w:rsid w:val="009D6663"/>
    <w:rsid w:val="009E62E5"/>
    <w:rsid w:val="009E6377"/>
    <w:rsid w:val="009E6B45"/>
    <w:rsid w:val="009E7047"/>
    <w:rsid w:val="009F1244"/>
    <w:rsid w:val="009F1A67"/>
    <w:rsid w:val="009F2A3E"/>
    <w:rsid w:val="009F2B1F"/>
    <w:rsid w:val="009F3891"/>
    <w:rsid w:val="009F47DD"/>
    <w:rsid w:val="009F54F9"/>
    <w:rsid w:val="009F789F"/>
    <w:rsid w:val="00A01D2A"/>
    <w:rsid w:val="00A02E56"/>
    <w:rsid w:val="00A053A3"/>
    <w:rsid w:val="00A11C36"/>
    <w:rsid w:val="00A12434"/>
    <w:rsid w:val="00A12A72"/>
    <w:rsid w:val="00A14FC6"/>
    <w:rsid w:val="00A170D7"/>
    <w:rsid w:val="00A17110"/>
    <w:rsid w:val="00A20082"/>
    <w:rsid w:val="00A20B15"/>
    <w:rsid w:val="00A20B37"/>
    <w:rsid w:val="00A22DFF"/>
    <w:rsid w:val="00A23282"/>
    <w:rsid w:val="00A23EA9"/>
    <w:rsid w:val="00A2622F"/>
    <w:rsid w:val="00A27D75"/>
    <w:rsid w:val="00A30D8B"/>
    <w:rsid w:val="00A317E5"/>
    <w:rsid w:val="00A31AC1"/>
    <w:rsid w:val="00A338BA"/>
    <w:rsid w:val="00A340F5"/>
    <w:rsid w:val="00A35060"/>
    <w:rsid w:val="00A357A5"/>
    <w:rsid w:val="00A35AB1"/>
    <w:rsid w:val="00A37292"/>
    <w:rsid w:val="00A37520"/>
    <w:rsid w:val="00A400AD"/>
    <w:rsid w:val="00A43448"/>
    <w:rsid w:val="00A44C61"/>
    <w:rsid w:val="00A45DBC"/>
    <w:rsid w:val="00A46143"/>
    <w:rsid w:val="00A46337"/>
    <w:rsid w:val="00A50606"/>
    <w:rsid w:val="00A5138B"/>
    <w:rsid w:val="00A52A15"/>
    <w:rsid w:val="00A52DB8"/>
    <w:rsid w:val="00A532C5"/>
    <w:rsid w:val="00A573A7"/>
    <w:rsid w:val="00A573F6"/>
    <w:rsid w:val="00A57653"/>
    <w:rsid w:val="00A602E6"/>
    <w:rsid w:val="00A61694"/>
    <w:rsid w:val="00A61926"/>
    <w:rsid w:val="00A6796B"/>
    <w:rsid w:val="00A70250"/>
    <w:rsid w:val="00A72021"/>
    <w:rsid w:val="00A72F28"/>
    <w:rsid w:val="00A735FC"/>
    <w:rsid w:val="00A74802"/>
    <w:rsid w:val="00A7591E"/>
    <w:rsid w:val="00A76667"/>
    <w:rsid w:val="00A77588"/>
    <w:rsid w:val="00A77876"/>
    <w:rsid w:val="00A829E4"/>
    <w:rsid w:val="00A8384D"/>
    <w:rsid w:val="00A8421B"/>
    <w:rsid w:val="00A85607"/>
    <w:rsid w:val="00A86248"/>
    <w:rsid w:val="00A869E4"/>
    <w:rsid w:val="00A86BDB"/>
    <w:rsid w:val="00A87487"/>
    <w:rsid w:val="00A916A4"/>
    <w:rsid w:val="00A9235E"/>
    <w:rsid w:val="00A92923"/>
    <w:rsid w:val="00A95CA9"/>
    <w:rsid w:val="00A95DE3"/>
    <w:rsid w:val="00A97883"/>
    <w:rsid w:val="00A979A5"/>
    <w:rsid w:val="00A97A79"/>
    <w:rsid w:val="00AA0272"/>
    <w:rsid w:val="00AA4C62"/>
    <w:rsid w:val="00AB052E"/>
    <w:rsid w:val="00AB1F38"/>
    <w:rsid w:val="00AB2696"/>
    <w:rsid w:val="00AB3801"/>
    <w:rsid w:val="00AB419F"/>
    <w:rsid w:val="00AB506E"/>
    <w:rsid w:val="00AB5942"/>
    <w:rsid w:val="00AB6E67"/>
    <w:rsid w:val="00AB76E6"/>
    <w:rsid w:val="00AC1245"/>
    <w:rsid w:val="00AC1955"/>
    <w:rsid w:val="00AC2193"/>
    <w:rsid w:val="00AC48CF"/>
    <w:rsid w:val="00AC4919"/>
    <w:rsid w:val="00AC4AE2"/>
    <w:rsid w:val="00AC7053"/>
    <w:rsid w:val="00AC71AA"/>
    <w:rsid w:val="00AC7D00"/>
    <w:rsid w:val="00AD2EF0"/>
    <w:rsid w:val="00AD35A2"/>
    <w:rsid w:val="00AD4CC6"/>
    <w:rsid w:val="00AE11F1"/>
    <w:rsid w:val="00AE1C6C"/>
    <w:rsid w:val="00AE6CEE"/>
    <w:rsid w:val="00AE73BB"/>
    <w:rsid w:val="00AF07F8"/>
    <w:rsid w:val="00AF1B3B"/>
    <w:rsid w:val="00AF1DDF"/>
    <w:rsid w:val="00AF2B3F"/>
    <w:rsid w:val="00AF46E8"/>
    <w:rsid w:val="00AF68C0"/>
    <w:rsid w:val="00AF773B"/>
    <w:rsid w:val="00B01BC3"/>
    <w:rsid w:val="00B02B61"/>
    <w:rsid w:val="00B02FD6"/>
    <w:rsid w:val="00B03376"/>
    <w:rsid w:val="00B03492"/>
    <w:rsid w:val="00B03F34"/>
    <w:rsid w:val="00B04325"/>
    <w:rsid w:val="00B04F38"/>
    <w:rsid w:val="00B052E8"/>
    <w:rsid w:val="00B06AC7"/>
    <w:rsid w:val="00B111F0"/>
    <w:rsid w:val="00B11B35"/>
    <w:rsid w:val="00B1208B"/>
    <w:rsid w:val="00B16AA8"/>
    <w:rsid w:val="00B175EE"/>
    <w:rsid w:val="00B17C48"/>
    <w:rsid w:val="00B216AA"/>
    <w:rsid w:val="00B21938"/>
    <w:rsid w:val="00B21CAB"/>
    <w:rsid w:val="00B2237F"/>
    <w:rsid w:val="00B24AEE"/>
    <w:rsid w:val="00B254E4"/>
    <w:rsid w:val="00B27170"/>
    <w:rsid w:val="00B33EAD"/>
    <w:rsid w:val="00B3562E"/>
    <w:rsid w:val="00B35C56"/>
    <w:rsid w:val="00B36064"/>
    <w:rsid w:val="00B366AE"/>
    <w:rsid w:val="00B377C6"/>
    <w:rsid w:val="00B37CAD"/>
    <w:rsid w:val="00B41118"/>
    <w:rsid w:val="00B41DC1"/>
    <w:rsid w:val="00B45C5E"/>
    <w:rsid w:val="00B45E1F"/>
    <w:rsid w:val="00B46CA1"/>
    <w:rsid w:val="00B50F4C"/>
    <w:rsid w:val="00B53D17"/>
    <w:rsid w:val="00B53F27"/>
    <w:rsid w:val="00B5410E"/>
    <w:rsid w:val="00B5435F"/>
    <w:rsid w:val="00B54915"/>
    <w:rsid w:val="00B5572C"/>
    <w:rsid w:val="00B558CC"/>
    <w:rsid w:val="00B56DDC"/>
    <w:rsid w:val="00B62061"/>
    <w:rsid w:val="00B677AF"/>
    <w:rsid w:val="00B714C2"/>
    <w:rsid w:val="00B7227B"/>
    <w:rsid w:val="00B7380F"/>
    <w:rsid w:val="00B7423A"/>
    <w:rsid w:val="00B74445"/>
    <w:rsid w:val="00B74D8E"/>
    <w:rsid w:val="00B75F3C"/>
    <w:rsid w:val="00B761F4"/>
    <w:rsid w:val="00B76B95"/>
    <w:rsid w:val="00B77665"/>
    <w:rsid w:val="00B808BA"/>
    <w:rsid w:val="00B82E30"/>
    <w:rsid w:val="00B830B8"/>
    <w:rsid w:val="00B847AE"/>
    <w:rsid w:val="00B84E38"/>
    <w:rsid w:val="00B852AE"/>
    <w:rsid w:val="00B868DC"/>
    <w:rsid w:val="00B86ADF"/>
    <w:rsid w:val="00B91F40"/>
    <w:rsid w:val="00B925F1"/>
    <w:rsid w:val="00B92847"/>
    <w:rsid w:val="00B928B1"/>
    <w:rsid w:val="00B92DCF"/>
    <w:rsid w:val="00B93B28"/>
    <w:rsid w:val="00B93E7D"/>
    <w:rsid w:val="00B94004"/>
    <w:rsid w:val="00B944C2"/>
    <w:rsid w:val="00B94B9C"/>
    <w:rsid w:val="00B97677"/>
    <w:rsid w:val="00BA116A"/>
    <w:rsid w:val="00BA17E3"/>
    <w:rsid w:val="00BA2955"/>
    <w:rsid w:val="00BA3107"/>
    <w:rsid w:val="00BA6812"/>
    <w:rsid w:val="00BA6E3D"/>
    <w:rsid w:val="00BA729C"/>
    <w:rsid w:val="00BA7D86"/>
    <w:rsid w:val="00BB129E"/>
    <w:rsid w:val="00BB3EA8"/>
    <w:rsid w:val="00BB5A27"/>
    <w:rsid w:val="00BB6893"/>
    <w:rsid w:val="00BB692F"/>
    <w:rsid w:val="00BC294A"/>
    <w:rsid w:val="00BC322C"/>
    <w:rsid w:val="00BC35B1"/>
    <w:rsid w:val="00BC5F87"/>
    <w:rsid w:val="00BC6076"/>
    <w:rsid w:val="00BC6592"/>
    <w:rsid w:val="00BC7B59"/>
    <w:rsid w:val="00BD02C3"/>
    <w:rsid w:val="00BD0F3E"/>
    <w:rsid w:val="00BD2212"/>
    <w:rsid w:val="00BD40F3"/>
    <w:rsid w:val="00BD5138"/>
    <w:rsid w:val="00BD541B"/>
    <w:rsid w:val="00BD5AA5"/>
    <w:rsid w:val="00BD6993"/>
    <w:rsid w:val="00BD76EC"/>
    <w:rsid w:val="00BD7CDD"/>
    <w:rsid w:val="00BE18E3"/>
    <w:rsid w:val="00BE19E4"/>
    <w:rsid w:val="00BE223D"/>
    <w:rsid w:val="00BE3E72"/>
    <w:rsid w:val="00BE5F24"/>
    <w:rsid w:val="00BE69CC"/>
    <w:rsid w:val="00BF009D"/>
    <w:rsid w:val="00BF16BA"/>
    <w:rsid w:val="00BF2A6B"/>
    <w:rsid w:val="00BF4E71"/>
    <w:rsid w:val="00BF547E"/>
    <w:rsid w:val="00BF5B87"/>
    <w:rsid w:val="00BF6212"/>
    <w:rsid w:val="00BF6A64"/>
    <w:rsid w:val="00BF6C50"/>
    <w:rsid w:val="00C00FEE"/>
    <w:rsid w:val="00C01313"/>
    <w:rsid w:val="00C01BD8"/>
    <w:rsid w:val="00C03C47"/>
    <w:rsid w:val="00C041AF"/>
    <w:rsid w:val="00C061EF"/>
    <w:rsid w:val="00C06C26"/>
    <w:rsid w:val="00C0771F"/>
    <w:rsid w:val="00C11603"/>
    <w:rsid w:val="00C16EB7"/>
    <w:rsid w:val="00C16F56"/>
    <w:rsid w:val="00C22019"/>
    <w:rsid w:val="00C231CD"/>
    <w:rsid w:val="00C25137"/>
    <w:rsid w:val="00C26FFE"/>
    <w:rsid w:val="00C27E87"/>
    <w:rsid w:val="00C30FA1"/>
    <w:rsid w:val="00C30FD6"/>
    <w:rsid w:val="00C314AE"/>
    <w:rsid w:val="00C324BF"/>
    <w:rsid w:val="00C35364"/>
    <w:rsid w:val="00C361DF"/>
    <w:rsid w:val="00C36CD5"/>
    <w:rsid w:val="00C36D27"/>
    <w:rsid w:val="00C37051"/>
    <w:rsid w:val="00C43A49"/>
    <w:rsid w:val="00C43D4D"/>
    <w:rsid w:val="00C4542A"/>
    <w:rsid w:val="00C4610D"/>
    <w:rsid w:val="00C47AF7"/>
    <w:rsid w:val="00C47CCC"/>
    <w:rsid w:val="00C511C2"/>
    <w:rsid w:val="00C522F0"/>
    <w:rsid w:val="00C52A6F"/>
    <w:rsid w:val="00C530C3"/>
    <w:rsid w:val="00C534DF"/>
    <w:rsid w:val="00C54192"/>
    <w:rsid w:val="00C54944"/>
    <w:rsid w:val="00C55658"/>
    <w:rsid w:val="00C55993"/>
    <w:rsid w:val="00C610A3"/>
    <w:rsid w:val="00C64EDB"/>
    <w:rsid w:val="00C66205"/>
    <w:rsid w:val="00C66A62"/>
    <w:rsid w:val="00C66BDD"/>
    <w:rsid w:val="00C6703C"/>
    <w:rsid w:val="00C674AC"/>
    <w:rsid w:val="00C67CD6"/>
    <w:rsid w:val="00C700F3"/>
    <w:rsid w:val="00C706E5"/>
    <w:rsid w:val="00C71807"/>
    <w:rsid w:val="00C72EF8"/>
    <w:rsid w:val="00C74359"/>
    <w:rsid w:val="00C7509A"/>
    <w:rsid w:val="00C75377"/>
    <w:rsid w:val="00C7549A"/>
    <w:rsid w:val="00C7760E"/>
    <w:rsid w:val="00C77EE4"/>
    <w:rsid w:val="00C80B45"/>
    <w:rsid w:val="00C80E4D"/>
    <w:rsid w:val="00C82882"/>
    <w:rsid w:val="00C833C2"/>
    <w:rsid w:val="00C83B7F"/>
    <w:rsid w:val="00C84731"/>
    <w:rsid w:val="00C8526E"/>
    <w:rsid w:val="00C8571F"/>
    <w:rsid w:val="00C85BA5"/>
    <w:rsid w:val="00C85D77"/>
    <w:rsid w:val="00C87F94"/>
    <w:rsid w:val="00C9096C"/>
    <w:rsid w:val="00C9241B"/>
    <w:rsid w:val="00C93A2E"/>
    <w:rsid w:val="00C93C3D"/>
    <w:rsid w:val="00C93D36"/>
    <w:rsid w:val="00C97074"/>
    <w:rsid w:val="00CA0EAD"/>
    <w:rsid w:val="00CA107B"/>
    <w:rsid w:val="00CA172E"/>
    <w:rsid w:val="00CA21F2"/>
    <w:rsid w:val="00CA5186"/>
    <w:rsid w:val="00CA67A4"/>
    <w:rsid w:val="00CA714E"/>
    <w:rsid w:val="00CB1E85"/>
    <w:rsid w:val="00CB3CC5"/>
    <w:rsid w:val="00CB489A"/>
    <w:rsid w:val="00CB52E5"/>
    <w:rsid w:val="00CB5725"/>
    <w:rsid w:val="00CB77F7"/>
    <w:rsid w:val="00CC253A"/>
    <w:rsid w:val="00CC2F96"/>
    <w:rsid w:val="00CC7286"/>
    <w:rsid w:val="00CC7D8F"/>
    <w:rsid w:val="00CD03BD"/>
    <w:rsid w:val="00CD1036"/>
    <w:rsid w:val="00CD1518"/>
    <w:rsid w:val="00CD17CC"/>
    <w:rsid w:val="00CD3460"/>
    <w:rsid w:val="00CD3F56"/>
    <w:rsid w:val="00CD500A"/>
    <w:rsid w:val="00CD6505"/>
    <w:rsid w:val="00CE10B8"/>
    <w:rsid w:val="00CE1CB2"/>
    <w:rsid w:val="00CE522B"/>
    <w:rsid w:val="00CE7869"/>
    <w:rsid w:val="00CE7A4C"/>
    <w:rsid w:val="00CF0198"/>
    <w:rsid w:val="00CF0E06"/>
    <w:rsid w:val="00CF1F07"/>
    <w:rsid w:val="00CF40AE"/>
    <w:rsid w:val="00CF450A"/>
    <w:rsid w:val="00CF46C6"/>
    <w:rsid w:val="00CF53B6"/>
    <w:rsid w:val="00CF5B1B"/>
    <w:rsid w:val="00CF5E18"/>
    <w:rsid w:val="00CF7BF6"/>
    <w:rsid w:val="00CF7E27"/>
    <w:rsid w:val="00D00ACD"/>
    <w:rsid w:val="00D00BDD"/>
    <w:rsid w:val="00D01552"/>
    <w:rsid w:val="00D02674"/>
    <w:rsid w:val="00D03214"/>
    <w:rsid w:val="00D05196"/>
    <w:rsid w:val="00D062BC"/>
    <w:rsid w:val="00D066D0"/>
    <w:rsid w:val="00D06870"/>
    <w:rsid w:val="00D07033"/>
    <w:rsid w:val="00D11806"/>
    <w:rsid w:val="00D11991"/>
    <w:rsid w:val="00D13098"/>
    <w:rsid w:val="00D1371A"/>
    <w:rsid w:val="00D13D26"/>
    <w:rsid w:val="00D16345"/>
    <w:rsid w:val="00D164AB"/>
    <w:rsid w:val="00D170C2"/>
    <w:rsid w:val="00D2095B"/>
    <w:rsid w:val="00D20D3C"/>
    <w:rsid w:val="00D22AA6"/>
    <w:rsid w:val="00D22AE6"/>
    <w:rsid w:val="00D2341A"/>
    <w:rsid w:val="00D26C64"/>
    <w:rsid w:val="00D27E71"/>
    <w:rsid w:val="00D27E91"/>
    <w:rsid w:val="00D308BF"/>
    <w:rsid w:val="00D30E31"/>
    <w:rsid w:val="00D323B3"/>
    <w:rsid w:val="00D329B7"/>
    <w:rsid w:val="00D33E57"/>
    <w:rsid w:val="00D34ACB"/>
    <w:rsid w:val="00D34B1A"/>
    <w:rsid w:val="00D35978"/>
    <w:rsid w:val="00D36566"/>
    <w:rsid w:val="00D43AE5"/>
    <w:rsid w:val="00D44125"/>
    <w:rsid w:val="00D4414E"/>
    <w:rsid w:val="00D46ADF"/>
    <w:rsid w:val="00D46D42"/>
    <w:rsid w:val="00D47718"/>
    <w:rsid w:val="00D50750"/>
    <w:rsid w:val="00D5287F"/>
    <w:rsid w:val="00D53652"/>
    <w:rsid w:val="00D53D73"/>
    <w:rsid w:val="00D53F81"/>
    <w:rsid w:val="00D55434"/>
    <w:rsid w:val="00D55E32"/>
    <w:rsid w:val="00D55FA5"/>
    <w:rsid w:val="00D56EFA"/>
    <w:rsid w:val="00D575BE"/>
    <w:rsid w:val="00D576E1"/>
    <w:rsid w:val="00D60A15"/>
    <w:rsid w:val="00D611CD"/>
    <w:rsid w:val="00D63011"/>
    <w:rsid w:val="00D63AAF"/>
    <w:rsid w:val="00D640D0"/>
    <w:rsid w:val="00D646BB"/>
    <w:rsid w:val="00D64D0F"/>
    <w:rsid w:val="00D6514C"/>
    <w:rsid w:val="00D711AB"/>
    <w:rsid w:val="00D725E5"/>
    <w:rsid w:val="00D7272F"/>
    <w:rsid w:val="00D736A2"/>
    <w:rsid w:val="00D7397C"/>
    <w:rsid w:val="00D75A66"/>
    <w:rsid w:val="00D76C74"/>
    <w:rsid w:val="00D76D11"/>
    <w:rsid w:val="00D77A1A"/>
    <w:rsid w:val="00D837F0"/>
    <w:rsid w:val="00D84FDE"/>
    <w:rsid w:val="00D87132"/>
    <w:rsid w:val="00D910B2"/>
    <w:rsid w:val="00D9453F"/>
    <w:rsid w:val="00D952F6"/>
    <w:rsid w:val="00D95FDF"/>
    <w:rsid w:val="00D9677F"/>
    <w:rsid w:val="00D96F70"/>
    <w:rsid w:val="00D97B52"/>
    <w:rsid w:val="00DA473A"/>
    <w:rsid w:val="00DA6C63"/>
    <w:rsid w:val="00DA6D1E"/>
    <w:rsid w:val="00DB19EC"/>
    <w:rsid w:val="00DB29B6"/>
    <w:rsid w:val="00DB37F2"/>
    <w:rsid w:val="00DB3F2A"/>
    <w:rsid w:val="00DB48B2"/>
    <w:rsid w:val="00DC0583"/>
    <w:rsid w:val="00DC1EAA"/>
    <w:rsid w:val="00DC211D"/>
    <w:rsid w:val="00DC3482"/>
    <w:rsid w:val="00DC5E2B"/>
    <w:rsid w:val="00DC6B79"/>
    <w:rsid w:val="00DC6FE1"/>
    <w:rsid w:val="00DC711E"/>
    <w:rsid w:val="00DD019B"/>
    <w:rsid w:val="00DD0E55"/>
    <w:rsid w:val="00DD2ABE"/>
    <w:rsid w:val="00DD3DE0"/>
    <w:rsid w:val="00DD43AC"/>
    <w:rsid w:val="00DD4D5E"/>
    <w:rsid w:val="00DD6458"/>
    <w:rsid w:val="00DD7E69"/>
    <w:rsid w:val="00DE08C2"/>
    <w:rsid w:val="00DE0A3F"/>
    <w:rsid w:val="00DE150C"/>
    <w:rsid w:val="00DE44BD"/>
    <w:rsid w:val="00DF23CD"/>
    <w:rsid w:val="00DF34F6"/>
    <w:rsid w:val="00DF6667"/>
    <w:rsid w:val="00DF6D2F"/>
    <w:rsid w:val="00E025EC"/>
    <w:rsid w:val="00E05F4D"/>
    <w:rsid w:val="00E06A2E"/>
    <w:rsid w:val="00E0710C"/>
    <w:rsid w:val="00E07A1C"/>
    <w:rsid w:val="00E1209A"/>
    <w:rsid w:val="00E14A8C"/>
    <w:rsid w:val="00E16BBA"/>
    <w:rsid w:val="00E17982"/>
    <w:rsid w:val="00E20CF1"/>
    <w:rsid w:val="00E232D8"/>
    <w:rsid w:val="00E252AD"/>
    <w:rsid w:val="00E269BB"/>
    <w:rsid w:val="00E30E15"/>
    <w:rsid w:val="00E316BB"/>
    <w:rsid w:val="00E371C3"/>
    <w:rsid w:val="00E3784D"/>
    <w:rsid w:val="00E40030"/>
    <w:rsid w:val="00E40491"/>
    <w:rsid w:val="00E41661"/>
    <w:rsid w:val="00E4575B"/>
    <w:rsid w:val="00E457F9"/>
    <w:rsid w:val="00E45A57"/>
    <w:rsid w:val="00E4706F"/>
    <w:rsid w:val="00E47C75"/>
    <w:rsid w:val="00E505A0"/>
    <w:rsid w:val="00E51CF5"/>
    <w:rsid w:val="00E52C6F"/>
    <w:rsid w:val="00E5303A"/>
    <w:rsid w:val="00E54FEC"/>
    <w:rsid w:val="00E5776F"/>
    <w:rsid w:val="00E60717"/>
    <w:rsid w:val="00E6264B"/>
    <w:rsid w:val="00E6378E"/>
    <w:rsid w:val="00E67506"/>
    <w:rsid w:val="00E7098B"/>
    <w:rsid w:val="00E70E28"/>
    <w:rsid w:val="00E7196A"/>
    <w:rsid w:val="00E71D47"/>
    <w:rsid w:val="00E734E7"/>
    <w:rsid w:val="00E75CA5"/>
    <w:rsid w:val="00E763C0"/>
    <w:rsid w:val="00E76A4B"/>
    <w:rsid w:val="00E76BD9"/>
    <w:rsid w:val="00E76C56"/>
    <w:rsid w:val="00E779FC"/>
    <w:rsid w:val="00E81479"/>
    <w:rsid w:val="00E83A65"/>
    <w:rsid w:val="00E83D39"/>
    <w:rsid w:val="00E83ED9"/>
    <w:rsid w:val="00E86E55"/>
    <w:rsid w:val="00E87308"/>
    <w:rsid w:val="00E875E9"/>
    <w:rsid w:val="00E90EF7"/>
    <w:rsid w:val="00E91BD5"/>
    <w:rsid w:val="00E9443B"/>
    <w:rsid w:val="00E9501C"/>
    <w:rsid w:val="00E950C0"/>
    <w:rsid w:val="00E956C4"/>
    <w:rsid w:val="00E95DD0"/>
    <w:rsid w:val="00E96028"/>
    <w:rsid w:val="00E976B3"/>
    <w:rsid w:val="00EA1685"/>
    <w:rsid w:val="00EA2F68"/>
    <w:rsid w:val="00EA6806"/>
    <w:rsid w:val="00EB28DE"/>
    <w:rsid w:val="00EB3F49"/>
    <w:rsid w:val="00EB40D6"/>
    <w:rsid w:val="00EB454C"/>
    <w:rsid w:val="00EB697A"/>
    <w:rsid w:val="00EC1252"/>
    <w:rsid w:val="00EC2960"/>
    <w:rsid w:val="00EC41E3"/>
    <w:rsid w:val="00EC62A8"/>
    <w:rsid w:val="00EC7E19"/>
    <w:rsid w:val="00EC7F35"/>
    <w:rsid w:val="00ED0F43"/>
    <w:rsid w:val="00ED125C"/>
    <w:rsid w:val="00ED280F"/>
    <w:rsid w:val="00ED3F2A"/>
    <w:rsid w:val="00ED5E26"/>
    <w:rsid w:val="00ED6922"/>
    <w:rsid w:val="00EE176C"/>
    <w:rsid w:val="00EE1FD9"/>
    <w:rsid w:val="00EE2EA9"/>
    <w:rsid w:val="00EE4E04"/>
    <w:rsid w:val="00EE6DC2"/>
    <w:rsid w:val="00EE766B"/>
    <w:rsid w:val="00EE7BC3"/>
    <w:rsid w:val="00EE7F74"/>
    <w:rsid w:val="00EF0EBA"/>
    <w:rsid w:val="00EF17B5"/>
    <w:rsid w:val="00EF4889"/>
    <w:rsid w:val="00EF5122"/>
    <w:rsid w:val="00F00A1E"/>
    <w:rsid w:val="00F00DA2"/>
    <w:rsid w:val="00F03C23"/>
    <w:rsid w:val="00F03C49"/>
    <w:rsid w:val="00F04A73"/>
    <w:rsid w:val="00F055F0"/>
    <w:rsid w:val="00F05BD8"/>
    <w:rsid w:val="00F05C47"/>
    <w:rsid w:val="00F1182A"/>
    <w:rsid w:val="00F16616"/>
    <w:rsid w:val="00F1717A"/>
    <w:rsid w:val="00F236D8"/>
    <w:rsid w:val="00F2422C"/>
    <w:rsid w:val="00F245B0"/>
    <w:rsid w:val="00F301C5"/>
    <w:rsid w:val="00F33B74"/>
    <w:rsid w:val="00F33EC3"/>
    <w:rsid w:val="00F34720"/>
    <w:rsid w:val="00F3546B"/>
    <w:rsid w:val="00F364EE"/>
    <w:rsid w:val="00F36D2F"/>
    <w:rsid w:val="00F3790F"/>
    <w:rsid w:val="00F37D0F"/>
    <w:rsid w:val="00F400B3"/>
    <w:rsid w:val="00F403C9"/>
    <w:rsid w:val="00F4054C"/>
    <w:rsid w:val="00F408B8"/>
    <w:rsid w:val="00F40F7C"/>
    <w:rsid w:val="00F4356C"/>
    <w:rsid w:val="00F43710"/>
    <w:rsid w:val="00F50498"/>
    <w:rsid w:val="00F505C3"/>
    <w:rsid w:val="00F50AA1"/>
    <w:rsid w:val="00F52A47"/>
    <w:rsid w:val="00F544B1"/>
    <w:rsid w:val="00F54935"/>
    <w:rsid w:val="00F55403"/>
    <w:rsid w:val="00F560ED"/>
    <w:rsid w:val="00F62A0E"/>
    <w:rsid w:val="00F62F19"/>
    <w:rsid w:val="00F63A2E"/>
    <w:rsid w:val="00F64FB7"/>
    <w:rsid w:val="00F656F2"/>
    <w:rsid w:val="00F659D2"/>
    <w:rsid w:val="00F6645A"/>
    <w:rsid w:val="00F67589"/>
    <w:rsid w:val="00F72E78"/>
    <w:rsid w:val="00F737A8"/>
    <w:rsid w:val="00F742BB"/>
    <w:rsid w:val="00F74800"/>
    <w:rsid w:val="00F7516D"/>
    <w:rsid w:val="00F77A3C"/>
    <w:rsid w:val="00F77BAF"/>
    <w:rsid w:val="00F826F4"/>
    <w:rsid w:val="00F8294E"/>
    <w:rsid w:val="00F84FDF"/>
    <w:rsid w:val="00F85CF6"/>
    <w:rsid w:val="00F85F76"/>
    <w:rsid w:val="00F90013"/>
    <w:rsid w:val="00F90A52"/>
    <w:rsid w:val="00F90DAD"/>
    <w:rsid w:val="00F9114C"/>
    <w:rsid w:val="00F918AB"/>
    <w:rsid w:val="00F9236E"/>
    <w:rsid w:val="00F92543"/>
    <w:rsid w:val="00F92DA8"/>
    <w:rsid w:val="00F94B85"/>
    <w:rsid w:val="00F94BD8"/>
    <w:rsid w:val="00F9531D"/>
    <w:rsid w:val="00F95699"/>
    <w:rsid w:val="00F964F8"/>
    <w:rsid w:val="00F97CDA"/>
    <w:rsid w:val="00FA0B2B"/>
    <w:rsid w:val="00FA1E60"/>
    <w:rsid w:val="00FA2622"/>
    <w:rsid w:val="00FA2F0F"/>
    <w:rsid w:val="00FA36C1"/>
    <w:rsid w:val="00FA3A08"/>
    <w:rsid w:val="00FA400B"/>
    <w:rsid w:val="00FA42A0"/>
    <w:rsid w:val="00FA5B7B"/>
    <w:rsid w:val="00FA675E"/>
    <w:rsid w:val="00FA6B87"/>
    <w:rsid w:val="00FA746C"/>
    <w:rsid w:val="00FB0B81"/>
    <w:rsid w:val="00FB1694"/>
    <w:rsid w:val="00FB5986"/>
    <w:rsid w:val="00FB59E3"/>
    <w:rsid w:val="00FB6646"/>
    <w:rsid w:val="00FB75D2"/>
    <w:rsid w:val="00FC0175"/>
    <w:rsid w:val="00FC24A8"/>
    <w:rsid w:val="00FC26E6"/>
    <w:rsid w:val="00FC3E9A"/>
    <w:rsid w:val="00FC502D"/>
    <w:rsid w:val="00FC63EF"/>
    <w:rsid w:val="00FC7D7F"/>
    <w:rsid w:val="00FD11D5"/>
    <w:rsid w:val="00FD1E62"/>
    <w:rsid w:val="00FD2764"/>
    <w:rsid w:val="00FD2B19"/>
    <w:rsid w:val="00FD38B7"/>
    <w:rsid w:val="00FD435E"/>
    <w:rsid w:val="00FD4EDB"/>
    <w:rsid w:val="00FD6486"/>
    <w:rsid w:val="00FD75B3"/>
    <w:rsid w:val="00FE1593"/>
    <w:rsid w:val="00FE1865"/>
    <w:rsid w:val="00FE2B80"/>
    <w:rsid w:val="00FE33DF"/>
    <w:rsid w:val="00FE3CE2"/>
    <w:rsid w:val="00FE4CBF"/>
    <w:rsid w:val="00FE6B59"/>
    <w:rsid w:val="00FE711D"/>
    <w:rsid w:val="00FE78C0"/>
    <w:rsid w:val="00FF123C"/>
    <w:rsid w:val="00FF1299"/>
    <w:rsid w:val="00FF36C2"/>
    <w:rsid w:val="00FF3826"/>
    <w:rsid w:val="00FF5A36"/>
    <w:rsid w:val="00FF6D78"/>
    <w:rsid w:val="00FF7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8587C9"/>
  <w15:chartTrackingRefBased/>
  <w15:docId w15:val="{35071C13-3FC5-4A4C-88D5-D8051B191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C64"/>
    <w:pPr>
      <w:spacing w:after="200" w:line="276" w:lineRule="auto"/>
    </w:pPr>
    <w:rPr>
      <w:sz w:val="22"/>
      <w:szCs w:val="22"/>
    </w:rPr>
  </w:style>
  <w:style w:type="paragraph" w:styleId="Heading1">
    <w:name w:val="heading 1"/>
    <w:basedOn w:val="Normal"/>
    <w:next w:val="Normal"/>
    <w:link w:val="Heading1Char"/>
    <w:autoRedefine/>
    <w:uiPriority w:val="9"/>
    <w:qFormat/>
    <w:rsid w:val="008671EC"/>
    <w:pPr>
      <w:keepNext/>
      <w:spacing w:before="240" w:after="60"/>
      <w:ind w:left="709" w:hanging="709"/>
      <w:outlineLvl w:val="0"/>
    </w:pPr>
    <w:rPr>
      <w:rFonts w:ascii="Arial Bold" w:eastAsia="Times New Roman" w:hAnsi="Arial Bold"/>
      <w:b/>
      <w:bCs/>
      <w:caps/>
      <w:kern w:val="32"/>
      <w:szCs w:val="32"/>
    </w:rPr>
  </w:style>
  <w:style w:type="paragraph" w:styleId="Heading2">
    <w:name w:val="heading 2"/>
    <w:basedOn w:val="Normal"/>
    <w:next w:val="Normal"/>
    <w:link w:val="Heading2Char"/>
    <w:autoRedefine/>
    <w:uiPriority w:val="9"/>
    <w:qFormat/>
    <w:rsid w:val="00EE766B"/>
    <w:pPr>
      <w:keepNext/>
      <w:spacing w:before="240" w:after="60"/>
      <w:ind w:left="709" w:hanging="709"/>
      <w:jc w:val="both"/>
      <w:outlineLvl w:val="1"/>
    </w:pPr>
    <w:rPr>
      <w:rFonts w:ascii="Arial" w:eastAsia="Times New Roman" w:hAnsi="Arial" w:cs="Arial"/>
      <w:bCs/>
      <w:iCs/>
      <w:caps/>
      <w:szCs w:val="24"/>
    </w:rPr>
  </w:style>
  <w:style w:type="paragraph" w:styleId="Heading3">
    <w:name w:val="heading 3"/>
    <w:basedOn w:val="Normal"/>
    <w:next w:val="Normal"/>
    <w:link w:val="Heading3Char"/>
    <w:autoRedefine/>
    <w:uiPriority w:val="9"/>
    <w:qFormat/>
    <w:rsid w:val="002243A9"/>
    <w:pPr>
      <w:keepNext/>
      <w:spacing w:after="0" w:line="240" w:lineRule="auto"/>
      <w:ind w:left="709" w:hanging="709"/>
      <w:jc w:val="both"/>
      <w:outlineLvl w:val="2"/>
    </w:pPr>
    <w:rPr>
      <w:rFonts w:ascii="Arial" w:eastAsia="Times New Roman" w:hAnsi="Arial" w:cs="Arial"/>
      <w:b/>
      <w:bCs/>
    </w:rPr>
  </w:style>
  <w:style w:type="paragraph" w:styleId="Heading4">
    <w:name w:val="heading 4"/>
    <w:basedOn w:val="Normal"/>
    <w:next w:val="Normal"/>
    <w:link w:val="Heading4Char"/>
    <w:uiPriority w:val="9"/>
    <w:qFormat/>
    <w:rsid w:val="00BC5F87"/>
    <w:pPr>
      <w:keepNext/>
      <w:spacing w:before="240" w:after="60"/>
      <w:outlineLvl w:val="3"/>
    </w:pPr>
    <w:rPr>
      <w:rFonts w:eastAsia="Times New Roman"/>
      <w:b/>
      <w:bCs/>
      <w:sz w:val="28"/>
      <w:szCs w:val="28"/>
    </w:rPr>
  </w:style>
  <w:style w:type="paragraph" w:styleId="Heading5">
    <w:name w:val="heading 5"/>
    <w:basedOn w:val="Normal"/>
    <w:next w:val="Normal"/>
    <w:link w:val="Heading5Char"/>
    <w:autoRedefine/>
    <w:uiPriority w:val="9"/>
    <w:qFormat/>
    <w:rsid w:val="001852A3"/>
    <w:pPr>
      <w:keepNext/>
      <w:keepLines/>
      <w:spacing w:after="0" w:line="240" w:lineRule="auto"/>
      <w:outlineLvl w:val="4"/>
    </w:pPr>
    <w:rPr>
      <w:rFonts w:ascii="Arial" w:eastAsia="Times New Roman" w:hAnsi="Arial"/>
      <w:i/>
      <w:sz w:val="24"/>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5B7C78"/>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uiPriority w:val="99"/>
    <w:semiHidden/>
    <w:rsid w:val="005B7C78"/>
    <w:rPr>
      <w:rFonts w:ascii="Times New Roman" w:eastAsia="Times New Roman" w:hAnsi="Times New Roman" w:cs="Times New Roman"/>
      <w:sz w:val="20"/>
      <w:szCs w:val="20"/>
    </w:rPr>
  </w:style>
  <w:style w:type="character" w:styleId="FootnoteReference">
    <w:name w:val="footnote reference"/>
    <w:basedOn w:val="DefaultParagraphFont"/>
    <w:semiHidden/>
    <w:rsid w:val="005B7C78"/>
    <w:rPr>
      <w:vertAlign w:val="superscript"/>
    </w:rPr>
  </w:style>
  <w:style w:type="paragraph" w:styleId="NoSpacing">
    <w:name w:val="No Spacing"/>
    <w:link w:val="NoSpacingChar"/>
    <w:uiPriority w:val="1"/>
    <w:qFormat/>
    <w:rsid w:val="00D64D0F"/>
    <w:rPr>
      <w:rFonts w:eastAsia="Times New Roman"/>
      <w:sz w:val="22"/>
      <w:szCs w:val="22"/>
    </w:rPr>
  </w:style>
  <w:style w:type="character" w:customStyle="1" w:styleId="NoSpacingChar">
    <w:name w:val="No Spacing Char"/>
    <w:basedOn w:val="DefaultParagraphFont"/>
    <w:link w:val="NoSpacing"/>
    <w:uiPriority w:val="1"/>
    <w:rsid w:val="00D64D0F"/>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D64D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4D0F"/>
    <w:rPr>
      <w:rFonts w:ascii="Tahoma" w:hAnsi="Tahoma" w:cs="Tahoma"/>
      <w:sz w:val="16"/>
      <w:szCs w:val="16"/>
    </w:rPr>
  </w:style>
  <w:style w:type="numbering" w:customStyle="1" w:styleId="Style1">
    <w:name w:val="Style1"/>
    <w:rsid w:val="005C0A7E"/>
    <w:pPr>
      <w:numPr>
        <w:numId w:val="1"/>
      </w:numPr>
    </w:pPr>
  </w:style>
  <w:style w:type="character" w:styleId="CommentReference">
    <w:name w:val="annotation reference"/>
    <w:basedOn w:val="DefaultParagraphFont"/>
    <w:rsid w:val="005C0A7E"/>
    <w:rPr>
      <w:sz w:val="16"/>
      <w:szCs w:val="16"/>
    </w:rPr>
  </w:style>
  <w:style w:type="paragraph" w:styleId="CommentText">
    <w:name w:val="annotation text"/>
    <w:basedOn w:val="Normal"/>
    <w:link w:val="CommentTextChar"/>
    <w:rsid w:val="005C0A7E"/>
    <w:pPr>
      <w:spacing w:after="0" w:line="240" w:lineRule="auto"/>
    </w:pPr>
    <w:rPr>
      <w:rFonts w:ascii="Times New Roman" w:eastAsia="Times New Roman" w:hAnsi="Times New Roman"/>
      <w:sz w:val="20"/>
      <w:szCs w:val="20"/>
    </w:rPr>
  </w:style>
  <w:style w:type="character" w:customStyle="1" w:styleId="CommentTextChar">
    <w:name w:val="Comment Text Char"/>
    <w:basedOn w:val="DefaultParagraphFont"/>
    <w:link w:val="CommentText"/>
    <w:rsid w:val="005C0A7E"/>
    <w:rPr>
      <w:rFonts w:ascii="Times New Roman" w:eastAsia="Times New Roman" w:hAnsi="Times New Roman"/>
    </w:rPr>
  </w:style>
  <w:style w:type="character" w:styleId="Hyperlink">
    <w:name w:val="Hyperlink"/>
    <w:basedOn w:val="DefaultParagraphFont"/>
    <w:uiPriority w:val="99"/>
    <w:rsid w:val="009A269D"/>
    <w:rPr>
      <w:color w:val="0000FF"/>
      <w:u w:val="single"/>
    </w:rPr>
  </w:style>
  <w:style w:type="character" w:styleId="Strong">
    <w:name w:val="Strong"/>
    <w:basedOn w:val="DefaultParagraphFont"/>
    <w:qFormat/>
    <w:rsid w:val="009A269D"/>
    <w:rPr>
      <w:b/>
      <w:bCs/>
    </w:rPr>
  </w:style>
  <w:style w:type="paragraph" w:styleId="ListParagraph">
    <w:name w:val="List Paragraph"/>
    <w:basedOn w:val="Normal"/>
    <w:uiPriority w:val="34"/>
    <w:qFormat/>
    <w:rsid w:val="00B91F40"/>
    <w:pPr>
      <w:spacing w:after="0" w:line="240" w:lineRule="auto"/>
      <w:ind w:left="720"/>
      <w:contextualSpacing/>
    </w:pPr>
    <w:rPr>
      <w:rFonts w:ascii="Times New Roman" w:eastAsia="Times New Roman" w:hAnsi="Times New Roman"/>
      <w:sz w:val="24"/>
      <w:szCs w:val="24"/>
      <w:lang w:val="en-AU" w:eastAsia="en-AU"/>
    </w:rPr>
  </w:style>
  <w:style w:type="paragraph" w:styleId="Header">
    <w:name w:val="header"/>
    <w:basedOn w:val="Normal"/>
    <w:link w:val="HeaderChar"/>
    <w:uiPriority w:val="99"/>
    <w:unhideWhenUsed/>
    <w:rsid w:val="003A58D4"/>
    <w:pPr>
      <w:tabs>
        <w:tab w:val="center" w:pos="4680"/>
        <w:tab w:val="right" w:pos="9360"/>
      </w:tabs>
    </w:pPr>
  </w:style>
  <w:style w:type="character" w:customStyle="1" w:styleId="HeaderChar">
    <w:name w:val="Header Char"/>
    <w:basedOn w:val="DefaultParagraphFont"/>
    <w:link w:val="Header"/>
    <w:uiPriority w:val="99"/>
    <w:rsid w:val="003A58D4"/>
    <w:rPr>
      <w:sz w:val="22"/>
      <w:szCs w:val="22"/>
    </w:rPr>
  </w:style>
  <w:style w:type="paragraph" w:styleId="Footer">
    <w:name w:val="footer"/>
    <w:basedOn w:val="Normal"/>
    <w:link w:val="FooterChar"/>
    <w:uiPriority w:val="99"/>
    <w:unhideWhenUsed/>
    <w:rsid w:val="003A58D4"/>
    <w:pPr>
      <w:tabs>
        <w:tab w:val="center" w:pos="4680"/>
        <w:tab w:val="right" w:pos="9360"/>
      </w:tabs>
    </w:pPr>
  </w:style>
  <w:style w:type="character" w:customStyle="1" w:styleId="FooterChar">
    <w:name w:val="Footer Char"/>
    <w:basedOn w:val="DefaultParagraphFont"/>
    <w:link w:val="Footer"/>
    <w:uiPriority w:val="99"/>
    <w:rsid w:val="003A58D4"/>
    <w:rPr>
      <w:sz w:val="22"/>
      <w:szCs w:val="22"/>
    </w:rPr>
  </w:style>
  <w:style w:type="paragraph" w:styleId="NormalWeb">
    <w:name w:val="Normal (Web)"/>
    <w:basedOn w:val="Normal"/>
    <w:uiPriority w:val="99"/>
    <w:unhideWhenUsed/>
    <w:rsid w:val="001F14C0"/>
    <w:pPr>
      <w:spacing w:before="100" w:beforeAutospacing="1" w:after="100" w:afterAutospacing="1" w:line="240" w:lineRule="auto"/>
    </w:pPr>
    <w:rPr>
      <w:rFonts w:ascii="Times New Roman" w:eastAsia="Times New Roman" w:hAnsi="Times New Roman"/>
      <w:sz w:val="24"/>
      <w:szCs w:val="24"/>
    </w:rPr>
  </w:style>
  <w:style w:type="table" w:styleId="TableGrid">
    <w:name w:val="Table Grid"/>
    <w:basedOn w:val="TableNormal"/>
    <w:uiPriority w:val="59"/>
    <w:rsid w:val="00492306"/>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rsid w:val="00492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lang w:val="en-AU" w:eastAsia="en-AU"/>
    </w:rPr>
  </w:style>
  <w:style w:type="paragraph" w:customStyle="1" w:styleId="L1">
    <w:name w:val="L1"/>
    <w:basedOn w:val="Normal"/>
    <w:rsid w:val="00B558CC"/>
    <w:pPr>
      <w:numPr>
        <w:numId w:val="6"/>
      </w:numPr>
      <w:overflowPunct w:val="0"/>
      <w:autoSpaceDE w:val="0"/>
      <w:autoSpaceDN w:val="0"/>
      <w:adjustRightInd w:val="0"/>
      <w:spacing w:after="60" w:line="240" w:lineRule="atLeast"/>
      <w:textAlignment w:val="baseline"/>
    </w:pPr>
    <w:rPr>
      <w:rFonts w:ascii="Times New Roman" w:eastAsia="Times New Roman" w:hAnsi="Times New Roman"/>
      <w:sz w:val="20"/>
      <w:szCs w:val="20"/>
    </w:rPr>
  </w:style>
  <w:style w:type="character" w:customStyle="1" w:styleId="Heading1Char">
    <w:name w:val="Heading 1 Char"/>
    <w:basedOn w:val="DefaultParagraphFont"/>
    <w:link w:val="Heading1"/>
    <w:uiPriority w:val="9"/>
    <w:rsid w:val="008671EC"/>
    <w:rPr>
      <w:rFonts w:ascii="Arial Bold" w:eastAsia="Times New Roman" w:hAnsi="Arial Bold"/>
      <w:b/>
      <w:bCs/>
      <w:caps/>
      <w:kern w:val="32"/>
      <w:sz w:val="22"/>
      <w:szCs w:val="32"/>
      <w:lang w:val="en-US" w:eastAsia="en-US"/>
    </w:rPr>
  </w:style>
  <w:style w:type="character" w:customStyle="1" w:styleId="Heading2Char">
    <w:name w:val="Heading 2 Char"/>
    <w:basedOn w:val="DefaultParagraphFont"/>
    <w:link w:val="Heading2"/>
    <w:uiPriority w:val="9"/>
    <w:rsid w:val="00EE766B"/>
    <w:rPr>
      <w:rFonts w:ascii="Arial" w:eastAsia="Times New Roman" w:hAnsi="Arial" w:cs="Arial"/>
      <w:bCs/>
      <w:iCs/>
      <w:caps/>
      <w:sz w:val="22"/>
      <w:szCs w:val="24"/>
      <w:lang w:val="en-US" w:eastAsia="en-US"/>
    </w:rPr>
  </w:style>
  <w:style w:type="character" w:customStyle="1" w:styleId="Heading3Char">
    <w:name w:val="Heading 3 Char"/>
    <w:basedOn w:val="DefaultParagraphFont"/>
    <w:link w:val="Heading3"/>
    <w:uiPriority w:val="9"/>
    <w:rsid w:val="002243A9"/>
    <w:rPr>
      <w:rFonts w:ascii="Arial" w:eastAsia="Times New Roman" w:hAnsi="Arial" w:cs="Arial"/>
      <w:b/>
      <w:bCs/>
      <w:sz w:val="22"/>
      <w:szCs w:val="22"/>
      <w:lang w:val="en-US" w:eastAsia="en-US"/>
    </w:rPr>
  </w:style>
  <w:style w:type="paragraph" w:styleId="TOCHeading">
    <w:name w:val="TOC Heading"/>
    <w:basedOn w:val="Heading1"/>
    <w:next w:val="Normal"/>
    <w:uiPriority w:val="39"/>
    <w:qFormat/>
    <w:rsid w:val="002C072B"/>
    <w:pPr>
      <w:keepLines/>
      <w:spacing w:before="480" w:after="0"/>
      <w:outlineLvl w:val="9"/>
    </w:pPr>
    <w:rPr>
      <w:rFonts w:ascii="Cambria" w:hAnsi="Cambria"/>
      <w:color w:val="365F91"/>
      <w:kern w:val="0"/>
      <w:sz w:val="28"/>
      <w:szCs w:val="28"/>
    </w:rPr>
  </w:style>
  <w:style w:type="paragraph" w:styleId="TOC1">
    <w:name w:val="toc 1"/>
    <w:basedOn w:val="Normal"/>
    <w:next w:val="Normal"/>
    <w:autoRedefine/>
    <w:uiPriority w:val="39"/>
    <w:unhideWhenUsed/>
    <w:rsid w:val="008B79F7"/>
    <w:pPr>
      <w:tabs>
        <w:tab w:val="left" w:pos="440"/>
        <w:tab w:val="right" w:leader="dot" w:pos="9356"/>
      </w:tabs>
      <w:spacing w:after="0" w:line="240" w:lineRule="auto"/>
      <w:ind w:left="426" w:hanging="426"/>
    </w:pPr>
  </w:style>
  <w:style w:type="paragraph" w:styleId="TOC2">
    <w:name w:val="toc 2"/>
    <w:basedOn w:val="Normal"/>
    <w:next w:val="Normal"/>
    <w:autoRedefine/>
    <w:uiPriority w:val="39"/>
    <w:unhideWhenUsed/>
    <w:rsid w:val="00C80E4D"/>
    <w:pPr>
      <w:tabs>
        <w:tab w:val="left" w:pos="993"/>
        <w:tab w:val="right" w:leader="dot" w:pos="9350"/>
      </w:tabs>
      <w:spacing w:after="0" w:line="240" w:lineRule="auto"/>
      <w:ind w:left="993" w:hanging="426"/>
    </w:pPr>
  </w:style>
  <w:style w:type="paragraph" w:styleId="TOC3">
    <w:name w:val="toc 3"/>
    <w:basedOn w:val="Normal"/>
    <w:next w:val="Normal"/>
    <w:autoRedefine/>
    <w:uiPriority w:val="39"/>
    <w:unhideWhenUsed/>
    <w:rsid w:val="00C80E4D"/>
    <w:pPr>
      <w:tabs>
        <w:tab w:val="left" w:pos="1134"/>
        <w:tab w:val="left" w:pos="1701"/>
        <w:tab w:val="right" w:leader="dot" w:pos="9350"/>
      </w:tabs>
      <w:spacing w:after="0" w:line="240" w:lineRule="auto"/>
      <w:ind w:left="1701" w:hanging="708"/>
    </w:pPr>
    <w:rPr>
      <w:rFonts w:ascii="Arial" w:hAnsi="Arial" w:cs="Arial"/>
      <w:i/>
      <w:noProof/>
    </w:rPr>
  </w:style>
  <w:style w:type="character" w:customStyle="1" w:styleId="Heading4Char">
    <w:name w:val="Heading 4 Char"/>
    <w:basedOn w:val="DefaultParagraphFont"/>
    <w:link w:val="Heading4"/>
    <w:uiPriority w:val="9"/>
    <w:rsid w:val="00BC5F87"/>
    <w:rPr>
      <w:rFonts w:ascii="Calibri" w:eastAsia="Times New Roman" w:hAnsi="Calibri" w:cs="Times New Roman"/>
      <w:b/>
      <w:bCs/>
      <w:sz w:val="28"/>
      <w:szCs w:val="28"/>
      <w:lang w:val="en-US" w:eastAsia="en-US"/>
    </w:rPr>
  </w:style>
  <w:style w:type="paragraph" w:styleId="TOC4">
    <w:name w:val="toc 4"/>
    <w:basedOn w:val="Normal"/>
    <w:next w:val="Normal"/>
    <w:autoRedefine/>
    <w:uiPriority w:val="39"/>
    <w:unhideWhenUsed/>
    <w:rsid w:val="00A8384D"/>
    <w:pPr>
      <w:tabs>
        <w:tab w:val="left" w:pos="993"/>
        <w:tab w:val="right" w:leader="dot" w:pos="9356"/>
      </w:tabs>
      <w:spacing w:after="0" w:line="240" w:lineRule="auto"/>
      <w:ind w:left="660"/>
    </w:pPr>
  </w:style>
  <w:style w:type="paragraph" w:styleId="EndnoteText">
    <w:name w:val="endnote text"/>
    <w:basedOn w:val="Normal"/>
    <w:link w:val="EndnoteTextChar"/>
    <w:uiPriority w:val="99"/>
    <w:semiHidden/>
    <w:unhideWhenUsed/>
    <w:rsid w:val="007830BE"/>
    <w:rPr>
      <w:sz w:val="20"/>
      <w:szCs w:val="20"/>
    </w:rPr>
  </w:style>
  <w:style w:type="character" w:customStyle="1" w:styleId="EndnoteTextChar">
    <w:name w:val="Endnote Text Char"/>
    <w:basedOn w:val="DefaultParagraphFont"/>
    <w:link w:val="EndnoteText"/>
    <w:uiPriority w:val="99"/>
    <w:semiHidden/>
    <w:rsid w:val="007830BE"/>
    <w:rPr>
      <w:lang w:val="en-US" w:eastAsia="en-US"/>
    </w:rPr>
  </w:style>
  <w:style w:type="character" w:styleId="EndnoteReference">
    <w:name w:val="endnote reference"/>
    <w:basedOn w:val="DefaultParagraphFont"/>
    <w:uiPriority w:val="99"/>
    <w:semiHidden/>
    <w:unhideWhenUsed/>
    <w:rsid w:val="007830BE"/>
    <w:rPr>
      <w:vertAlign w:val="superscript"/>
    </w:rPr>
  </w:style>
  <w:style w:type="paragraph" w:styleId="CommentSubject">
    <w:name w:val="annotation subject"/>
    <w:basedOn w:val="CommentText"/>
    <w:next w:val="CommentText"/>
    <w:semiHidden/>
    <w:rsid w:val="00E0710C"/>
    <w:pPr>
      <w:spacing w:after="200" w:line="276" w:lineRule="auto"/>
    </w:pPr>
    <w:rPr>
      <w:rFonts w:ascii="Calibri" w:eastAsia="Calibri" w:hAnsi="Calibri"/>
      <w:b/>
      <w:bCs/>
    </w:rPr>
  </w:style>
  <w:style w:type="character" w:customStyle="1" w:styleId="Heading5Char">
    <w:name w:val="Heading 5 Char"/>
    <w:basedOn w:val="DefaultParagraphFont"/>
    <w:link w:val="Heading5"/>
    <w:uiPriority w:val="9"/>
    <w:rsid w:val="001852A3"/>
    <w:rPr>
      <w:rFonts w:ascii="Arial" w:eastAsia="Times New Roman" w:hAnsi="Arial" w:cs="Times New Roman"/>
      <w:i/>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1143991">
      <w:bodyDiv w:val="1"/>
      <w:marLeft w:val="0"/>
      <w:marRight w:val="0"/>
      <w:marTop w:val="0"/>
      <w:marBottom w:val="0"/>
      <w:divBdr>
        <w:top w:val="none" w:sz="0" w:space="0" w:color="auto"/>
        <w:left w:val="none" w:sz="0" w:space="0" w:color="auto"/>
        <w:bottom w:val="none" w:sz="0" w:space="0" w:color="auto"/>
        <w:right w:val="none" w:sz="0" w:space="0" w:color="auto"/>
      </w:divBdr>
    </w:div>
    <w:div w:id="1020815288">
      <w:bodyDiv w:val="1"/>
      <w:marLeft w:val="0"/>
      <w:marRight w:val="0"/>
      <w:marTop w:val="0"/>
      <w:marBottom w:val="0"/>
      <w:divBdr>
        <w:top w:val="none" w:sz="0" w:space="0" w:color="auto"/>
        <w:left w:val="none" w:sz="0" w:space="0" w:color="auto"/>
        <w:bottom w:val="none" w:sz="0" w:space="0" w:color="auto"/>
        <w:right w:val="none" w:sz="0" w:space="0" w:color="auto"/>
      </w:divBdr>
      <w:divsChild>
        <w:div w:id="70935092">
          <w:marLeft w:val="0"/>
          <w:marRight w:val="0"/>
          <w:marTop w:val="134"/>
          <w:marBottom w:val="0"/>
          <w:divBdr>
            <w:top w:val="none" w:sz="0" w:space="0" w:color="auto"/>
            <w:left w:val="none" w:sz="0" w:space="0" w:color="auto"/>
            <w:bottom w:val="none" w:sz="0" w:space="0" w:color="auto"/>
            <w:right w:val="none" w:sz="0" w:space="0" w:color="auto"/>
          </w:divBdr>
        </w:div>
        <w:div w:id="376243058">
          <w:marLeft w:val="0"/>
          <w:marRight w:val="0"/>
          <w:marTop w:val="134"/>
          <w:marBottom w:val="0"/>
          <w:divBdr>
            <w:top w:val="none" w:sz="0" w:space="0" w:color="auto"/>
            <w:left w:val="none" w:sz="0" w:space="0" w:color="auto"/>
            <w:bottom w:val="none" w:sz="0" w:space="0" w:color="auto"/>
            <w:right w:val="none" w:sz="0" w:space="0" w:color="auto"/>
          </w:divBdr>
        </w:div>
        <w:div w:id="459420919">
          <w:marLeft w:val="0"/>
          <w:marRight w:val="0"/>
          <w:marTop w:val="134"/>
          <w:marBottom w:val="0"/>
          <w:divBdr>
            <w:top w:val="none" w:sz="0" w:space="0" w:color="auto"/>
            <w:left w:val="none" w:sz="0" w:space="0" w:color="auto"/>
            <w:bottom w:val="none" w:sz="0" w:space="0" w:color="auto"/>
            <w:right w:val="none" w:sz="0" w:space="0" w:color="auto"/>
          </w:divBdr>
        </w:div>
        <w:div w:id="1653564831">
          <w:marLeft w:val="0"/>
          <w:marRight w:val="0"/>
          <w:marTop w:val="134"/>
          <w:marBottom w:val="0"/>
          <w:divBdr>
            <w:top w:val="none" w:sz="0" w:space="0" w:color="auto"/>
            <w:left w:val="none" w:sz="0" w:space="0" w:color="auto"/>
            <w:bottom w:val="none" w:sz="0" w:space="0" w:color="auto"/>
            <w:right w:val="none" w:sz="0" w:space="0" w:color="auto"/>
          </w:divBdr>
        </w:div>
      </w:divsChild>
    </w:div>
    <w:div w:id="1730304417">
      <w:bodyDiv w:val="1"/>
      <w:marLeft w:val="0"/>
      <w:marRight w:val="0"/>
      <w:marTop w:val="0"/>
      <w:marBottom w:val="0"/>
      <w:divBdr>
        <w:top w:val="none" w:sz="0" w:space="0" w:color="auto"/>
        <w:left w:val="none" w:sz="0" w:space="0" w:color="auto"/>
        <w:bottom w:val="none" w:sz="0" w:space="0" w:color="auto"/>
        <w:right w:val="none" w:sz="0" w:space="0" w:color="auto"/>
      </w:divBdr>
      <w:divsChild>
        <w:div w:id="951787197">
          <w:marLeft w:val="547"/>
          <w:marRight w:val="0"/>
          <w:marTop w:val="134"/>
          <w:marBottom w:val="0"/>
          <w:divBdr>
            <w:top w:val="none" w:sz="0" w:space="0" w:color="auto"/>
            <w:left w:val="none" w:sz="0" w:space="0" w:color="auto"/>
            <w:bottom w:val="none" w:sz="0" w:space="0" w:color="auto"/>
            <w:right w:val="none" w:sz="0" w:space="0" w:color="auto"/>
          </w:divBdr>
        </w:div>
        <w:div w:id="1396511211">
          <w:marLeft w:val="547"/>
          <w:marRight w:val="0"/>
          <w:marTop w:val="134"/>
          <w:marBottom w:val="0"/>
          <w:divBdr>
            <w:top w:val="none" w:sz="0" w:space="0" w:color="auto"/>
            <w:left w:val="none" w:sz="0" w:space="0" w:color="auto"/>
            <w:bottom w:val="none" w:sz="0" w:space="0" w:color="auto"/>
            <w:right w:val="none" w:sz="0" w:space="0" w:color="auto"/>
          </w:divBdr>
        </w:div>
      </w:divsChild>
    </w:div>
  </w:divs>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hyperlink" Target="http://www.aicesis.or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hyperlink" Target="http://www.undp.org/capacity/" TargetMode="External"/><Relationship Id="rId1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undp.org/mdg/core_strategy.pdf" TargetMode="Externa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2.xml"/><Relationship Id="rId19" Type="http://schemas.openxmlformats.org/officeDocument/2006/relationships/hyperlink" Target="http://www.undppc.org.fj"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www.spc.int/pr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82</Pages>
  <Words>38006</Words>
  <Characters>216638</Characters>
  <Application>Microsoft Office Word</Application>
  <DocSecurity>0</DocSecurity>
  <Lines>1805</Lines>
  <Paragraphs>508</Paragraphs>
  <ScaleCrop>false</ScaleCrop>
  <HeadingPairs>
    <vt:vector size="2" baseType="variant">
      <vt:variant>
        <vt:lpstr>Title</vt:lpstr>
      </vt:variant>
      <vt:variant>
        <vt:i4>1</vt:i4>
      </vt:variant>
    </vt:vector>
  </HeadingPairs>
  <TitlesOfParts>
    <vt:vector size="1" baseType="lpstr">
      <vt:lpstr>Evaluation of the Process of Compiling National MDG Reports in Pacific Island Countries  and capacity to measure and monitor development performance</vt:lpstr>
    </vt:vector>
  </TitlesOfParts>
  <Company>Lenovo</Company>
  <LinksUpToDate>false</LinksUpToDate>
  <CharactersWithSpaces>254136</CharactersWithSpaces>
  <SharedDoc>false</SharedDoc>
  <HLinks>
    <vt:vector size="438" baseType="variant">
      <vt:variant>
        <vt:i4>5374019</vt:i4>
      </vt:variant>
      <vt:variant>
        <vt:i4>420</vt:i4>
      </vt:variant>
      <vt:variant>
        <vt:i4>0</vt:i4>
      </vt:variant>
      <vt:variant>
        <vt:i4>5</vt:i4>
      </vt:variant>
      <vt:variant>
        <vt:lpwstr>http://www.undppc.org.fj/</vt:lpwstr>
      </vt:variant>
      <vt:variant>
        <vt:lpwstr/>
      </vt:variant>
      <vt:variant>
        <vt:i4>2162793</vt:i4>
      </vt:variant>
      <vt:variant>
        <vt:i4>417</vt:i4>
      </vt:variant>
      <vt:variant>
        <vt:i4>0</vt:i4>
      </vt:variant>
      <vt:variant>
        <vt:i4>5</vt:i4>
      </vt:variant>
      <vt:variant>
        <vt:lpwstr>http://www.aicesis.org/</vt:lpwstr>
      </vt:variant>
      <vt:variant>
        <vt:lpwstr/>
      </vt:variant>
      <vt:variant>
        <vt:i4>5832770</vt:i4>
      </vt:variant>
      <vt:variant>
        <vt:i4>414</vt:i4>
      </vt:variant>
      <vt:variant>
        <vt:i4>0</vt:i4>
      </vt:variant>
      <vt:variant>
        <vt:i4>5</vt:i4>
      </vt:variant>
      <vt:variant>
        <vt:lpwstr>http://www.undp.org/capacity/</vt:lpwstr>
      </vt:variant>
      <vt:variant>
        <vt:lpwstr/>
      </vt:variant>
      <vt:variant>
        <vt:i4>5243003</vt:i4>
      </vt:variant>
      <vt:variant>
        <vt:i4>411</vt:i4>
      </vt:variant>
      <vt:variant>
        <vt:i4>0</vt:i4>
      </vt:variant>
      <vt:variant>
        <vt:i4>5</vt:i4>
      </vt:variant>
      <vt:variant>
        <vt:lpwstr>http://www.undp.org/mdg/core_strategy.pdf</vt:lpwstr>
      </vt:variant>
      <vt:variant>
        <vt:lpwstr/>
      </vt:variant>
      <vt:variant>
        <vt:i4>1048627</vt:i4>
      </vt:variant>
      <vt:variant>
        <vt:i4>404</vt:i4>
      </vt:variant>
      <vt:variant>
        <vt:i4>0</vt:i4>
      </vt:variant>
      <vt:variant>
        <vt:i4>5</vt:i4>
      </vt:variant>
      <vt:variant>
        <vt:lpwstr/>
      </vt:variant>
      <vt:variant>
        <vt:lpwstr>_Toc241472751</vt:lpwstr>
      </vt:variant>
      <vt:variant>
        <vt:i4>1048627</vt:i4>
      </vt:variant>
      <vt:variant>
        <vt:i4>398</vt:i4>
      </vt:variant>
      <vt:variant>
        <vt:i4>0</vt:i4>
      </vt:variant>
      <vt:variant>
        <vt:i4>5</vt:i4>
      </vt:variant>
      <vt:variant>
        <vt:lpwstr/>
      </vt:variant>
      <vt:variant>
        <vt:lpwstr>_Toc241472750</vt:lpwstr>
      </vt:variant>
      <vt:variant>
        <vt:i4>1114163</vt:i4>
      </vt:variant>
      <vt:variant>
        <vt:i4>392</vt:i4>
      </vt:variant>
      <vt:variant>
        <vt:i4>0</vt:i4>
      </vt:variant>
      <vt:variant>
        <vt:i4>5</vt:i4>
      </vt:variant>
      <vt:variant>
        <vt:lpwstr/>
      </vt:variant>
      <vt:variant>
        <vt:lpwstr>_Toc241472749</vt:lpwstr>
      </vt:variant>
      <vt:variant>
        <vt:i4>1114163</vt:i4>
      </vt:variant>
      <vt:variant>
        <vt:i4>386</vt:i4>
      </vt:variant>
      <vt:variant>
        <vt:i4>0</vt:i4>
      </vt:variant>
      <vt:variant>
        <vt:i4>5</vt:i4>
      </vt:variant>
      <vt:variant>
        <vt:lpwstr/>
      </vt:variant>
      <vt:variant>
        <vt:lpwstr>_Toc241472748</vt:lpwstr>
      </vt:variant>
      <vt:variant>
        <vt:i4>1114163</vt:i4>
      </vt:variant>
      <vt:variant>
        <vt:i4>380</vt:i4>
      </vt:variant>
      <vt:variant>
        <vt:i4>0</vt:i4>
      </vt:variant>
      <vt:variant>
        <vt:i4>5</vt:i4>
      </vt:variant>
      <vt:variant>
        <vt:lpwstr/>
      </vt:variant>
      <vt:variant>
        <vt:lpwstr>_Toc241472747</vt:lpwstr>
      </vt:variant>
      <vt:variant>
        <vt:i4>1114163</vt:i4>
      </vt:variant>
      <vt:variant>
        <vt:i4>374</vt:i4>
      </vt:variant>
      <vt:variant>
        <vt:i4>0</vt:i4>
      </vt:variant>
      <vt:variant>
        <vt:i4>5</vt:i4>
      </vt:variant>
      <vt:variant>
        <vt:lpwstr/>
      </vt:variant>
      <vt:variant>
        <vt:lpwstr>_Toc241472746</vt:lpwstr>
      </vt:variant>
      <vt:variant>
        <vt:i4>1114163</vt:i4>
      </vt:variant>
      <vt:variant>
        <vt:i4>368</vt:i4>
      </vt:variant>
      <vt:variant>
        <vt:i4>0</vt:i4>
      </vt:variant>
      <vt:variant>
        <vt:i4>5</vt:i4>
      </vt:variant>
      <vt:variant>
        <vt:lpwstr/>
      </vt:variant>
      <vt:variant>
        <vt:lpwstr>_Toc241472745</vt:lpwstr>
      </vt:variant>
      <vt:variant>
        <vt:i4>1114163</vt:i4>
      </vt:variant>
      <vt:variant>
        <vt:i4>362</vt:i4>
      </vt:variant>
      <vt:variant>
        <vt:i4>0</vt:i4>
      </vt:variant>
      <vt:variant>
        <vt:i4>5</vt:i4>
      </vt:variant>
      <vt:variant>
        <vt:lpwstr/>
      </vt:variant>
      <vt:variant>
        <vt:lpwstr>_Toc241472744</vt:lpwstr>
      </vt:variant>
      <vt:variant>
        <vt:i4>1114163</vt:i4>
      </vt:variant>
      <vt:variant>
        <vt:i4>356</vt:i4>
      </vt:variant>
      <vt:variant>
        <vt:i4>0</vt:i4>
      </vt:variant>
      <vt:variant>
        <vt:i4>5</vt:i4>
      </vt:variant>
      <vt:variant>
        <vt:lpwstr/>
      </vt:variant>
      <vt:variant>
        <vt:lpwstr>_Toc241472743</vt:lpwstr>
      </vt:variant>
      <vt:variant>
        <vt:i4>1114163</vt:i4>
      </vt:variant>
      <vt:variant>
        <vt:i4>350</vt:i4>
      </vt:variant>
      <vt:variant>
        <vt:i4>0</vt:i4>
      </vt:variant>
      <vt:variant>
        <vt:i4>5</vt:i4>
      </vt:variant>
      <vt:variant>
        <vt:lpwstr/>
      </vt:variant>
      <vt:variant>
        <vt:lpwstr>_Toc241472742</vt:lpwstr>
      </vt:variant>
      <vt:variant>
        <vt:i4>1114163</vt:i4>
      </vt:variant>
      <vt:variant>
        <vt:i4>344</vt:i4>
      </vt:variant>
      <vt:variant>
        <vt:i4>0</vt:i4>
      </vt:variant>
      <vt:variant>
        <vt:i4>5</vt:i4>
      </vt:variant>
      <vt:variant>
        <vt:lpwstr/>
      </vt:variant>
      <vt:variant>
        <vt:lpwstr>_Toc241472741</vt:lpwstr>
      </vt:variant>
      <vt:variant>
        <vt:i4>1114163</vt:i4>
      </vt:variant>
      <vt:variant>
        <vt:i4>338</vt:i4>
      </vt:variant>
      <vt:variant>
        <vt:i4>0</vt:i4>
      </vt:variant>
      <vt:variant>
        <vt:i4>5</vt:i4>
      </vt:variant>
      <vt:variant>
        <vt:lpwstr/>
      </vt:variant>
      <vt:variant>
        <vt:lpwstr>_Toc241472740</vt:lpwstr>
      </vt:variant>
      <vt:variant>
        <vt:i4>1441843</vt:i4>
      </vt:variant>
      <vt:variant>
        <vt:i4>332</vt:i4>
      </vt:variant>
      <vt:variant>
        <vt:i4>0</vt:i4>
      </vt:variant>
      <vt:variant>
        <vt:i4>5</vt:i4>
      </vt:variant>
      <vt:variant>
        <vt:lpwstr/>
      </vt:variant>
      <vt:variant>
        <vt:lpwstr>_Toc241472739</vt:lpwstr>
      </vt:variant>
      <vt:variant>
        <vt:i4>1441843</vt:i4>
      </vt:variant>
      <vt:variant>
        <vt:i4>326</vt:i4>
      </vt:variant>
      <vt:variant>
        <vt:i4>0</vt:i4>
      </vt:variant>
      <vt:variant>
        <vt:i4>5</vt:i4>
      </vt:variant>
      <vt:variant>
        <vt:lpwstr/>
      </vt:variant>
      <vt:variant>
        <vt:lpwstr>_Toc241472738</vt:lpwstr>
      </vt:variant>
      <vt:variant>
        <vt:i4>1441843</vt:i4>
      </vt:variant>
      <vt:variant>
        <vt:i4>320</vt:i4>
      </vt:variant>
      <vt:variant>
        <vt:i4>0</vt:i4>
      </vt:variant>
      <vt:variant>
        <vt:i4>5</vt:i4>
      </vt:variant>
      <vt:variant>
        <vt:lpwstr/>
      </vt:variant>
      <vt:variant>
        <vt:lpwstr>_Toc241472737</vt:lpwstr>
      </vt:variant>
      <vt:variant>
        <vt:i4>1441843</vt:i4>
      </vt:variant>
      <vt:variant>
        <vt:i4>314</vt:i4>
      </vt:variant>
      <vt:variant>
        <vt:i4>0</vt:i4>
      </vt:variant>
      <vt:variant>
        <vt:i4>5</vt:i4>
      </vt:variant>
      <vt:variant>
        <vt:lpwstr/>
      </vt:variant>
      <vt:variant>
        <vt:lpwstr>_Toc241472736</vt:lpwstr>
      </vt:variant>
      <vt:variant>
        <vt:i4>1441843</vt:i4>
      </vt:variant>
      <vt:variant>
        <vt:i4>308</vt:i4>
      </vt:variant>
      <vt:variant>
        <vt:i4>0</vt:i4>
      </vt:variant>
      <vt:variant>
        <vt:i4>5</vt:i4>
      </vt:variant>
      <vt:variant>
        <vt:lpwstr/>
      </vt:variant>
      <vt:variant>
        <vt:lpwstr>_Toc241472735</vt:lpwstr>
      </vt:variant>
      <vt:variant>
        <vt:i4>1441843</vt:i4>
      </vt:variant>
      <vt:variant>
        <vt:i4>302</vt:i4>
      </vt:variant>
      <vt:variant>
        <vt:i4>0</vt:i4>
      </vt:variant>
      <vt:variant>
        <vt:i4>5</vt:i4>
      </vt:variant>
      <vt:variant>
        <vt:lpwstr/>
      </vt:variant>
      <vt:variant>
        <vt:lpwstr>_Toc241472734</vt:lpwstr>
      </vt:variant>
      <vt:variant>
        <vt:i4>1441843</vt:i4>
      </vt:variant>
      <vt:variant>
        <vt:i4>296</vt:i4>
      </vt:variant>
      <vt:variant>
        <vt:i4>0</vt:i4>
      </vt:variant>
      <vt:variant>
        <vt:i4>5</vt:i4>
      </vt:variant>
      <vt:variant>
        <vt:lpwstr/>
      </vt:variant>
      <vt:variant>
        <vt:lpwstr>_Toc241472733</vt:lpwstr>
      </vt:variant>
      <vt:variant>
        <vt:i4>1441843</vt:i4>
      </vt:variant>
      <vt:variant>
        <vt:i4>290</vt:i4>
      </vt:variant>
      <vt:variant>
        <vt:i4>0</vt:i4>
      </vt:variant>
      <vt:variant>
        <vt:i4>5</vt:i4>
      </vt:variant>
      <vt:variant>
        <vt:lpwstr/>
      </vt:variant>
      <vt:variant>
        <vt:lpwstr>_Toc241472732</vt:lpwstr>
      </vt:variant>
      <vt:variant>
        <vt:i4>1441843</vt:i4>
      </vt:variant>
      <vt:variant>
        <vt:i4>284</vt:i4>
      </vt:variant>
      <vt:variant>
        <vt:i4>0</vt:i4>
      </vt:variant>
      <vt:variant>
        <vt:i4>5</vt:i4>
      </vt:variant>
      <vt:variant>
        <vt:lpwstr/>
      </vt:variant>
      <vt:variant>
        <vt:lpwstr>_Toc241472731</vt:lpwstr>
      </vt:variant>
      <vt:variant>
        <vt:i4>1441843</vt:i4>
      </vt:variant>
      <vt:variant>
        <vt:i4>278</vt:i4>
      </vt:variant>
      <vt:variant>
        <vt:i4>0</vt:i4>
      </vt:variant>
      <vt:variant>
        <vt:i4>5</vt:i4>
      </vt:variant>
      <vt:variant>
        <vt:lpwstr/>
      </vt:variant>
      <vt:variant>
        <vt:lpwstr>_Toc241472730</vt:lpwstr>
      </vt:variant>
      <vt:variant>
        <vt:i4>1507379</vt:i4>
      </vt:variant>
      <vt:variant>
        <vt:i4>272</vt:i4>
      </vt:variant>
      <vt:variant>
        <vt:i4>0</vt:i4>
      </vt:variant>
      <vt:variant>
        <vt:i4>5</vt:i4>
      </vt:variant>
      <vt:variant>
        <vt:lpwstr/>
      </vt:variant>
      <vt:variant>
        <vt:lpwstr>_Toc241472729</vt:lpwstr>
      </vt:variant>
      <vt:variant>
        <vt:i4>1507379</vt:i4>
      </vt:variant>
      <vt:variant>
        <vt:i4>266</vt:i4>
      </vt:variant>
      <vt:variant>
        <vt:i4>0</vt:i4>
      </vt:variant>
      <vt:variant>
        <vt:i4>5</vt:i4>
      </vt:variant>
      <vt:variant>
        <vt:lpwstr/>
      </vt:variant>
      <vt:variant>
        <vt:lpwstr>_Toc241472728</vt:lpwstr>
      </vt:variant>
      <vt:variant>
        <vt:i4>1507379</vt:i4>
      </vt:variant>
      <vt:variant>
        <vt:i4>260</vt:i4>
      </vt:variant>
      <vt:variant>
        <vt:i4>0</vt:i4>
      </vt:variant>
      <vt:variant>
        <vt:i4>5</vt:i4>
      </vt:variant>
      <vt:variant>
        <vt:lpwstr/>
      </vt:variant>
      <vt:variant>
        <vt:lpwstr>_Toc241472727</vt:lpwstr>
      </vt:variant>
      <vt:variant>
        <vt:i4>1507379</vt:i4>
      </vt:variant>
      <vt:variant>
        <vt:i4>254</vt:i4>
      </vt:variant>
      <vt:variant>
        <vt:i4>0</vt:i4>
      </vt:variant>
      <vt:variant>
        <vt:i4>5</vt:i4>
      </vt:variant>
      <vt:variant>
        <vt:lpwstr/>
      </vt:variant>
      <vt:variant>
        <vt:lpwstr>_Toc241472726</vt:lpwstr>
      </vt:variant>
      <vt:variant>
        <vt:i4>1507379</vt:i4>
      </vt:variant>
      <vt:variant>
        <vt:i4>248</vt:i4>
      </vt:variant>
      <vt:variant>
        <vt:i4>0</vt:i4>
      </vt:variant>
      <vt:variant>
        <vt:i4>5</vt:i4>
      </vt:variant>
      <vt:variant>
        <vt:lpwstr/>
      </vt:variant>
      <vt:variant>
        <vt:lpwstr>_Toc241472725</vt:lpwstr>
      </vt:variant>
      <vt:variant>
        <vt:i4>1507379</vt:i4>
      </vt:variant>
      <vt:variant>
        <vt:i4>242</vt:i4>
      </vt:variant>
      <vt:variant>
        <vt:i4>0</vt:i4>
      </vt:variant>
      <vt:variant>
        <vt:i4>5</vt:i4>
      </vt:variant>
      <vt:variant>
        <vt:lpwstr/>
      </vt:variant>
      <vt:variant>
        <vt:lpwstr>_Toc241472724</vt:lpwstr>
      </vt:variant>
      <vt:variant>
        <vt:i4>1507379</vt:i4>
      </vt:variant>
      <vt:variant>
        <vt:i4>236</vt:i4>
      </vt:variant>
      <vt:variant>
        <vt:i4>0</vt:i4>
      </vt:variant>
      <vt:variant>
        <vt:i4>5</vt:i4>
      </vt:variant>
      <vt:variant>
        <vt:lpwstr/>
      </vt:variant>
      <vt:variant>
        <vt:lpwstr>_Toc241472723</vt:lpwstr>
      </vt:variant>
      <vt:variant>
        <vt:i4>1507379</vt:i4>
      </vt:variant>
      <vt:variant>
        <vt:i4>230</vt:i4>
      </vt:variant>
      <vt:variant>
        <vt:i4>0</vt:i4>
      </vt:variant>
      <vt:variant>
        <vt:i4>5</vt:i4>
      </vt:variant>
      <vt:variant>
        <vt:lpwstr/>
      </vt:variant>
      <vt:variant>
        <vt:lpwstr>_Toc241472722</vt:lpwstr>
      </vt:variant>
      <vt:variant>
        <vt:i4>1507379</vt:i4>
      </vt:variant>
      <vt:variant>
        <vt:i4>224</vt:i4>
      </vt:variant>
      <vt:variant>
        <vt:i4>0</vt:i4>
      </vt:variant>
      <vt:variant>
        <vt:i4>5</vt:i4>
      </vt:variant>
      <vt:variant>
        <vt:lpwstr/>
      </vt:variant>
      <vt:variant>
        <vt:lpwstr>_Toc241472721</vt:lpwstr>
      </vt:variant>
      <vt:variant>
        <vt:i4>1507379</vt:i4>
      </vt:variant>
      <vt:variant>
        <vt:i4>218</vt:i4>
      </vt:variant>
      <vt:variant>
        <vt:i4>0</vt:i4>
      </vt:variant>
      <vt:variant>
        <vt:i4>5</vt:i4>
      </vt:variant>
      <vt:variant>
        <vt:lpwstr/>
      </vt:variant>
      <vt:variant>
        <vt:lpwstr>_Toc241472720</vt:lpwstr>
      </vt:variant>
      <vt:variant>
        <vt:i4>1310771</vt:i4>
      </vt:variant>
      <vt:variant>
        <vt:i4>212</vt:i4>
      </vt:variant>
      <vt:variant>
        <vt:i4>0</vt:i4>
      </vt:variant>
      <vt:variant>
        <vt:i4>5</vt:i4>
      </vt:variant>
      <vt:variant>
        <vt:lpwstr/>
      </vt:variant>
      <vt:variant>
        <vt:lpwstr>_Toc241472719</vt:lpwstr>
      </vt:variant>
      <vt:variant>
        <vt:i4>1310771</vt:i4>
      </vt:variant>
      <vt:variant>
        <vt:i4>206</vt:i4>
      </vt:variant>
      <vt:variant>
        <vt:i4>0</vt:i4>
      </vt:variant>
      <vt:variant>
        <vt:i4>5</vt:i4>
      </vt:variant>
      <vt:variant>
        <vt:lpwstr/>
      </vt:variant>
      <vt:variant>
        <vt:lpwstr>_Toc241472718</vt:lpwstr>
      </vt:variant>
      <vt:variant>
        <vt:i4>1310771</vt:i4>
      </vt:variant>
      <vt:variant>
        <vt:i4>200</vt:i4>
      </vt:variant>
      <vt:variant>
        <vt:i4>0</vt:i4>
      </vt:variant>
      <vt:variant>
        <vt:i4>5</vt:i4>
      </vt:variant>
      <vt:variant>
        <vt:lpwstr/>
      </vt:variant>
      <vt:variant>
        <vt:lpwstr>_Toc241472717</vt:lpwstr>
      </vt:variant>
      <vt:variant>
        <vt:i4>1310771</vt:i4>
      </vt:variant>
      <vt:variant>
        <vt:i4>194</vt:i4>
      </vt:variant>
      <vt:variant>
        <vt:i4>0</vt:i4>
      </vt:variant>
      <vt:variant>
        <vt:i4>5</vt:i4>
      </vt:variant>
      <vt:variant>
        <vt:lpwstr/>
      </vt:variant>
      <vt:variant>
        <vt:lpwstr>_Toc241472716</vt:lpwstr>
      </vt:variant>
      <vt:variant>
        <vt:i4>1310771</vt:i4>
      </vt:variant>
      <vt:variant>
        <vt:i4>188</vt:i4>
      </vt:variant>
      <vt:variant>
        <vt:i4>0</vt:i4>
      </vt:variant>
      <vt:variant>
        <vt:i4>5</vt:i4>
      </vt:variant>
      <vt:variant>
        <vt:lpwstr/>
      </vt:variant>
      <vt:variant>
        <vt:lpwstr>_Toc241472715</vt:lpwstr>
      </vt:variant>
      <vt:variant>
        <vt:i4>1310771</vt:i4>
      </vt:variant>
      <vt:variant>
        <vt:i4>182</vt:i4>
      </vt:variant>
      <vt:variant>
        <vt:i4>0</vt:i4>
      </vt:variant>
      <vt:variant>
        <vt:i4>5</vt:i4>
      </vt:variant>
      <vt:variant>
        <vt:lpwstr/>
      </vt:variant>
      <vt:variant>
        <vt:lpwstr>_Toc241472714</vt:lpwstr>
      </vt:variant>
      <vt:variant>
        <vt:i4>1310771</vt:i4>
      </vt:variant>
      <vt:variant>
        <vt:i4>176</vt:i4>
      </vt:variant>
      <vt:variant>
        <vt:i4>0</vt:i4>
      </vt:variant>
      <vt:variant>
        <vt:i4>5</vt:i4>
      </vt:variant>
      <vt:variant>
        <vt:lpwstr/>
      </vt:variant>
      <vt:variant>
        <vt:lpwstr>_Toc241472713</vt:lpwstr>
      </vt:variant>
      <vt:variant>
        <vt:i4>1310771</vt:i4>
      </vt:variant>
      <vt:variant>
        <vt:i4>170</vt:i4>
      </vt:variant>
      <vt:variant>
        <vt:i4>0</vt:i4>
      </vt:variant>
      <vt:variant>
        <vt:i4>5</vt:i4>
      </vt:variant>
      <vt:variant>
        <vt:lpwstr/>
      </vt:variant>
      <vt:variant>
        <vt:lpwstr>_Toc241472712</vt:lpwstr>
      </vt:variant>
      <vt:variant>
        <vt:i4>1310771</vt:i4>
      </vt:variant>
      <vt:variant>
        <vt:i4>164</vt:i4>
      </vt:variant>
      <vt:variant>
        <vt:i4>0</vt:i4>
      </vt:variant>
      <vt:variant>
        <vt:i4>5</vt:i4>
      </vt:variant>
      <vt:variant>
        <vt:lpwstr/>
      </vt:variant>
      <vt:variant>
        <vt:lpwstr>_Toc241472711</vt:lpwstr>
      </vt:variant>
      <vt:variant>
        <vt:i4>1310771</vt:i4>
      </vt:variant>
      <vt:variant>
        <vt:i4>158</vt:i4>
      </vt:variant>
      <vt:variant>
        <vt:i4>0</vt:i4>
      </vt:variant>
      <vt:variant>
        <vt:i4>5</vt:i4>
      </vt:variant>
      <vt:variant>
        <vt:lpwstr/>
      </vt:variant>
      <vt:variant>
        <vt:lpwstr>_Toc241472710</vt:lpwstr>
      </vt:variant>
      <vt:variant>
        <vt:i4>1376307</vt:i4>
      </vt:variant>
      <vt:variant>
        <vt:i4>152</vt:i4>
      </vt:variant>
      <vt:variant>
        <vt:i4>0</vt:i4>
      </vt:variant>
      <vt:variant>
        <vt:i4>5</vt:i4>
      </vt:variant>
      <vt:variant>
        <vt:lpwstr/>
      </vt:variant>
      <vt:variant>
        <vt:lpwstr>_Toc241472709</vt:lpwstr>
      </vt:variant>
      <vt:variant>
        <vt:i4>1376307</vt:i4>
      </vt:variant>
      <vt:variant>
        <vt:i4>146</vt:i4>
      </vt:variant>
      <vt:variant>
        <vt:i4>0</vt:i4>
      </vt:variant>
      <vt:variant>
        <vt:i4>5</vt:i4>
      </vt:variant>
      <vt:variant>
        <vt:lpwstr/>
      </vt:variant>
      <vt:variant>
        <vt:lpwstr>_Toc241472708</vt:lpwstr>
      </vt:variant>
      <vt:variant>
        <vt:i4>1376307</vt:i4>
      </vt:variant>
      <vt:variant>
        <vt:i4>140</vt:i4>
      </vt:variant>
      <vt:variant>
        <vt:i4>0</vt:i4>
      </vt:variant>
      <vt:variant>
        <vt:i4>5</vt:i4>
      </vt:variant>
      <vt:variant>
        <vt:lpwstr/>
      </vt:variant>
      <vt:variant>
        <vt:lpwstr>_Toc241472707</vt:lpwstr>
      </vt:variant>
      <vt:variant>
        <vt:i4>1376307</vt:i4>
      </vt:variant>
      <vt:variant>
        <vt:i4>134</vt:i4>
      </vt:variant>
      <vt:variant>
        <vt:i4>0</vt:i4>
      </vt:variant>
      <vt:variant>
        <vt:i4>5</vt:i4>
      </vt:variant>
      <vt:variant>
        <vt:lpwstr/>
      </vt:variant>
      <vt:variant>
        <vt:lpwstr>_Toc241472706</vt:lpwstr>
      </vt:variant>
      <vt:variant>
        <vt:i4>1376307</vt:i4>
      </vt:variant>
      <vt:variant>
        <vt:i4>128</vt:i4>
      </vt:variant>
      <vt:variant>
        <vt:i4>0</vt:i4>
      </vt:variant>
      <vt:variant>
        <vt:i4>5</vt:i4>
      </vt:variant>
      <vt:variant>
        <vt:lpwstr/>
      </vt:variant>
      <vt:variant>
        <vt:lpwstr>_Toc241472705</vt:lpwstr>
      </vt:variant>
      <vt:variant>
        <vt:i4>1376307</vt:i4>
      </vt:variant>
      <vt:variant>
        <vt:i4>122</vt:i4>
      </vt:variant>
      <vt:variant>
        <vt:i4>0</vt:i4>
      </vt:variant>
      <vt:variant>
        <vt:i4>5</vt:i4>
      </vt:variant>
      <vt:variant>
        <vt:lpwstr/>
      </vt:variant>
      <vt:variant>
        <vt:lpwstr>_Toc241472704</vt:lpwstr>
      </vt:variant>
      <vt:variant>
        <vt:i4>1376307</vt:i4>
      </vt:variant>
      <vt:variant>
        <vt:i4>116</vt:i4>
      </vt:variant>
      <vt:variant>
        <vt:i4>0</vt:i4>
      </vt:variant>
      <vt:variant>
        <vt:i4>5</vt:i4>
      </vt:variant>
      <vt:variant>
        <vt:lpwstr/>
      </vt:variant>
      <vt:variant>
        <vt:lpwstr>_Toc241472703</vt:lpwstr>
      </vt:variant>
      <vt:variant>
        <vt:i4>1376307</vt:i4>
      </vt:variant>
      <vt:variant>
        <vt:i4>110</vt:i4>
      </vt:variant>
      <vt:variant>
        <vt:i4>0</vt:i4>
      </vt:variant>
      <vt:variant>
        <vt:i4>5</vt:i4>
      </vt:variant>
      <vt:variant>
        <vt:lpwstr/>
      </vt:variant>
      <vt:variant>
        <vt:lpwstr>_Toc241472702</vt:lpwstr>
      </vt:variant>
      <vt:variant>
        <vt:i4>1376307</vt:i4>
      </vt:variant>
      <vt:variant>
        <vt:i4>104</vt:i4>
      </vt:variant>
      <vt:variant>
        <vt:i4>0</vt:i4>
      </vt:variant>
      <vt:variant>
        <vt:i4>5</vt:i4>
      </vt:variant>
      <vt:variant>
        <vt:lpwstr/>
      </vt:variant>
      <vt:variant>
        <vt:lpwstr>_Toc241472701</vt:lpwstr>
      </vt:variant>
      <vt:variant>
        <vt:i4>1376307</vt:i4>
      </vt:variant>
      <vt:variant>
        <vt:i4>98</vt:i4>
      </vt:variant>
      <vt:variant>
        <vt:i4>0</vt:i4>
      </vt:variant>
      <vt:variant>
        <vt:i4>5</vt:i4>
      </vt:variant>
      <vt:variant>
        <vt:lpwstr/>
      </vt:variant>
      <vt:variant>
        <vt:lpwstr>_Toc241472700</vt:lpwstr>
      </vt:variant>
      <vt:variant>
        <vt:i4>1835058</vt:i4>
      </vt:variant>
      <vt:variant>
        <vt:i4>92</vt:i4>
      </vt:variant>
      <vt:variant>
        <vt:i4>0</vt:i4>
      </vt:variant>
      <vt:variant>
        <vt:i4>5</vt:i4>
      </vt:variant>
      <vt:variant>
        <vt:lpwstr/>
      </vt:variant>
      <vt:variant>
        <vt:lpwstr>_Toc241472699</vt:lpwstr>
      </vt:variant>
      <vt:variant>
        <vt:i4>1835058</vt:i4>
      </vt:variant>
      <vt:variant>
        <vt:i4>86</vt:i4>
      </vt:variant>
      <vt:variant>
        <vt:i4>0</vt:i4>
      </vt:variant>
      <vt:variant>
        <vt:i4>5</vt:i4>
      </vt:variant>
      <vt:variant>
        <vt:lpwstr/>
      </vt:variant>
      <vt:variant>
        <vt:lpwstr>_Toc241472698</vt:lpwstr>
      </vt:variant>
      <vt:variant>
        <vt:i4>1835058</vt:i4>
      </vt:variant>
      <vt:variant>
        <vt:i4>80</vt:i4>
      </vt:variant>
      <vt:variant>
        <vt:i4>0</vt:i4>
      </vt:variant>
      <vt:variant>
        <vt:i4>5</vt:i4>
      </vt:variant>
      <vt:variant>
        <vt:lpwstr/>
      </vt:variant>
      <vt:variant>
        <vt:lpwstr>_Toc241472697</vt:lpwstr>
      </vt:variant>
      <vt:variant>
        <vt:i4>1835058</vt:i4>
      </vt:variant>
      <vt:variant>
        <vt:i4>74</vt:i4>
      </vt:variant>
      <vt:variant>
        <vt:i4>0</vt:i4>
      </vt:variant>
      <vt:variant>
        <vt:i4>5</vt:i4>
      </vt:variant>
      <vt:variant>
        <vt:lpwstr/>
      </vt:variant>
      <vt:variant>
        <vt:lpwstr>_Toc241472696</vt:lpwstr>
      </vt:variant>
      <vt:variant>
        <vt:i4>1835058</vt:i4>
      </vt:variant>
      <vt:variant>
        <vt:i4>68</vt:i4>
      </vt:variant>
      <vt:variant>
        <vt:i4>0</vt:i4>
      </vt:variant>
      <vt:variant>
        <vt:i4>5</vt:i4>
      </vt:variant>
      <vt:variant>
        <vt:lpwstr/>
      </vt:variant>
      <vt:variant>
        <vt:lpwstr>_Toc241472695</vt:lpwstr>
      </vt:variant>
      <vt:variant>
        <vt:i4>1835058</vt:i4>
      </vt:variant>
      <vt:variant>
        <vt:i4>62</vt:i4>
      </vt:variant>
      <vt:variant>
        <vt:i4>0</vt:i4>
      </vt:variant>
      <vt:variant>
        <vt:i4>5</vt:i4>
      </vt:variant>
      <vt:variant>
        <vt:lpwstr/>
      </vt:variant>
      <vt:variant>
        <vt:lpwstr>_Toc241472694</vt:lpwstr>
      </vt:variant>
      <vt:variant>
        <vt:i4>1835058</vt:i4>
      </vt:variant>
      <vt:variant>
        <vt:i4>56</vt:i4>
      </vt:variant>
      <vt:variant>
        <vt:i4>0</vt:i4>
      </vt:variant>
      <vt:variant>
        <vt:i4>5</vt:i4>
      </vt:variant>
      <vt:variant>
        <vt:lpwstr/>
      </vt:variant>
      <vt:variant>
        <vt:lpwstr>_Toc241472693</vt:lpwstr>
      </vt:variant>
      <vt:variant>
        <vt:i4>1835058</vt:i4>
      </vt:variant>
      <vt:variant>
        <vt:i4>50</vt:i4>
      </vt:variant>
      <vt:variant>
        <vt:i4>0</vt:i4>
      </vt:variant>
      <vt:variant>
        <vt:i4>5</vt:i4>
      </vt:variant>
      <vt:variant>
        <vt:lpwstr/>
      </vt:variant>
      <vt:variant>
        <vt:lpwstr>_Toc241472692</vt:lpwstr>
      </vt:variant>
      <vt:variant>
        <vt:i4>1835058</vt:i4>
      </vt:variant>
      <vt:variant>
        <vt:i4>44</vt:i4>
      </vt:variant>
      <vt:variant>
        <vt:i4>0</vt:i4>
      </vt:variant>
      <vt:variant>
        <vt:i4>5</vt:i4>
      </vt:variant>
      <vt:variant>
        <vt:lpwstr/>
      </vt:variant>
      <vt:variant>
        <vt:lpwstr>_Toc241472691</vt:lpwstr>
      </vt:variant>
      <vt:variant>
        <vt:i4>1835058</vt:i4>
      </vt:variant>
      <vt:variant>
        <vt:i4>38</vt:i4>
      </vt:variant>
      <vt:variant>
        <vt:i4>0</vt:i4>
      </vt:variant>
      <vt:variant>
        <vt:i4>5</vt:i4>
      </vt:variant>
      <vt:variant>
        <vt:lpwstr/>
      </vt:variant>
      <vt:variant>
        <vt:lpwstr>_Toc241472690</vt:lpwstr>
      </vt:variant>
      <vt:variant>
        <vt:i4>1900594</vt:i4>
      </vt:variant>
      <vt:variant>
        <vt:i4>32</vt:i4>
      </vt:variant>
      <vt:variant>
        <vt:i4>0</vt:i4>
      </vt:variant>
      <vt:variant>
        <vt:i4>5</vt:i4>
      </vt:variant>
      <vt:variant>
        <vt:lpwstr/>
      </vt:variant>
      <vt:variant>
        <vt:lpwstr>_Toc241472689</vt:lpwstr>
      </vt:variant>
      <vt:variant>
        <vt:i4>1900594</vt:i4>
      </vt:variant>
      <vt:variant>
        <vt:i4>26</vt:i4>
      </vt:variant>
      <vt:variant>
        <vt:i4>0</vt:i4>
      </vt:variant>
      <vt:variant>
        <vt:i4>5</vt:i4>
      </vt:variant>
      <vt:variant>
        <vt:lpwstr/>
      </vt:variant>
      <vt:variant>
        <vt:lpwstr>_Toc241472688</vt:lpwstr>
      </vt:variant>
      <vt:variant>
        <vt:i4>1900594</vt:i4>
      </vt:variant>
      <vt:variant>
        <vt:i4>20</vt:i4>
      </vt:variant>
      <vt:variant>
        <vt:i4>0</vt:i4>
      </vt:variant>
      <vt:variant>
        <vt:i4>5</vt:i4>
      </vt:variant>
      <vt:variant>
        <vt:lpwstr/>
      </vt:variant>
      <vt:variant>
        <vt:lpwstr>_Toc241472687</vt:lpwstr>
      </vt:variant>
      <vt:variant>
        <vt:i4>1900594</vt:i4>
      </vt:variant>
      <vt:variant>
        <vt:i4>14</vt:i4>
      </vt:variant>
      <vt:variant>
        <vt:i4>0</vt:i4>
      </vt:variant>
      <vt:variant>
        <vt:i4>5</vt:i4>
      </vt:variant>
      <vt:variant>
        <vt:lpwstr/>
      </vt:variant>
      <vt:variant>
        <vt:lpwstr>_Toc241472686</vt:lpwstr>
      </vt:variant>
      <vt:variant>
        <vt:i4>1900594</vt:i4>
      </vt:variant>
      <vt:variant>
        <vt:i4>8</vt:i4>
      </vt:variant>
      <vt:variant>
        <vt:i4>0</vt:i4>
      </vt:variant>
      <vt:variant>
        <vt:i4>5</vt:i4>
      </vt:variant>
      <vt:variant>
        <vt:lpwstr/>
      </vt:variant>
      <vt:variant>
        <vt:lpwstr>_Toc241472685</vt:lpwstr>
      </vt:variant>
      <vt:variant>
        <vt:i4>1900594</vt:i4>
      </vt:variant>
      <vt:variant>
        <vt:i4>2</vt:i4>
      </vt:variant>
      <vt:variant>
        <vt:i4>0</vt:i4>
      </vt:variant>
      <vt:variant>
        <vt:i4>5</vt:i4>
      </vt:variant>
      <vt:variant>
        <vt:lpwstr/>
      </vt:variant>
      <vt:variant>
        <vt:lpwstr>_Toc241472684</vt:lpwstr>
      </vt:variant>
      <vt:variant>
        <vt:i4>5374030</vt:i4>
      </vt:variant>
      <vt:variant>
        <vt:i4>0</vt:i4>
      </vt:variant>
      <vt:variant>
        <vt:i4>0</vt:i4>
      </vt:variant>
      <vt:variant>
        <vt:i4>5</vt:i4>
      </vt:variant>
      <vt:variant>
        <vt:lpwstr>http://www.spc.int/prism/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of the Process of Compiling National MDG Reports in Pacific Island Countries  and capacity to measure and monitor development performance</dc:title>
  <dc:subject>ASSESSMENT REPORT</dc:subject>
  <dc:creator>Adil Khan</dc:creator>
  <cp:keywords/>
  <cp:lastModifiedBy>Thibault, Dave</cp:lastModifiedBy>
  <cp:revision>2</cp:revision>
  <cp:lastPrinted>2009-09-23T22:36:00Z</cp:lastPrinted>
  <dcterms:created xsi:type="dcterms:W3CDTF">2024-12-31T22:52:00Z</dcterms:created>
  <dcterms:modified xsi:type="dcterms:W3CDTF">2024-12-31T22:52:00Z</dcterms:modified>
</cp:coreProperties>
</file>