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4501" w14:textId="77777777" w:rsidR="00F61CE4" w:rsidRDefault="00F61CE4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Instrument Registry</w:t>
      </w:r>
    </w:p>
    <w:p w14:paraId="5C6D2A4D" w14:textId="77777777" w:rsidR="00F61CE4" w:rsidRDefault="00F61CE4">
      <w:pPr>
        <w:pStyle w:val="Heading2"/>
        <w:rPr>
          <w:rFonts w:eastAsia="Times New Roman"/>
        </w:rPr>
      </w:pPr>
      <w:r>
        <w:rPr>
          <w:rFonts w:eastAsia="Times New Roman"/>
        </w:rPr>
        <w:t>A Concept for Standardized Laboratory Instrument Identification</w:t>
      </w:r>
    </w:p>
    <w:p w14:paraId="220F960B" w14:textId="77777777" w:rsidR="007A01C2" w:rsidRDefault="00F61CE4" w:rsidP="007A01C2">
      <w:pPr>
        <w:pStyle w:val="NormalWeb"/>
        <w:spacing w:before="0" w:beforeAutospacing="0" w:after="0" w:afterAutospacing="0"/>
      </w:pPr>
      <w:r>
        <w:rPr>
          <w:rStyle w:val="Strong"/>
        </w:rPr>
        <w:t>Date:</w:t>
      </w:r>
      <w:r>
        <w:t xml:space="preserve"> February 2026 </w:t>
      </w:r>
    </w:p>
    <w:p w14:paraId="3D29903D" w14:textId="77777777" w:rsidR="007A01C2" w:rsidRDefault="00F61CE4" w:rsidP="007A01C2">
      <w:pPr>
        <w:pStyle w:val="NormalWeb"/>
        <w:spacing w:before="0" w:beforeAutospacing="0" w:after="0" w:afterAutospacing="0"/>
      </w:pPr>
      <w:r>
        <w:rPr>
          <w:rStyle w:val="Strong"/>
        </w:rPr>
        <w:t>From:</w:t>
      </w:r>
      <w:r>
        <w:t xml:space="preserve"> AWS Life Sciences Solutions Team </w:t>
      </w:r>
    </w:p>
    <w:p w14:paraId="5937989D" w14:textId="77777777" w:rsidR="007A01C2" w:rsidRDefault="00F61CE4" w:rsidP="007A01C2">
      <w:pPr>
        <w:pStyle w:val="NormalWeb"/>
        <w:spacing w:before="0" w:beforeAutospacing="0" w:after="0" w:afterAutospacing="0"/>
      </w:pPr>
      <w:r>
        <w:rPr>
          <w:rStyle w:val="Strong"/>
        </w:rPr>
        <w:t>Document Type:</w:t>
      </w:r>
      <w:r>
        <w:t xml:space="preserve"> Concept for Customer Feedback </w:t>
      </w:r>
    </w:p>
    <w:p w14:paraId="62FCBE63" w14:textId="7E8F442E" w:rsidR="00F61CE4" w:rsidRDefault="00F61CE4" w:rsidP="007A01C2">
      <w:pPr>
        <w:pStyle w:val="NormalWeb"/>
        <w:spacing w:before="0" w:beforeAutospacing="0" w:after="0" w:afterAutospacing="0"/>
      </w:pPr>
      <w:r>
        <w:rPr>
          <w:rStyle w:val="Strong"/>
        </w:rPr>
        <w:t>Purpose:</w:t>
      </w:r>
      <w:r>
        <w:t xml:space="preserve"> We are sharing this concept to gather your perspective — not to propose a commercial offering.</w:t>
      </w:r>
    </w:p>
    <w:p w14:paraId="1520C3D2" w14:textId="77777777" w:rsidR="00F61CE4" w:rsidRDefault="00000000">
      <w:pPr>
        <w:rPr>
          <w:rFonts w:eastAsia="Times New Roman"/>
        </w:rPr>
      </w:pPr>
      <w:r>
        <w:rPr>
          <w:rFonts w:eastAsia="Times New Roman"/>
        </w:rPr>
        <w:pict w14:anchorId="546F367F">
          <v:rect id="_x0000_i1025" style="width:0;height:1.5pt" o:hralign="center" o:hrstd="t" o:hr="t" fillcolor="#a0a0a0" stroked="f"/>
        </w:pict>
      </w:r>
    </w:p>
    <w:p w14:paraId="2504F953" w14:textId="77777777" w:rsidR="00F61CE4" w:rsidRDefault="00F61CE4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4ADDBB2B" w14:textId="77777777" w:rsidR="00F61CE4" w:rsidRDefault="00F61CE4">
      <w:pPr>
        <w:pStyle w:val="NormalWeb"/>
      </w:pPr>
      <w:r>
        <w:t xml:space="preserve">Thank you for taking the time to review this document. As we continue to develop the </w:t>
      </w:r>
      <w:proofErr w:type="spellStart"/>
      <w:r>
        <w:t>ATaaS</w:t>
      </w:r>
      <w:proofErr w:type="spellEnd"/>
      <w:r>
        <w:t xml:space="preserve"> (ASM Transformation as a Service) platform alongside our pharmaceutical and life sciences partners, we have observed a recurring challenge in laboratory data workflows that we believe may resonate with your team.</w:t>
      </w:r>
    </w:p>
    <w:p w14:paraId="37624E8B" w14:textId="77777777" w:rsidR="00F61CE4" w:rsidRDefault="00F61CE4">
      <w:pPr>
        <w:pStyle w:val="NormalWeb"/>
      </w:pPr>
      <w:r>
        <w:t xml:space="preserve">We would like to share a concept we are exploring — an </w:t>
      </w:r>
      <w:r>
        <w:rPr>
          <w:rStyle w:val="Strong"/>
        </w:rPr>
        <w:t>Instrument Registry</w:t>
      </w:r>
      <w:r>
        <w:t xml:space="preserve"> — and hear directly from you whether it reflects challenges you have experienced, and whether a solution like this would be valuable in your environment. Your feedback will directly shape whether </w:t>
      </w:r>
      <w:proofErr w:type="gramStart"/>
      <w:r>
        <w:t>and</w:t>
      </w:r>
      <w:proofErr w:type="gramEnd"/>
      <w:r>
        <w:t xml:space="preserve"> how we develop this capability.</w:t>
      </w:r>
    </w:p>
    <w:p w14:paraId="516BEFE1" w14:textId="77777777" w:rsidR="00F61CE4" w:rsidRDefault="00F61CE4">
      <w:pPr>
        <w:pStyle w:val="NormalWeb"/>
      </w:pPr>
      <w:r>
        <w:t xml:space="preserve">This document focuses on the Instrument Registry concept. It is intended to be read alongside a companion document, </w:t>
      </w:r>
      <w:r>
        <w:rPr>
          <w:rStyle w:val="Strong"/>
        </w:rPr>
        <w:t>"</w:t>
      </w:r>
      <w:proofErr w:type="spellStart"/>
      <w:r>
        <w:rPr>
          <w:rStyle w:val="Strong"/>
        </w:rPr>
        <w:t>ATaaS</w:t>
      </w:r>
      <w:proofErr w:type="spellEnd"/>
      <w:r>
        <w:rPr>
          <w:rStyle w:val="Strong"/>
        </w:rPr>
        <w:t xml:space="preserve"> Manifest File — A Concept for Standardized File Routing,"</w:t>
      </w:r>
      <w:r>
        <w:t xml:space="preserve"> which describes a complementary proposal for a lightweight metadata file that travels with native instrument data files to support reliable routing and conversion.</w:t>
      </w:r>
    </w:p>
    <w:p w14:paraId="34DE6C39" w14:textId="77777777" w:rsidR="00F61CE4" w:rsidRDefault="00000000">
      <w:pPr>
        <w:rPr>
          <w:rFonts w:eastAsia="Times New Roman"/>
        </w:rPr>
      </w:pPr>
      <w:r>
        <w:rPr>
          <w:rFonts w:eastAsia="Times New Roman"/>
        </w:rPr>
        <w:pict w14:anchorId="498A8E36">
          <v:rect id="_x0000_i1026" style="width:0;height:1.5pt" o:hralign="center" o:hrstd="t" o:hr="t" fillcolor="#a0a0a0" stroked="f"/>
        </w:pict>
      </w:r>
    </w:p>
    <w:p w14:paraId="53EA863F" w14:textId="77777777" w:rsidR="00F61CE4" w:rsidRDefault="00F61CE4">
      <w:pPr>
        <w:pStyle w:val="Heading2"/>
        <w:rPr>
          <w:rFonts w:eastAsia="Times New Roman"/>
        </w:rPr>
      </w:pPr>
      <w:r>
        <w:rPr>
          <w:rFonts w:eastAsia="Times New Roman"/>
        </w:rPr>
        <w:t>The Challenge: Instrument Naming Inconsistency</w:t>
      </w:r>
    </w:p>
    <w:p w14:paraId="672CF9EC" w14:textId="77777777" w:rsidR="00F61CE4" w:rsidRDefault="00F61CE4">
      <w:pPr>
        <w:pStyle w:val="NormalWeb"/>
      </w:pPr>
      <w:r>
        <w:t>The pharmaceutical and life sciences industry lacks a standardized way to identify laboratory instruments across systems, vendors, and organizations. A single physical instrument may be referenced by many different names depending on the context, leading to system failures, duplicated effort, and data interoperability issues.</w:t>
      </w:r>
    </w:p>
    <w:p w14:paraId="437CC72C" w14:textId="77777777" w:rsidR="00F61CE4" w:rsidRDefault="00F61CE4">
      <w:pPr>
        <w:pStyle w:val="NormalWeb"/>
      </w:pPr>
      <w:r>
        <w:rPr>
          <w:rStyle w:val="Strong"/>
        </w:rPr>
        <w:t xml:space="preserve">Example: Nova </w:t>
      </w:r>
      <w:proofErr w:type="spellStart"/>
      <w:r>
        <w:rPr>
          <w:rStyle w:val="Strong"/>
        </w:rPr>
        <w:t>BioProfile</w:t>
      </w:r>
      <w:proofErr w:type="spellEnd"/>
      <w:r>
        <w:rPr>
          <w:rStyle w:val="Strong"/>
        </w:rPr>
        <w:t xml:space="preserve"> FLEX2</w:t>
      </w:r>
    </w:p>
    <w:p w14:paraId="24F1C72A" w14:textId="77777777" w:rsidR="00F61CE4" w:rsidRDefault="00F61CE4">
      <w:pPr>
        <w:pStyle w:val="NormalWeb"/>
      </w:pPr>
      <w:r>
        <w:t>The table below illustrates how a single instrument can appear under many different names across different contexts: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672"/>
      </w:tblGrid>
      <w:tr w:rsidR="00F61CE4" w14:paraId="3776FFB4" w14:textId="77777777" w:rsidTr="002255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26A7A" w14:textId="77777777" w:rsidR="00F61CE4" w:rsidRDefault="00F61CE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 w:val="0"/>
                <w:bCs w:val="0"/>
              </w:rPr>
              <w:t>Context</w:t>
            </w:r>
          </w:p>
        </w:tc>
        <w:tc>
          <w:tcPr>
            <w:tcW w:w="0" w:type="auto"/>
            <w:hideMark/>
          </w:tcPr>
          <w:p w14:paraId="426BAA74" w14:textId="77777777" w:rsidR="00F61CE4" w:rsidRDefault="00F61C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Identifier Used</w:t>
            </w:r>
          </w:p>
        </w:tc>
      </w:tr>
      <w:tr w:rsidR="00F61CE4" w14:paraId="47A87E2A" w14:textId="77777777" w:rsidTr="00225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C74E1" w14:textId="77777777" w:rsidR="00F61CE4" w:rsidRDefault="00F61CE4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lastRenderedPageBreak/>
              <w:t>Manufacturer Documentation</w:t>
            </w:r>
          </w:p>
        </w:tc>
        <w:tc>
          <w:tcPr>
            <w:tcW w:w="0" w:type="auto"/>
            <w:hideMark/>
          </w:tcPr>
          <w:p w14:paraId="095CC970" w14:textId="77777777" w:rsidR="00F61CE4" w:rsidRDefault="00F61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"</w:t>
            </w:r>
            <w:proofErr w:type="spellStart"/>
            <w:r>
              <w:rPr>
                <w:rFonts w:eastAsia="Times New Roman"/>
              </w:rPr>
              <w:t>BioProfile</w:t>
            </w:r>
            <w:proofErr w:type="spellEnd"/>
            <w:r>
              <w:rPr>
                <w:rFonts w:eastAsia="Times New Roman"/>
              </w:rPr>
              <w:t xml:space="preserve"> FLEX2"</w:t>
            </w:r>
          </w:p>
        </w:tc>
      </w:tr>
      <w:tr w:rsidR="00F61CE4" w14:paraId="4B12094F" w14:textId="77777777" w:rsidTr="002255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CFF1B" w14:textId="77777777" w:rsidR="00F61CE4" w:rsidRDefault="00F61C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Allotropy Library</w:t>
            </w:r>
          </w:p>
        </w:tc>
        <w:tc>
          <w:tcPr>
            <w:tcW w:w="0" w:type="auto"/>
            <w:hideMark/>
          </w:tcPr>
          <w:p w14:paraId="75D36D39" w14:textId="77777777" w:rsidR="00F61CE4" w:rsidRDefault="00F61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NOVABIO_FLEX2</w:t>
            </w:r>
          </w:p>
        </w:tc>
      </w:tr>
      <w:tr w:rsidR="00F61CE4" w14:paraId="6BCDBF2B" w14:textId="77777777" w:rsidTr="00225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C013B" w14:textId="77777777" w:rsidR="00F61CE4" w:rsidRDefault="00F61C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Laboratory Personnel</w:t>
            </w:r>
          </w:p>
        </w:tc>
        <w:tc>
          <w:tcPr>
            <w:tcW w:w="0" w:type="auto"/>
            <w:hideMark/>
          </w:tcPr>
          <w:p w14:paraId="17C7ECA2" w14:textId="77777777" w:rsidR="00F61CE4" w:rsidRDefault="00F61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"Nova FLEX2", "FLEX2", "Flex 2"</w:t>
            </w:r>
          </w:p>
        </w:tc>
      </w:tr>
      <w:tr w:rsidR="00F61CE4" w14:paraId="640C632A" w14:textId="77777777" w:rsidTr="002255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BB6ED" w14:textId="77777777" w:rsidR="00F61CE4" w:rsidRDefault="00F61C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 Systems</w:t>
            </w:r>
          </w:p>
        </w:tc>
        <w:tc>
          <w:tcPr>
            <w:tcW w:w="0" w:type="auto"/>
            <w:hideMark/>
          </w:tcPr>
          <w:p w14:paraId="5B1587ED" w14:textId="77777777" w:rsidR="00F61CE4" w:rsidRDefault="00F61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"</w:t>
            </w:r>
            <w:proofErr w:type="spellStart"/>
            <w:proofErr w:type="gramStart"/>
            <w:r>
              <w:rPr>
                <w:rFonts w:eastAsia="Times New Roman"/>
              </w:rPr>
              <w:t>bioprofile</w:t>
            </w:r>
            <w:proofErr w:type="spellEnd"/>
            <w:proofErr w:type="gramEnd"/>
            <w:r>
              <w:rPr>
                <w:rFonts w:eastAsia="Times New Roman"/>
              </w:rPr>
              <w:t xml:space="preserve"> flex2"</w:t>
            </w:r>
          </w:p>
        </w:tc>
      </w:tr>
      <w:tr w:rsidR="00F61CE4" w14:paraId="3C42A8AD" w14:textId="77777777" w:rsidTr="00225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53AD1" w14:textId="77777777" w:rsidR="00F61CE4" w:rsidRDefault="00F61C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 Output</w:t>
            </w:r>
          </w:p>
        </w:tc>
        <w:tc>
          <w:tcPr>
            <w:tcW w:w="0" w:type="auto"/>
            <w:hideMark/>
          </w:tcPr>
          <w:p w14:paraId="5CEE47BB" w14:textId="77777777" w:rsidR="00F61CE4" w:rsidRDefault="00F61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No identifier (generic CSV format)</w:t>
            </w:r>
          </w:p>
        </w:tc>
      </w:tr>
    </w:tbl>
    <w:p w14:paraId="644DC339" w14:textId="77777777" w:rsidR="00F61CE4" w:rsidRDefault="00F61CE4">
      <w:pPr>
        <w:pStyle w:val="NormalWeb"/>
      </w:pPr>
      <w:r>
        <w:t>Without standardization, systems cannot reliably determine that these references all point to the same physical instrument.</w:t>
      </w:r>
    </w:p>
    <w:p w14:paraId="16473B66" w14:textId="77777777" w:rsidR="00F61CE4" w:rsidRDefault="00F61CE4">
      <w:pPr>
        <w:pStyle w:val="NormalWeb"/>
      </w:pPr>
      <w:r>
        <w:rPr>
          <w:rStyle w:val="Strong"/>
        </w:rPr>
        <w:t>Observed Impacts</w:t>
      </w:r>
    </w:p>
    <w:p w14:paraId="45BE7BCA" w14:textId="77777777" w:rsidR="00F61CE4" w:rsidRDefault="00F61CE4" w:rsidP="00F61C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Duplicate converter development</w:t>
      </w:r>
      <w:r>
        <w:rPr>
          <w:rFonts w:eastAsia="Times New Roman"/>
        </w:rPr>
        <w:t xml:space="preserve"> — A customer requests a converter for "</w:t>
      </w:r>
      <w:proofErr w:type="spellStart"/>
      <w:r>
        <w:rPr>
          <w:rFonts w:eastAsia="Times New Roman"/>
        </w:rPr>
        <w:t>bioprofile</w:t>
      </w:r>
      <w:proofErr w:type="spellEnd"/>
      <w:r>
        <w:rPr>
          <w:rFonts w:eastAsia="Times New Roman"/>
        </w:rPr>
        <w:t xml:space="preserve"> flex2," but the system fails to recognize it as equivalent to an existing converter, resulting in redundant development effort.</w:t>
      </w:r>
    </w:p>
    <w:p w14:paraId="379FD604" w14:textId="77777777" w:rsidR="00F61CE4" w:rsidRDefault="00F61CE4" w:rsidP="00F61C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Routing inefficiencies</w:t>
      </w:r>
      <w:r>
        <w:rPr>
          <w:rFonts w:eastAsia="Times New Roman"/>
        </w:rPr>
        <w:t xml:space="preserve"> — Alternative naming conventions cause routing failures, forcing systems to fall back to slower, less reliable AI-based generation even when a proven converter already exists.</w:t>
      </w:r>
    </w:p>
    <w:p w14:paraId="09E224EF" w14:textId="77777777" w:rsidR="00F61CE4" w:rsidRDefault="00F61CE4" w:rsidP="00F61C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 interoperability barriers</w:t>
      </w:r>
      <w:r>
        <w:rPr>
          <w:rFonts w:eastAsia="Times New Roman"/>
        </w:rPr>
        <w:t xml:space="preserve"> — When two organizations use different names for the same instrument, cross-organizational data aggregation and regulatory submissions become inconsistent.</w:t>
      </w:r>
    </w:p>
    <w:p w14:paraId="43AF9142" w14:textId="77777777" w:rsidR="00F61CE4" w:rsidRDefault="00F61CE4" w:rsidP="00F61C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Operational overhead</w:t>
      </w:r>
      <w:r>
        <w:rPr>
          <w:rFonts w:eastAsia="Times New Roman"/>
        </w:rPr>
        <w:t xml:space="preserve"> — Teams spend time manually resolving </w:t>
      </w:r>
      <w:proofErr w:type="gramStart"/>
      <w:r>
        <w:rPr>
          <w:rFonts w:eastAsia="Times New Roman"/>
        </w:rPr>
        <w:t>instrument</w:t>
      </w:r>
      <w:proofErr w:type="gramEnd"/>
      <w:r>
        <w:rPr>
          <w:rFonts w:eastAsia="Times New Roman"/>
        </w:rPr>
        <w:t xml:space="preserve"> naming variations during onboarding and </w:t>
      </w:r>
      <w:proofErr w:type="gramStart"/>
      <w:r>
        <w:rPr>
          <w:rFonts w:eastAsia="Times New Roman"/>
        </w:rPr>
        <w:t>support</w:t>
      </w:r>
      <w:proofErr w:type="gramEnd"/>
      <w:r>
        <w:rPr>
          <w:rFonts w:eastAsia="Times New Roman"/>
        </w:rPr>
        <w:t>.</w:t>
      </w:r>
    </w:p>
    <w:p w14:paraId="41645FCD" w14:textId="77777777" w:rsidR="00F61CE4" w:rsidRDefault="00000000">
      <w:pPr>
        <w:spacing w:after="0"/>
        <w:rPr>
          <w:rFonts w:eastAsia="Times New Roman"/>
        </w:rPr>
      </w:pPr>
      <w:r>
        <w:rPr>
          <w:rFonts w:eastAsia="Times New Roman"/>
        </w:rPr>
        <w:pict w14:anchorId="637E92EB">
          <v:rect id="_x0000_i1027" style="width:0;height:1.5pt" o:hralign="center" o:hrstd="t" o:hr="t" fillcolor="#a0a0a0" stroked="f"/>
        </w:pict>
      </w:r>
    </w:p>
    <w:p w14:paraId="42BC189C" w14:textId="77777777" w:rsidR="00F61CE4" w:rsidRDefault="00F61CE4">
      <w:pPr>
        <w:pStyle w:val="Heading2"/>
        <w:rPr>
          <w:rFonts w:eastAsia="Times New Roman"/>
        </w:rPr>
      </w:pPr>
      <w:r>
        <w:rPr>
          <w:rFonts w:eastAsia="Times New Roman"/>
        </w:rPr>
        <w:t>The Concept: An Instrument Registry</w:t>
      </w:r>
    </w:p>
    <w:p w14:paraId="4508EA0B" w14:textId="77777777" w:rsidR="00F61CE4" w:rsidRDefault="00F61CE4">
      <w:pPr>
        <w:pStyle w:val="NormalWeb"/>
      </w:pPr>
      <w:r>
        <w:t xml:space="preserve">We are exploring the development of a centralized </w:t>
      </w:r>
      <w:r>
        <w:rPr>
          <w:rStyle w:val="Strong"/>
        </w:rPr>
        <w:t>Instrument Registry</w:t>
      </w:r>
      <w:r>
        <w:t xml:space="preserve"> — an authoritative reference database that would serve as a definitive source for laboratory instrument identification. At a high level, it would include:</w:t>
      </w:r>
    </w:p>
    <w:p w14:paraId="02078BE1" w14:textId="77777777" w:rsidR="00F61CE4" w:rsidRDefault="00F61CE4" w:rsidP="00F61C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Canonical instrument identifiers</w:t>
      </w:r>
      <w:r>
        <w:rPr>
          <w:rFonts w:eastAsia="Times New Roman"/>
        </w:rPr>
        <w:t xml:space="preserve"> — A single, consistent ID for each instrument</w:t>
      </w:r>
    </w:p>
    <w:p w14:paraId="768DEF15" w14:textId="77777777" w:rsidR="00F61CE4" w:rsidRDefault="00F61CE4" w:rsidP="00F61C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Manufacturer and model information</w:t>
      </w:r>
      <w:r>
        <w:rPr>
          <w:rFonts w:eastAsia="Times New Roman"/>
        </w:rPr>
        <w:t xml:space="preserve"> — Structured metadata for each instrument</w:t>
      </w:r>
    </w:p>
    <w:p w14:paraId="3E19E940" w14:textId="77777777" w:rsidR="00F61CE4" w:rsidRDefault="00F61CE4" w:rsidP="00F61C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Naming aliases and variations</w:t>
      </w:r>
      <w:r>
        <w:rPr>
          <w:rFonts w:eastAsia="Times New Roman"/>
        </w:rPr>
        <w:t xml:space="preserve"> — All known alternative names mapped to the canonical ID</w:t>
      </w:r>
    </w:p>
    <w:p w14:paraId="031606F5" w14:textId="77777777" w:rsidR="00F61CE4" w:rsidRDefault="00F61CE4" w:rsidP="00F61C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File format patterns</w:t>
      </w:r>
      <w:r>
        <w:rPr>
          <w:rFonts w:eastAsia="Times New Roman"/>
        </w:rPr>
        <w:t xml:space="preserve"> — Column signatures and filename patterns to help identify instruments from file content alone</w:t>
      </w:r>
    </w:p>
    <w:p w14:paraId="7F159C26" w14:textId="77777777" w:rsidR="00F61CE4" w:rsidRDefault="00F61CE4" w:rsidP="00F61C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Integration with the Allotropy library</w:t>
      </w:r>
      <w:r>
        <w:rPr>
          <w:rFonts w:eastAsia="Times New Roman"/>
        </w:rPr>
        <w:t xml:space="preserve"> — Mapping to existing open-source converters where available</w:t>
      </w:r>
    </w:p>
    <w:p w14:paraId="7B145204" w14:textId="77777777" w:rsidR="00F61CE4" w:rsidRDefault="00F61CE4" w:rsidP="00F61C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Community contributions</w:t>
      </w:r>
      <w:r>
        <w:rPr>
          <w:rFonts w:eastAsia="Times New Roman"/>
        </w:rPr>
        <w:t xml:space="preserve"> — A mechanism for laboratories and manufacturers to submit and validate instrument definitions</w:t>
      </w:r>
    </w:p>
    <w:p w14:paraId="559B7018" w14:textId="77777777" w:rsidR="00F61CE4" w:rsidRDefault="00F61CE4">
      <w:pPr>
        <w:pStyle w:val="NormalWeb"/>
      </w:pPr>
      <w:r>
        <w:rPr>
          <w:rStyle w:val="Strong"/>
        </w:rPr>
        <w:t>How It Would Work</w:t>
      </w:r>
    </w:p>
    <w:p w14:paraId="4728204F" w14:textId="77777777" w:rsidR="00F61CE4" w:rsidRDefault="00F61CE4">
      <w:pPr>
        <w:pStyle w:val="NormalWeb"/>
      </w:pPr>
      <w:r>
        <w:lastRenderedPageBreak/>
        <w:t>When a customer submits a file or names an instrument, the registry would:</w:t>
      </w:r>
    </w:p>
    <w:p w14:paraId="696C5D80" w14:textId="77777777" w:rsidR="00F61CE4" w:rsidRDefault="00F61CE4" w:rsidP="00F61C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to match the input to a known canonical instrument (via exact match, alias match, or fuzzy match)</w:t>
      </w:r>
    </w:p>
    <w:p w14:paraId="7D4BD96E" w14:textId="77777777" w:rsidR="00F61CE4" w:rsidRDefault="00F61CE4" w:rsidP="00F61C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a match is found, route the file to the appropriate existing converter</w:t>
      </w:r>
    </w:p>
    <w:p w14:paraId="61E13A4F" w14:textId="77777777" w:rsidR="00F61CE4" w:rsidRDefault="00F61CE4" w:rsidP="00F61C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no match is found, use file content patterns (e.g., column headers) to suggest possible instruments and prompt the customer to confirm</w:t>
      </w:r>
    </w:p>
    <w:p w14:paraId="1886D187" w14:textId="77777777" w:rsidR="00F61CE4" w:rsidRDefault="00F61CE4" w:rsidP="00F61C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Only fall back to custom converter development when no match can be established</w:t>
      </w:r>
    </w:p>
    <w:p w14:paraId="0720DFF1" w14:textId="77777777" w:rsidR="00F61CE4" w:rsidRDefault="00F61CE4">
      <w:pPr>
        <w:pStyle w:val="NormalWeb"/>
      </w:pPr>
      <w:r>
        <w:rPr>
          <w:rStyle w:val="Strong"/>
        </w:rPr>
        <w:t xml:space="preserve">Relationship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the Manifest File</w:t>
      </w:r>
    </w:p>
    <w:p w14:paraId="133BE75C" w14:textId="77777777" w:rsidR="00F61CE4" w:rsidRDefault="00F61CE4">
      <w:pPr>
        <w:pStyle w:val="NormalWeb"/>
      </w:pPr>
      <w:r>
        <w:t xml:space="preserve">In cases where the registry cannot unambiguously identify an instrument — for example, when a file format is generic or shared across multiple instruments — the system can leverage a </w:t>
      </w:r>
      <w:r>
        <w:rPr>
          <w:rStyle w:val="Strong"/>
        </w:rPr>
        <w:t>Manifest File</w:t>
      </w:r>
      <w:r>
        <w:t xml:space="preserve"> submitted alongside the data file. The manifest provides explicit instrument identification and routing context, acting as a reliable fallback when registry-based matching alone is insufficient.</w:t>
      </w:r>
    </w:p>
    <w:p w14:paraId="7C2780D8" w14:textId="77777777" w:rsidR="00F61CE4" w:rsidRDefault="00F61CE4">
      <w:pPr>
        <w:pStyle w:val="NormalWeb"/>
      </w:pPr>
      <w:r>
        <w:t xml:space="preserve">For a full description of the Manifest File concept, including its proposed schema and workflow integration, please refer to the companion document: </w:t>
      </w:r>
      <w:r>
        <w:rPr>
          <w:rStyle w:val="Strong"/>
        </w:rPr>
        <w:t>"</w:t>
      </w:r>
      <w:proofErr w:type="spellStart"/>
      <w:r>
        <w:rPr>
          <w:rStyle w:val="Strong"/>
        </w:rPr>
        <w:t>ATaaS</w:t>
      </w:r>
      <w:proofErr w:type="spellEnd"/>
      <w:r>
        <w:rPr>
          <w:rStyle w:val="Strong"/>
        </w:rPr>
        <w:t xml:space="preserve"> Manifest File — A Concept for Standardized File Routing."</w:t>
      </w:r>
    </w:p>
    <w:p w14:paraId="1286E92A" w14:textId="77777777" w:rsidR="00F61CE4" w:rsidRDefault="00F61CE4">
      <w:pPr>
        <w:pStyle w:val="NormalWeb"/>
      </w:pPr>
      <w:r>
        <w:rPr>
          <w:rStyle w:val="Strong"/>
        </w:rPr>
        <w:t>Potential Benefits</w:t>
      </w:r>
    </w:p>
    <w:p w14:paraId="5CABAC20" w14:textId="77777777" w:rsidR="00F61CE4" w:rsidRDefault="00F61CE4" w:rsidP="00F61C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Faster file conversions by leveraging existing, validated converters</w:t>
      </w:r>
    </w:p>
    <w:p w14:paraId="40F7267C" w14:textId="77777777" w:rsidR="00F61CE4" w:rsidRDefault="00F61CE4" w:rsidP="00F61C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need for custom converter development</w:t>
      </w:r>
    </w:p>
    <w:p w14:paraId="648C3B3C" w14:textId="77777777" w:rsidR="00F61CE4" w:rsidRDefault="00F61CE4" w:rsidP="00F61C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Improved consistency in instrument identification across organizations</w:t>
      </w:r>
    </w:p>
    <w:p w14:paraId="72C964FB" w14:textId="77777777" w:rsidR="00F61CE4" w:rsidRDefault="00F61CE4" w:rsidP="00F61C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foundation for cross-organizational data interoperability</w:t>
      </w:r>
    </w:p>
    <w:p w14:paraId="3333D883" w14:textId="77777777" w:rsidR="00F61CE4" w:rsidRDefault="00F61CE4" w:rsidP="00F61C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onboarding time for new customers</w:t>
      </w:r>
    </w:p>
    <w:p w14:paraId="6705DFA5" w14:textId="77777777" w:rsidR="00F61CE4" w:rsidRDefault="00000000">
      <w:pPr>
        <w:spacing w:after="0"/>
        <w:rPr>
          <w:rFonts w:eastAsia="Times New Roman"/>
        </w:rPr>
      </w:pPr>
      <w:r>
        <w:rPr>
          <w:rFonts w:eastAsia="Times New Roman"/>
        </w:rPr>
        <w:pict w14:anchorId="09D73164">
          <v:rect id="_x0000_i1028" style="width:0;height:1.5pt" o:hralign="center" o:hrstd="t" o:hr="t" fillcolor="#a0a0a0" stroked="f"/>
        </w:pict>
      </w:r>
    </w:p>
    <w:p w14:paraId="6761B6C6" w14:textId="77777777" w:rsidR="00F61CE4" w:rsidRDefault="00F61CE4">
      <w:pPr>
        <w:pStyle w:val="Heading2"/>
        <w:rPr>
          <w:rFonts w:eastAsia="Times New Roman"/>
        </w:rPr>
      </w:pPr>
      <w:r>
        <w:rPr>
          <w:rFonts w:eastAsia="Times New Roman"/>
        </w:rPr>
        <w:t>Illustrative Roadmap</w:t>
      </w:r>
    </w:p>
    <w:p w14:paraId="2AADB11C" w14:textId="77777777" w:rsidR="00F61CE4" w:rsidRDefault="00F61CE4">
      <w:pPr>
        <w:pStyle w:val="NormalWeb"/>
      </w:pPr>
      <w:r>
        <w:t>We are considering a phased approach, and we would welcome your input on prioritization:</w:t>
      </w:r>
    </w:p>
    <w:p w14:paraId="64703737" w14:textId="77777777" w:rsidR="00F61CE4" w:rsidRDefault="00F61CE4">
      <w:pPr>
        <w:pStyle w:val="NormalWeb"/>
      </w:pPr>
      <w:r>
        <w:rPr>
          <w:rStyle w:val="Strong"/>
        </w:rPr>
        <w:t>Phase 1 — Foundation</w:t>
      </w:r>
      <w:r>
        <w:t xml:space="preserve"> Establish a basic registry seeded with instruments from the Allotropy open-source library (~31 instruments), with a lookup API and fuzzy alias matching. Support optional manifest file submission for early adopters.</w:t>
      </w:r>
    </w:p>
    <w:p w14:paraId="40033417" w14:textId="77777777" w:rsidR="00F61CE4" w:rsidRDefault="00F61CE4">
      <w:pPr>
        <w:pStyle w:val="NormalWeb"/>
      </w:pPr>
      <w:r>
        <w:rPr>
          <w:rStyle w:val="Strong"/>
        </w:rPr>
        <w:t>Phase 2 — Intelligence</w:t>
      </w:r>
      <w:r>
        <w:t xml:space="preserve"> Add AI-assisted identification using file content patterns (e.g., column signatures), with confidence scoring and customer confirmation workflows.</w:t>
      </w:r>
    </w:p>
    <w:p w14:paraId="55F21A8A" w14:textId="77777777" w:rsidR="00F61CE4" w:rsidRDefault="00F61CE4">
      <w:pPr>
        <w:pStyle w:val="NormalWeb"/>
      </w:pPr>
      <w:r>
        <w:rPr>
          <w:rStyle w:val="Strong"/>
        </w:rPr>
        <w:t>Phase 3 — Community Engagement</w:t>
      </w:r>
      <w:r>
        <w:t xml:space="preserve"> Open the registry for community contributions from laboratories and manufacturers, with a public portal and contribution guidelines.</w:t>
      </w:r>
    </w:p>
    <w:p w14:paraId="43F10536" w14:textId="77777777" w:rsidR="00F61CE4" w:rsidRDefault="00F61CE4">
      <w:pPr>
        <w:pStyle w:val="NormalWeb"/>
      </w:pPr>
      <w:r>
        <w:rPr>
          <w:rStyle w:val="Strong"/>
        </w:rPr>
        <w:lastRenderedPageBreak/>
        <w:t>Phase 4 — Industry Adoption</w:t>
      </w:r>
      <w:r>
        <w:t xml:space="preserve"> Pursue partnerships with standards bodies (e.g., Allotrope Foundation), instrument manufacturers, and regulatory bodies to establish the registry as a recognized reference.</w:t>
      </w:r>
    </w:p>
    <w:p w14:paraId="1061C3BC" w14:textId="77777777" w:rsidR="00F61CE4" w:rsidRDefault="00000000">
      <w:pPr>
        <w:rPr>
          <w:rFonts w:eastAsia="Times New Roman"/>
        </w:rPr>
      </w:pPr>
      <w:r>
        <w:rPr>
          <w:rFonts w:eastAsia="Times New Roman"/>
        </w:rPr>
        <w:pict w14:anchorId="1F8E9203">
          <v:rect id="_x0000_i1029" style="width:0;height:1.5pt" o:hralign="center" o:hrstd="t" o:hr="t" fillcolor="#a0a0a0" stroked="f"/>
        </w:pict>
      </w:r>
    </w:p>
    <w:p w14:paraId="119EB1FB" w14:textId="77777777" w:rsidR="00F61CE4" w:rsidRDefault="00F61CE4">
      <w:pPr>
        <w:pStyle w:val="Heading2"/>
        <w:rPr>
          <w:rFonts w:eastAsia="Times New Roman"/>
        </w:rPr>
      </w:pPr>
      <w:r>
        <w:rPr>
          <w:rFonts w:eastAsia="Times New Roman"/>
        </w:rPr>
        <w:t>We'd Like Your Input</w:t>
      </w:r>
    </w:p>
    <w:p w14:paraId="101EA3E2" w14:textId="77777777" w:rsidR="00F61CE4" w:rsidRDefault="00F61CE4">
      <w:pPr>
        <w:pStyle w:val="NormalWeb"/>
      </w:pPr>
      <w:r>
        <w:t>Your perspective is essential to shaping this concept. We would appreciate your honest feedback on the following questions:</w:t>
      </w:r>
    </w:p>
    <w:p w14:paraId="0281C356" w14:textId="77777777" w:rsidR="00F61CE4" w:rsidRDefault="00F61CE4" w:rsidP="00F61CE4">
      <w:pPr>
        <w:pStyle w:val="NormalWeb"/>
        <w:numPr>
          <w:ilvl w:val="0"/>
          <w:numId w:val="68"/>
        </w:numPr>
      </w:pPr>
      <w:r>
        <w:rPr>
          <w:rStyle w:val="Strong"/>
        </w:rPr>
        <w:t>Problem resonance</w:t>
      </w:r>
      <w:r>
        <w:t xml:space="preserve"> — Does the instrument naming inconsistency described here reflect challenges your team has experienced? Can you share examples from your environment?</w:t>
      </w:r>
    </w:p>
    <w:p w14:paraId="472F707D" w14:textId="77777777" w:rsidR="00F61CE4" w:rsidRDefault="00F61CE4" w:rsidP="00F61CE4">
      <w:pPr>
        <w:pStyle w:val="NormalWeb"/>
        <w:numPr>
          <w:ilvl w:val="0"/>
          <w:numId w:val="68"/>
        </w:numPr>
      </w:pPr>
      <w:r>
        <w:rPr>
          <w:rStyle w:val="Strong"/>
        </w:rPr>
        <w:t>Value assessment</w:t>
      </w:r>
      <w:r>
        <w:t xml:space="preserve"> — Would a centralized instrument registry reduce friction in your laboratory data workflows? Which aspects would be most valuable to you?</w:t>
      </w:r>
    </w:p>
    <w:p w14:paraId="01FB58BD" w14:textId="77777777" w:rsidR="00F61CE4" w:rsidRDefault="00F61CE4" w:rsidP="00F61CE4">
      <w:pPr>
        <w:pStyle w:val="NormalWeb"/>
        <w:numPr>
          <w:ilvl w:val="0"/>
          <w:numId w:val="68"/>
        </w:numPr>
      </w:pPr>
      <w:r>
        <w:rPr>
          <w:rStyle w:val="Strong"/>
        </w:rPr>
        <w:t>Instrument coverage</w:t>
      </w:r>
      <w:r>
        <w:t xml:space="preserve"> — What instrument types, manufacturers, or naming variations are most problematic for your team today?</w:t>
      </w:r>
    </w:p>
    <w:p w14:paraId="2287EF4D" w14:textId="77777777" w:rsidR="00F61CE4" w:rsidRDefault="00F61CE4" w:rsidP="00F61CE4">
      <w:pPr>
        <w:pStyle w:val="NormalWeb"/>
        <w:numPr>
          <w:ilvl w:val="0"/>
          <w:numId w:val="68"/>
        </w:numPr>
      </w:pPr>
      <w:r>
        <w:rPr>
          <w:rStyle w:val="Strong"/>
        </w:rPr>
        <w:t>Regulatory and governance considerations</w:t>
      </w:r>
      <w:r>
        <w:t xml:space="preserve"> — Are there compliance, data governance, or validation requirements (e.g., 21 CFR Part 11, </w:t>
      </w:r>
      <w:proofErr w:type="spellStart"/>
      <w:r>
        <w:t>GxP</w:t>
      </w:r>
      <w:proofErr w:type="spellEnd"/>
      <w:r>
        <w:t>) that a registry like this would need to address?</w:t>
      </w:r>
    </w:p>
    <w:p w14:paraId="53F42FFF" w14:textId="77777777" w:rsidR="00F61CE4" w:rsidRDefault="00F61CE4" w:rsidP="00F61CE4">
      <w:pPr>
        <w:pStyle w:val="NormalWeb"/>
        <w:numPr>
          <w:ilvl w:val="0"/>
          <w:numId w:val="68"/>
        </w:numPr>
      </w:pPr>
      <w:r>
        <w:rPr>
          <w:rStyle w:val="Strong"/>
        </w:rPr>
        <w:t>Community participation</w:t>
      </w:r>
      <w:r>
        <w:t xml:space="preserve"> — Would your organization be interested in contributing instrument definitions or participating as an early adopter to help shape the registry?</w:t>
      </w:r>
    </w:p>
    <w:p w14:paraId="59E21E01" w14:textId="77777777" w:rsidR="00F61CE4" w:rsidRDefault="00F61CE4" w:rsidP="00F61CE4">
      <w:pPr>
        <w:pStyle w:val="NormalWeb"/>
        <w:numPr>
          <w:ilvl w:val="0"/>
          <w:numId w:val="68"/>
        </w:numPr>
      </w:pPr>
      <w:r>
        <w:rPr>
          <w:rStyle w:val="Strong"/>
        </w:rPr>
        <w:t>Concerns or gaps</w:t>
      </w:r>
      <w:r>
        <w:t xml:space="preserve"> — Are there aspects of this concept that raise concerns, or important requirements we have not addressed?</w:t>
      </w:r>
    </w:p>
    <w:p w14:paraId="52A5FA6F" w14:textId="77777777" w:rsidR="00F61CE4" w:rsidRDefault="00F61CE4" w:rsidP="00F61CE4">
      <w:pPr>
        <w:pStyle w:val="NormalWeb"/>
        <w:numPr>
          <w:ilvl w:val="0"/>
          <w:numId w:val="68"/>
        </w:numPr>
      </w:pPr>
      <w:r>
        <w:rPr>
          <w:rStyle w:val="Strong"/>
        </w:rPr>
        <w:t>Prioritization</w:t>
      </w:r>
      <w:r>
        <w:t xml:space="preserve"> — If you were to prioritize the phases described above, which capabilities would you want to see first?</w:t>
      </w:r>
    </w:p>
    <w:p w14:paraId="448547A5" w14:textId="77777777" w:rsidR="00F61CE4" w:rsidRDefault="00000000">
      <w:pPr>
        <w:rPr>
          <w:rFonts w:eastAsia="Times New Roman"/>
        </w:rPr>
      </w:pPr>
      <w:r>
        <w:rPr>
          <w:rFonts w:eastAsia="Times New Roman"/>
        </w:rPr>
        <w:pict w14:anchorId="3B8437E9">
          <v:rect id="_x0000_i1030" style="width:0;height:1.5pt" o:hralign="center" o:hrstd="t" o:hr="t" fillcolor="#a0a0a0" stroked="f"/>
        </w:pict>
      </w:r>
    </w:p>
    <w:p w14:paraId="481A5E2E" w14:textId="77777777" w:rsidR="00F61CE4" w:rsidRDefault="00F61CE4">
      <w:pPr>
        <w:pStyle w:val="Heading2"/>
        <w:rPr>
          <w:rFonts w:eastAsia="Times New Roman"/>
        </w:rPr>
      </w:pPr>
      <w:r>
        <w:rPr>
          <w:rFonts w:eastAsia="Times New Roman"/>
        </w:rPr>
        <w:t>Next Steps</w:t>
      </w:r>
    </w:p>
    <w:p w14:paraId="369BF15D" w14:textId="77777777" w:rsidR="00F61CE4" w:rsidRDefault="00F61CE4">
      <w:pPr>
        <w:pStyle w:val="NormalWeb"/>
      </w:pPr>
      <w:r>
        <w:t xml:space="preserve">We would welcome a follow-up conversation to discuss your feedback in more detail. There is no commitment required at this stage — we are in an exploratory </w:t>
      </w:r>
      <w:proofErr w:type="gramStart"/>
      <w:r>
        <w:t>phase</w:t>
      </w:r>
      <w:proofErr w:type="gramEnd"/>
      <w:r>
        <w:t xml:space="preserve"> and your input will directly inform our direction.</w:t>
      </w:r>
    </w:p>
    <w:p w14:paraId="178750C8" w14:textId="77777777" w:rsidR="00F61CE4" w:rsidRDefault="00F61CE4">
      <w:pPr>
        <w:pStyle w:val="NormalWeb"/>
      </w:pPr>
      <w:r>
        <w:t>Please feel free to share written feedback on this document or reach out to schedule a discussion with our team.</w:t>
      </w:r>
    </w:p>
    <w:p w14:paraId="3D32D3E2" w14:textId="77777777" w:rsidR="00F61CE4" w:rsidRDefault="00F61CE4">
      <w:pPr>
        <w:pStyle w:val="NormalWeb"/>
      </w:pPr>
      <w:r>
        <w:rPr>
          <w:rStyle w:val="Strong"/>
        </w:rPr>
        <w:t>AWS Life Sciences Solutions Team</w:t>
      </w:r>
    </w:p>
    <w:p w14:paraId="351EB287" w14:textId="65A0A12B" w:rsidR="00F61CE4" w:rsidRDefault="00F61CE4">
      <w:pPr>
        <w:pStyle w:val="NormalWeb"/>
      </w:pPr>
    </w:p>
    <w:sectPr w:rsidR="00F61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304"/>
    <w:multiLevelType w:val="multilevel"/>
    <w:tmpl w:val="D8E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496F"/>
    <w:multiLevelType w:val="multilevel"/>
    <w:tmpl w:val="E8A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D4115"/>
    <w:multiLevelType w:val="multilevel"/>
    <w:tmpl w:val="10F4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E0066"/>
    <w:multiLevelType w:val="multilevel"/>
    <w:tmpl w:val="038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F335B"/>
    <w:multiLevelType w:val="multilevel"/>
    <w:tmpl w:val="E43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71E12"/>
    <w:multiLevelType w:val="multilevel"/>
    <w:tmpl w:val="924AAF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C36CF"/>
    <w:multiLevelType w:val="multilevel"/>
    <w:tmpl w:val="C114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D467F"/>
    <w:multiLevelType w:val="multilevel"/>
    <w:tmpl w:val="8A5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0392A"/>
    <w:multiLevelType w:val="multilevel"/>
    <w:tmpl w:val="973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10E69"/>
    <w:multiLevelType w:val="multilevel"/>
    <w:tmpl w:val="0D88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D6EEA"/>
    <w:multiLevelType w:val="multilevel"/>
    <w:tmpl w:val="A2F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871FF"/>
    <w:multiLevelType w:val="multilevel"/>
    <w:tmpl w:val="418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66C79"/>
    <w:multiLevelType w:val="multilevel"/>
    <w:tmpl w:val="7A1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446CC"/>
    <w:multiLevelType w:val="multilevel"/>
    <w:tmpl w:val="9C9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85289"/>
    <w:multiLevelType w:val="multilevel"/>
    <w:tmpl w:val="4BB2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F5191"/>
    <w:multiLevelType w:val="multilevel"/>
    <w:tmpl w:val="E22A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D0991"/>
    <w:multiLevelType w:val="multilevel"/>
    <w:tmpl w:val="51EC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E1FF2"/>
    <w:multiLevelType w:val="multilevel"/>
    <w:tmpl w:val="7AD2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00BB3"/>
    <w:multiLevelType w:val="multilevel"/>
    <w:tmpl w:val="2486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76493"/>
    <w:multiLevelType w:val="multilevel"/>
    <w:tmpl w:val="569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C13C9"/>
    <w:multiLevelType w:val="multilevel"/>
    <w:tmpl w:val="998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07173"/>
    <w:multiLevelType w:val="multilevel"/>
    <w:tmpl w:val="1F8C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6B3198"/>
    <w:multiLevelType w:val="multilevel"/>
    <w:tmpl w:val="87B492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5F2D9E"/>
    <w:multiLevelType w:val="multilevel"/>
    <w:tmpl w:val="720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732825"/>
    <w:multiLevelType w:val="multilevel"/>
    <w:tmpl w:val="96CE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3066B6"/>
    <w:multiLevelType w:val="multilevel"/>
    <w:tmpl w:val="28B0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D11C4"/>
    <w:multiLevelType w:val="multilevel"/>
    <w:tmpl w:val="6E4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70BE7"/>
    <w:multiLevelType w:val="multilevel"/>
    <w:tmpl w:val="B98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05E7D"/>
    <w:multiLevelType w:val="multilevel"/>
    <w:tmpl w:val="4A4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271559"/>
    <w:multiLevelType w:val="multilevel"/>
    <w:tmpl w:val="61A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916AE2"/>
    <w:multiLevelType w:val="multilevel"/>
    <w:tmpl w:val="50E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A12D7"/>
    <w:multiLevelType w:val="multilevel"/>
    <w:tmpl w:val="1F3C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445A8A"/>
    <w:multiLevelType w:val="multilevel"/>
    <w:tmpl w:val="4382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742446"/>
    <w:multiLevelType w:val="multilevel"/>
    <w:tmpl w:val="8F8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67F29"/>
    <w:multiLevelType w:val="multilevel"/>
    <w:tmpl w:val="299C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B11480"/>
    <w:multiLevelType w:val="multilevel"/>
    <w:tmpl w:val="2DC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43938"/>
    <w:multiLevelType w:val="multilevel"/>
    <w:tmpl w:val="A89AAB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1908FA"/>
    <w:multiLevelType w:val="multilevel"/>
    <w:tmpl w:val="177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9042A7"/>
    <w:multiLevelType w:val="multilevel"/>
    <w:tmpl w:val="729C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CE6BED"/>
    <w:multiLevelType w:val="multilevel"/>
    <w:tmpl w:val="72F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A1B07"/>
    <w:multiLevelType w:val="multilevel"/>
    <w:tmpl w:val="256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453FA"/>
    <w:multiLevelType w:val="multilevel"/>
    <w:tmpl w:val="D71C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5F4FF9"/>
    <w:multiLevelType w:val="multilevel"/>
    <w:tmpl w:val="B28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710822"/>
    <w:multiLevelType w:val="multilevel"/>
    <w:tmpl w:val="4F40B3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AF0154"/>
    <w:multiLevelType w:val="multilevel"/>
    <w:tmpl w:val="682C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3F7378"/>
    <w:multiLevelType w:val="multilevel"/>
    <w:tmpl w:val="482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5C4AFD"/>
    <w:multiLevelType w:val="multilevel"/>
    <w:tmpl w:val="1E6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8B1532"/>
    <w:multiLevelType w:val="multilevel"/>
    <w:tmpl w:val="9CF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65380"/>
    <w:multiLevelType w:val="multilevel"/>
    <w:tmpl w:val="1B5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810436"/>
    <w:multiLevelType w:val="multilevel"/>
    <w:tmpl w:val="7A3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826190"/>
    <w:multiLevelType w:val="multilevel"/>
    <w:tmpl w:val="544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9D366A"/>
    <w:multiLevelType w:val="multilevel"/>
    <w:tmpl w:val="A15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E670D3"/>
    <w:multiLevelType w:val="multilevel"/>
    <w:tmpl w:val="1D82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586B71"/>
    <w:multiLevelType w:val="multilevel"/>
    <w:tmpl w:val="1F3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8F20AA"/>
    <w:multiLevelType w:val="multilevel"/>
    <w:tmpl w:val="AF6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920D29"/>
    <w:multiLevelType w:val="multilevel"/>
    <w:tmpl w:val="2CC0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F933342"/>
    <w:multiLevelType w:val="multilevel"/>
    <w:tmpl w:val="6C64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8F3705"/>
    <w:multiLevelType w:val="multilevel"/>
    <w:tmpl w:val="163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984236"/>
    <w:multiLevelType w:val="multilevel"/>
    <w:tmpl w:val="916A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225ABF"/>
    <w:multiLevelType w:val="multilevel"/>
    <w:tmpl w:val="2F8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235F6"/>
    <w:multiLevelType w:val="multilevel"/>
    <w:tmpl w:val="95C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553546"/>
    <w:multiLevelType w:val="multilevel"/>
    <w:tmpl w:val="083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8306FE"/>
    <w:multiLevelType w:val="multilevel"/>
    <w:tmpl w:val="CD8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6A7CAE"/>
    <w:multiLevelType w:val="multilevel"/>
    <w:tmpl w:val="C28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850CDB"/>
    <w:multiLevelType w:val="multilevel"/>
    <w:tmpl w:val="AA34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815D1E"/>
    <w:multiLevelType w:val="multilevel"/>
    <w:tmpl w:val="097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CF0838"/>
    <w:multiLevelType w:val="multilevel"/>
    <w:tmpl w:val="FB9C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E125AF"/>
    <w:multiLevelType w:val="multilevel"/>
    <w:tmpl w:val="E0EA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106B1"/>
    <w:multiLevelType w:val="multilevel"/>
    <w:tmpl w:val="DBF6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978914">
    <w:abstractNumId w:val="31"/>
  </w:num>
  <w:num w:numId="2" w16cid:durableId="1326477768">
    <w:abstractNumId w:val="62"/>
  </w:num>
  <w:num w:numId="3" w16cid:durableId="998466080">
    <w:abstractNumId w:val="19"/>
  </w:num>
  <w:num w:numId="4" w16cid:durableId="444008959">
    <w:abstractNumId w:val="8"/>
  </w:num>
  <w:num w:numId="5" w16cid:durableId="709960442">
    <w:abstractNumId w:val="0"/>
  </w:num>
  <w:num w:numId="6" w16cid:durableId="1854293729">
    <w:abstractNumId w:val="20"/>
  </w:num>
  <w:num w:numId="7" w16cid:durableId="1341927970">
    <w:abstractNumId w:val="66"/>
  </w:num>
  <w:num w:numId="8" w16cid:durableId="1244604156">
    <w:abstractNumId w:val="46"/>
  </w:num>
  <w:num w:numId="9" w16cid:durableId="1717125801">
    <w:abstractNumId w:val="51"/>
  </w:num>
  <w:num w:numId="10" w16cid:durableId="370617693">
    <w:abstractNumId w:val="27"/>
  </w:num>
  <w:num w:numId="11" w16cid:durableId="324406961">
    <w:abstractNumId w:val="48"/>
  </w:num>
  <w:num w:numId="12" w16cid:durableId="1112627272">
    <w:abstractNumId w:val="30"/>
  </w:num>
  <w:num w:numId="13" w16cid:durableId="1006664706">
    <w:abstractNumId w:val="3"/>
  </w:num>
  <w:num w:numId="14" w16cid:durableId="1863392917">
    <w:abstractNumId w:val="59"/>
  </w:num>
  <w:num w:numId="15" w16cid:durableId="793445622">
    <w:abstractNumId w:val="57"/>
  </w:num>
  <w:num w:numId="16" w16cid:durableId="1044671691">
    <w:abstractNumId w:val="1"/>
  </w:num>
  <w:num w:numId="17" w16cid:durableId="1573276424">
    <w:abstractNumId w:val="34"/>
  </w:num>
  <w:num w:numId="18" w16cid:durableId="153187553">
    <w:abstractNumId w:val="33"/>
  </w:num>
  <w:num w:numId="19" w16cid:durableId="78136591">
    <w:abstractNumId w:val="29"/>
  </w:num>
  <w:num w:numId="20" w16cid:durableId="1239360204">
    <w:abstractNumId w:val="23"/>
  </w:num>
  <w:num w:numId="21" w16cid:durableId="1733309561">
    <w:abstractNumId w:val="60"/>
  </w:num>
  <w:num w:numId="22" w16cid:durableId="518542712">
    <w:abstractNumId w:val="53"/>
  </w:num>
  <w:num w:numId="23" w16cid:durableId="1872917362">
    <w:abstractNumId w:val="18"/>
  </w:num>
  <w:num w:numId="24" w16cid:durableId="1674336161">
    <w:abstractNumId w:val="56"/>
  </w:num>
  <w:num w:numId="25" w16cid:durableId="308706821">
    <w:abstractNumId w:val="42"/>
  </w:num>
  <w:num w:numId="26" w16cid:durableId="1302540466">
    <w:abstractNumId w:val="35"/>
  </w:num>
  <w:num w:numId="27" w16cid:durableId="2016615376">
    <w:abstractNumId w:val="67"/>
  </w:num>
  <w:num w:numId="28" w16cid:durableId="2012247679">
    <w:abstractNumId w:val="47"/>
  </w:num>
  <w:num w:numId="29" w16cid:durableId="519976275">
    <w:abstractNumId w:val="40"/>
  </w:num>
  <w:num w:numId="30" w16cid:durableId="1074469538">
    <w:abstractNumId w:val="49"/>
  </w:num>
  <w:num w:numId="31" w16cid:durableId="1813717013">
    <w:abstractNumId w:val="25"/>
  </w:num>
  <w:num w:numId="32" w16cid:durableId="926424152">
    <w:abstractNumId w:val="24"/>
  </w:num>
  <w:num w:numId="33" w16cid:durableId="1999383216">
    <w:abstractNumId w:val="38"/>
  </w:num>
  <w:num w:numId="34" w16cid:durableId="262301273">
    <w:abstractNumId w:val="43"/>
  </w:num>
  <w:num w:numId="35" w16cid:durableId="338853147">
    <w:abstractNumId w:val="36"/>
  </w:num>
  <w:num w:numId="36" w16cid:durableId="527715127">
    <w:abstractNumId w:val="55"/>
  </w:num>
  <w:num w:numId="37" w16cid:durableId="1287740273">
    <w:abstractNumId w:val="68"/>
  </w:num>
  <w:num w:numId="38" w16cid:durableId="444033733">
    <w:abstractNumId w:val="50"/>
  </w:num>
  <w:num w:numId="39" w16cid:durableId="525560193">
    <w:abstractNumId w:val="13"/>
  </w:num>
  <w:num w:numId="40" w16cid:durableId="1248883354">
    <w:abstractNumId w:val="63"/>
  </w:num>
  <w:num w:numId="41" w16cid:durableId="434789975">
    <w:abstractNumId w:val="17"/>
  </w:num>
  <w:num w:numId="42" w16cid:durableId="1158156502">
    <w:abstractNumId w:val="7"/>
  </w:num>
  <w:num w:numId="43" w16cid:durableId="1504707225">
    <w:abstractNumId w:val="58"/>
  </w:num>
  <w:num w:numId="44" w16cid:durableId="282807919">
    <w:abstractNumId w:val="16"/>
  </w:num>
  <w:num w:numId="45" w16cid:durableId="846289911">
    <w:abstractNumId w:val="44"/>
  </w:num>
  <w:num w:numId="46" w16cid:durableId="1062556075">
    <w:abstractNumId w:val="11"/>
  </w:num>
  <w:num w:numId="47" w16cid:durableId="620957075">
    <w:abstractNumId w:val="65"/>
  </w:num>
  <w:num w:numId="48" w16cid:durableId="1643775011">
    <w:abstractNumId w:val="32"/>
  </w:num>
  <w:num w:numId="49" w16cid:durableId="1139567553">
    <w:abstractNumId w:val="2"/>
  </w:num>
  <w:num w:numId="50" w16cid:durableId="1548562567">
    <w:abstractNumId w:val="28"/>
  </w:num>
  <w:num w:numId="51" w16cid:durableId="405148650">
    <w:abstractNumId w:val="14"/>
  </w:num>
  <w:num w:numId="52" w16cid:durableId="101341855">
    <w:abstractNumId w:val="45"/>
  </w:num>
  <w:num w:numId="53" w16cid:durableId="240144808">
    <w:abstractNumId w:val="61"/>
  </w:num>
  <w:num w:numId="54" w16cid:durableId="2060128768">
    <w:abstractNumId w:val="64"/>
  </w:num>
  <w:num w:numId="55" w16cid:durableId="1937055202">
    <w:abstractNumId w:val="22"/>
  </w:num>
  <w:num w:numId="56" w16cid:durableId="1979337725">
    <w:abstractNumId w:val="5"/>
  </w:num>
  <w:num w:numId="57" w16cid:durableId="1376345294">
    <w:abstractNumId w:val="26"/>
  </w:num>
  <w:num w:numId="58" w16cid:durableId="1051226026">
    <w:abstractNumId w:val="54"/>
  </w:num>
  <w:num w:numId="59" w16cid:durableId="282275534">
    <w:abstractNumId w:val="39"/>
  </w:num>
  <w:num w:numId="60" w16cid:durableId="1521511203">
    <w:abstractNumId w:val="21"/>
  </w:num>
  <w:num w:numId="61" w16cid:durableId="1849324753">
    <w:abstractNumId w:val="41"/>
  </w:num>
  <w:num w:numId="62" w16cid:durableId="1331641676">
    <w:abstractNumId w:val="52"/>
  </w:num>
  <w:num w:numId="63" w16cid:durableId="1479568606">
    <w:abstractNumId w:val="37"/>
  </w:num>
  <w:num w:numId="64" w16cid:durableId="827524458">
    <w:abstractNumId w:val="10"/>
  </w:num>
  <w:num w:numId="65" w16cid:durableId="1921016429">
    <w:abstractNumId w:val="15"/>
  </w:num>
  <w:num w:numId="66" w16cid:durableId="1911310800">
    <w:abstractNumId w:val="6"/>
  </w:num>
  <w:num w:numId="67" w16cid:durableId="1413892477">
    <w:abstractNumId w:val="4"/>
  </w:num>
  <w:num w:numId="68" w16cid:durableId="19624447">
    <w:abstractNumId w:val="9"/>
  </w:num>
  <w:num w:numId="69" w16cid:durableId="248738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AE"/>
    <w:rsid w:val="002255D4"/>
    <w:rsid w:val="007A01C2"/>
    <w:rsid w:val="008A73A7"/>
    <w:rsid w:val="008C5D31"/>
    <w:rsid w:val="008D2893"/>
    <w:rsid w:val="00945978"/>
    <w:rsid w:val="00A54121"/>
    <w:rsid w:val="00AB7376"/>
    <w:rsid w:val="00B149BB"/>
    <w:rsid w:val="00C752D8"/>
    <w:rsid w:val="00D50B0A"/>
    <w:rsid w:val="00E54EAE"/>
    <w:rsid w:val="00F6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44D6"/>
  <w15:chartTrackingRefBased/>
  <w15:docId w15:val="{EF74749E-6E2D-4CBA-B0FD-B9BA6BA5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E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4E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4E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4EAE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EAE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E54EAE"/>
    <w:rPr>
      <w:i/>
      <w:iCs/>
    </w:rPr>
  </w:style>
  <w:style w:type="table" w:styleId="PlainTable3">
    <w:name w:val="Plain Table 3"/>
    <w:basedOn w:val="TableNormal"/>
    <w:uiPriority w:val="43"/>
    <w:rsid w:val="00E54EA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AB737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59366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E914A-FC6F-4851-AF36-F34985ED2806}">
  <we:reference id="2f33f607-97c7-4595-bf11-f05b1ebfa89c" version="1.0.0.6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Tavares, Duverney</dc:creator>
  <cp:keywords/>
  <dc:description/>
  <cp:lastModifiedBy>Tavares, Duverney</cp:lastModifiedBy>
  <cp:revision>4</cp:revision>
  <dcterms:created xsi:type="dcterms:W3CDTF">2026-02-27T21:47:00Z</dcterms:created>
  <dcterms:modified xsi:type="dcterms:W3CDTF">2026-03-03T17:03:00Z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2026-01-27T17:19:03Z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225c21b5-21ed-4aff-b28f-966128478dda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