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3BE5F" w14:textId="77777777" w:rsidR="00D841F2" w:rsidRDefault="00D841F2" w:rsidP="00236273">
      <w:bookmarkStart w:id="0" w:name="scroll-bookmark-1"/>
      <w:bookmarkStart w:id="1" w:name="1"/>
      <w:bookmarkEnd w:id="0"/>
    </w:p>
    <w:p w14:paraId="5B2B3573" w14:textId="77777777" w:rsidR="00D841F2" w:rsidRDefault="00D841F2" w:rsidP="00CF0B4F"/>
    <w:p w14:paraId="0DF526D9" w14:textId="77777777" w:rsidR="00852D83" w:rsidRDefault="00852D83" w:rsidP="00CF0B4F"/>
    <w:p w14:paraId="10E0050A" w14:textId="77777777" w:rsidR="00852D83" w:rsidRDefault="00852D83" w:rsidP="00CF0B4F"/>
    <w:p w14:paraId="7D2DF891" w14:textId="77777777" w:rsidR="00852D83" w:rsidRDefault="00852D83" w:rsidP="00CF0B4F"/>
    <w:p w14:paraId="02F0DBF5" w14:textId="77777777" w:rsidR="00CF0B4F" w:rsidRDefault="00CF0B4F" w:rsidP="00CF0B4F"/>
    <w:p w14:paraId="3BB764C2" w14:textId="77777777" w:rsidR="00CF0B4F" w:rsidRDefault="00CF0B4F" w:rsidP="00CF0B4F"/>
    <w:p w14:paraId="05A1274B" w14:textId="77777777" w:rsidR="00CF0B4F" w:rsidRDefault="00CF0B4F" w:rsidP="00CF0B4F"/>
    <w:p w14:paraId="7F7CB1FD" w14:textId="77777777" w:rsidR="00CF0B4F" w:rsidRDefault="00CF0B4F" w:rsidP="00CF0B4F"/>
    <w:p w14:paraId="6DC52175" w14:textId="77777777" w:rsidR="00CF0B4F" w:rsidRDefault="00CF0B4F" w:rsidP="00CF0B4F"/>
    <w:p w14:paraId="3EA16ABC" w14:textId="77777777" w:rsidR="00CF0B4F" w:rsidRDefault="00CF0B4F" w:rsidP="00CF0B4F"/>
    <w:p w14:paraId="7A662037" w14:textId="77777777" w:rsidR="00CF0B4F" w:rsidRPr="00506961" w:rsidRDefault="00CF0B4F" w:rsidP="00CF0B4F"/>
    <w:p w14:paraId="01CDCC04" w14:textId="77777777" w:rsidR="00AB6BA6" w:rsidRPr="00506961" w:rsidRDefault="00E771BC" w:rsidP="00506961">
      <w:pPr>
        <w:pStyle w:val="Title"/>
        <w:outlineLvl w:val="9"/>
      </w:pPr>
      <w:r w:rsidRPr="00506961">
        <w:t>Merck ASM Basic Design Principles</w:t>
      </w:r>
      <w:bookmarkEnd w:id="1"/>
    </w:p>
    <w:p w14:paraId="4E2CC0C8" w14:textId="4F187178" w:rsidR="00AB6BA6" w:rsidRPr="00AB6BA6" w:rsidRDefault="00E771BC" w:rsidP="00506961">
      <w:pPr>
        <w:pStyle w:val="SublineHeader"/>
        <w:outlineLvl w:val="9"/>
        <w:rPr>
          <w:rFonts w:ascii="Times New Roman" w:hAnsi="Times New Roman"/>
          <w:sz w:val="24"/>
        </w:rPr>
      </w:pPr>
      <w:r w:rsidRPr="00AB6BA6">
        <w:t>Composition of Matter</w:t>
      </w:r>
    </w:p>
    <w:p w14:paraId="0491B3A2" w14:textId="77777777" w:rsidR="00AB6BA6" w:rsidRDefault="00AB6BA6" w:rsidP="00506961">
      <w:pPr>
        <w:jc w:val="center"/>
      </w:pPr>
    </w:p>
    <w:p w14:paraId="3F7D1EBB" w14:textId="77777777" w:rsidR="00940D8A" w:rsidRDefault="00940D8A" w:rsidP="00506961">
      <w:pPr>
        <w:jc w:val="center"/>
      </w:pPr>
    </w:p>
    <w:p w14:paraId="3E10C553" w14:textId="77777777" w:rsidR="00940D8A" w:rsidRDefault="00940D8A" w:rsidP="00506961">
      <w:pPr>
        <w:jc w:val="center"/>
      </w:pPr>
    </w:p>
    <w:p w14:paraId="7F395F6C" w14:textId="77777777" w:rsidR="00506961" w:rsidRDefault="00506961" w:rsidP="00506961">
      <w:pPr>
        <w:jc w:val="center"/>
      </w:pPr>
    </w:p>
    <w:p w14:paraId="36506BB5" w14:textId="77777777" w:rsidR="002B48D8" w:rsidRDefault="002B48D8" w:rsidP="00506961">
      <w:pPr>
        <w:jc w:val="center"/>
      </w:pPr>
    </w:p>
    <w:p w14:paraId="4640D5BF" w14:textId="77777777" w:rsidR="002B48D8" w:rsidRDefault="002B48D8" w:rsidP="00506961">
      <w:pPr>
        <w:jc w:val="center"/>
      </w:pPr>
    </w:p>
    <w:p w14:paraId="2691D857" w14:textId="77777777" w:rsidR="00AE2366" w:rsidRDefault="00AE2366" w:rsidP="00506961">
      <w:pPr>
        <w:jc w:val="center"/>
      </w:pPr>
    </w:p>
    <w:p w14:paraId="44255586" w14:textId="77777777" w:rsidR="00AE2366" w:rsidRDefault="00AE2366" w:rsidP="00506961">
      <w:pPr>
        <w:jc w:val="center"/>
      </w:pPr>
    </w:p>
    <w:p w14:paraId="163C5E9F" w14:textId="77777777" w:rsidR="00AE2366" w:rsidRDefault="00AE2366" w:rsidP="00506961">
      <w:pPr>
        <w:jc w:val="center"/>
      </w:pPr>
    </w:p>
    <w:p w14:paraId="2506AFF0" w14:textId="77777777" w:rsidR="00AE2366" w:rsidRDefault="00AE2366" w:rsidP="00506961">
      <w:pPr>
        <w:jc w:val="center"/>
      </w:pPr>
    </w:p>
    <w:p w14:paraId="0C984A2E" w14:textId="77777777" w:rsidR="00AE2366" w:rsidRDefault="00AE2366" w:rsidP="00506961">
      <w:pPr>
        <w:jc w:val="center"/>
      </w:pPr>
    </w:p>
    <w:p w14:paraId="674EE04D" w14:textId="77777777" w:rsidR="00AE2366" w:rsidRDefault="00AE2366" w:rsidP="00506961">
      <w:pPr>
        <w:jc w:val="center"/>
      </w:pPr>
    </w:p>
    <w:p w14:paraId="57FFD605" w14:textId="77777777" w:rsidR="00AE2366" w:rsidRDefault="00AE2366" w:rsidP="00506961">
      <w:pPr>
        <w:jc w:val="center"/>
      </w:pPr>
    </w:p>
    <w:p w14:paraId="0CC254D0" w14:textId="77777777" w:rsidR="00AE2366" w:rsidRDefault="00AE2366" w:rsidP="00506961">
      <w:pPr>
        <w:jc w:val="center"/>
      </w:pPr>
    </w:p>
    <w:p w14:paraId="67A5CBC2" w14:textId="120543EC" w:rsidR="00852D83" w:rsidRPr="00852D83" w:rsidRDefault="00E771BC" w:rsidP="00506961">
      <w:pPr>
        <w:pStyle w:val="SublineHeaderLevel2"/>
        <w:outlineLvl w:val="9"/>
      </w:pPr>
      <w:r w:rsidRPr="00852D83">
        <w:t>Exported on 2026-03-19 03:29:49</w:t>
      </w:r>
    </w:p>
    <w:p w14:paraId="7A969483" w14:textId="77777777" w:rsidR="00D841F2" w:rsidRDefault="00E771BC" w:rsidP="00506961">
      <w:pPr>
        <w:pStyle w:val="DocumentMap"/>
        <w:jc w:val="center"/>
      </w:pPr>
      <w:r>
        <w:br w:type="page"/>
      </w:r>
    </w:p>
    <w:sdt>
      <w:sdtPr>
        <w:rPr>
          <w:rFonts w:eastAsia="Times New Roman" w:cs="Times New Roman"/>
          <w:iCs/>
          <w:color w:val="auto"/>
          <w:sz w:val="20"/>
          <w:szCs w:val="24"/>
        </w:rPr>
        <w:id w:val="1056277649"/>
        <w:docPartObj>
          <w:docPartGallery w:val="Table of Contents"/>
          <w:docPartUnique/>
        </w:docPartObj>
      </w:sdtPr>
      <w:sdtEndPr>
        <w:rPr>
          <w:noProof/>
          <w:color w:val="404040" w:themeColor="text1" w:themeTint="BF"/>
          <w:szCs w:val="22"/>
        </w:rPr>
      </w:sdtEndPr>
      <w:sdtContent>
        <w:p w14:paraId="7DCC58C0" w14:textId="77777777" w:rsidR="00D841F2" w:rsidRPr="00D10529" w:rsidRDefault="00E771BC" w:rsidP="00C4331B">
          <w:pPr>
            <w:pStyle w:val="TOCHeading"/>
          </w:pPr>
          <w:r w:rsidRPr="00D10529">
            <w:t>Table of Contents</w:t>
          </w:r>
        </w:p>
        <w:p w14:paraId="3D7992EB" w14:textId="77777777" w:rsidR="00531B81" w:rsidRPr="00D10529" w:rsidRDefault="00531B81" w:rsidP="00D10529">
          <w:pPr>
            <w:pStyle w:val="TOC1"/>
          </w:pPr>
        </w:p>
        <w:p w14:paraId="3B9B7296" w14:textId="77777777" w:rsidR="00410176" w:rsidRDefault="00E771BC">
          <w:pPr>
            <w:pStyle w:val="TOC1"/>
            <w:tabs>
              <w:tab w:val="left" w:pos="400"/>
              <w:tab w:val="right" w:leader="dot" w:pos="8487"/>
            </w:tabs>
            <w:rPr>
              <w:rFonts w:asciiTheme="minorHAnsi" w:hAnsiTheme="minorHAnsi"/>
              <w:noProof/>
              <w:sz w:val="22"/>
            </w:rPr>
          </w:pPr>
          <w:r>
            <w:fldChar w:fldCharType="begin"/>
          </w:r>
          <w:r w:rsidR="00091F1E">
            <w:instrText xml:space="preserve"> TOC \o "2-3" \t "Heading 1,</w:instrText>
          </w:r>
          <w:r>
            <w:instrText xml:space="preserve">1" </w:instrText>
          </w:r>
          <w:r>
            <w:fldChar w:fldCharType="separate"/>
          </w:r>
          <w:r>
            <w:t>1</w:t>
          </w:r>
          <w:r>
            <w:rPr>
              <w:rFonts w:asciiTheme="minorHAnsi" w:hAnsiTheme="minorHAnsi"/>
              <w:noProof/>
              <w:sz w:val="22"/>
            </w:rPr>
            <w:tab/>
          </w:r>
          <w:r>
            <w:t>Principles To Build ASM Files</w:t>
          </w:r>
          <w:r>
            <w:tab/>
          </w:r>
          <w:r>
            <w:fldChar w:fldCharType="begin"/>
          </w:r>
          <w:r>
            <w:instrText xml:space="preserve"> PAGEREF _Toc256000003 \h </w:instrText>
          </w:r>
          <w:r>
            <w:fldChar w:fldCharType="separate"/>
          </w:r>
          <w:r>
            <w:t>3</w:t>
          </w:r>
          <w:r>
            <w:fldChar w:fldCharType="end"/>
          </w:r>
        </w:p>
        <w:p w14:paraId="5587B81D" w14:textId="77777777" w:rsidR="00410176" w:rsidRDefault="00E771BC">
          <w:pPr>
            <w:pStyle w:val="TOC1"/>
            <w:tabs>
              <w:tab w:val="left" w:pos="400"/>
              <w:tab w:val="right" w:leader="dot" w:pos="8487"/>
            </w:tabs>
            <w:rPr>
              <w:rFonts w:asciiTheme="minorHAnsi" w:hAnsiTheme="minorHAnsi"/>
              <w:noProof/>
              <w:sz w:val="22"/>
            </w:rPr>
          </w:pPr>
          <w:r>
            <w:t>2</w:t>
          </w:r>
          <w:r>
            <w:rPr>
              <w:rFonts w:asciiTheme="minorHAnsi" w:hAnsiTheme="minorHAnsi"/>
              <w:noProof/>
              <w:sz w:val="22"/>
            </w:rPr>
            <w:tab/>
          </w:r>
          <w:r>
            <w:t>Table 1</w:t>
          </w:r>
          <w:r>
            <w:tab/>
          </w:r>
          <w:r>
            <w:fldChar w:fldCharType="begin"/>
          </w:r>
          <w:r>
            <w:instrText xml:space="preserve"> PAGEREF _Toc256000004 \h </w:instrText>
          </w:r>
          <w:r>
            <w:fldChar w:fldCharType="separate"/>
          </w:r>
          <w:r>
            <w:t>6</w:t>
          </w:r>
          <w:r>
            <w:fldChar w:fldCharType="end"/>
          </w:r>
        </w:p>
        <w:p w14:paraId="52AF0ABF" w14:textId="77777777" w:rsidR="00410176" w:rsidRDefault="00E771BC">
          <w:pPr>
            <w:pStyle w:val="TOC1"/>
            <w:tabs>
              <w:tab w:val="left" w:pos="400"/>
              <w:tab w:val="right" w:leader="dot" w:pos="8487"/>
            </w:tabs>
            <w:rPr>
              <w:rFonts w:asciiTheme="minorHAnsi" w:hAnsiTheme="minorHAnsi"/>
              <w:noProof/>
              <w:sz w:val="22"/>
            </w:rPr>
          </w:pPr>
          <w:r>
            <w:t>3</w:t>
          </w:r>
          <w:r>
            <w:rPr>
              <w:rFonts w:asciiTheme="minorHAnsi" w:hAnsiTheme="minorHAnsi"/>
              <w:noProof/>
              <w:sz w:val="22"/>
            </w:rPr>
            <w:tab/>
          </w:r>
          <w:r>
            <w:t>Table 2</w:t>
          </w:r>
          <w:r>
            <w:tab/>
          </w:r>
          <w:r>
            <w:fldChar w:fldCharType="begin"/>
          </w:r>
          <w:r>
            <w:instrText xml:space="preserve"> PAGEREF _Toc256000005 \h </w:instrText>
          </w:r>
          <w:r>
            <w:fldChar w:fldCharType="separate"/>
          </w:r>
          <w:r>
            <w:t>7</w:t>
          </w:r>
          <w:r>
            <w:fldChar w:fldCharType="end"/>
          </w:r>
        </w:p>
        <w:p w14:paraId="203C35E7" w14:textId="77777777" w:rsidR="00D841F2" w:rsidRPr="004B5FCD" w:rsidRDefault="00E771BC" w:rsidP="004B5FCD">
          <w:pPr>
            <w:pStyle w:val="TOC1"/>
            <w:rPr>
              <w:bCs w:val="0"/>
              <w:noProof/>
            </w:rPr>
          </w:pPr>
          <w:r>
            <w:rPr>
              <w:bCs w:val="0"/>
              <w:noProof/>
            </w:rPr>
            <w:fldChar w:fldCharType="end"/>
          </w:r>
        </w:p>
      </w:sdtContent>
    </w:sdt>
    <w:p w14:paraId="2B9B252F" w14:textId="77777777" w:rsidR="000D499C" w:rsidRDefault="000D499C" w:rsidP="00D841F2">
      <w:pPr>
        <w:spacing w:after="0"/>
        <w:sectPr w:rsidR="000D499C" w:rsidSect="00506961">
          <w:headerReference w:type="even" r:id="rId8"/>
          <w:headerReference w:type="default" r:id="rId9"/>
          <w:footerReference w:type="even" r:id="rId10"/>
          <w:footerReference w:type="default" r:id="rId11"/>
          <w:headerReference w:type="first" r:id="rId12"/>
          <w:footerReference w:type="first" r:id="rId13"/>
          <w:pgSz w:w="11899" w:h="16838"/>
          <w:pgMar w:top="1440" w:right="1701" w:bottom="1440" w:left="1701" w:header="709" w:footer="709" w:gutter="0"/>
          <w:cols w:space="708"/>
          <w:titlePg/>
          <w:docGrid w:linePitch="360"/>
        </w:sectPr>
      </w:pPr>
    </w:p>
    <w:p w14:paraId="3F67A809" w14:textId="0E32A43E" w:rsidR="00740789" w:rsidRPr="00D841F2" w:rsidRDefault="00E771BC">
      <w:pPr>
        <w:pStyle w:val="Heading1"/>
      </w:pPr>
      <w:bookmarkStart w:id="2" w:name="scroll-bookmark-2"/>
      <w:bookmarkStart w:id="3" w:name="_Toc256000003"/>
      <w:bookmarkStart w:id="4" w:name="scroll-bookmark-3"/>
      <w:bookmarkEnd w:id="2"/>
      <w:r>
        <w:lastRenderedPageBreak/>
        <w:t>Principles To Build ASM Files</w:t>
      </w:r>
      <w:bookmarkEnd w:id="3"/>
      <w:bookmarkEnd w:id="4"/>
    </w:p>
    <w:p w14:paraId="6B9E7F6F" w14:textId="77777777" w:rsidR="00410176" w:rsidRDefault="00E771BC">
      <w:r>
        <w:t xml:space="preserve">These principles have been guided by multiple conversations with Allotrope. The </w:t>
      </w:r>
      <w:r>
        <w:rPr>
          <w:color w:val="6E5DC6"/>
        </w:rPr>
        <w:t>text in</w:t>
      </w:r>
      <w:r>
        <w:t xml:space="preserve"> </w:t>
      </w:r>
      <w:r>
        <w:rPr>
          <w:color w:val="6E5DC6"/>
        </w:rPr>
        <w:t>purple</w:t>
      </w:r>
      <w:r>
        <w:t xml:space="preserve"> reflects items we have not heard explicitly from Allotrope; while it may still align with their thinking, we should treat it as Merck specific until additional alignment discussions occur.</w:t>
      </w:r>
    </w:p>
    <w:p w14:paraId="3A8BBFAF" w14:textId="77777777" w:rsidR="00410176" w:rsidRDefault="00E771BC">
      <w:pPr>
        <w:numPr>
          <w:ilvl w:val="0"/>
          <w:numId w:val="33"/>
        </w:numPr>
      </w:pPr>
      <w:r>
        <w:rPr>
          <w:b/>
        </w:rPr>
        <w:t xml:space="preserve">Instrument </w:t>
      </w:r>
      <w:proofErr w:type="spellStart"/>
      <w:r>
        <w:rPr>
          <w:b/>
        </w:rPr>
        <w:t>harcoded</w:t>
      </w:r>
      <w:proofErr w:type="spellEnd"/>
      <w:r>
        <w:rPr>
          <w:b/>
        </w:rPr>
        <w:t xml:space="preserve"> terms:</w:t>
      </w:r>
      <w:r>
        <w:rPr>
          <w:color w:val="172B4D"/>
        </w:rPr>
        <w:t xml:space="preserve"> </w:t>
      </w:r>
      <w:r>
        <w:rPr>
          <w:color w:val="6E5DC6"/>
        </w:rPr>
        <w:t xml:space="preserve">The first step in mapping a new instrument is to populate the core attributes in </w:t>
      </w:r>
      <w:r>
        <w:rPr>
          <w:i/>
          <w:color w:val="6E5DC6"/>
        </w:rPr>
        <w:t>Harmonizing Base Terms</w:t>
      </w:r>
      <w:r>
        <w:rPr>
          <w:color w:val="6E5DC6"/>
        </w:rPr>
        <w:t xml:space="preserve"> (</w:t>
      </w:r>
      <w:r>
        <w:rPr>
          <w:rStyle w:val="ScrollInlineCode"/>
        </w:rPr>
        <w:t>HarmonizingBaseTerms.xlsx</w:t>
      </w:r>
      <w:r>
        <w:rPr>
          <w:color w:val="6E5DC6"/>
        </w:rPr>
        <w:t>). These provide the baseline description of the instrument and define terms that remain constant across any ASM generated for that instrument. Most importantly, they also ensure consistent use of terms across instrument types and instrument families.</w:t>
      </w:r>
      <w:r>
        <w:br/>
      </w:r>
      <w:r>
        <w:rPr>
          <w:color w:val="6E5DC6"/>
        </w:rPr>
        <w:t>An expert in the use of the instrument can help define these terms, and mappings from prior documents can be reused to learn and follow our established patterns.</w:t>
      </w:r>
    </w:p>
    <w:p w14:paraId="1E4567E1" w14:textId="77777777" w:rsidR="00410176" w:rsidRDefault="00E771BC">
      <w:pPr>
        <w:numPr>
          <w:ilvl w:val="0"/>
          <w:numId w:val="33"/>
        </w:numPr>
      </w:pPr>
      <w:r>
        <w:rPr>
          <w:b/>
        </w:rPr>
        <w:t>Data hierarchical structure:</w:t>
      </w:r>
      <w:r>
        <w:t xml:space="preserve"> The hierarchical structure of the ASMs is guided by the core hierarchy schema and the instrument‑specific schemas. The hierarchy schema defines the default nested structure of the ASM. An instrument schema can override any information defined in the hierarchy schema; however, elements that are not changed by the instrument schema remain inherited from the hierarchy schema, even if the manifest does not explicitly reference them.</w:t>
      </w:r>
      <w:r>
        <w:br/>
        <w:t xml:space="preserve">The December 2025 release of the hierarchy schema is available at: </w:t>
      </w:r>
      <w:hyperlink r:id="rId14" w:history="1">
        <w:r>
          <w:rPr>
            <w:rStyle w:val="Hyperlink"/>
          </w:rPr>
          <w:t>https://purl.allotrope.org/json-schemas/adm/core/REC/2025/12/hierarchy.schema</w:t>
        </w:r>
      </w:hyperlink>
    </w:p>
    <w:p w14:paraId="67AEEB44" w14:textId="77777777" w:rsidR="00410176" w:rsidRDefault="00E771BC">
      <w:pPr>
        <w:numPr>
          <w:ilvl w:val="0"/>
          <w:numId w:val="33"/>
        </w:numPr>
      </w:pPr>
      <w:r>
        <w:rPr>
          <w:b/>
        </w:rPr>
        <w:t>ASM terms and values formatting:</w:t>
      </w:r>
      <w:r>
        <w:t xml:space="preserve"> ASM terms (the keys in the key‑value pairs) are written in the same case as in the official schemas, typically lowercase, with acronyms as a possible exception. Words are separated by spaces, not hyphens or underscores. Calculated field terms should match existing AFO terms or, if none exist, use similar terminology; such terms may be considered for future additions to the ontology. Custom field terms and are kept identical to the source, preserving their original case. At any level, values should match th</w:t>
      </w:r>
      <w:r>
        <w:t xml:space="preserve">e case of the original source data, except for </w:t>
      </w:r>
      <w:proofErr w:type="spellStart"/>
      <w:r>
        <w:t>boolean</w:t>
      </w:r>
      <w:proofErr w:type="spellEnd"/>
      <w:r>
        <w:t xml:space="preserve"> terms, which should always be mapped to a JSON </w:t>
      </w:r>
      <w:proofErr w:type="spellStart"/>
      <w:r>
        <w:t>boolean</w:t>
      </w:r>
      <w:proofErr w:type="spellEnd"/>
      <w:r>
        <w:t xml:space="preserve"> regardless of source case.</w:t>
      </w:r>
      <w:r>
        <w:rPr>
          <w:color w:val="6E5DC6"/>
        </w:rPr>
        <w:t xml:space="preserve"> If a new value is introduced by hardcoding, it should be written in lowercase.</w:t>
      </w:r>
    </w:p>
    <w:p w14:paraId="3C848950" w14:textId="77777777" w:rsidR="00410176" w:rsidRDefault="00E771BC">
      <w:pPr>
        <w:numPr>
          <w:ilvl w:val="1"/>
          <w:numId w:val="34"/>
        </w:numPr>
      </w:pPr>
      <w:r>
        <w:rPr>
          <w:color w:val="6E5DC6"/>
        </w:rPr>
        <w:t>Special cases:</w:t>
      </w:r>
    </w:p>
    <w:p w14:paraId="43949455" w14:textId="77777777" w:rsidR="00410176" w:rsidRDefault="00E771BC">
      <w:pPr>
        <w:numPr>
          <w:ilvl w:val="2"/>
          <w:numId w:val="35"/>
        </w:numPr>
      </w:pPr>
      <w:r>
        <w:rPr>
          <w:b/>
          <w:color w:val="6E5DC6"/>
        </w:rPr>
        <w:t>Manufacturer:</w:t>
      </w:r>
      <w:r>
        <w:rPr>
          <w:color w:val="6E5DC6"/>
        </w:rPr>
        <w:t xml:space="preserve"> For specific terms that refer to the instrument manufacturer, the most common name is used and written in lowercase (for example, </w:t>
      </w:r>
      <w:proofErr w:type="spellStart"/>
      <w:r>
        <w:rPr>
          <w:rStyle w:val="ScrollInlineCode"/>
        </w:rPr>
        <w:t>roche</w:t>
      </w:r>
      <w:proofErr w:type="spellEnd"/>
      <w:r>
        <w:rPr>
          <w:color w:val="6E5DC6"/>
        </w:rPr>
        <w:t>), rather than using one of multiple official variants.</w:t>
      </w:r>
    </w:p>
    <w:p w14:paraId="360B6BA7" w14:textId="77777777" w:rsidR="00410176" w:rsidRDefault="00E771BC">
      <w:pPr>
        <w:numPr>
          <w:ilvl w:val="0"/>
          <w:numId w:val="33"/>
        </w:numPr>
      </w:pPr>
      <w:r>
        <w:rPr>
          <w:b/>
        </w:rPr>
        <w:t>Base measurement term placement:</w:t>
      </w:r>
      <w:r>
        <w:t xml:space="preserve"> Placement of a term under the </w:t>
      </w:r>
      <w:r>
        <w:rPr>
          <w:b/>
        </w:rPr>
        <w:t>base measurement ontology</w:t>
      </w:r>
      <w:r>
        <w:t xml:space="preserve"> vs. a </w:t>
      </w:r>
      <w:r>
        <w:rPr>
          <w:b/>
        </w:rPr>
        <w:t>processed data aggregate document</w:t>
      </w:r>
      <w:r>
        <w:t xml:space="preserve"> depends on whether the value originates from the raw instrument measurement (base measurement) or is the result of a transformation applied to the raw data (processed data aggregate document), regardless of whether the transformation is user‑defined or produced by the instrument. In all cases, terms must match an AFO‑valid term used in the reference schema and use Allotrope‑valid units. If a term is intended for</w:t>
      </w:r>
      <w:r>
        <w:t xml:space="preserve"> a processed data aggregate document but is not an AFO term or is not present in the relevant schema, either (a) a request can be made to Allotrope to add the term, or (b) the term can be moved to the </w:t>
      </w:r>
      <w:r>
        <w:rPr>
          <w:b/>
        </w:rPr>
        <w:t>calculated data aggregate document</w:t>
      </w:r>
      <w:r>
        <w:t>, which has fewer restrictions. This should be decided on a case‑by‑case basis.</w:t>
      </w:r>
    </w:p>
    <w:p w14:paraId="6F2DB949" w14:textId="77777777" w:rsidR="00410176" w:rsidRDefault="00E771BC">
      <w:pPr>
        <w:numPr>
          <w:ilvl w:val="0"/>
          <w:numId w:val="33"/>
        </w:numPr>
      </w:pPr>
      <w:r>
        <w:rPr>
          <w:b/>
        </w:rPr>
        <w:t>Terms in Multiple locations:</w:t>
      </w:r>
      <w:r>
        <w:t xml:space="preserve"> If an ontological term could be placed in multiple locations in the ASM hierarchy, determine whether there is a different intended usage at different levels, as the hierarchy level may provide additional context. For example, </w:t>
      </w:r>
      <w:proofErr w:type="spellStart"/>
      <w:r>
        <w:rPr>
          <w:rStyle w:val="ScrollInlineCode"/>
        </w:rPr>
        <w:t>device_type</w:t>
      </w:r>
      <w:proofErr w:type="spellEnd"/>
      <w:r>
        <w:rPr>
          <w:rStyle w:val="ScrollInlineCode"/>
        </w:rPr>
        <w:t xml:space="preserve"> = 'solution analyzer'</w:t>
      </w:r>
      <w:r>
        <w:t xml:space="preserve"> at the device system information level may describe a device capable of multiple instrument roles, whereas </w:t>
      </w:r>
      <w:proofErr w:type="spellStart"/>
      <w:r>
        <w:rPr>
          <w:rStyle w:val="ScrollInlineCode"/>
        </w:rPr>
        <w:t>device_type</w:t>
      </w:r>
      <w:proofErr w:type="spellEnd"/>
      <w:r>
        <w:t xml:space="preserve"> in </w:t>
      </w:r>
      <w:proofErr w:type="spellStart"/>
      <w:r>
        <w:rPr>
          <w:rStyle w:val="ScrollInlineCode"/>
        </w:rPr>
        <w:t>device_control_document</w:t>
      </w:r>
      <w:proofErr w:type="spellEnd"/>
      <w:r>
        <w:t xml:space="preserve"> at each measurement level may represent the specific role for that reading (for example, the same ASM could use </w:t>
      </w:r>
      <w:proofErr w:type="spellStart"/>
      <w:r>
        <w:rPr>
          <w:rStyle w:val="ScrollInlineCode"/>
        </w:rPr>
        <w:t>device_type</w:t>
      </w:r>
      <w:proofErr w:type="spellEnd"/>
      <w:r>
        <w:rPr>
          <w:rStyle w:val="ScrollInlineCode"/>
        </w:rPr>
        <w:t xml:space="preserve"> = 'cell counter'</w:t>
      </w:r>
      <w:r>
        <w:t xml:space="preserve"> at this level). </w:t>
      </w:r>
      <w:r>
        <w:rPr>
          <w:color w:val="6E5DC6"/>
        </w:rPr>
        <w:t>If there is never a difference between values at higher and lower levels of the hierarchy, only the higher‑level term is required.</w:t>
      </w:r>
    </w:p>
    <w:p w14:paraId="482A1AA2" w14:textId="77777777" w:rsidR="00410176" w:rsidRDefault="00E771BC">
      <w:pPr>
        <w:numPr>
          <w:ilvl w:val="0"/>
          <w:numId w:val="33"/>
        </w:numPr>
      </w:pPr>
      <w:r>
        <w:rPr>
          <w:b/>
        </w:rPr>
        <w:t>Custom fields:</w:t>
      </w:r>
      <w:r>
        <w:t xml:space="preserve"> Custom fields (any fields created specifically by customers, end users, etc.) should always be transferred on a 1:1 basis (field name, field value, and field unit, </w:t>
      </w:r>
      <w:r>
        <w:lastRenderedPageBreak/>
        <w:t xml:space="preserve">if available) to a </w:t>
      </w:r>
      <w:r>
        <w:rPr>
          <w:b/>
        </w:rPr>
        <w:t>custom information aggregate document</w:t>
      </w:r>
      <w:r>
        <w:t xml:space="preserve"> and should not be mapped to core schema fields. Even if the units are known but not present in the output file, they should not be added manually. Custom ASM converters should not be required for each ASM user or customer; this approach enables converters to be readily transferred and reus</w:t>
      </w:r>
      <w:r>
        <w:t>ed between customers. Exception: COTS custom fields. These are custom fields that the software vendor has chosen to deploy and use universally for all software installations and therefore are not unique to an individual end user or customer.</w:t>
      </w:r>
    </w:p>
    <w:p w14:paraId="124C8F19" w14:textId="77777777" w:rsidR="00410176" w:rsidRDefault="00E771BC">
      <w:pPr>
        <w:numPr>
          <w:ilvl w:val="0"/>
          <w:numId w:val="33"/>
        </w:numPr>
      </w:pPr>
      <w:r>
        <w:rPr>
          <w:b/>
        </w:rPr>
        <w:t>Calculated fields:</w:t>
      </w:r>
      <w:r>
        <w:t xml:space="preserve"> Calcula</w:t>
      </w:r>
      <w:r>
        <w:rPr>
          <w:color w:val="172B4D"/>
        </w:rPr>
        <w:t>ted values th</w:t>
      </w:r>
      <w:r>
        <w:t>at cannot be added to the </w:t>
      </w:r>
      <w:r>
        <w:rPr>
          <w:b/>
        </w:rPr>
        <w:t>processed data aggregate document</w:t>
      </w:r>
      <w:r>
        <w:t xml:space="preserve"> should be added to the </w:t>
      </w:r>
      <w:r>
        <w:rPr>
          <w:b/>
        </w:rPr>
        <w:t>calculated data aggregate document</w:t>
      </w:r>
      <w:r>
        <w:t xml:space="preserve"> and treated similarly to the 1:1 </w:t>
      </w:r>
      <w:r>
        <w:rPr>
          <w:b/>
        </w:rPr>
        <w:t>custom information aggregate document</w:t>
      </w:r>
      <w:r>
        <w:t xml:space="preserve"> transfer, with the exception that units are required and should follow an ontology. If units are not in the Allotrope ontology, a request should be made for them to be added, and the schema can be forked so validation can pass while the request is processed. If units are not available, the term should</w:t>
      </w:r>
      <w:r>
        <w:t xml:space="preserve"> instead be placed in the </w:t>
      </w:r>
      <w:r>
        <w:rPr>
          <w:b/>
        </w:rPr>
        <w:t>custom information aggregate document</w:t>
      </w:r>
      <w:r>
        <w:t>. </w:t>
      </w:r>
    </w:p>
    <w:p w14:paraId="1E1A682F" w14:textId="77777777" w:rsidR="00410176" w:rsidRDefault="00E771BC">
      <w:pPr>
        <w:numPr>
          <w:ilvl w:val="1"/>
          <w:numId w:val="36"/>
        </w:numPr>
      </w:pPr>
      <w:r>
        <w:rPr>
          <w:b/>
        </w:rPr>
        <w:t>Best practices for linking calculated data to measurements:</w:t>
      </w:r>
      <w:r>
        <w:t xml:space="preserve"> When adding calculated data to ASMs, calculated values should be traceable back to the measurements used to derive them. The following patterns are recommended:</w:t>
      </w:r>
    </w:p>
    <w:p w14:paraId="761B8C17" w14:textId="77777777" w:rsidR="00410176" w:rsidRDefault="00E771BC">
      <w:pPr>
        <w:numPr>
          <w:ilvl w:val="2"/>
          <w:numId w:val="37"/>
        </w:numPr>
      </w:pPr>
      <w:r>
        <w:rPr>
          <w:b/>
        </w:rPr>
        <w:t xml:space="preserve">Calculated </w:t>
      </w:r>
      <w:r>
        <w:rPr>
          <w:b/>
          <w:color w:val="172B4D"/>
        </w:rPr>
        <w:t>values</w:t>
      </w:r>
      <w:r>
        <w:rPr>
          <w:b/>
          <w:color w:val="0C66E4"/>
        </w:rPr>
        <w:t xml:space="preserve"> </w:t>
      </w:r>
      <w:r>
        <w:rPr>
          <w:b/>
        </w:rPr>
        <w:t>from a single measurement:</w:t>
      </w:r>
      <w:r>
        <w:t xml:space="preserve"> If the calculated value is derived from only one measurement, the </w:t>
      </w:r>
      <w:r>
        <w:rPr>
          <w:b/>
        </w:rPr>
        <w:t>calculated data document</w:t>
      </w:r>
      <w:r>
        <w:t xml:space="preserve"> should be a child of that measurement, including a linkage to the specific terms involved in the calculation.</w:t>
      </w:r>
    </w:p>
    <w:p w14:paraId="19DA5754" w14:textId="77777777" w:rsidR="00410176" w:rsidRDefault="00E771BC">
      <w:pPr>
        <w:numPr>
          <w:ilvl w:val="2"/>
          <w:numId w:val="37"/>
        </w:numPr>
      </w:pPr>
      <w:r>
        <w:rPr>
          <w:b/>
        </w:rPr>
        <w:t xml:space="preserve">Calculated </w:t>
      </w:r>
      <w:r>
        <w:rPr>
          <w:b/>
          <w:color w:val="172B4D"/>
        </w:rPr>
        <w:t>values</w:t>
      </w:r>
      <w:r>
        <w:rPr>
          <w:b/>
        </w:rPr>
        <w:t xml:space="preserve"> from all measurements:</w:t>
      </w:r>
      <w:r>
        <w:t xml:space="preserve"> If the calculated value is derived from all measurements within a </w:t>
      </w:r>
      <w:r>
        <w:rPr>
          <w:b/>
        </w:rPr>
        <w:t>measurement aggregate document</w:t>
      </w:r>
      <w:r>
        <w:t xml:space="preserve">, the </w:t>
      </w:r>
      <w:r>
        <w:rPr>
          <w:b/>
        </w:rPr>
        <w:t>calculated data document</w:t>
      </w:r>
      <w:r>
        <w:t xml:space="preserve"> should be a child of the </w:t>
      </w:r>
      <w:r>
        <w:rPr>
          <w:b/>
        </w:rPr>
        <w:t>measurement aggregate document</w:t>
      </w:r>
      <w:r>
        <w:t xml:space="preserve">. This is not likely the most common case, and a </w:t>
      </w:r>
      <w:r>
        <w:rPr>
          <w:b/>
        </w:rPr>
        <w:t>processed data aggregate document</w:t>
      </w:r>
      <w:r>
        <w:t xml:space="preserve"> may be more appropriate for such global calculations.</w:t>
      </w:r>
    </w:p>
    <w:p w14:paraId="6854E67D" w14:textId="77777777" w:rsidR="00410176" w:rsidRDefault="00E771BC">
      <w:pPr>
        <w:numPr>
          <w:ilvl w:val="2"/>
          <w:numId w:val="37"/>
        </w:numPr>
      </w:pPr>
      <w:r>
        <w:rPr>
          <w:b/>
        </w:rPr>
        <w:t>Calculated</w:t>
      </w:r>
      <w:r>
        <w:rPr>
          <w:b/>
          <w:color w:val="172B4D"/>
        </w:rPr>
        <w:t xml:space="preserve"> values </w:t>
      </w:r>
      <w:r>
        <w:rPr>
          <w:b/>
        </w:rPr>
        <w:t>from some, but not all, measurements:</w:t>
      </w:r>
      <w:r>
        <w:t xml:space="preserve"> If the calculated value is derived from more than one, but not all, measurements, the </w:t>
      </w:r>
      <w:r>
        <w:rPr>
          <w:b/>
        </w:rPr>
        <w:t>calculated data document</w:t>
      </w:r>
      <w:r>
        <w:t xml:space="preserve"> should be a child of the </w:t>
      </w:r>
      <w:r>
        <w:rPr>
          <w:b/>
        </w:rPr>
        <w:t>measurement aggregate document</w:t>
      </w:r>
      <w:r>
        <w:t>, and the specific measurement IDs involved in the calculation should be explicitly indicated.</w:t>
      </w:r>
    </w:p>
    <w:p w14:paraId="1C1B335C" w14:textId="77777777" w:rsidR="00410176" w:rsidRDefault="00E771BC">
      <w:pPr>
        <w:ind w:left="2160" w:hanging="180"/>
      </w:pPr>
      <w:r>
        <w:br/>
      </w:r>
      <w:r>
        <w:br/>
        <w:t>To capture the linkage, each </w:t>
      </w:r>
      <w:r>
        <w:rPr>
          <w:b/>
        </w:rPr>
        <w:t>calculated data document</w:t>
      </w:r>
      <w:r>
        <w:t xml:space="preserve"> (and each calculated value) can include an optional </w:t>
      </w:r>
      <w:r>
        <w:rPr>
          <w:b/>
        </w:rPr>
        <w:t>data source aggregate document</w:t>
      </w:r>
      <w:r>
        <w:t>. This document lists the identifiers and field names of the data sources used in the calculation and can reference measured, processed, or calculated data. This ensures clear provenance for each calculated value and aligns with how the core schemas are intended to represent data sources.</w:t>
      </w:r>
    </w:p>
    <w:p w14:paraId="5A8E241E" w14:textId="77777777" w:rsidR="00410176" w:rsidRDefault="00410176">
      <w:pPr>
        <w:ind w:left="2160" w:hanging="180"/>
      </w:pPr>
    </w:p>
    <w:p w14:paraId="1A0C689E" w14:textId="77777777" w:rsidR="00410176" w:rsidRDefault="00E771BC">
      <w:pPr>
        <w:numPr>
          <w:ilvl w:val="0"/>
          <w:numId w:val="33"/>
        </w:numPr>
      </w:pPr>
      <w:r>
        <w:rPr>
          <w:b/>
        </w:rPr>
        <w:t xml:space="preserve">Custom and calculated fields identification: </w:t>
      </w:r>
      <w:r>
        <w:rPr>
          <w:color w:val="333333"/>
        </w:rPr>
        <w:t>Some calculated fields are already part of the instrument schema, but not all. When calculated terms are not defined in the schema, expert knowledge is needed to determine which fields are calculated and which raw data measurements are used in the calculation, scientific instrument user manuals are often employed. Once that is determined, the calculated values placement rules described in bullets above can be used.</w:t>
      </w:r>
    </w:p>
    <w:p w14:paraId="69164771" w14:textId="77777777" w:rsidR="00410176" w:rsidRDefault="00E771BC">
      <w:pPr>
        <w:numPr>
          <w:ilvl w:val="0"/>
          <w:numId w:val="33"/>
        </w:numPr>
      </w:pPr>
      <w:r>
        <w:rPr>
          <w:b/>
          <w:color w:val="333333"/>
        </w:rPr>
        <w:t>Source file formats.</w:t>
      </w:r>
    </w:p>
    <w:p w14:paraId="16BFB649" w14:textId="77777777" w:rsidR="00410176" w:rsidRDefault="00E771BC">
      <w:pPr>
        <w:numPr>
          <w:ilvl w:val="1"/>
          <w:numId w:val="39"/>
        </w:numPr>
      </w:pPr>
      <w:r>
        <w:rPr>
          <w:color w:val="333333"/>
        </w:rPr>
        <w:t> </w:t>
      </w:r>
      <w:r>
        <w:rPr>
          <w:color w:val="8270DB"/>
        </w:rPr>
        <w:t>uniform export/report format (typically mono-table format): Any automated mapping process should map every term in the source data. If a source term match is not found to the destination schema, it should be captured as a calculated field or a custom field following patterns above</w:t>
      </w:r>
      <w:r>
        <w:rPr>
          <w:color w:val="333333"/>
        </w:rPr>
        <w:t xml:space="preserve">. </w:t>
      </w:r>
      <w:r>
        <w:rPr>
          <w:color w:val="8270DB"/>
        </w:rPr>
        <w:t>The human in the loop could decide to skip some unwanted mappings in final reviews.</w:t>
      </w:r>
    </w:p>
    <w:p w14:paraId="53C0C823" w14:textId="77777777" w:rsidR="00410176" w:rsidRDefault="00E771BC">
      <w:pPr>
        <w:numPr>
          <w:ilvl w:val="1"/>
          <w:numId w:val="39"/>
        </w:numPr>
      </w:pPr>
      <w:r w:rsidRPr="00E771BC">
        <w:rPr>
          <w:color w:val="8270DB"/>
        </w:rPr>
        <w:lastRenderedPageBreak/>
        <w:t>complex, non-uniform export/report (mix of different section formats: free-form, one or many different table formats, header/footers, etc.): additional pre-processing is needed to identify which parts of the complex formats are usable and to create an equivalent tabular representation for those elements</w:t>
      </w:r>
      <w:r w:rsidRPr="00E771BC">
        <w:rPr>
          <w:color w:val="8270DB"/>
        </w:rPr>
        <w:t xml:space="preserve">. </w:t>
      </w:r>
      <w:r>
        <w:rPr>
          <w:color w:val="8270DB"/>
        </w:rPr>
        <w:t>Once the data is transformed into a tabular format, the uniform-export rules above can be applied to the transformed source data.</w:t>
      </w:r>
    </w:p>
    <w:p w14:paraId="25CADAB5" w14:textId="77777777" w:rsidR="00410176" w:rsidRDefault="00E771BC">
      <w:pPr>
        <w:numPr>
          <w:ilvl w:val="0"/>
          <w:numId w:val="33"/>
        </w:numPr>
      </w:pPr>
      <w:r>
        <w:rPr>
          <w:b/>
          <w:color w:val="8270DB"/>
        </w:rPr>
        <w:t>Statistic datum role: </w:t>
      </w:r>
      <w:r>
        <w:rPr>
          <w:color w:val="8270DB"/>
        </w:rPr>
        <w:t xml:space="preserve"> When an expert is able to determine it, any field with "quantity" value should have an associated enumerated </w:t>
      </w:r>
      <w:hyperlink r:id="rId15" w:history="1">
        <w:r>
          <w:rPr>
            <w:rStyle w:val="Hyperlink"/>
            <w:color w:val="8270DB"/>
          </w:rPr>
          <w:t>"statistic datum role"</w:t>
        </w:r>
      </w:hyperlink>
      <w:r>
        <w:rPr>
          <w:color w:val="8270DB"/>
        </w:rPr>
        <w:t xml:space="preserve"> that describes it e.g. "standard deviation role" or "coefficient of variation role".</w:t>
      </w:r>
    </w:p>
    <w:p w14:paraId="72350C1F" w14:textId="77777777" w:rsidR="00410176" w:rsidRDefault="00E771BC">
      <w:pPr>
        <w:numPr>
          <w:ilvl w:val="0"/>
          <w:numId w:val="33"/>
        </w:numPr>
      </w:pPr>
      <w:r>
        <w:rPr>
          <w:b/>
          <w:color w:val="8270DB"/>
        </w:rPr>
        <w:t>Array ordering:</w:t>
      </w:r>
      <w:r>
        <w:rPr>
          <w:color w:val="8270DB"/>
        </w:rPr>
        <w:t xml:space="preserve"> Explicitly include an @index term to force array entries into a specific order. If the items in the list have a single discriminating date that denotes chronology, we should use that field. If it doesn’t exist, we should index entries in the same order the data appears in the source data.</w:t>
      </w:r>
    </w:p>
    <w:p w14:paraId="781EEE34" w14:textId="77777777" w:rsidR="00410176" w:rsidRDefault="00E771BC">
      <w:pPr>
        <w:pStyle w:val="Heading1"/>
      </w:pPr>
      <w:bookmarkStart w:id="5" w:name="_Toc256000004"/>
      <w:bookmarkStart w:id="6" w:name="scroll-bookmark-4"/>
      <w:r>
        <w:lastRenderedPageBreak/>
        <w:t>Table 1</w:t>
      </w:r>
      <w:bookmarkEnd w:id="5"/>
      <w:bookmarkEnd w:id="6"/>
    </w:p>
    <w:p w14:paraId="55A5454A" w14:textId="77777777" w:rsidR="00410176" w:rsidRDefault="00E771BC">
      <w:r>
        <w:rPr>
          <w:b/>
        </w:rPr>
        <w:t>Placement logic in the ASM Summary</w:t>
      </w:r>
    </w:p>
    <w:tbl>
      <w:tblPr>
        <w:tblStyle w:val="ScrollTableNormal"/>
        <w:tblW w:w="5000" w:type="pct"/>
        <w:tblLook w:val="0020" w:firstRow="1" w:lastRow="0" w:firstColumn="0" w:lastColumn="0" w:noHBand="0" w:noVBand="0"/>
      </w:tblPr>
      <w:tblGrid>
        <w:gridCol w:w="1962"/>
        <w:gridCol w:w="2547"/>
        <w:gridCol w:w="3978"/>
      </w:tblGrid>
      <w:tr w:rsidR="00410176" w14:paraId="6EEA8828" w14:textId="77777777" w:rsidTr="00410176">
        <w:trPr>
          <w:cnfStyle w:val="100000000000" w:firstRow="1" w:lastRow="0" w:firstColumn="0" w:lastColumn="0" w:oddVBand="0" w:evenVBand="0" w:oddHBand="0" w:evenHBand="0" w:firstRowFirstColumn="0" w:firstRowLastColumn="0" w:lastRowFirstColumn="0" w:lastRowLastColumn="0"/>
        </w:trPr>
        <w:tc>
          <w:tcPr>
            <w:tcW w:w="0" w:type="auto"/>
          </w:tcPr>
          <w:p w14:paraId="40600039" w14:textId="77777777" w:rsidR="00410176" w:rsidRDefault="00E771BC">
            <w:r>
              <w:t>Category</w:t>
            </w:r>
          </w:p>
        </w:tc>
        <w:tc>
          <w:tcPr>
            <w:tcW w:w="0" w:type="auto"/>
          </w:tcPr>
          <w:p w14:paraId="3DF56A77" w14:textId="77777777" w:rsidR="00410176" w:rsidRDefault="00E771BC">
            <w:r>
              <w:t>Placement Logic</w:t>
            </w:r>
          </w:p>
        </w:tc>
        <w:tc>
          <w:tcPr>
            <w:tcW w:w="0" w:type="auto"/>
          </w:tcPr>
          <w:p w14:paraId="0B023651" w14:textId="77777777" w:rsidR="00410176" w:rsidRDefault="00E771BC">
            <w:r>
              <w:t>Requirements &amp; Constraints</w:t>
            </w:r>
          </w:p>
        </w:tc>
      </w:tr>
      <w:tr w:rsidR="00410176" w14:paraId="50E55029" w14:textId="77777777" w:rsidTr="00410176">
        <w:tc>
          <w:tcPr>
            <w:tcW w:w="0" w:type="auto"/>
          </w:tcPr>
          <w:p w14:paraId="3676525B" w14:textId="77777777" w:rsidR="00410176" w:rsidRDefault="00E771BC">
            <w:r>
              <w:rPr>
                <w:b/>
              </w:rPr>
              <w:t>Raw Measurement</w:t>
            </w:r>
          </w:p>
        </w:tc>
        <w:tc>
          <w:tcPr>
            <w:tcW w:w="0" w:type="auto"/>
          </w:tcPr>
          <w:p w14:paraId="74422F38" w14:textId="77777777" w:rsidR="00410176" w:rsidRDefault="00E771BC">
            <w:r>
              <w:t xml:space="preserve">Under the </w:t>
            </w:r>
            <w:r>
              <w:rPr>
                <w:b/>
              </w:rPr>
              <w:t>measurement document aggregate document</w:t>
            </w:r>
            <w:r>
              <w:t>.</w:t>
            </w:r>
          </w:p>
        </w:tc>
        <w:tc>
          <w:tcPr>
            <w:tcW w:w="0" w:type="auto"/>
          </w:tcPr>
          <w:p w14:paraId="2A1A6018" w14:textId="77777777" w:rsidR="00410176" w:rsidRDefault="00E771BC">
            <w:r>
              <w:t>Value must originate from raw instrument measurement. Terms must match AFO-valid terms and use Allotrope-valid units.</w:t>
            </w:r>
          </w:p>
        </w:tc>
      </w:tr>
      <w:tr w:rsidR="00410176" w14:paraId="1D0952A3" w14:textId="77777777" w:rsidTr="00410176">
        <w:tc>
          <w:tcPr>
            <w:tcW w:w="0" w:type="auto"/>
          </w:tcPr>
          <w:p w14:paraId="08410DC3" w14:textId="77777777" w:rsidR="00410176" w:rsidRDefault="00E771BC">
            <w:r>
              <w:rPr>
                <w:b/>
              </w:rPr>
              <w:t>Processed Data</w:t>
            </w:r>
          </w:p>
        </w:tc>
        <w:tc>
          <w:tcPr>
            <w:tcW w:w="0" w:type="auto"/>
          </w:tcPr>
          <w:p w14:paraId="42B9B5A6" w14:textId="77777777" w:rsidR="00410176" w:rsidRDefault="00E771BC">
            <w:r>
              <w:t xml:space="preserve">Within the </w:t>
            </w:r>
            <w:r>
              <w:rPr>
                <w:b/>
              </w:rPr>
              <w:t>processed data aggregate document</w:t>
            </w:r>
            <w:r>
              <w:t>.</w:t>
            </w:r>
          </w:p>
        </w:tc>
        <w:tc>
          <w:tcPr>
            <w:tcW w:w="0" w:type="auto"/>
          </w:tcPr>
          <w:p w14:paraId="697A89E7" w14:textId="77777777" w:rsidR="00410176" w:rsidRDefault="00E771BC">
            <w:r>
              <w:t>Used for results of transformations applied to raw data, whether user-defined or instrument-produced. Requires AFO-valid terms and units.</w:t>
            </w:r>
          </w:p>
        </w:tc>
      </w:tr>
      <w:tr w:rsidR="00410176" w14:paraId="45069ED4" w14:textId="77777777" w:rsidTr="00410176">
        <w:tc>
          <w:tcPr>
            <w:tcW w:w="0" w:type="auto"/>
          </w:tcPr>
          <w:p w14:paraId="09B40A64" w14:textId="77777777" w:rsidR="00410176" w:rsidRDefault="00E771BC">
            <w:r>
              <w:rPr>
                <w:b/>
              </w:rPr>
              <w:t>Calculated Data</w:t>
            </w:r>
          </w:p>
        </w:tc>
        <w:tc>
          <w:tcPr>
            <w:tcW w:w="0" w:type="auto"/>
          </w:tcPr>
          <w:p w14:paraId="5AFF4344" w14:textId="77777777" w:rsidR="00410176" w:rsidRDefault="00E771BC">
            <w:r>
              <w:t xml:space="preserve">Within the </w:t>
            </w:r>
            <w:r>
              <w:rPr>
                <w:b/>
              </w:rPr>
              <w:t>calculated data aggregate document</w:t>
            </w:r>
            <w:r>
              <w:t>.</w:t>
            </w:r>
          </w:p>
        </w:tc>
        <w:tc>
          <w:tcPr>
            <w:tcW w:w="0" w:type="auto"/>
          </w:tcPr>
          <w:p w14:paraId="0DC4769A" w14:textId="77777777" w:rsidR="00410176" w:rsidRDefault="00E771BC">
            <w:r>
              <w:t xml:space="preserve">Used when a term is not in the processed data schema or requires fewer restrictions. </w:t>
            </w:r>
            <w:r>
              <w:rPr>
                <w:b/>
              </w:rPr>
              <w:t>Units are required</w:t>
            </w:r>
            <w:r>
              <w:t xml:space="preserve"> and must follow an ontology.</w:t>
            </w:r>
          </w:p>
        </w:tc>
      </w:tr>
      <w:tr w:rsidR="00410176" w14:paraId="6385C765" w14:textId="77777777" w:rsidTr="00410176">
        <w:tc>
          <w:tcPr>
            <w:tcW w:w="0" w:type="auto"/>
          </w:tcPr>
          <w:p w14:paraId="2A07FD4A" w14:textId="77777777" w:rsidR="00410176" w:rsidRDefault="00E771BC">
            <w:r>
              <w:rPr>
                <w:b/>
              </w:rPr>
              <w:t>Custom Fields (User/Customer)</w:t>
            </w:r>
          </w:p>
        </w:tc>
        <w:tc>
          <w:tcPr>
            <w:tcW w:w="0" w:type="auto"/>
          </w:tcPr>
          <w:p w14:paraId="0F8CC44C" w14:textId="77777777" w:rsidR="00410176" w:rsidRDefault="00E771BC">
            <w:r>
              <w:t xml:space="preserve">Always transferred 1:1 to a </w:t>
            </w:r>
            <w:r>
              <w:rPr>
                <w:b/>
              </w:rPr>
              <w:t>custom information aggregate document</w:t>
            </w:r>
            <w:r>
              <w:t>.</w:t>
            </w:r>
          </w:p>
        </w:tc>
        <w:tc>
          <w:tcPr>
            <w:tcW w:w="0" w:type="auto"/>
          </w:tcPr>
          <w:p w14:paraId="265344DE" w14:textId="77777777" w:rsidR="00410176" w:rsidRDefault="00E771BC">
            <w:r>
              <w:t xml:space="preserve">Transfer field name, value, and unit (if available) as-is. Do </w:t>
            </w:r>
            <w:r>
              <w:rPr>
                <w:b/>
              </w:rPr>
              <w:t>not</w:t>
            </w:r>
            <w:r>
              <w:t xml:space="preserve"> map to core schema fields or add units manually if missing from the source.</w:t>
            </w:r>
          </w:p>
        </w:tc>
      </w:tr>
      <w:tr w:rsidR="00410176" w14:paraId="2968EF24" w14:textId="77777777" w:rsidTr="00410176">
        <w:tc>
          <w:tcPr>
            <w:tcW w:w="0" w:type="auto"/>
          </w:tcPr>
          <w:p w14:paraId="1E3F6A3A" w14:textId="77777777" w:rsidR="00410176" w:rsidRDefault="00E771BC">
            <w:r>
              <w:rPr>
                <w:b/>
              </w:rPr>
              <w:t>COTS Custom Fields</w:t>
            </w:r>
          </w:p>
        </w:tc>
        <w:tc>
          <w:tcPr>
            <w:tcW w:w="0" w:type="auto"/>
          </w:tcPr>
          <w:p w14:paraId="01DAE234" w14:textId="77777777" w:rsidR="00410176" w:rsidRDefault="00E771BC">
            <w:r>
              <w:t xml:space="preserve">May be treated differently than 1:1 user custom </w:t>
            </w:r>
            <w:proofErr w:type="gramStart"/>
            <w:r>
              <w:t>fields</w:t>
            </w:r>
            <w:proofErr w:type="gramEnd"/>
            <w:r>
              <w:t>.</w:t>
            </w:r>
          </w:p>
        </w:tc>
        <w:tc>
          <w:tcPr>
            <w:tcW w:w="0" w:type="auto"/>
          </w:tcPr>
          <w:p w14:paraId="4524A208" w14:textId="77777777" w:rsidR="00410176" w:rsidRDefault="00E771BC">
            <w:r>
              <w:t>Applies to vendor-specific fields deployed universally across all software installations.</w:t>
            </w:r>
          </w:p>
        </w:tc>
      </w:tr>
    </w:tbl>
    <w:p w14:paraId="39AB0794" w14:textId="77777777" w:rsidR="00410176" w:rsidRDefault="00E771BC">
      <w:pPr>
        <w:pStyle w:val="Heading1"/>
      </w:pPr>
      <w:bookmarkStart w:id="7" w:name="_Toc256000005"/>
      <w:bookmarkStart w:id="8" w:name="scroll-bookmark-5"/>
      <w:r>
        <w:lastRenderedPageBreak/>
        <w:t>Table 2</w:t>
      </w:r>
      <w:bookmarkEnd w:id="7"/>
      <w:bookmarkEnd w:id="8"/>
    </w:p>
    <w:p w14:paraId="714E87E3" w14:textId="77777777" w:rsidR="00410176" w:rsidRDefault="00E771BC">
      <w:r>
        <w:rPr>
          <w:b/>
        </w:rPr>
        <w:t>Best Practices for Calculated Data Linkage to Raw Measurement Summary</w:t>
      </w:r>
    </w:p>
    <w:p w14:paraId="6CC00879" w14:textId="77777777" w:rsidR="00410176" w:rsidRDefault="00410176">
      <w:pPr>
        <w:pStyle w:val="PlainText"/>
      </w:pPr>
    </w:p>
    <w:p w14:paraId="1E11F149" w14:textId="77777777" w:rsidR="00410176" w:rsidRDefault="00E771BC">
      <w:r>
        <w:t>To ensure clear provenance and structural conformance, calculated values should be traceable back to their source measurements.</w:t>
      </w:r>
    </w:p>
    <w:p w14:paraId="31624394" w14:textId="77777777" w:rsidR="00410176" w:rsidRDefault="00410176">
      <w:pPr>
        <w:pStyle w:val="PlainText"/>
      </w:pPr>
    </w:p>
    <w:tbl>
      <w:tblPr>
        <w:tblStyle w:val="ScrollTableNormal"/>
        <w:tblW w:w="5000" w:type="pct"/>
        <w:tblLook w:val="0020" w:firstRow="1" w:lastRow="0" w:firstColumn="0" w:lastColumn="0" w:noHBand="0" w:noVBand="0"/>
      </w:tblPr>
      <w:tblGrid>
        <w:gridCol w:w="3526"/>
        <w:gridCol w:w="2163"/>
        <w:gridCol w:w="2798"/>
      </w:tblGrid>
      <w:tr w:rsidR="00410176" w14:paraId="66658B64" w14:textId="77777777" w:rsidTr="00410176">
        <w:trPr>
          <w:cnfStyle w:val="100000000000" w:firstRow="1" w:lastRow="0" w:firstColumn="0" w:lastColumn="0" w:oddVBand="0" w:evenVBand="0" w:oddHBand="0" w:evenHBand="0" w:firstRowFirstColumn="0" w:firstRowLastColumn="0" w:lastRowFirstColumn="0" w:lastRowLastColumn="0"/>
        </w:trPr>
        <w:tc>
          <w:tcPr>
            <w:tcW w:w="0" w:type="auto"/>
          </w:tcPr>
          <w:p w14:paraId="21C7583D" w14:textId="77777777" w:rsidR="00410176" w:rsidRDefault="00E771BC">
            <w:r>
              <w:t>Calculation Scope</w:t>
            </w:r>
          </w:p>
        </w:tc>
        <w:tc>
          <w:tcPr>
            <w:tcW w:w="0" w:type="auto"/>
          </w:tcPr>
          <w:p w14:paraId="7790DCF8" w14:textId="77777777" w:rsidR="00410176" w:rsidRDefault="00E771BC">
            <w:r>
              <w:t>Recommended Hierarchy Placement</w:t>
            </w:r>
          </w:p>
        </w:tc>
        <w:tc>
          <w:tcPr>
            <w:tcW w:w="0" w:type="auto"/>
          </w:tcPr>
          <w:p w14:paraId="0B7A1ADF" w14:textId="77777777" w:rsidR="00410176" w:rsidRDefault="00E771BC">
            <w:r>
              <w:t>Linkage Method</w:t>
            </w:r>
          </w:p>
        </w:tc>
      </w:tr>
      <w:tr w:rsidR="00410176" w14:paraId="764ABF16" w14:textId="77777777" w:rsidTr="00410176">
        <w:tc>
          <w:tcPr>
            <w:tcW w:w="0" w:type="auto"/>
          </w:tcPr>
          <w:p w14:paraId="60A165E0" w14:textId="77777777" w:rsidR="00410176" w:rsidRDefault="00E771BC">
            <w:r>
              <w:rPr>
                <w:b/>
              </w:rPr>
              <w:t>Single Measurement</w:t>
            </w:r>
          </w:p>
        </w:tc>
        <w:tc>
          <w:tcPr>
            <w:tcW w:w="0" w:type="auto"/>
          </w:tcPr>
          <w:p w14:paraId="2ACE2774" w14:textId="77777777" w:rsidR="00410176" w:rsidRDefault="00E771BC">
            <w:r>
              <w:t xml:space="preserve">Child of the specific </w:t>
            </w:r>
            <w:r>
              <w:rPr>
                <w:b/>
              </w:rPr>
              <w:t>measurement document</w:t>
            </w:r>
            <w:r>
              <w:t>.</w:t>
            </w:r>
          </w:p>
        </w:tc>
        <w:tc>
          <w:tcPr>
            <w:tcW w:w="0" w:type="auto"/>
          </w:tcPr>
          <w:p w14:paraId="41CC6841" w14:textId="77777777" w:rsidR="00410176" w:rsidRDefault="00E771BC">
            <w:r>
              <w:t>Include a linkage to the specific terms involved in the calculation.</w:t>
            </w:r>
          </w:p>
          <w:p w14:paraId="59C85AA8" w14:textId="77777777" w:rsidR="00410176" w:rsidRDefault="00E771BC">
            <w:r>
              <w:t xml:space="preserve">Can use a </w:t>
            </w:r>
            <w:r>
              <w:rPr>
                <w:b/>
              </w:rPr>
              <w:t>data source aggregate document</w:t>
            </w:r>
            <w:r>
              <w:t xml:space="preserve"> to list identifiers and field names of sources.</w:t>
            </w:r>
          </w:p>
        </w:tc>
      </w:tr>
      <w:tr w:rsidR="00410176" w14:paraId="0352E0F8" w14:textId="77777777" w:rsidTr="00410176">
        <w:tc>
          <w:tcPr>
            <w:tcW w:w="0" w:type="auto"/>
          </w:tcPr>
          <w:p w14:paraId="2C91A9F3" w14:textId="77777777" w:rsidR="00410176" w:rsidRDefault="00E771BC">
            <w:r>
              <w:rPr>
                <w:b/>
              </w:rPr>
              <w:t xml:space="preserve">All Measurements* </w:t>
            </w:r>
            <w:r>
              <w:t>within the measurement aggregate document</w:t>
            </w:r>
          </w:p>
          <w:p w14:paraId="6B31ABF6" w14:textId="77777777" w:rsidR="00410176" w:rsidRDefault="00E771BC">
            <w:r>
              <w:t>*</w:t>
            </w:r>
            <w:proofErr w:type="gramStart"/>
            <w:r>
              <w:t>not</w:t>
            </w:r>
            <w:proofErr w:type="gramEnd"/>
            <w:r>
              <w:t xml:space="preserve"> likely a common use case, global calculations may be more appropriate in a processed data aggregate document</w:t>
            </w:r>
          </w:p>
        </w:tc>
        <w:tc>
          <w:tcPr>
            <w:tcW w:w="0" w:type="auto"/>
          </w:tcPr>
          <w:p w14:paraId="6B9EF0A7" w14:textId="77777777" w:rsidR="00410176" w:rsidRDefault="00E771BC">
            <w:r>
              <w:t xml:space="preserve">Child of the </w:t>
            </w:r>
            <w:r>
              <w:rPr>
                <w:b/>
              </w:rPr>
              <w:t>measurement aggregate document</w:t>
            </w:r>
            <w:r>
              <w:t>.</w:t>
            </w:r>
          </w:p>
        </w:tc>
        <w:tc>
          <w:tcPr>
            <w:tcW w:w="0" w:type="auto"/>
          </w:tcPr>
          <w:p w14:paraId="4B833346" w14:textId="77777777" w:rsidR="00410176" w:rsidRDefault="00E771BC">
            <w:r>
              <w:t xml:space="preserve">Can use a </w:t>
            </w:r>
            <w:r>
              <w:rPr>
                <w:b/>
              </w:rPr>
              <w:t>data source aggregate document</w:t>
            </w:r>
            <w:r>
              <w:t xml:space="preserve"> to list identifiers and field names of sources.</w:t>
            </w:r>
          </w:p>
        </w:tc>
      </w:tr>
      <w:tr w:rsidR="00410176" w14:paraId="5106CBF3" w14:textId="77777777" w:rsidTr="00410176">
        <w:tc>
          <w:tcPr>
            <w:tcW w:w="0" w:type="auto"/>
          </w:tcPr>
          <w:p w14:paraId="1D8D4A16" w14:textId="77777777" w:rsidR="00410176" w:rsidRDefault="00E771BC">
            <w:r>
              <w:rPr>
                <w:b/>
              </w:rPr>
              <w:t>Subset of Measurements</w:t>
            </w:r>
          </w:p>
        </w:tc>
        <w:tc>
          <w:tcPr>
            <w:tcW w:w="0" w:type="auto"/>
          </w:tcPr>
          <w:p w14:paraId="505FE61D" w14:textId="77777777" w:rsidR="00410176" w:rsidRDefault="00E771BC">
            <w:r>
              <w:t xml:space="preserve">Child of the </w:t>
            </w:r>
            <w:r>
              <w:rPr>
                <w:b/>
              </w:rPr>
              <w:t>measurement aggregate document</w:t>
            </w:r>
            <w:r>
              <w:t>.</w:t>
            </w:r>
          </w:p>
        </w:tc>
        <w:tc>
          <w:tcPr>
            <w:tcW w:w="0" w:type="auto"/>
          </w:tcPr>
          <w:p w14:paraId="0A0BD941" w14:textId="77777777" w:rsidR="00410176" w:rsidRDefault="00E771BC">
            <w:r>
              <w:t>Explicitly indicate the specific measurement IDs involved in the calculation.</w:t>
            </w:r>
          </w:p>
          <w:p w14:paraId="039A499D" w14:textId="77777777" w:rsidR="00410176" w:rsidRDefault="00E771BC">
            <w:r>
              <w:t xml:space="preserve">Can use a </w:t>
            </w:r>
            <w:r>
              <w:rPr>
                <w:b/>
              </w:rPr>
              <w:t xml:space="preserve">data source aggregate document </w:t>
            </w:r>
            <w:r>
              <w:t>to list identifiers and field names of sources.</w:t>
            </w:r>
          </w:p>
        </w:tc>
      </w:tr>
    </w:tbl>
    <w:p w14:paraId="0CCB00CC" w14:textId="77777777" w:rsidR="00410176" w:rsidRDefault="00E771BC">
      <w:pPr>
        <w:pStyle w:val="PlainText"/>
      </w:pPr>
      <w:r>
        <w:rPr>
          <w:rStyle w:val="ScrollInlineCode"/>
          <w:rFonts w:cs="Times New Roman"/>
          <w:szCs w:val="24"/>
        </w:rPr>
        <w:t> </w:t>
      </w:r>
    </w:p>
    <w:sectPr w:rsidR="00410176" w:rsidSect="008B1C6A">
      <w:footerReference w:type="default" r:id="rId16"/>
      <w:pgSz w:w="11899" w:h="16838"/>
      <w:pgMar w:top="1440" w:right="1701" w:bottom="1440"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E2B1B" w14:textId="77777777" w:rsidR="00E771BC" w:rsidRDefault="00E771BC">
      <w:pPr>
        <w:spacing w:after="0"/>
      </w:pPr>
      <w:r>
        <w:separator/>
      </w:r>
    </w:p>
  </w:endnote>
  <w:endnote w:type="continuationSeparator" w:id="0">
    <w:p w14:paraId="4859F00D" w14:textId="77777777" w:rsidR="00E771BC" w:rsidRDefault="00E771B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9098E" w14:textId="77777777" w:rsidR="00E221BC" w:rsidRDefault="00E771BC" w:rsidP="00D8012A">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14:paraId="720055F0" w14:textId="77777777" w:rsidR="00E221BC" w:rsidRDefault="00E221BC" w:rsidP="00D801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FF96D" w14:textId="60BB4141" w:rsidR="00E221BC" w:rsidRPr="00910A82" w:rsidRDefault="00E771BC" w:rsidP="00910A82">
    <w:pPr>
      <w:pStyle w:val="Footer"/>
    </w:pPr>
    <w:r w:rsidRPr="00910A82">
      <w:t>Table of Contents</w:t>
    </w:r>
    <w:r w:rsidR="0099728D" w:rsidRPr="00910A82">
      <w:t xml:space="preserve"> </w:t>
    </w:r>
    <w:r w:rsidR="00F021C2" w:rsidRPr="00910A82">
      <w:t xml:space="preserve">– </w:t>
    </w:r>
    <w:r w:rsidR="00F021C2" w:rsidRPr="00910A82">
      <w:fldChar w:fldCharType="begin"/>
    </w:r>
    <w:r w:rsidR="00F021C2" w:rsidRPr="00910A82">
      <w:instrText xml:space="preserve"> PAGE  \* MERGEFORMAT </w:instrText>
    </w:r>
    <w:r w:rsidR="00F021C2" w:rsidRPr="00910A82">
      <w:fldChar w:fldCharType="separate"/>
    </w:r>
    <w:r w:rsidR="00091F1E">
      <w:rPr>
        <w:noProof/>
      </w:rPr>
      <w:t>2</w:t>
    </w:r>
    <w:r w:rsidR="00F021C2" w:rsidRPr="00910A82">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EDD6B" w14:textId="77777777" w:rsidR="00A17CE3" w:rsidRDefault="00A17CE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23AE0" w14:textId="1D6E529D" w:rsidR="00910A82" w:rsidRPr="00D8012A" w:rsidRDefault="00E771BC" w:rsidP="00D8012A">
    <w:pPr>
      <w:pStyle w:val="Footer"/>
    </w:pPr>
    <w:r>
      <w:fldChar w:fldCharType="begin"/>
    </w:r>
    <w:r>
      <w:instrText xml:space="preserve"> STYLEREF "Heading 1" </w:instrText>
    </w:r>
    <w:r>
      <w:fldChar w:fldCharType="separate"/>
    </w:r>
    <w:r>
      <w:rPr>
        <w:noProof/>
      </w:rPr>
      <w:t>Table 2</w:t>
    </w:r>
    <w:r>
      <w:rPr>
        <w:noProof/>
      </w:rPr>
      <w:fldChar w:fldCharType="end"/>
    </w:r>
    <w:r w:rsidRPr="00DF63C1">
      <w:t xml:space="preserve"> – </w:t>
    </w:r>
    <w:r w:rsidRPr="00D8012A">
      <w:fldChar w:fldCharType="begin"/>
    </w:r>
    <w:r w:rsidRPr="00D8012A">
      <w:instrText xml:space="preserve"> PAGE  \* MERGEFORMAT </w:instrText>
    </w:r>
    <w:r w:rsidRPr="00D8012A">
      <w:fldChar w:fldCharType="separate"/>
    </w:r>
    <w:r w:rsidR="00091F1E">
      <w:rPr>
        <w:noProof/>
      </w:rPr>
      <w:t>7</w:t>
    </w:r>
    <w:r w:rsidRPr="00D8012A">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465E69" w14:textId="77777777" w:rsidR="00E771BC" w:rsidRDefault="00E771BC">
      <w:pPr>
        <w:spacing w:after="0"/>
      </w:pPr>
      <w:r>
        <w:separator/>
      </w:r>
    </w:p>
  </w:footnote>
  <w:footnote w:type="continuationSeparator" w:id="0">
    <w:p w14:paraId="492A63ED" w14:textId="77777777" w:rsidR="00E771BC" w:rsidRDefault="00E771B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A70D7" w14:textId="1CF3F914" w:rsidR="00A17CE3" w:rsidRDefault="00BB17C4">
    <w:pPr>
      <w:pStyle w:val="Header"/>
    </w:pPr>
    <w:r>
      <w:rPr>
        <w:noProof/>
      </w:rPr>
      <mc:AlternateContent>
        <mc:Choice Requires="wps">
          <w:drawing>
            <wp:anchor distT="0" distB="0" distL="0" distR="0" simplePos="0" relativeHeight="251659264" behindDoc="0" locked="0" layoutInCell="1" allowOverlap="1" wp14:anchorId="56A7426A" wp14:editId="54968A77">
              <wp:simplePos x="635" y="635"/>
              <wp:positionH relativeFrom="page">
                <wp:align>left</wp:align>
              </wp:positionH>
              <wp:positionV relativeFrom="page">
                <wp:align>top</wp:align>
              </wp:positionV>
              <wp:extent cx="980440" cy="376555"/>
              <wp:effectExtent l="0" t="0" r="10160" b="4445"/>
              <wp:wrapNone/>
              <wp:docPr id="2135088745" name="Text Box 2" descr="Proprietar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80440" cy="376555"/>
                      </a:xfrm>
                      <a:prstGeom prst="rect">
                        <a:avLst/>
                      </a:prstGeom>
                      <a:noFill/>
                      <a:ln>
                        <a:noFill/>
                      </a:ln>
                    </wps:spPr>
                    <wps:txbx>
                      <w:txbxContent>
                        <w:p w14:paraId="5E36FA7F" w14:textId="7E34B22D" w:rsidR="00BB17C4" w:rsidRPr="00BB17C4" w:rsidRDefault="00BB17C4" w:rsidP="00BB17C4">
                          <w:pPr>
                            <w:spacing w:after="0"/>
                            <w:rPr>
                              <w:rFonts w:ascii="Aptos" w:eastAsia="Aptos" w:hAnsi="Aptos" w:cs="Aptos"/>
                              <w:noProof/>
                              <w:color w:val="00B294"/>
                              <w:sz w:val="24"/>
                            </w:rPr>
                          </w:pPr>
                          <w:r w:rsidRPr="00BB17C4">
                            <w:rPr>
                              <w:rFonts w:ascii="Aptos" w:eastAsia="Aptos" w:hAnsi="Aptos" w:cs="Aptos"/>
                              <w:noProof/>
                              <w:color w:val="00B294"/>
                              <w:sz w:val="24"/>
                            </w:rPr>
                            <w:t>Proprietary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6A7426A" id="_x0000_t202" coordsize="21600,21600" o:spt="202" path="m,l,21600r21600,l21600,xe">
              <v:stroke joinstyle="miter"/>
              <v:path gradientshapeok="t" o:connecttype="rect"/>
            </v:shapetype>
            <v:shape id="Text Box 2" o:spid="_x0000_s1026" type="#_x0000_t202" alt="Proprietary" style="position:absolute;margin-left:0;margin-top:0;width:77.2pt;height:29.6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" filled="f" stroked="f">
              <v:fill o:detectmouseclick="t"/>
              <v:textbox style="mso-fit-shape-to-text:t" inset="20pt,15pt,0,0">
                <w:txbxContent>
                  <w:p w14:paraId="5E36FA7F" w14:textId="7E34B22D" w:rsidR="00BB17C4" w:rsidRPr="00BB17C4" w:rsidRDefault="00BB17C4" w:rsidP="00BB17C4">
                    <w:pPr>
                      <w:spacing w:after="0"/>
                      <w:rPr>
                        <w:rFonts w:ascii="Aptos" w:eastAsia="Aptos" w:hAnsi="Aptos" w:cs="Aptos"/>
                        <w:noProof/>
                        <w:color w:val="00B294"/>
                        <w:sz w:val="24"/>
                      </w:rPr>
                    </w:pPr>
                    <w:r w:rsidRPr="00BB17C4">
                      <w:rPr>
                        <w:rFonts w:ascii="Aptos" w:eastAsia="Aptos" w:hAnsi="Aptos" w:cs="Aptos"/>
                        <w:noProof/>
                        <w:color w:val="00B294"/>
                        <w:sz w:val="24"/>
                      </w:rPr>
                      <w:t>Proprietary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46B39" w14:textId="54792F4E" w:rsidR="00E221BC" w:rsidRPr="004E4DAA" w:rsidRDefault="00BB17C4" w:rsidP="004E4DAA">
    <w:pPr>
      <w:pStyle w:val="Header"/>
      <w:jc w:val="right"/>
      <w:rPr>
        <w:sz w:val="18"/>
        <w:szCs w:val="18"/>
      </w:rPr>
    </w:pPr>
    <w:r>
      <w:rPr>
        <w:noProof/>
        <w:sz w:val="18"/>
        <w:szCs w:val="18"/>
      </w:rPr>
      <mc:AlternateContent>
        <mc:Choice Requires="wps">
          <w:drawing>
            <wp:anchor distT="0" distB="0" distL="0" distR="0" simplePos="0" relativeHeight="251660288" behindDoc="0" locked="0" layoutInCell="1" allowOverlap="1" wp14:anchorId="4818B3CE" wp14:editId="560FFB96">
              <wp:simplePos x="0" y="0"/>
              <wp:positionH relativeFrom="page">
                <wp:align>left</wp:align>
              </wp:positionH>
              <wp:positionV relativeFrom="page">
                <wp:align>top</wp:align>
              </wp:positionV>
              <wp:extent cx="980440" cy="376555"/>
              <wp:effectExtent l="0" t="0" r="10160" b="4445"/>
              <wp:wrapNone/>
              <wp:docPr id="400707940" name="Text Box 3" descr="Proprietar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80440" cy="376555"/>
                      </a:xfrm>
                      <a:prstGeom prst="rect">
                        <a:avLst/>
                      </a:prstGeom>
                      <a:noFill/>
                      <a:ln>
                        <a:noFill/>
                      </a:ln>
                    </wps:spPr>
                    <wps:txbx>
                      <w:txbxContent>
                        <w:p w14:paraId="059112CB" w14:textId="298AACBF" w:rsidR="00BB17C4" w:rsidRPr="00BB17C4" w:rsidRDefault="00BB17C4" w:rsidP="00BB17C4">
                          <w:pPr>
                            <w:spacing w:after="0"/>
                            <w:rPr>
                              <w:rFonts w:ascii="Aptos" w:eastAsia="Aptos" w:hAnsi="Aptos" w:cs="Aptos"/>
                              <w:noProof/>
                              <w:color w:val="00B294"/>
                              <w:sz w:val="24"/>
                            </w:rPr>
                          </w:pPr>
                          <w:r w:rsidRPr="00BB17C4">
                            <w:rPr>
                              <w:rFonts w:ascii="Aptos" w:eastAsia="Aptos" w:hAnsi="Aptos" w:cs="Aptos"/>
                              <w:noProof/>
                              <w:color w:val="00B294"/>
                              <w:sz w:val="24"/>
                            </w:rPr>
                            <w:t>Proprietary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818B3CE" id="_x0000_t202" coordsize="21600,21600" o:spt="202" path="m,l,21600r21600,l21600,xe">
              <v:stroke joinstyle="miter"/>
              <v:path gradientshapeok="t" o:connecttype="rect"/>
            </v:shapetype>
            <v:shape id="Text Box 3" o:spid="_x0000_s1027" type="#_x0000_t202" alt="Proprietary" style="position:absolute;left:0;text-align:left;margin-left:0;margin-top:0;width:77.2pt;height:29.6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" filled="f" stroked="f">
              <v:fill o:detectmouseclick="t"/>
              <v:textbox style="mso-fit-shape-to-text:t" inset="20pt,15pt,0,0">
                <w:txbxContent>
                  <w:p w14:paraId="059112CB" w14:textId="298AACBF" w:rsidR="00BB17C4" w:rsidRPr="00BB17C4" w:rsidRDefault="00BB17C4" w:rsidP="00BB17C4">
                    <w:pPr>
                      <w:spacing w:after="0"/>
                      <w:rPr>
                        <w:rFonts w:ascii="Aptos" w:eastAsia="Aptos" w:hAnsi="Aptos" w:cs="Aptos"/>
                        <w:noProof/>
                        <w:color w:val="00B294"/>
                        <w:sz w:val="24"/>
                      </w:rPr>
                    </w:pPr>
                    <w:r w:rsidRPr="00BB17C4">
                      <w:rPr>
                        <w:rFonts w:ascii="Aptos" w:eastAsia="Aptos" w:hAnsi="Aptos" w:cs="Aptos"/>
                        <w:noProof/>
                        <w:color w:val="00B294"/>
                        <w:sz w:val="24"/>
                      </w:rPr>
                      <w:t>Proprietary</w:t>
                    </w:r>
                  </w:p>
                </w:txbxContent>
              </v:textbox>
              <w10:wrap anchorx="page" anchory="page"/>
            </v:shape>
          </w:pict>
        </mc:Fallback>
      </mc:AlternateContent>
    </w:r>
    <w:r w:rsidR="00E771BC" w:rsidRPr="009D3DE2">
      <w:rPr>
        <w:sz w:val="18"/>
        <w:szCs w:val="18"/>
      </w:rPr>
      <w:t>Composition of Matter – Merck ASM Basic Design Principles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817A1" w14:textId="43D28C96" w:rsidR="00A17CE3" w:rsidRDefault="00BB17C4">
    <w:pPr>
      <w:pStyle w:val="Header"/>
    </w:pPr>
    <w:r>
      <w:rPr>
        <w:noProof/>
      </w:rPr>
      <mc:AlternateContent>
        <mc:Choice Requires="wps">
          <w:drawing>
            <wp:anchor distT="0" distB="0" distL="0" distR="0" simplePos="0" relativeHeight="251658240" behindDoc="0" locked="0" layoutInCell="1" allowOverlap="1" wp14:anchorId="7F683F8A" wp14:editId="23447FBC">
              <wp:simplePos x="635" y="635"/>
              <wp:positionH relativeFrom="page">
                <wp:align>left</wp:align>
              </wp:positionH>
              <wp:positionV relativeFrom="page">
                <wp:align>top</wp:align>
              </wp:positionV>
              <wp:extent cx="980440" cy="376555"/>
              <wp:effectExtent l="0" t="0" r="10160" b="4445"/>
              <wp:wrapNone/>
              <wp:docPr id="1441436124" name="Text Box 1" descr="Proprietar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80440" cy="376555"/>
                      </a:xfrm>
                      <a:prstGeom prst="rect">
                        <a:avLst/>
                      </a:prstGeom>
                      <a:noFill/>
                      <a:ln>
                        <a:noFill/>
                      </a:ln>
                    </wps:spPr>
                    <wps:txbx>
                      <w:txbxContent>
                        <w:p w14:paraId="288E0E4B" w14:textId="6CC728E3" w:rsidR="00BB17C4" w:rsidRPr="00BB17C4" w:rsidRDefault="00BB17C4" w:rsidP="00BB17C4">
                          <w:pPr>
                            <w:spacing w:after="0"/>
                            <w:rPr>
                              <w:rFonts w:ascii="Aptos" w:eastAsia="Aptos" w:hAnsi="Aptos" w:cs="Aptos"/>
                              <w:noProof/>
                              <w:color w:val="00B294"/>
                              <w:sz w:val="24"/>
                            </w:rPr>
                          </w:pPr>
                          <w:r w:rsidRPr="00BB17C4">
                            <w:rPr>
                              <w:rFonts w:ascii="Aptos" w:eastAsia="Aptos" w:hAnsi="Aptos" w:cs="Aptos"/>
                              <w:noProof/>
                              <w:color w:val="00B294"/>
                              <w:sz w:val="24"/>
                            </w:rPr>
                            <w:t>Proprietary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F683F8A" id="_x0000_t202" coordsize="21600,21600" o:spt="202" path="m,l,21600r21600,l21600,xe">
              <v:stroke joinstyle="miter"/>
              <v:path gradientshapeok="t" o:connecttype="rect"/>
            </v:shapetype>
            <v:shape id="Text Box 1" o:spid="_x0000_s1028" type="#_x0000_t202" alt="Proprietary" style="position:absolute;margin-left:0;margin-top:0;width:77.2pt;height:29.6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" filled="f" stroked="f">
              <v:fill o:detectmouseclick="t"/>
              <v:textbox style="mso-fit-shape-to-text:t" inset="20pt,15pt,0,0">
                <w:txbxContent>
                  <w:p w14:paraId="288E0E4B" w14:textId="6CC728E3" w:rsidR="00BB17C4" w:rsidRPr="00BB17C4" w:rsidRDefault="00BB17C4" w:rsidP="00BB17C4">
                    <w:pPr>
                      <w:spacing w:after="0"/>
                      <w:rPr>
                        <w:rFonts w:ascii="Aptos" w:eastAsia="Aptos" w:hAnsi="Aptos" w:cs="Aptos"/>
                        <w:noProof/>
                        <w:color w:val="00B294"/>
                        <w:sz w:val="24"/>
                      </w:rPr>
                    </w:pPr>
                    <w:r w:rsidRPr="00BB17C4">
                      <w:rPr>
                        <w:rFonts w:ascii="Aptos" w:eastAsia="Aptos" w:hAnsi="Aptos" w:cs="Aptos"/>
                        <w:noProof/>
                        <w:color w:val="00B294"/>
                        <w:sz w:val="24"/>
                      </w:rPr>
                      <w:t>Proprietary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8AE27FC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B5EE213A"/>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1B9A35EC"/>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2D2C54E2"/>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C86A4660"/>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D8A91D8"/>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B5FABD8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8F7E65C6"/>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DD1E838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5C40827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97A2A77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8474A8"/>
    <w:multiLevelType w:val="multilevel"/>
    <w:tmpl w:val="7E76F97A"/>
    <w:numStyleLink w:val="111111"/>
  </w:abstractNum>
  <w:abstractNum w:abstractNumId="12" w15:restartNumberingAfterBreak="0">
    <w:nsid w:val="2DCE6AE3"/>
    <w:multiLevelType w:val="hybridMultilevel"/>
    <w:tmpl w:val="47A60034"/>
    <w:lvl w:ilvl="0" w:tplc="041E67C4">
      <w:numFmt w:val="bullet"/>
      <w:lvlText w:val="–"/>
      <w:lvlJc w:val="left"/>
      <w:pPr>
        <w:ind w:left="720" w:hanging="360"/>
      </w:pPr>
      <w:rPr>
        <w:rFonts w:ascii="Source Sans Pro" w:eastAsia="Times New Roman" w:hAnsi="Source Sans Pro" w:cs="Times New Roman" w:hint="default"/>
      </w:rPr>
    </w:lvl>
    <w:lvl w:ilvl="1" w:tplc="377257DC" w:tentative="1">
      <w:start w:val="1"/>
      <w:numFmt w:val="bullet"/>
      <w:lvlText w:val="o"/>
      <w:lvlJc w:val="left"/>
      <w:pPr>
        <w:ind w:left="1440" w:hanging="360"/>
      </w:pPr>
      <w:rPr>
        <w:rFonts w:ascii="Courier New" w:hAnsi="Courier New" w:cs="Courier New" w:hint="default"/>
      </w:rPr>
    </w:lvl>
    <w:lvl w:ilvl="2" w:tplc="E4D67442" w:tentative="1">
      <w:start w:val="1"/>
      <w:numFmt w:val="bullet"/>
      <w:lvlText w:val=""/>
      <w:lvlJc w:val="left"/>
      <w:pPr>
        <w:ind w:left="2160" w:hanging="360"/>
      </w:pPr>
      <w:rPr>
        <w:rFonts w:ascii="Wingdings" w:hAnsi="Wingdings" w:hint="default"/>
      </w:rPr>
    </w:lvl>
    <w:lvl w:ilvl="3" w:tplc="90F812C2" w:tentative="1">
      <w:start w:val="1"/>
      <w:numFmt w:val="bullet"/>
      <w:lvlText w:val=""/>
      <w:lvlJc w:val="left"/>
      <w:pPr>
        <w:ind w:left="2880" w:hanging="360"/>
      </w:pPr>
      <w:rPr>
        <w:rFonts w:ascii="Symbol" w:hAnsi="Symbol" w:hint="default"/>
      </w:rPr>
    </w:lvl>
    <w:lvl w:ilvl="4" w:tplc="D91EF7FC" w:tentative="1">
      <w:start w:val="1"/>
      <w:numFmt w:val="bullet"/>
      <w:lvlText w:val="o"/>
      <w:lvlJc w:val="left"/>
      <w:pPr>
        <w:ind w:left="3600" w:hanging="360"/>
      </w:pPr>
      <w:rPr>
        <w:rFonts w:ascii="Courier New" w:hAnsi="Courier New" w:cs="Courier New" w:hint="default"/>
      </w:rPr>
    </w:lvl>
    <w:lvl w:ilvl="5" w:tplc="3968C8F0" w:tentative="1">
      <w:start w:val="1"/>
      <w:numFmt w:val="bullet"/>
      <w:lvlText w:val=""/>
      <w:lvlJc w:val="left"/>
      <w:pPr>
        <w:ind w:left="4320" w:hanging="360"/>
      </w:pPr>
      <w:rPr>
        <w:rFonts w:ascii="Wingdings" w:hAnsi="Wingdings" w:hint="default"/>
      </w:rPr>
    </w:lvl>
    <w:lvl w:ilvl="6" w:tplc="2DCE8268" w:tentative="1">
      <w:start w:val="1"/>
      <w:numFmt w:val="bullet"/>
      <w:lvlText w:val=""/>
      <w:lvlJc w:val="left"/>
      <w:pPr>
        <w:ind w:left="5040" w:hanging="360"/>
      </w:pPr>
      <w:rPr>
        <w:rFonts w:ascii="Symbol" w:hAnsi="Symbol" w:hint="default"/>
      </w:rPr>
    </w:lvl>
    <w:lvl w:ilvl="7" w:tplc="3F749E88" w:tentative="1">
      <w:start w:val="1"/>
      <w:numFmt w:val="bullet"/>
      <w:lvlText w:val="o"/>
      <w:lvlJc w:val="left"/>
      <w:pPr>
        <w:ind w:left="5760" w:hanging="360"/>
      </w:pPr>
      <w:rPr>
        <w:rFonts w:ascii="Courier New" w:hAnsi="Courier New" w:cs="Courier New" w:hint="default"/>
      </w:rPr>
    </w:lvl>
    <w:lvl w:ilvl="8" w:tplc="3D86B522" w:tentative="1">
      <w:start w:val="1"/>
      <w:numFmt w:val="bullet"/>
      <w:lvlText w:val=""/>
      <w:lvlJc w:val="left"/>
      <w:pPr>
        <w:ind w:left="6480" w:hanging="360"/>
      </w:pPr>
      <w:rPr>
        <w:rFonts w:ascii="Wingdings" w:hAnsi="Wingdings" w:hint="default"/>
      </w:rPr>
    </w:lvl>
  </w:abstractNum>
  <w:abstractNum w:abstractNumId="13" w15:restartNumberingAfterBreak="0">
    <w:nsid w:val="447152DC"/>
    <w:multiLevelType w:val="multilevel"/>
    <w:tmpl w:val="5604585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15:restartNumberingAfterBreak="0">
    <w:nsid w:val="4BA53E42"/>
    <w:multiLevelType w:val="hybridMultilevel"/>
    <w:tmpl w:val="FBFA5712"/>
    <w:lvl w:ilvl="0" w:tplc="FD7AECB0">
      <w:numFmt w:val="bullet"/>
      <w:lvlText w:val="–"/>
      <w:lvlJc w:val="left"/>
      <w:pPr>
        <w:ind w:left="720" w:hanging="360"/>
      </w:pPr>
      <w:rPr>
        <w:rFonts w:ascii="Source Sans Pro" w:eastAsia="Times New Roman" w:hAnsi="Source Sans Pro" w:cs="Times New Roman" w:hint="default"/>
      </w:rPr>
    </w:lvl>
    <w:lvl w:ilvl="1" w:tplc="DDC2D9D6" w:tentative="1">
      <w:start w:val="1"/>
      <w:numFmt w:val="bullet"/>
      <w:lvlText w:val="o"/>
      <w:lvlJc w:val="left"/>
      <w:pPr>
        <w:ind w:left="1440" w:hanging="360"/>
      </w:pPr>
      <w:rPr>
        <w:rFonts w:ascii="Courier New" w:hAnsi="Courier New" w:cs="Courier New" w:hint="default"/>
      </w:rPr>
    </w:lvl>
    <w:lvl w:ilvl="2" w:tplc="7F9AC618" w:tentative="1">
      <w:start w:val="1"/>
      <w:numFmt w:val="bullet"/>
      <w:lvlText w:val=""/>
      <w:lvlJc w:val="left"/>
      <w:pPr>
        <w:ind w:left="2160" w:hanging="360"/>
      </w:pPr>
      <w:rPr>
        <w:rFonts w:ascii="Wingdings" w:hAnsi="Wingdings" w:hint="default"/>
      </w:rPr>
    </w:lvl>
    <w:lvl w:ilvl="3" w:tplc="20CA65D8" w:tentative="1">
      <w:start w:val="1"/>
      <w:numFmt w:val="bullet"/>
      <w:lvlText w:val=""/>
      <w:lvlJc w:val="left"/>
      <w:pPr>
        <w:ind w:left="2880" w:hanging="360"/>
      </w:pPr>
      <w:rPr>
        <w:rFonts w:ascii="Symbol" w:hAnsi="Symbol" w:hint="default"/>
      </w:rPr>
    </w:lvl>
    <w:lvl w:ilvl="4" w:tplc="A3DA4F6A" w:tentative="1">
      <w:start w:val="1"/>
      <w:numFmt w:val="bullet"/>
      <w:lvlText w:val="o"/>
      <w:lvlJc w:val="left"/>
      <w:pPr>
        <w:ind w:left="3600" w:hanging="360"/>
      </w:pPr>
      <w:rPr>
        <w:rFonts w:ascii="Courier New" w:hAnsi="Courier New" w:cs="Courier New" w:hint="default"/>
      </w:rPr>
    </w:lvl>
    <w:lvl w:ilvl="5" w:tplc="137486E4" w:tentative="1">
      <w:start w:val="1"/>
      <w:numFmt w:val="bullet"/>
      <w:lvlText w:val=""/>
      <w:lvlJc w:val="left"/>
      <w:pPr>
        <w:ind w:left="4320" w:hanging="360"/>
      </w:pPr>
      <w:rPr>
        <w:rFonts w:ascii="Wingdings" w:hAnsi="Wingdings" w:hint="default"/>
      </w:rPr>
    </w:lvl>
    <w:lvl w:ilvl="6" w:tplc="4D485624" w:tentative="1">
      <w:start w:val="1"/>
      <w:numFmt w:val="bullet"/>
      <w:lvlText w:val=""/>
      <w:lvlJc w:val="left"/>
      <w:pPr>
        <w:ind w:left="5040" w:hanging="360"/>
      </w:pPr>
      <w:rPr>
        <w:rFonts w:ascii="Symbol" w:hAnsi="Symbol" w:hint="default"/>
      </w:rPr>
    </w:lvl>
    <w:lvl w:ilvl="7" w:tplc="112AD456" w:tentative="1">
      <w:start w:val="1"/>
      <w:numFmt w:val="bullet"/>
      <w:lvlText w:val="o"/>
      <w:lvlJc w:val="left"/>
      <w:pPr>
        <w:ind w:left="5760" w:hanging="360"/>
      </w:pPr>
      <w:rPr>
        <w:rFonts w:ascii="Courier New" w:hAnsi="Courier New" w:cs="Courier New" w:hint="default"/>
      </w:rPr>
    </w:lvl>
    <w:lvl w:ilvl="8" w:tplc="88D28066" w:tentative="1">
      <w:start w:val="1"/>
      <w:numFmt w:val="bullet"/>
      <w:lvlText w:val=""/>
      <w:lvlJc w:val="left"/>
      <w:pPr>
        <w:ind w:left="6480" w:hanging="360"/>
      </w:pPr>
      <w:rPr>
        <w:rFonts w:ascii="Wingdings" w:hAnsi="Wingdings" w:hint="default"/>
      </w:rPr>
    </w:lvl>
  </w:abstractNum>
  <w:abstractNum w:abstractNumId="15" w15:restartNumberingAfterBreak="0">
    <w:nsid w:val="5A6818A1"/>
    <w:multiLevelType w:val="multilevel"/>
    <w:tmpl w:val="7E76F97A"/>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DF627B3"/>
    <w:multiLevelType w:val="multilevel"/>
    <w:tmpl w:val="7DF627B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7" w15:restartNumberingAfterBreak="0">
    <w:nsid w:val="7DF627B4"/>
    <w:multiLevelType w:val="multilevel"/>
    <w:tmpl w:val="7DF627B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8" w15:restartNumberingAfterBreak="0">
    <w:nsid w:val="7DF627B5"/>
    <w:multiLevelType w:val="hybridMultilevel"/>
    <w:tmpl w:val="7DF627B5"/>
    <w:lvl w:ilvl="0" w:tplc="67D83ECC">
      <w:start w:val="1"/>
      <w:numFmt w:val="bullet"/>
      <w:lvlText w:val=""/>
      <w:lvlJc w:val="left"/>
      <w:pPr>
        <w:tabs>
          <w:tab w:val="num" w:pos="360"/>
        </w:tabs>
        <w:ind w:left="360" w:hanging="360"/>
      </w:pPr>
      <w:rPr>
        <w:rFonts w:ascii="Symbol" w:hAnsi="Symbol"/>
      </w:rPr>
    </w:lvl>
    <w:lvl w:ilvl="1" w:tplc="7E9466D4">
      <w:start w:val="1"/>
      <w:numFmt w:val="bullet"/>
      <w:lvlText w:val="o"/>
      <w:lvlJc w:val="left"/>
      <w:pPr>
        <w:tabs>
          <w:tab w:val="num" w:pos="1080"/>
        </w:tabs>
        <w:ind w:left="1080" w:hanging="360"/>
      </w:pPr>
      <w:rPr>
        <w:rFonts w:ascii="Courier New" w:hAnsi="Courier New"/>
      </w:rPr>
    </w:lvl>
    <w:lvl w:ilvl="2" w:tplc="5442C2FA">
      <w:start w:val="1"/>
      <w:numFmt w:val="bullet"/>
      <w:lvlText w:val=""/>
      <w:lvlJc w:val="left"/>
      <w:pPr>
        <w:tabs>
          <w:tab w:val="num" w:pos="1800"/>
        </w:tabs>
        <w:ind w:left="1800" w:hanging="360"/>
      </w:pPr>
      <w:rPr>
        <w:rFonts w:ascii="Wingdings" w:hAnsi="Wingdings"/>
      </w:rPr>
    </w:lvl>
    <w:lvl w:ilvl="3" w:tplc="897CCB32">
      <w:start w:val="1"/>
      <w:numFmt w:val="bullet"/>
      <w:lvlText w:val=""/>
      <w:lvlJc w:val="left"/>
      <w:pPr>
        <w:tabs>
          <w:tab w:val="num" w:pos="2520"/>
        </w:tabs>
        <w:ind w:left="2520" w:hanging="360"/>
      </w:pPr>
      <w:rPr>
        <w:rFonts w:ascii="Symbol" w:hAnsi="Symbol"/>
      </w:rPr>
    </w:lvl>
    <w:lvl w:ilvl="4" w:tplc="C02E18F4">
      <w:start w:val="1"/>
      <w:numFmt w:val="bullet"/>
      <w:lvlText w:val="o"/>
      <w:lvlJc w:val="left"/>
      <w:pPr>
        <w:tabs>
          <w:tab w:val="num" w:pos="3240"/>
        </w:tabs>
        <w:ind w:left="3240" w:hanging="360"/>
      </w:pPr>
      <w:rPr>
        <w:rFonts w:ascii="Courier New" w:hAnsi="Courier New"/>
      </w:rPr>
    </w:lvl>
    <w:lvl w:ilvl="5" w:tplc="9EA81BD8">
      <w:start w:val="1"/>
      <w:numFmt w:val="bullet"/>
      <w:lvlText w:val=""/>
      <w:lvlJc w:val="left"/>
      <w:pPr>
        <w:tabs>
          <w:tab w:val="num" w:pos="3960"/>
        </w:tabs>
        <w:ind w:left="3960" w:hanging="360"/>
      </w:pPr>
      <w:rPr>
        <w:rFonts w:ascii="Wingdings" w:hAnsi="Wingdings"/>
      </w:rPr>
    </w:lvl>
    <w:lvl w:ilvl="6" w:tplc="850A6670">
      <w:start w:val="1"/>
      <w:numFmt w:val="bullet"/>
      <w:lvlText w:val=""/>
      <w:lvlJc w:val="left"/>
      <w:pPr>
        <w:tabs>
          <w:tab w:val="num" w:pos="4680"/>
        </w:tabs>
        <w:ind w:left="4680" w:hanging="360"/>
      </w:pPr>
      <w:rPr>
        <w:rFonts w:ascii="Symbol" w:hAnsi="Symbol"/>
      </w:rPr>
    </w:lvl>
    <w:lvl w:ilvl="7" w:tplc="2D16104E">
      <w:start w:val="1"/>
      <w:numFmt w:val="bullet"/>
      <w:lvlText w:val="o"/>
      <w:lvlJc w:val="left"/>
      <w:pPr>
        <w:tabs>
          <w:tab w:val="num" w:pos="5400"/>
        </w:tabs>
        <w:ind w:left="5400" w:hanging="360"/>
      </w:pPr>
      <w:rPr>
        <w:rFonts w:ascii="Courier New" w:hAnsi="Courier New"/>
      </w:rPr>
    </w:lvl>
    <w:lvl w:ilvl="8" w:tplc="052A5916">
      <w:start w:val="1"/>
      <w:numFmt w:val="bullet"/>
      <w:lvlText w:val=""/>
      <w:lvlJc w:val="left"/>
      <w:pPr>
        <w:tabs>
          <w:tab w:val="num" w:pos="6120"/>
        </w:tabs>
        <w:ind w:left="6120" w:hanging="360"/>
      </w:pPr>
      <w:rPr>
        <w:rFonts w:ascii="Wingdings" w:hAnsi="Wingdings"/>
      </w:rPr>
    </w:lvl>
  </w:abstractNum>
  <w:abstractNum w:abstractNumId="19" w15:restartNumberingAfterBreak="0">
    <w:nsid w:val="7DF627B6"/>
    <w:multiLevelType w:val="hybridMultilevel"/>
    <w:tmpl w:val="7DF627B6"/>
    <w:lvl w:ilvl="0" w:tplc="39665AE0">
      <w:start w:val="1"/>
      <w:numFmt w:val="bullet"/>
      <w:lvlText w:val=""/>
      <w:lvlJc w:val="left"/>
      <w:pPr>
        <w:tabs>
          <w:tab w:val="num" w:pos="360"/>
        </w:tabs>
        <w:ind w:left="360" w:hanging="360"/>
      </w:pPr>
      <w:rPr>
        <w:rFonts w:ascii="Symbol" w:hAnsi="Symbol"/>
      </w:rPr>
    </w:lvl>
    <w:lvl w:ilvl="1" w:tplc="BDE6CCDC">
      <w:start w:val="1"/>
      <w:numFmt w:val="bullet"/>
      <w:lvlText w:val="o"/>
      <w:lvlJc w:val="left"/>
      <w:pPr>
        <w:tabs>
          <w:tab w:val="num" w:pos="1080"/>
        </w:tabs>
        <w:ind w:left="1080" w:hanging="360"/>
      </w:pPr>
      <w:rPr>
        <w:rFonts w:ascii="Courier New" w:hAnsi="Courier New"/>
      </w:rPr>
    </w:lvl>
    <w:lvl w:ilvl="2" w:tplc="884C5A26">
      <w:start w:val="1"/>
      <w:numFmt w:val="bullet"/>
      <w:lvlText w:val=""/>
      <w:lvlJc w:val="left"/>
      <w:pPr>
        <w:tabs>
          <w:tab w:val="num" w:pos="1800"/>
        </w:tabs>
        <w:ind w:left="1800" w:hanging="360"/>
      </w:pPr>
      <w:rPr>
        <w:rFonts w:ascii="Wingdings" w:hAnsi="Wingdings"/>
      </w:rPr>
    </w:lvl>
    <w:lvl w:ilvl="3" w:tplc="C7244C14">
      <w:start w:val="1"/>
      <w:numFmt w:val="bullet"/>
      <w:lvlText w:val=""/>
      <w:lvlJc w:val="left"/>
      <w:pPr>
        <w:tabs>
          <w:tab w:val="num" w:pos="2520"/>
        </w:tabs>
        <w:ind w:left="2520" w:hanging="360"/>
      </w:pPr>
      <w:rPr>
        <w:rFonts w:ascii="Symbol" w:hAnsi="Symbol"/>
      </w:rPr>
    </w:lvl>
    <w:lvl w:ilvl="4" w:tplc="F28ED7A2">
      <w:start w:val="1"/>
      <w:numFmt w:val="bullet"/>
      <w:lvlText w:val="o"/>
      <w:lvlJc w:val="left"/>
      <w:pPr>
        <w:tabs>
          <w:tab w:val="num" w:pos="3240"/>
        </w:tabs>
        <w:ind w:left="3240" w:hanging="360"/>
      </w:pPr>
      <w:rPr>
        <w:rFonts w:ascii="Courier New" w:hAnsi="Courier New"/>
      </w:rPr>
    </w:lvl>
    <w:lvl w:ilvl="5" w:tplc="068805DA">
      <w:start w:val="1"/>
      <w:numFmt w:val="bullet"/>
      <w:lvlText w:val=""/>
      <w:lvlJc w:val="left"/>
      <w:pPr>
        <w:tabs>
          <w:tab w:val="num" w:pos="3960"/>
        </w:tabs>
        <w:ind w:left="3960" w:hanging="360"/>
      </w:pPr>
      <w:rPr>
        <w:rFonts w:ascii="Wingdings" w:hAnsi="Wingdings"/>
      </w:rPr>
    </w:lvl>
    <w:lvl w:ilvl="6" w:tplc="D320FB56">
      <w:start w:val="1"/>
      <w:numFmt w:val="bullet"/>
      <w:lvlText w:val=""/>
      <w:lvlJc w:val="left"/>
      <w:pPr>
        <w:tabs>
          <w:tab w:val="num" w:pos="4680"/>
        </w:tabs>
        <w:ind w:left="4680" w:hanging="360"/>
      </w:pPr>
      <w:rPr>
        <w:rFonts w:ascii="Symbol" w:hAnsi="Symbol"/>
      </w:rPr>
    </w:lvl>
    <w:lvl w:ilvl="7" w:tplc="AEE89622">
      <w:start w:val="1"/>
      <w:numFmt w:val="bullet"/>
      <w:lvlText w:val="o"/>
      <w:lvlJc w:val="left"/>
      <w:pPr>
        <w:tabs>
          <w:tab w:val="num" w:pos="5400"/>
        </w:tabs>
        <w:ind w:left="5400" w:hanging="360"/>
      </w:pPr>
      <w:rPr>
        <w:rFonts w:ascii="Courier New" w:hAnsi="Courier New"/>
      </w:rPr>
    </w:lvl>
    <w:lvl w:ilvl="8" w:tplc="291A2070">
      <w:start w:val="1"/>
      <w:numFmt w:val="bullet"/>
      <w:lvlText w:val=""/>
      <w:lvlJc w:val="left"/>
      <w:pPr>
        <w:tabs>
          <w:tab w:val="num" w:pos="6120"/>
        </w:tabs>
        <w:ind w:left="6120" w:hanging="360"/>
      </w:pPr>
      <w:rPr>
        <w:rFonts w:ascii="Wingdings" w:hAnsi="Wingdings"/>
      </w:rPr>
    </w:lvl>
  </w:abstractNum>
  <w:abstractNum w:abstractNumId="20" w15:restartNumberingAfterBreak="0">
    <w:nsid w:val="7DF627B7"/>
    <w:multiLevelType w:val="multilevel"/>
    <w:tmpl w:val="7DF627B7"/>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1" w15:restartNumberingAfterBreak="0">
    <w:nsid w:val="7DF627BB"/>
    <w:multiLevelType w:val="multilevel"/>
    <w:tmpl w:val="7DF627B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2" w15:restartNumberingAfterBreak="0">
    <w:nsid w:val="7DF627C2"/>
    <w:multiLevelType w:val="multilevel"/>
    <w:tmpl w:val="7DF627C2"/>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3" w15:restartNumberingAfterBreak="0">
    <w:nsid w:val="7DF627C3"/>
    <w:multiLevelType w:val="multilevel"/>
    <w:tmpl w:val="7DF627C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4" w15:restartNumberingAfterBreak="0">
    <w:nsid w:val="7DF627C4"/>
    <w:multiLevelType w:val="multilevel"/>
    <w:tmpl w:val="7DF627C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5" w15:restartNumberingAfterBreak="0">
    <w:nsid w:val="7DF627C5"/>
    <w:multiLevelType w:val="multilevel"/>
    <w:tmpl w:val="7DF627C5"/>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6" w15:restartNumberingAfterBreak="0">
    <w:nsid w:val="7DF627C8"/>
    <w:multiLevelType w:val="hybridMultilevel"/>
    <w:tmpl w:val="7DF627C8"/>
    <w:lvl w:ilvl="0" w:tplc="54745158">
      <w:start w:val="1"/>
      <w:numFmt w:val="bullet"/>
      <w:lvlText w:val=""/>
      <w:lvlJc w:val="left"/>
      <w:pPr>
        <w:tabs>
          <w:tab w:val="num" w:pos="360"/>
        </w:tabs>
        <w:ind w:left="360" w:hanging="360"/>
      </w:pPr>
      <w:rPr>
        <w:rFonts w:ascii="Symbol" w:hAnsi="Symbol"/>
      </w:rPr>
    </w:lvl>
    <w:lvl w:ilvl="1" w:tplc="36364546">
      <w:start w:val="1"/>
      <w:numFmt w:val="bullet"/>
      <w:lvlText w:val="o"/>
      <w:lvlJc w:val="left"/>
      <w:pPr>
        <w:tabs>
          <w:tab w:val="num" w:pos="1080"/>
        </w:tabs>
        <w:ind w:left="1080" w:hanging="360"/>
      </w:pPr>
      <w:rPr>
        <w:rFonts w:ascii="Courier New" w:hAnsi="Courier New"/>
      </w:rPr>
    </w:lvl>
    <w:lvl w:ilvl="2" w:tplc="21F2A15E">
      <w:start w:val="1"/>
      <w:numFmt w:val="bullet"/>
      <w:lvlText w:val=""/>
      <w:lvlJc w:val="left"/>
      <w:pPr>
        <w:tabs>
          <w:tab w:val="num" w:pos="1800"/>
        </w:tabs>
        <w:ind w:left="1800" w:hanging="360"/>
      </w:pPr>
      <w:rPr>
        <w:rFonts w:ascii="Wingdings" w:hAnsi="Wingdings"/>
      </w:rPr>
    </w:lvl>
    <w:lvl w:ilvl="3" w:tplc="2416D54A">
      <w:start w:val="1"/>
      <w:numFmt w:val="bullet"/>
      <w:lvlText w:val=""/>
      <w:lvlJc w:val="left"/>
      <w:pPr>
        <w:tabs>
          <w:tab w:val="num" w:pos="2520"/>
        </w:tabs>
        <w:ind w:left="2520" w:hanging="360"/>
      </w:pPr>
      <w:rPr>
        <w:rFonts w:ascii="Symbol" w:hAnsi="Symbol"/>
      </w:rPr>
    </w:lvl>
    <w:lvl w:ilvl="4" w:tplc="FE0A8A7C">
      <w:start w:val="1"/>
      <w:numFmt w:val="bullet"/>
      <w:lvlText w:val="o"/>
      <w:lvlJc w:val="left"/>
      <w:pPr>
        <w:tabs>
          <w:tab w:val="num" w:pos="3240"/>
        </w:tabs>
        <w:ind w:left="3240" w:hanging="360"/>
      </w:pPr>
      <w:rPr>
        <w:rFonts w:ascii="Courier New" w:hAnsi="Courier New"/>
      </w:rPr>
    </w:lvl>
    <w:lvl w:ilvl="5" w:tplc="3078F514">
      <w:start w:val="1"/>
      <w:numFmt w:val="bullet"/>
      <w:lvlText w:val=""/>
      <w:lvlJc w:val="left"/>
      <w:pPr>
        <w:tabs>
          <w:tab w:val="num" w:pos="3960"/>
        </w:tabs>
        <w:ind w:left="3960" w:hanging="360"/>
      </w:pPr>
      <w:rPr>
        <w:rFonts w:ascii="Wingdings" w:hAnsi="Wingdings"/>
      </w:rPr>
    </w:lvl>
    <w:lvl w:ilvl="6" w:tplc="9CD05194">
      <w:start w:val="1"/>
      <w:numFmt w:val="bullet"/>
      <w:lvlText w:val=""/>
      <w:lvlJc w:val="left"/>
      <w:pPr>
        <w:tabs>
          <w:tab w:val="num" w:pos="4680"/>
        </w:tabs>
        <w:ind w:left="4680" w:hanging="360"/>
      </w:pPr>
      <w:rPr>
        <w:rFonts w:ascii="Symbol" w:hAnsi="Symbol"/>
      </w:rPr>
    </w:lvl>
    <w:lvl w:ilvl="7" w:tplc="EC62218E">
      <w:start w:val="1"/>
      <w:numFmt w:val="bullet"/>
      <w:lvlText w:val="o"/>
      <w:lvlJc w:val="left"/>
      <w:pPr>
        <w:tabs>
          <w:tab w:val="num" w:pos="5400"/>
        </w:tabs>
        <w:ind w:left="5400" w:hanging="360"/>
      </w:pPr>
      <w:rPr>
        <w:rFonts w:ascii="Courier New" w:hAnsi="Courier New"/>
      </w:rPr>
    </w:lvl>
    <w:lvl w:ilvl="8" w:tplc="86ACF1F0">
      <w:start w:val="1"/>
      <w:numFmt w:val="bullet"/>
      <w:lvlText w:val=""/>
      <w:lvlJc w:val="left"/>
      <w:pPr>
        <w:tabs>
          <w:tab w:val="num" w:pos="6120"/>
        </w:tabs>
        <w:ind w:left="6120" w:hanging="360"/>
      </w:pPr>
      <w:rPr>
        <w:rFonts w:ascii="Wingdings" w:hAnsi="Wingdings"/>
      </w:rPr>
    </w:lvl>
  </w:abstractNum>
  <w:abstractNum w:abstractNumId="27" w15:restartNumberingAfterBreak="0">
    <w:nsid w:val="7DF627C9"/>
    <w:multiLevelType w:val="multilevel"/>
    <w:tmpl w:val="7DF627C9"/>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8" w15:restartNumberingAfterBreak="0">
    <w:nsid w:val="7DF627CA"/>
    <w:multiLevelType w:val="multilevel"/>
    <w:tmpl w:val="7DF627CA"/>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9" w15:restartNumberingAfterBreak="0">
    <w:nsid w:val="7DF627CB"/>
    <w:multiLevelType w:val="multilevel"/>
    <w:tmpl w:val="7DF627C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0" w15:restartNumberingAfterBreak="0">
    <w:nsid w:val="7DF627CC"/>
    <w:multiLevelType w:val="hybridMultilevel"/>
    <w:tmpl w:val="7DF627CC"/>
    <w:lvl w:ilvl="0" w:tplc="0F34BF24">
      <w:start w:val="1"/>
      <w:numFmt w:val="bullet"/>
      <w:lvlText w:val=""/>
      <w:lvlJc w:val="left"/>
      <w:pPr>
        <w:tabs>
          <w:tab w:val="num" w:pos="360"/>
        </w:tabs>
        <w:ind w:left="360" w:hanging="360"/>
      </w:pPr>
      <w:rPr>
        <w:rFonts w:ascii="Symbol" w:hAnsi="Symbol"/>
      </w:rPr>
    </w:lvl>
    <w:lvl w:ilvl="1" w:tplc="4168B5B6">
      <w:start w:val="1"/>
      <w:numFmt w:val="bullet"/>
      <w:lvlText w:val="o"/>
      <w:lvlJc w:val="left"/>
      <w:pPr>
        <w:tabs>
          <w:tab w:val="num" w:pos="1080"/>
        </w:tabs>
        <w:ind w:left="1080" w:hanging="360"/>
      </w:pPr>
      <w:rPr>
        <w:rFonts w:ascii="Courier New" w:hAnsi="Courier New"/>
      </w:rPr>
    </w:lvl>
    <w:lvl w:ilvl="2" w:tplc="B5A4FB22">
      <w:start w:val="1"/>
      <w:numFmt w:val="bullet"/>
      <w:lvlText w:val=""/>
      <w:lvlJc w:val="left"/>
      <w:pPr>
        <w:tabs>
          <w:tab w:val="num" w:pos="1800"/>
        </w:tabs>
        <w:ind w:left="1800" w:hanging="360"/>
      </w:pPr>
      <w:rPr>
        <w:rFonts w:ascii="Wingdings" w:hAnsi="Wingdings"/>
      </w:rPr>
    </w:lvl>
    <w:lvl w:ilvl="3" w:tplc="DAC2DD54">
      <w:start w:val="1"/>
      <w:numFmt w:val="bullet"/>
      <w:lvlText w:val=""/>
      <w:lvlJc w:val="left"/>
      <w:pPr>
        <w:tabs>
          <w:tab w:val="num" w:pos="2520"/>
        </w:tabs>
        <w:ind w:left="2520" w:hanging="360"/>
      </w:pPr>
      <w:rPr>
        <w:rFonts w:ascii="Symbol" w:hAnsi="Symbol"/>
      </w:rPr>
    </w:lvl>
    <w:lvl w:ilvl="4" w:tplc="72020FA8">
      <w:start w:val="1"/>
      <w:numFmt w:val="bullet"/>
      <w:lvlText w:val="o"/>
      <w:lvlJc w:val="left"/>
      <w:pPr>
        <w:tabs>
          <w:tab w:val="num" w:pos="3240"/>
        </w:tabs>
        <w:ind w:left="3240" w:hanging="360"/>
      </w:pPr>
      <w:rPr>
        <w:rFonts w:ascii="Courier New" w:hAnsi="Courier New"/>
      </w:rPr>
    </w:lvl>
    <w:lvl w:ilvl="5" w:tplc="E62A7068">
      <w:start w:val="1"/>
      <w:numFmt w:val="bullet"/>
      <w:lvlText w:val=""/>
      <w:lvlJc w:val="left"/>
      <w:pPr>
        <w:tabs>
          <w:tab w:val="num" w:pos="3960"/>
        </w:tabs>
        <w:ind w:left="3960" w:hanging="360"/>
      </w:pPr>
      <w:rPr>
        <w:rFonts w:ascii="Wingdings" w:hAnsi="Wingdings"/>
      </w:rPr>
    </w:lvl>
    <w:lvl w:ilvl="6" w:tplc="BA329E4C">
      <w:start w:val="1"/>
      <w:numFmt w:val="bullet"/>
      <w:lvlText w:val=""/>
      <w:lvlJc w:val="left"/>
      <w:pPr>
        <w:tabs>
          <w:tab w:val="num" w:pos="4680"/>
        </w:tabs>
        <w:ind w:left="4680" w:hanging="360"/>
      </w:pPr>
      <w:rPr>
        <w:rFonts w:ascii="Symbol" w:hAnsi="Symbol"/>
      </w:rPr>
    </w:lvl>
    <w:lvl w:ilvl="7" w:tplc="4072D97A">
      <w:start w:val="1"/>
      <w:numFmt w:val="bullet"/>
      <w:lvlText w:val="o"/>
      <w:lvlJc w:val="left"/>
      <w:pPr>
        <w:tabs>
          <w:tab w:val="num" w:pos="5400"/>
        </w:tabs>
        <w:ind w:left="5400" w:hanging="360"/>
      </w:pPr>
      <w:rPr>
        <w:rFonts w:ascii="Courier New" w:hAnsi="Courier New"/>
      </w:rPr>
    </w:lvl>
    <w:lvl w:ilvl="8" w:tplc="DA94E1D2">
      <w:start w:val="1"/>
      <w:numFmt w:val="bullet"/>
      <w:lvlText w:val=""/>
      <w:lvlJc w:val="left"/>
      <w:pPr>
        <w:tabs>
          <w:tab w:val="num" w:pos="6120"/>
        </w:tabs>
        <w:ind w:left="6120" w:hanging="360"/>
      </w:pPr>
      <w:rPr>
        <w:rFonts w:ascii="Wingdings" w:hAnsi="Wingdings"/>
      </w:rPr>
    </w:lvl>
  </w:abstractNum>
  <w:abstractNum w:abstractNumId="31" w15:restartNumberingAfterBreak="0">
    <w:nsid w:val="7DF627CD"/>
    <w:multiLevelType w:val="hybridMultilevel"/>
    <w:tmpl w:val="7DF627CD"/>
    <w:lvl w:ilvl="0" w:tplc="984AC810">
      <w:start w:val="1"/>
      <w:numFmt w:val="bullet"/>
      <w:lvlText w:val=""/>
      <w:lvlJc w:val="left"/>
      <w:pPr>
        <w:tabs>
          <w:tab w:val="num" w:pos="360"/>
        </w:tabs>
        <w:ind w:left="360" w:hanging="360"/>
      </w:pPr>
      <w:rPr>
        <w:rFonts w:ascii="Symbol" w:hAnsi="Symbol"/>
      </w:rPr>
    </w:lvl>
    <w:lvl w:ilvl="1" w:tplc="980ED000">
      <w:start w:val="1"/>
      <w:numFmt w:val="bullet"/>
      <w:lvlText w:val="o"/>
      <w:lvlJc w:val="left"/>
      <w:pPr>
        <w:tabs>
          <w:tab w:val="num" w:pos="1080"/>
        </w:tabs>
        <w:ind w:left="1080" w:hanging="360"/>
      </w:pPr>
      <w:rPr>
        <w:rFonts w:ascii="Courier New" w:hAnsi="Courier New"/>
      </w:rPr>
    </w:lvl>
    <w:lvl w:ilvl="2" w:tplc="4CC218EC">
      <w:start w:val="1"/>
      <w:numFmt w:val="bullet"/>
      <w:lvlText w:val=""/>
      <w:lvlJc w:val="left"/>
      <w:pPr>
        <w:tabs>
          <w:tab w:val="num" w:pos="1800"/>
        </w:tabs>
        <w:ind w:left="1800" w:hanging="360"/>
      </w:pPr>
      <w:rPr>
        <w:rFonts w:ascii="Wingdings" w:hAnsi="Wingdings"/>
      </w:rPr>
    </w:lvl>
    <w:lvl w:ilvl="3" w:tplc="8000212C">
      <w:start w:val="1"/>
      <w:numFmt w:val="bullet"/>
      <w:lvlText w:val=""/>
      <w:lvlJc w:val="left"/>
      <w:pPr>
        <w:tabs>
          <w:tab w:val="num" w:pos="2520"/>
        </w:tabs>
        <w:ind w:left="2520" w:hanging="360"/>
      </w:pPr>
      <w:rPr>
        <w:rFonts w:ascii="Symbol" w:hAnsi="Symbol"/>
      </w:rPr>
    </w:lvl>
    <w:lvl w:ilvl="4" w:tplc="1688E420">
      <w:start w:val="1"/>
      <w:numFmt w:val="bullet"/>
      <w:lvlText w:val="o"/>
      <w:lvlJc w:val="left"/>
      <w:pPr>
        <w:tabs>
          <w:tab w:val="num" w:pos="3240"/>
        </w:tabs>
        <w:ind w:left="3240" w:hanging="360"/>
      </w:pPr>
      <w:rPr>
        <w:rFonts w:ascii="Courier New" w:hAnsi="Courier New"/>
      </w:rPr>
    </w:lvl>
    <w:lvl w:ilvl="5" w:tplc="1B588050">
      <w:start w:val="1"/>
      <w:numFmt w:val="bullet"/>
      <w:lvlText w:val=""/>
      <w:lvlJc w:val="left"/>
      <w:pPr>
        <w:tabs>
          <w:tab w:val="num" w:pos="3960"/>
        </w:tabs>
        <w:ind w:left="3960" w:hanging="360"/>
      </w:pPr>
      <w:rPr>
        <w:rFonts w:ascii="Wingdings" w:hAnsi="Wingdings"/>
      </w:rPr>
    </w:lvl>
    <w:lvl w:ilvl="6" w:tplc="18E8D9C0">
      <w:start w:val="1"/>
      <w:numFmt w:val="bullet"/>
      <w:lvlText w:val=""/>
      <w:lvlJc w:val="left"/>
      <w:pPr>
        <w:tabs>
          <w:tab w:val="num" w:pos="4680"/>
        </w:tabs>
        <w:ind w:left="4680" w:hanging="360"/>
      </w:pPr>
      <w:rPr>
        <w:rFonts w:ascii="Symbol" w:hAnsi="Symbol"/>
      </w:rPr>
    </w:lvl>
    <w:lvl w:ilvl="7" w:tplc="1AE65208">
      <w:start w:val="1"/>
      <w:numFmt w:val="bullet"/>
      <w:lvlText w:val="o"/>
      <w:lvlJc w:val="left"/>
      <w:pPr>
        <w:tabs>
          <w:tab w:val="num" w:pos="5400"/>
        </w:tabs>
        <w:ind w:left="5400" w:hanging="360"/>
      </w:pPr>
      <w:rPr>
        <w:rFonts w:ascii="Courier New" w:hAnsi="Courier New"/>
      </w:rPr>
    </w:lvl>
    <w:lvl w:ilvl="8" w:tplc="890C1112">
      <w:start w:val="1"/>
      <w:numFmt w:val="bullet"/>
      <w:lvlText w:val=""/>
      <w:lvlJc w:val="left"/>
      <w:pPr>
        <w:tabs>
          <w:tab w:val="num" w:pos="6120"/>
        </w:tabs>
        <w:ind w:left="6120" w:hanging="360"/>
      </w:pPr>
      <w:rPr>
        <w:rFonts w:ascii="Wingdings" w:hAnsi="Wingdings"/>
      </w:rPr>
    </w:lvl>
  </w:abstractNum>
  <w:abstractNum w:abstractNumId="32" w15:restartNumberingAfterBreak="0">
    <w:nsid w:val="7DF627CE"/>
    <w:multiLevelType w:val="multilevel"/>
    <w:tmpl w:val="7DF627C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15:restartNumberingAfterBreak="0">
    <w:nsid w:val="7DF627CF"/>
    <w:multiLevelType w:val="multilevel"/>
    <w:tmpl w:val="7DF627CF"/>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15:restartNumberingAfterBreak="0">
    <w:nsid w:val="7DF627D0"/>
    <w:multiLevelType w:val="multilevel"/>
    <w:tmpl w:val="7DF627D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15:restartNumberingAfterBreak="0">
    <w:nsid w:val="7DF627D1"/>
    <w:multiLevelType w:val="multilevel"/>
    <w:tmpl w:val="7DF627D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15:restartNumberingAfterBreak="0">
    <w:nsid w:val="7DF627D2"/>
    <w:multiLevelType w:val="multilevel"/>
    <w:tmpl w:val="7DF627D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15:restartNumberingAfterBreak="0">
    <w:nsid w:val="7DF627D3"/>
    <w:multiLevelType w:val="hybridMultilevel"/>
    <w:tmpl w:val="7DF627D3"/>
    <w:lvl w:ilvl="0" w:tplc="5DCE03A6">
      <w:start w:val="1"/>
      <w:numFmt w:val="bullet"/>
      <w:lvlText w:val=""/>
      <w:lvlJc w:val="left"/>
      <w:pPr>
        <w:tabs>
          <w:tab w:val="num" w:pos="720"/>
        </w:tabs>
        <w:ind w:left="720" w:hanging="360"/>
      </w:pPr>
      <w:rPr>
        <w:rFonts w:ascii="Symbol" w:hAnsi="Symbol"/>
      </w:rPr>
    </w:lvl>
    <w:lvl w:ilvl="1" w:tplc="62D860EC">
      <w:start w:val="1"/>
      <w:numFmt w:val="bullet"/>
      <w:lvlText w:val="o"/>
      <w:lvlJc w:val="left"/>
      <w:pPr>
        <w:tabs>
          <w:tab w:val="num" w:pos="1440"/>
        </w:tabs>
        <w:ind w:left="1440" w:hanging="360"/>
      </w:pPr>
      <w:rPr>
        <w:rFonts w:ascii="Courier New" w:hAnsi="Courier New"/>
      </w:rPr>
    </w:lvl>
    <w:lvl w:ilvl="2" w:tplc="9438C2E4">
      <w:start w:val="1"/>
      <w:numFmt w:val="bullet"/>
      <w:lvlText w:val=""/>
      <w:lvlJc w:val="left"/>
      <w:pPr>
        <w:tabs>
          <w:tab w:val="num" w:pos="2160"/>
        </w:tabs>
        <w:ind w:left="2160" w:hanging="360"/>
      </w:pPr>
      <w:rPr>
        <w:rFonts w:ascii="Wingdings" w:hAnsi="Wingdings"/>
      </w:rPr>
    </w:lvl>
    <w:lvl w:ilvl="3" w:tplc="391C4D06">
      <w:start w:val="1"/>
      <w:numFmt w:val="bullet"/>
      <w:lvlText w:val=""/>
      <w:lvlJc w:val="left"/>
      <w:pPr>
        <w:tabs>
          <w:tab w:val="num" w:pos="2880"/>
        </w:tabs>
        <w:ind w:left="2880" w:hanging="360"/>
      </w:pPr>
      <w:rPr>
        <w:rFonts w:ascii="Symbol" w:hAnsi="Symbol"/>
      </w:rPr>
    </w:lvl>
    <w:lvl w:ilvl="4" w:tplc="3EB86D6C">
      <w:start w:val="1"/>
      <w:numFmt w:val="bullet"/>
      <w:lvlText w:val="o"/>
      <w:lvlJc w:val="left"/>
      <w:pPr>
        <w:tabs>
          <w:tab w:val="num" w:pos="3600"/>
        </w:tabs>
        <w:ind w:left="3600" w:hanging="360"/>
      </w:pPr>
      <w:rPr>
        <w:rFonts w:ascii="Courier New" w:hAnsi="Courier New"/>
      </w:rPr>
    </w:lvl>
    <w:lvl w:ilvl="5" w:tplc="41500994">
      <w:start w:val="1"/>
      <w:numFmt w:val="bullet"/>
      <w:lvlText w:val=""/>
      <w:lvlJc w:val="left"/>
      <w:pPr>
        <w:tabs>
          <w:tab w:val="num" w:pos="4320"/>
        </w:tabs>
        <w:ind w:left="4320" w:hanging="360"/>
      </w:pPr>
      <w:rPr>
        <w:rFonts w:ascii="Wingdings" w:hAnsi="Wingdings"/>
      </w:rPr>
    </w:lvl>
    <w:lvl w:ilvl="6" w:tplc="E182E152">
      <w:start w:val="1"/>
      <w:numFmt w:val="bullet"/>
      <w:lvlText w:val=""/>
      <w:lvlJc w:val="left"/>
      <w:pPr>
        <w:tabs>
          <w:tab w:val="num" w:pos="5040"/>
        </w:tabs>
        <w:ind w:left="5040" w:hanging="360"/>
      </w:pPr>
      <w:rPr>
        <w:rFonts w:ascii="Symbol" w:hAnsi="Symbol"/>
      </w:rPr>
    </w:lvl>
    <w:lvl w:ilvl="7" w:tplc="BE263CF2">
      <w:start w:val="1"/>
      <w:numFmt w:val="bullet"/>
      <w:lvlText w:val="o"/>
      <w:lvlJc w:val="left"/>
      <w:pPr>
        <w:tabs>
          <w:tab w:val="num" w:pos="5760"/>
        </w:tabs>
        <w:ind w:left="5760" w:hanging="360"/>
      </w:pPr>
      <w:rPr>
        <w:rFonts w:ascii="Courier New" w:hAnsi="Courier New"/>
      </w:rPr>
    </w:lvl>
    <w:lvl w:ilvl="8" w:tplc="92289EF0">
      <w:start w:val="1"/>
      <w:numFmt w:val="bullet"/>
      <w:lvlText w:val=""/>
      <w:lvlJc w:val="left"/>
      <w:pPr>
        <w:tabs>
          <w:tab w:val="num" w:pos="6480"/>
        </w:tabs>
        <w:ind w:left="6480" w:hanging="360"/>
      </w:pPr>
      <w:rPr>
        <w:rFonts w:ascii="Wingdings" w:hAnsi="Wingdings"/>
      </w:rPr>
    </w:lvl>
  </w:abstractNum>
  <w:abstractNum w:abstractNumId="38" w15:restartNumberingAfterBreak="0">
    <w:nsid w:val="7DF627D4"/>
    <w:multiLevelType w:val="multilevel"/>
    <w:tmpl w:val="7DF627D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1262491423">
    <w:abstractNumId w:val="15"/>
  </w:num>
  <w:num w:numId="2" w16cid:durableId="483543436">
    <w:abstractNumId w:val="13"/>
  </w:num>
  <w:num w:numId="3" w16cid:durableId="1188788321">
    <w:abstractNumId w:val="11"/>
  </w:num>
  <w:num w:numId="4" w16cid:durableId="1773043359">
    <w:abstractNumId w:val="16"/>
  </w:num>
  <w:num w:numId="5" w16cid:durableId="690716588">
    <w:abstractNumId w:val="17"/>
  </w:num>
  <w:num w:numId="6" w16cid:durableId="1534029396">
    <w:abstractNumId w:val="18"/>
  </w:num>
  <w:num w:numId="7" w16cid:durableId="993802868">
    <w:abstractNumId w:val="19"/>
  </w:num>
  <w:num w:numId="8" w16cid:durableId="701520509">
    <w:abstractNumId w:val="20"/>
  </w:num>
  <w:num w:numId="9" w16cid:durableId="1224566633">
    <w:abstractNumId w:val="21"/>
  </w:num>
  <w:num w:numId="10" w16cid:durableId="1362585747">
    <w:abstractNumId w:val="22"/>
  </w:num>
  <w:num w:numId="11" w16cid:durableId="1547181321">
    <w:abstractNumId w:val="23"/>
  </w:num>
  <w:num w:numId="12" w16cid:durableId="931166562">
    <w:abstractNumId w:val="24"/>
  </w:num>
  <w:num w:numId="13" w16cid:durableId="34934974">
    <w:abstractNumId w:val="25"/>
  </w:num>
  <w:num w:numId="14" w16cid:durableId="1263877790">
    <w:abstractNumId w:val="26"/>
  </w:num>
  <w:num w:numId="15" w16cid:durableId="474228036">
    <w:abstractNumId w:val="27"/>
  </w:num>
  <w:num w:numId="16" w16cid:durableId="272830648">
    <w:abstractNumId w:val="0"/>
  </w:num>
  <w:num w:numId="17" w16cid:durableId="1695838369">
    <w:abstractNumId w:val="1"/>
  </w:num>
  <w:num w:numId="18" w16cid:durableId="2027907161">
    <w:abstractNumId w:val="2"/>
  </w:num>
  <w:num w:numId="19" w16cid:durableId="1283538038">
    <w:abstractNumId w:val="3"/>
  </w:num>
  <w:num w:numId="20" w16cid:durableId="992568030">
    <w:abstractNumId w:val="4"/>
  </w:num>
  <w:num w:numId="21" w16cid:durableId="912544238">
    <w:abstractNumId w:val="9"/>
  </w:num>
  <w:num w:numId="22" w16cid:durableId="1597206427">
    <w:abstractNumId w:val="5"/>
  </w:num>
  <w:num w:numId="23" w16cid:durableId="2016684807">
    <w:abstractNumId w:val="6"/>
  </w:num>
  <w:num w:numId="24" w16cid:durableId="706686140">
    <w:abstractNumId w:val="7"/>
  </w:num>
  <w:num w:numId="25" w16cid:durableId="83695441">
    <w:abstractNumId w:val="8"/>
  </w:num>
  <w:num w:numId="26" w16cid:durableId="592474868">
    <w:abstractNumId w:val="10"/>
  </w:num>
  <w:num w:numId="27" w16cid:durableId="1697852957">
    <w:abstractNumId w:val="14"/>
  </w:num>
  <w:num w:numId="28" w16cid:durableId="1208183219">
    <w:abstractNumId w:val="12"/>
  </w:num>
  <w:num w:numId="29" w16cid:durableId="493495426">
    <w:abstractNumId w:val="28"/>
  </w:num>
  <w:num w:numId="30" w16cid:durableId="1380280411">
    <w:abstractNumId w:val="29"/>
  </w:num>
  <w:num w:numId="31" w16cid:durableId="130245657">
    <w:abstractNumId w:val="30"/>
  </w:num>
  <w:num w:numId="32" w16cid:durableId="1476950541">
    <w:abstractNumId w:val="31"/>
  </w:num>
  <w:num w:numId="33" w16cid:durableId="117799334">
    <w:abstractNumId w:val="32"/>
  </w:num>
  <w:num w:numId="34" w16cid:durableId="1229345691">
    <w:abstractNumId w:val="33"/>
  </w:num>
  <w:num w:numId="35" w16cid:durableId="2008701780">
    <w:abstractNumId w:val="34"/>
  </w:num>
  <w:num w:numId="36" w16cid:durableId="304046997">
    <w:abstractNumId w:val="35"/>
  </w:num>
  <w:num w:numId="37" w16cid:durableId="169830313">
    <w:abstractNumId w:val="36"/>
  </w:num>
  <w:num w:numId="38" w16cid:durableId="59330546">
    <w:abstractNumId w:val="37"/>
  </w:num>
  <w:num w:numId="39" w16cid:durableId="134370548">
    <w:abstractNumId w:val="3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embedSystemFont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284"/>
  <w:hyphenationZone w:val="425"/>
  <w:drawingGridHorizontalSpacing w:val="100"/>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4CB"/>
    <w:rsid w:val="00025CDE"/>
    <w:rsid w:val="00042947"/>
    <w:rsid w:val="00053BAB"/>
    <w:rsid w:val="00055224"/>
    <w:rsid w:val="00091F1E"/>
    <w:rsid w:val="000B1C98"/>
    <w:rsid w:val="000D499C"/>
    <w:rsid w:val="000E57ED"/>
    <w:rsid w:val="00102A51"/>
    <w:rsid w:val="0013593A"/>
    <w:rsid w:val="00141222"/>
    <w:rsid w:val="00146C45"/>
    <w:rsid w:val="0015478B"/>
    <w:rsid w:val="00156F0D"/>
    <w:rsid w:val="00173B90"/>
    <w:rsid w:val="00177C6C"/>
    <w:rsid w:val="001821A8"/>
    <w:rsid w:val="001872D4"/>
    <w:rsid w:val="0019521D"/>
    <w:rsid w:val="001A1360"/>
    <w:rsid w:val="001B7BA9"/>
    <w:rsid w:val="001D03A9"/>
    <w:rsid w:val="001D59F7"/>
    <w:rsid w:val="001D75EA"/>
    <w:rsid w:val="001E3B1B"/>
    <w:rsid w:val="00201B47"/>
    <w:rsid w:val="0021001B"/>
    <w:rsid w:val="0021544B"/>
    <w:rsid w:val="00216D0B"/>
    <w:rsid w:val="00220E40"/>
    <w:rsid w:val="00225F28"/>
    <w:rsid w:val="00232F89"/>
    <w:rsid w:val="00236273"/>
    <w:rsid w:val="0025070E"/>
    <w:rsid w:val="0025115E"/>
    <w:rsid w:val="0025541B"/>
    <w:rsid w:val="00274AC0"/>
    <w:rsid w:val="00294EE2"/>
    <w:rsid w:val="002B48D8"/>
    <w:rsid w:val="002D0E23"/>
    <w:rsid w:val="002E1EC5"/>
    <w:rsid w:val="002F0D43"/>
    <w:rsid w:val="002F4EC4"/>
    <w:rsid w:val="002F6A76"/>
    <w:rsid w:val="002F79E0"/>
    <w:rsid w:val="003111A7"/>
    <w:rsid w:val="00330C80"/>
    <w:rsid w:val="003570EA"/>
    <w:rsid w:val="0036214D"/>
    <w:rsid w:val="00374AF9"/>
    <w:rsid w:val="00394C42"/>
    <w:rsid w:val="00410176"/>
    <w:rsid w:val="00425E40"/>
    <w:rsid w:val="004266BE"/>
    <w:rsid w:val="00446192"/>
    <w:rsid w:val="00452C6E"/>
    <w:rsid w:val="00462D65"/>
    <w:rsid w:val="00481948"/>
    <w:rsid w:val="00483DC6"/>
    <w:rsid w:val="004934CB"/>
    <w:rsid w:val="004B5047"/>
    <w:rsid w:val="004B5FCD"/>
    <w:rsid w:val="004D4905"/>
    <w:rsid w:val="004E4DAA"/>
    <w:rsid w:val="00506961"/>
    <w:rsid w:val="00531B81"/>
    <w:rsid w:val="005540AD"/>
    <w:rsid w:val="00562E3B"/>
    <w:rsid w:val="00577554"/>
    <w:rsid w:val="005D50D2"/>
    <w:rsid w:val="00605B03"/>
    <w:rsid w:val="0063464D"/>
    <w:rsid w:val="006903FA"/>
    <w:rsid w:val="006952FE"/>
    <w:rsid w:val="006A2407"/>
    <w:rsid w:val="006B2C3A"/>
    <w:rsid w:val="006C364E"/>
    <w:rsid w:val="006D4B5D"/>
    <w:rsid w:val="006E4D7D"/>
    <w:rsid w:val="006F31B1"/>
    <w:rsid w:val="006F56FD"/>
    <w:rsid w:val="00707F4C"/>
    <w:rsid w:val="00740789"/>
    <w:rsid w:val="007A372C"/>
    <w:rsid w:val="007A76AB"/>
    <w:rsid w:val="007C5657"/>
    <w:rsid w:val="007D06AE"/>
    <w:rsid w:val="007F209D"/>
    <w:rsid w:val="007F3748"/>
    <w:rsid w:val="00831334"/>
    <w:rsid w:val="00837A0D"/>
    <w:rsid w:val="00852D83"/>
    <w:rsid w:val="0087617C"/>
    <w:rsid w:val="008964A9"/>
    <w:rsid w:val="008A6BFB"/>
    <w:rsid w:val="008B1C6A"/>
    <w:rsid w:val="008B564A"/>
    <w:rsid w:val="008B7020"/>
    <w:rsid w:val="008C0E6C"/>
    <w:rsid w:val="008D309B"/>
    <w:rsid w:val="008F4EAC"/>
    <w:rsid w:val="00910A82"/>
    <w:rsid w:val="00920E8C"/>
    <w:rsid w:val="0093769A"/>
    <w:rsid w:val="00940D8A"/>
    <w:rsid w:val="00943229"/>
    <w:rsid w:val="009515D5"/>
    <w:rsid w:val="009550EE"/>
    <w:rsid w:val="009709DB"/>
    <w:rsid w:val="00994241"/>
    <w:rsid w:val="00995731"/>
    <w:rsid w:val="0099728D"/>
    <w:rsid w:val="009B76C6"/>
    <w:rsid w:val="009C77F6"/>
    <w:rsid w:val="009D3DE2"/>
    <w:rsid w:val="00A17CE3"/>
    <w:rsid w:val="00A36F31"/>
    <w:rsid w:val="00A46A1E"/>
    <w:rsid w:val="00A91702"/>
    <w:rsid w:val="00AB3248"/>
    <w:rsid w:val="00AB6BA6"/>
    <w:rsid w:val="00AC2DD1"/>
    <w:rsid w:val="00AE2366"/>
    <w:rsid w:val="00AF4DB6"/>
    <w:rsid w:val="00B21CB4"/>
    <w:rsid w:val="00B5616C"/>
    <w:rsid w:val="00B6749C"/>
    <w:rsid w:val="00BA6BE0"/>
    <w:rsid w:val="00BB17C4"/>
    <w:rsid w:val="00BC642E"/>
    <w:rsid w:val="00BE0FD9"/>
    <w:rsid w:val="00BE281B"/>
    <w:rsid w:val="00BE5325"/>
    <w:rsid w:val="00C42E29"/>
    <w:rsid w:val="00C4331B"/>
    <w:rsid w:val="00C81AB8"/>
    <w:rsid w:val="00C868C5"/>
    <w:rsid w:val="00CA4ACB"/>
    <w:rsid w:val="00CF0B4F"/>
    <w:rsid w:val="00D10529"/>
    <w:rsid w:val="00D34F85"/>
    <w:rsid w:val="00D450BE"/>
    <w:rsid w:val="00D63938"/>
    <w:rsid w:val="00D706C6"/>
    <w:rsid w:val="00D8012A"/>
    <w:rsid w:val="00D841F2"/>
    <w:rsid w:val="00DA0F23"/>
    <w:rsid w:val="00DB77B3"/>
    <w:rsid w:val="00DC1789"/>
    <w:rsid w:val="00DE5251"/>
    <w:rsid w:val="00DE72F4"/>
    <w:rsid w:val="00DF2776"/>
    <w:rsid w:val="00DF63C1"/>
    <w:rsid w:val="00E221BC"/>
    <w:rsid w:val="00E244B5"/>
    <w:rsid w:val="00E666A5"/>
    <w:rsid w:val="00E771BC"/>
    <w:rsid w:val="00EA4AC4"/>
    <w:rsid w:val="00EB34FD"/>
    <w:rsid w:val="00EB7A17"/>
    <w:rsid w:val="00EF7F2A"/>
    <w:rsid w:val="00F021C2"/>
    <w:rsid w:val="00F32249"/>
    <w:rsid w:val="00F32F9C"/>
    <w:rsid w:val="00F46B4A"/>
    <w:rsid w:val="00F504FB"/>
    <w:rsid w:val="00F52A14"/>
    <w:rsid w:val="00F62148"/>
    <w:rsid w:val="00F82C93"/>
    <w:rsid w:val="00FA1D89"/>
    <w:rsid w:val="00FD109F"/>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3281931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szCs w:val="24"/>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uiPriority="39" w:qFormat="1"/>
  </w:latentStyles>
  <w:style w:type="paragraph" w:default="1" w:styleId="Normal">
    <w:name w:val="Normal"/>
    <w:qFormat/>
    <w:rsid w:val="00E244B5"/>
    <w:pPr>
      <w:spacing w:after="120"/>
    </w:pPr>
  </w:style>
  <w:style w:type="paragraph" w:styleId="Heading1">
    <w:name w:val="heading 1"/>
    <w:basedOn w:val="Normal"/>
    <w:next w:val="Normal"/>
    <w:qFormat/>
    <w:rsid w:val="00483DC6"/>
    <w:pPr>
      <w:keepNext/>
      <w:pageBreakBefore/>
      <w:numPr>
        <w:numId w:val="2"/>
      </w:numPr>
      <w:tabs>
        <w:tab w:val="left" w:pos="0"/>
        <w:tab w:val="left" w:pos="567"/>
      </w:tabs>
      <w:spacing w:after="240"/>
      <w:ind w:left="431" w:hanging="431"/>
      <w:outlineLvl w:val="0"/>
    </w:pPr>
    <w:rPr>
      <w:rFonts w:cs="Arial"/>
      <w:b/>
      <w:bCs/>
      <w:color w:val="404040" w:themeColor="text1" w:themeTint="BF"/>
      <w:kern w:val="32"/>
      <w:sz w:val="32"/>
      <w:szCs w:val="32"/>
    </w:rPr>
  </w:style>
  <w:style w:type="paragraph" w:styleId="Heading2">
    <w:name w:val="heading 2"/>
    <w:basedOn w:val="Normal"/>
    <w:next w:val="Normal"/>
    <w:qFormat/>
    <w:rsid w:val="009550EE"/>
    <w:pPr>
      <w:keepNext/>
      <w:numPr>
        <w:ilvl w:val="1"/>
        <w:numId w:val="2"/>
      </w:numPr>
      <w:tabs>
        <w:tab w:val="left" w:pos="567"/>
      </w:tabs>
      <w:spacing w:before="480" w:after="240"/>
      <w:outlineLvl w:val="1"/>
    </w:pPr>
    <w:rPr>
      <w:rFonts w:cs="Arial"/>
      <w:b/>
      <w:bCs/>
      <w:color w:val="404040" w:themeColor="text1" w:themeTint="BF"/>
      <w:sz w:val="28"/>
      <w:szCs w:val="28"/>
    </w:rPr>
  </w:style>
  <w:style w:type="paragraph" w:styleId="Heading3">
    <w:name w:val="heading 3"/>
    <w:basedOn w:val="Normal"/>
    <w:next w:val="Normal"/>
    <w:qFormat/>
    <w:rsid w:val="009550EE"/>
    <w:pPr>
      <w:keepNext/>
      <w:numPr>
        <w:ilvl w:val="2"/>
        <w:numId w:val="2"/>
      </w:numPr>
      <w:tabs>
        <w:tab w:val="left" w:pos="567"/>
      </w:tabs>
      <w:spacing w:before="360"/>
      <w:outlineLvl w:val="2"/>
    </w:pPr>
    <w:rPr>
      <w:rFonts w:cs="Arial"/>
      <w:b/>
      <w:bCs/>
      <w:color w:val="595959" w:themeColor="text1" w:themeTint="A6"/>
      <w:sz w:val="26"/>
      <w:szCs w:val="26"/>
    </w:rPr>
  </w:style>
  <w:style w:type="paragraph" w:styleId="Heading4">
    <w:name w:val="heading 4"/>
    <w:basedOn w:val="Normal"/>
    <w:next w:val="Normal"/>
    <w:link w:val="Heading4Char"/>
    <w:rsid w:val="00374AF9"/>
    <w:pPr>
      <w:keepNext/>
      <w:keepLines/>
      <w:numPr>
        <w:ilvl w:val="3"/>
        <w:numId w:val="2"/>
      </w:numPr>
      <w:spacing w:before="240" w:after="0"/>
      <w:ind w:left="862" w:hanging="862"/>
      <w:outlineLvl w:val="3"/>
    </w:pPr>
    <w:rPr>
      <w:rFonts w:eastAsiaTheme="majorEastAsia" w:cstheme="majorBidi"/>
      <w:iCs/>
      <w:color w:val="595959" w:themeColor="text1" w:themeTint="A6"/>
    </w:rPr>
  </w:style>
  <w:style w:type="paragraph" w:styleId="Heading5">
    <w:name w:val="heading 5"/>
    <w:basedOn w:val="Normal"/>
    <w:next w:val="Normal"/>
    <w:link w:val="Heading5Char"/>
    <w:unhideWhenUsed/>
    <w:rsid w:val="00236273"/>
    <w:pPr>
      <w:keepNext/>
      <w:keepLines/>
      <w:numPr>
        <w:ilvl w:val="4"/>
        <w:numId w:val="2"/>
      </w:numPr>
      <w:spacing w:before="240" w:after="0"/>
      <w:ind w:left="1009" w:hanging="1009"/>
      <w:outlineLvl w:val="4"/>
    </w:pPr>
    <w:rPr>
      <w:rFonts w:eastAsiaTheme="majorEastAsia" w:cstheme="majorBidi"/>
      <w:color w:val="595959" w:themeColor="text1" w:themeTint="A6"/>
    </w:rPr>
  </w:style>
  <w:style w:type="paragraph" w:styleId="Heading6">
    <w:name w:val="heading 6"/>
    <w:basedOn w:val="Normal"/>
    <w:next w:val="Normal"/>
    <w:link w:val="Heading6Char"/>
    <w:semiHidden/>
    <w:unhideWhenUsed/>
    <w:rsid w:val="00236273"/>
    <w:pPr>
      <w:keepNext/>
      <w:keepLines/>
      <w:numPr>
        <w:ilvl w:val="5"/>
        <w:numId w:val="2"/>
      </w:numPr>
      <w:spacing w:before="240" w:after="0"/>
      <w:ind w:left="1151" w:hanging="1151"/>
      <w:outlineLvl w:val="5"/>
    </w:pPr>
    <w:rPr>
      <w:rFonts w:eastAsiaTheme="majorEastAsia" w:cstheme="majorBidi"/>
      <w:color w:val="7F7F7F" w:themeColor="text1" w:themeTint="80"/>
    </w:rPr>
  </w:style>
  <w:style w:type="paragraph" w:styleId="Heading7">
    <w:name w:val="heading 7"/>
    <w:basedOn w:val="Normal"/>
    <w:next w:val="Normal"/>
    <w:link w:val="Heading7Char"/>
    <w:semiHidden/>
    <w:unhideWhenUsed/>
    <w:rsid w:val="00236273"/>
    <w:pPr>
      <w:keepNext/>
      <w:keepLines/>
      <w:numPr>
        <w:ilvl w:val="6"/>
        <w:numId w:val="2"/>
      </w:numPr>
      <w:spacing w:before="240" w:after="0"/>
      <w:ind w:left="1298" w:hanging="1298"/>
      <w:outlineLvl w:val="6"/>
    </w:pPr>
    <w:rPr>
      <w:rFonts w:eastAsiaTheme="majorEastAsia" w:cstheme="majorBidi"/>
      <w:color w:val="7F7F7F" w:themeColor="text1" w:themeTint="80"/>
    </w:rPr>
  </w:style>
  <w:style w:type="paragraph" w:styleId="Heading8">
    <w:name w:val="heading 8"/>
    <w:basedOn w:val="Normal"/>
    <w:next w:val="Normal"/>
    <w:link w:val="Heading8Char"/>
    <w:semiHidden/>
    <w:unhideWhenUsed/>
    <w:rsid w:val="00236273"/>
    <w:pPr>
      <w:keepNext/>
      <w:keepLines/>
      <w:numPr>
        <w:ilvl w:val="7"/>
        <w:numId w:val="2"/>
      </w:numPr>
      <w:spacing w:before="240" w:after="0"/>
      <w:outlineLvl w:val="7"/>
    </w:pPr>
    <w:rPr>
      <w:rFonts w:eastAsiaTheme="majorEastAsia" w:cstheme="majorBidi"/>
      <w:color w:val="7F7F7F" w:themeColor="text1" w:themeTint="80"/>
      <w:szCs w:val="21"/>
    </w:rPr>
  </w:style>
  <w:style w:type="paragraph" w:styleId="Heading9">
    <w:name w:val="heading 9"/>
    <w:basedOn w:val="Normal"/>
    <w:next w:val="Normal"/>
    <w:link w:val="Heading9Char"/>
    <w:semiHidden/>
    <w:unhideWhenUsed/>
    <w:rsid w:val="00236273"/>
    <w:pPr>
      <w:keepNext/>
      <w:keepLines/>
      <w:numPr>
        <w:ilvl w:val="8"/>
        <w:numId w:val="2"/>
      </w:numPr>
      <w:spacing w:before="240" w:after="0"/>
      <w:ind w:left="1582" w:hanging="1582"/>
      <w:outlineLvl w:val="8"/>
    </w:pPr>
    <w:rPr>
      <w:rFonts w:eastAsiaTheme="majorEastAsia" w:cstheme="majorBidi"/>
      <w:color w:val="7F7F7F" w:themeColor="text1" w:themeTint="8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94241"/>
    <w:pPr>
      <w:spacing w:before="120"/>
      <w:jc w:val="center"/>
      <w:outlineLvl w:val="0"/>
    </w:pPr>
    <w:rPr>
      <w:rFonts w:cs="Arial"/>
      <w:b/>
      <w:bCs/>
      <w:color w:val="404040" w:themeColor="text1" w:themeTint="BF"/>
      <w:kern w:val="28"/>
      <w:sz w:val="48"/>
      <w:szCs w:val="32"/>
    </w:rPr>
  </w:style>
  <w:style w:type="character" w:styleId="Hyperlink">
    <w:name w:val="Hyperlink"/>
    <w:basedOn w:val="DefaultParagraphFont"/>
    <w:uiPriority w:val="99"/>
    <w:rsid w:val="00EF7B96"/>
    <w:rPr>
      <w:color w:val="0000FF"/>
      <w:u w:val="single"/>
    </w:rPr>
  </w:style>
  <w:style w:type="paragraph" w:styleId="Caption">
    <w:name w:val="caption"/>
    <w:basedOn w:val="Normal"/>
    <w:next w:val="Normal"/>
    <w:qFormat/>
    <w:rsid w:val="00805BCE"/>
    <w:rPr>
      <w:b/>
      <w:bCs/>
      <w:szCs w:val="20"/>
    </w:rPr>
  </w:style>
  <w:style w:type="paragraph" w:styleId="Header">
    <w:name w:val="header"/>
    <w:basedOn w:val="Normal"/>
    <w:link w:val="HeaderChar"/>
    <w:rsid w:val="0082378C"/>
    <w:pPr>
      <w:tabs>
        <w:tab w:val="center" w:pos="4536"/>
        <w:tab w:val="right" w:pos="9072"/>
      </w:tabs>
      <w:spacing w:after="0"/>
    </w:pPr>
  </w:style>
  <w:style w:type="character" w:customStyle="1" w:styleId="HeaderChar">
    <w:name w:val="Header Char"/>
    <w:basedOn w:val="DefaultParagraphFont"/>
    <w:link w:val="Header"/>
    <w:rsid w:val="0082378C"/>
    <w:rPr>
      <w:rFonts w:ascii="Arial" w:hAnsi="Arial"/>
      <w:sz w:val="20"/>
    </w:rPr>
  </w:style>
  <w:style w:type="paragraph" w:styleId="Footer">
    <w:name w:val="footer"/>
    <w:basedOn w:val="Normal"/>
    <w:link w:val="FooterChar"/>
    <w:rsid w:val="00DF63C1"/>
    <w:pPr>
      <w:tabs>
        <w:tab w:val="center" w:pos="4536"/>
        <w:tab w:val="right" w:pos="9072"/>
      </w:tabs>
      <w:spacing w:after="0"/>
      <w:jc w:val="right"/>
    </w:pPr>
    <w:rPr>
      <w:sz w:val="18"/>
    </w:rPr>
  </w:style>
  <w:style w:type="character" w:customStyle="1" w:styleId="FooterChar">
    <w:name w:val="Footer Char"/>
    <w:basedOn w:val="DefaultParagraphFont"/>
    <w:link w:val="Footer"/>
    <w:rsid w:val="00DF63C1"/>
    <w:rPr>
      <w:rFonts w:ascii="Arial" w:hAnsi="Arial"/>
      <w:sz w:val="18"/>
    </w:rPr>
  </w:style>
  <w:style w:type="character" w:styleId="PageNumber">
    <w:name w:val="page number"/>
    <w:basedOn w:val="DefaultParagraphFont"/>
    <w:rsid w:val="0082378C"/>
    <w:rPr>
      <w:rFonts w:ascii="Arial" w:hAnsi="Arial"/>
      <w:sz w:val="20"/>
    </w:rPr>
  </w:style>
  <w:style w:type="table" w:styleId="TableGrid">
    <w:name w:val="Table Grid"/>
    <w:basedOn w:val="TableNormal"/>
    <w:rsid w:val="00704E8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TOC3"/>
    <w:next w:val="Normal"/>
    <w:autoRedefine/>
    <w:uiPriority w:val="39"/>
    <w:rsid w:val="009C77F6"/>
    <w:pPr>
      <w:spacing w:before="120"/>
    </w:pPr>
    <w:rPr>
      <w:b/>
      <w:bCs/>
      <w:color w:val="404040" w:themeColor="text1" w:themeTint="BF"/>
      <w:sz w:val="20"/>
    </w:rPr>
  </w:style>
  <w:style w:type="paragraph" w:styleId="TOC2">
    <w:name w:val="toc 2"/>
    <w:basedOn w:val="TOC1"/>
    <w:next w:val="Normal"/>
    <w:autoRedefine/>
    <w:uiPriority w:val="39"/>
    <w:rsid w:val="00577554"/>
    <w:pPr>
      <w:spacing w:before="0"/>
    </w:pPr>
    <w:rPr>
      <w:b w:val="0"/>
      <w:bCs w:val="0"/>
      <w:color w:val="595959" w:themeColor="text1" w:themeTint="A6"/>
    </w:rPr>
  </w:style>
  <w:style w:type="paragraph" w:styleId="TOC3">
    <w:name w:val="toc 3"/>
    <w:basedOn w:val="Normal"/>
    <w:next w:val="Normal"/>
    <w:autoRedefine/>
    <w:uiPriority w:val="39"/>
    <w:rsid w:val="009C77F6"/>
    <w:pPr>
      <w:spacing w:after="0"/>
    </w:pPr>
    <w:rPr>
      <w:iCs/>
      <w:color w:val="595959" w:themeColor="text1" w:themeTint="A6"/>
      <w:sz w:val="18"/>
      <w:szCs w:val="22"/>
    </w:rPr>
  </w:style>
  <w:style w:type="paragraph" w:styleId="TOC4">
    <w:name w:val="toc 4"/>
    <w:basedOn w:val="Normal"/>
    <w:next w:val="Normal"/>
    <w:autoRedefine/>
    <w:rsid w:val="0021001B"/>
    <w:pPr>
      <w:pBdr>
        <w:between w:val="double" w:sz="6" w:space="0" w:color="auto"/>
      </w:pBdr>
      <w:spacing w:after="0"/>
      <w:ind w:left="400"/>
    </w:pPr>
    <w:rPr>
      <w:sz w:val="18"/>
      <w:szCs w:val="20"/>
    </w:rPr>
  </w:style>
  <w:style w:type="paragraph" w:styleId="TOC5">
    <w:name w:val="toc 5"/>
    <w:basedOn w:val="Normal"/>
    <w:next w:val="Normal"/>
    <w:autoRedefine/>
    <w:rsid w:val="0021001B"/>
    <w:pPr>
      <w:pBdr>
        <w:between w:val="double" w:sz="6" w:space="0" w:color="auto"/>
      </w:pBdr>
      <w:spacing w:after="0"/>
      <w:ind w:left="600"/>
    </w:pPr>
    <w:rPr>
      <w:sz w:val="18"/>
      <w:szCs w:val="20"/>
    </w:rPr>
  </w:style>
  <w:style w:type="paragraph" w:styleId="TOC6">
    <w:name w:val="toc 6"/>
    <w:basedOn w:val="Normal"/>
    <w:next w:val="Normal"/>
    <w:autoRedefine/>
    <w:rsid w:val="0021001B"/>
    <w:pPr>
      <w:pBdr>
        <w:between w:val="double" w:sz="6" w:space="0" w:color="auto"/>
      </w:pBdr>
      <w:spacing w:after="0"/>
      <w:ind w:left="800"/>
    </w:pPr>
    <w:rPr>
      <w:szCs w:val="20"/>
    </w:rPr>
  </w:style>
  <w:style w:type="paragraph" w:styleId="TOC7">
    <w:name w:val="toc 7"/>
    <w:basedOn w:val="Normal"/>
    <w:next w:val="Normal"/>
    <w:autoRedefine/>
    <w:rsid w:val="0021001B"/>
    <w:pPr>
      <w:pBdr>
        <w:between w:val="double" w:sz="6" w:space="0" w:color="auto"/>
      </w:pBdr>
      <w:spacing w:after="0"/>
      <w:ind w:left="1000"/>
    </w:pPr>
    <w:rPr>
      <w:szCs w:val="20"/>
    </w:rPr>
  </w:style>
  <w:style w:type="paragraph" w:styleId="TOC8">
    <w:name w:val="toc 8"/>
    <w:basedOn w:val="Normal"/>
    <w:next w:val="Normal"/>
    <w:autoRedefine/>
    <w:rsid w:val="0021001B"/>
    <w:pPr>
      <w:pBdr>
        <w:between w:val="double" w:sz="6" w:space="0" w:color="auto"/>
      </w:pBdr>
      <w:spacing w:after="0"/>
      <w:ind w:left="1200"/>
    </w:pPr>
    <w:rPr>
      <w:szCs w:val="20"/>
    </w:rPr>
  </w:style>
  <w:style w:type="paragraph" w:styleId="TOC9">
    <w:name w:val="toc 9"/>
    <w:basedOn w:val="Normal"/>
    <w:next w:val="Normal"/>
    <w:autoRedefine/>
    <w:rsid w:val="0021001B"/>
    <w:pPr>
      <w:pBdr>
        <w:between w:val="double" w:sz="6" w:space="0" w:color="auto"/>
      </w:pBdr>
      <w:spacing w:after="0"/>
      <w:ind w:left="1400"/>
    </w:pPr>
    <w:rPr>
      <w:sz w:val="18"/>
      <w:szCs w:val="20"/>
    </w:rPr>
  </w:style>
  <w:style w:type="numbering" w:styleId="111111">
    <w:name w:val="Outline List 2"/>
    <w:rsid w:val="00C8036A"/>
    <w:pPr>
      <w:numPr>
        <w:numId w:val="1"/>
      </w:numPr>
    </w:pPr>
  </w:style>
  <w:style w:type="paragraph" w:styleId="DocumentMap">
    <w:name w:val="Document Map"/>
    <w:basedOn w:val="Normal"/>
    <w:link w:val="DocumentMapChar"/>
    <w:rsid w:val="00552316"/>
    <w:pPr>
      <w:spacing w:after="0"/>
    </w:pPr>
    <w:rPr>
      <w:rFonts w:ascii="Lucida Grande" w:hAnsi="Lucida Grande"/>
    </w:rPr>
  </w:style>
  <w:style w:type="character" w:customStyle="1" w:styleId="DocumentMapChar">
    <w:name w:val="Document Map Char"/>
    <w:basedOn w:val="DefaultParagraphFont"/>
    <w:link w:val="DocumentMap"/>
    <w:rsid w:val="00552316"/>
    <w:rPr>
      <w:rFonts w:ascii="Lucida Grande" w:hAnsi="Lucida Grande"/>
      <w:lang w:eastAsia="en-US"/>
    </w:rPr>
  </w:style>
  <w:style w:type="paragraph" w:styleId="TOCHeading">
    <w:name w:val="TOC Heading"/>
    <w:basedOn w:val="Heading1"/>
    <w:next w:val="Normal"/>
    <w:uiPriority w:val="39"/>
    <w:unhideWhenUsed/>
    <w:qFormat/>
    <w:rsid w:val="00831334"/>
    <w:pPr>
      <w:keepLines/>
      <w:numPr>
        <w:numId w:val="0"/>
      </w:numPr>
      <w:tabs>
        <w:tab w:val="clear" w:pos="0"/>
        <w:tab w:val="clear" w:pos="567"/>
      </w:tabs>
      <w:spacing w:before="480" w:after="0" w:line="276" w:lineRule="auto"/>
      <w:outlineLvl w:val="9"/>
    </w:pPr>
    <w:rPr>
      <w:rFonts w:eastAsiaTheme="majorEastAsia" w:cstheme="majorBidi"/>
      <w:kern w:val="0"/>
      <w:sz w:val="28"/>
      <w:szCs w:val="28"/>
    </w:rPr>
  </w:style>
  <w:style w:type="character" w:customStyle="1" w:styleId="Heading4Char">
    <w:name w:val="Heading 4 Char"/>
    <w:basedOn w:val="DefaultParagraphFont"/>
    <w:link w:val="Heading4"/>
    <w:rsid w:val="00374AF9"/>
    <w:rPr>
      <w:rFonts w:ascii="Source Sans Pro" w:eastAsiaTheme="majorEastAsia" w:hAnsi="Source Sans Pro" w:cstheme="majorBidi"/>
      <w:iCs/>
      <w:color w:val="595959" w:themeColor="text1" w:themeTint="A6"/>
      <w:sz w:val="20"/>
    </w:rPr>
  </w:style>
  <w:style w:type="character" w:customStyle="1" w:styleId="Heading5Char">
    <w:name w:val="Heading 5 Char"/>
    <w:basedOn w:val="DefaultParagraphFont"/>
    <w:link w:val="Heading5"/>
    <w:rsid w:val="00236273"/>
    <w:rPr>
      <w:rFonts w:ascii="Source Sans Pro" w:eastAsiaTheme="majorEastAsia" w:hAnsi="Source Sans Pro" w:cstheme="majorBidi"/>
      <w:color w:val="595959" w:themeColor="text1" w:themeTint="A6"/>
      <w:sz w:val="20"/>
    </w:rPr>
  </w:style>
  <w:style w:type="table" w:customStyle="1" w:styleId="ScrollSectionColumn">
    <w:name w:val="Scroll Section Column"/>
    <w:basedOn w:val="TableNormal"/>
    <w:uiPriority w:val="99"/>
    <w:rsid w:val="00E868FB"/>
    <w:tblPr/>
  </w:style>
  <w:style w:type="table" w:customStyle="1" w:styleId="ScrollTip">
    <w:name w:val="Scroll Tip"/>
    <w:basedOn w:val="TableNormal"/>
    <w:uiPriority w:val="99"/>
    <w:qFormat/>
    <w:rsid w:val="0099620C"/>
    <w:pPr>
      <w:ind w:left="173" w:right="259"/>
    </w:pPr>
    <w:tblPr>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TableNormal"/>
    <w:uiPriority w:val="99"/>
    <w:qFormat/>
    <w:rsid w:val="0099620C"/>
    <w:pPr>
      <w:ind w:left="173" w:right="259"/>
    </w:pPr>
    <w:tblPr>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Code">
    <w:name w:val="Scroll Code"/>
    <w:basedOn w:val="TableNormal"/>
    <w:uiPriority w:val="99"/>
    <w:qFormat/>
    <w:rsid w:val="00AD7224"/>
    <w:pPr>
      <w:ind w:left="173" w:right="259"/>
    </w:pPr>
    <w:rPr>
      <w:rFonts w:ascii="Courier New" w:hAnsi="Courier New"/>
      <w:sz w:val="18"/>
    </w:rPr>
    <w:tblPr>
      <w:tblCellSpacing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Info">
    <w:name w:val="Scroll Info"/>
    <w:basedOn w:val="TableNormal"/>
    <w:uiPriority w:val="99"/>
    <w:qFormat/>
    <w:rsid w:val="00F93E63"/>
    <w:pPr>
      <w:ind w:left="173" w:right="259"/>
    </w:pPr>
    <w:tblPr>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ableNormal">
    <w:name w:val="Scroll Table Normal"/>
    <w:basedOn w:val="TableNormal"/>
    <w:uiPriority w:val="99"/>
    <w:qFormat/>
    <w:rsid w:val="00740789"/>
    <w:pPr>
      <w:spacing w:after="120"/>
    </w:pPr>
    <w:tblPr>
      <w:tblStyleRowBandSize w:val="1"/>
      <w:tblStyleColBandSize w:val="1"/>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30" w:type="dxa"/>
        <w:left w:w="30" w:type="dxa"/>
        <w:bottom w:w="20" w:type="dxa"/>
        <w:right w:w="30" w:type="dxa"/>
      </w:tblCellMar>
    </w:tblPr>
    <w:tblStylePr w:type="firstRow">
      <w:rPr>
        <w:rFonts w:ascii="Arial" w:hAnsi="Arial"/>
        <w:b/>
        <w:bCs w:val="0"/>
        <w:i w:val="0"/>
        <w:iCs w:val="0"/>
        <w:color w:val="262626" w:themeColor="text1" w:themeTint="D9"/>
        <w:sz w:val="20"/>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tblStylePr w:type="nwCell">
      <w:rPr>
        <w:b/>
        <w:color w:val="000000" w:themeColor="text1"/>
      </w:rPr>
    </w:tblStylePr>
  </w:style>
  <w:style w:type="table" w:customStyle="1" w:styleId="ScrollPanel">
    <w:name w:val="Scroll Panel"/>
    <w:basedOn w:val="TableNormal"/>
    <w:uiPriority w:val="99"/>
    <w:qFormat/>
    <w:rsid w:val="00F93E63"/>
    <w:pPr>
      <w:ind w:left="173" w:right="259"/>
    </w:pPr>
    <w:tblPr>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TableNormal"/>
    <w:uiPriority w:val="99"/>
    <w:qFormat/>
    <w:rsid w:val="00F93E63"/>
    <w:pPr>
      <w:ind w:left="173" w:right="259"/>
    </w:pPr>
    <w:tblPr>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Quote">
    <w:name w:val="Scroll Quote"/>
    <w:basedOn w:val="TableNormal"/>
    <w:uiPriority w:val="99"/>
    <w:qFormat/>
    <w:rsid w:val="00F93E63"/>
    <w:pPr>
      <w:ind w:left="173" w:right="259"/>
    </w:pPr>
    <w:rPr>
      <w:i/>
    </w:rPr>
    <w:tblPr>
      <w:tblCellMar>
        <w:left w:w="58" w:type="dxa"/>
        <w:right w:w="58" w:type="dxa"/>
      </w:tblCellMar>
    </w:tblPr>
    <w:tblStylePr w:type="firstCol">
      <w:tblPr/>
      <w:tcPr>
        <w:tcBorders>
          <w:left w:val="single" w:sz="4" w:space="0" w:color="6199C9"/>
        </w:tcBorders>
      </w:tcPr>
    </w:tblStylePr>
  </w:style>
  <w:style w:type="paragraph" w:styleId="PlainText">
    <w:name w:val="Plain Text"/>
    <w:basedOn w:val="Normal"/>
    <w:rsid w:val="00A36F31"/>
    <w:rPr>
      <w:rFonts w:ascii="Courier New" w:hAnsi="Courier New" w:cs="Courier New"/>
      <w:szCs w:val="20"/>
    </w:rPr>
  </w:style>
  <w:style w:type="paragraph" w:customStyle="1" w:styleId="SublineHeader">
    <w:name w:val="Subline Header"/>
    <w:basedOn w:val="Title"/>
    <w:qFormat/>
    <w:rsid w:val="00E244B5"/>
    <w:rPr>
      <w:b w:val="0"/>
      <w:bCs w:val="0"/>
      <w:color w:val="A6A6A6" w:themeColor="background1" w:themeShade="A6"/>
      <w:sz w:val="28"/>
      <w:shd w:val="clear" w:color="auto" w:fill="FFFFFF"/>
    </w:rPr>
  </w:style>
  <w:style w:type="paragraph" w:customStyle="1" w:styleId="SublineHeaderLevel2">
    <w:name w:val="SublineHeader Level2"/>
    <w:basedOn w:val="SublineHeader"/>
    <w:qFormat/>
    <w:rsid w:val="007A372C"/>
    <w:rPr>
      <w:sz w:val="24"/>
      <w:szCs w:val="24"/>
    </w:rPr>
  </w:style>
  <w:style w:type="character" w:customStyle="1" w:styleId="Heading6Char">
    <w:name w:val="Heading 6 Char"/>
    <w:basedOn w:val="DefaultParagraphFont"/>
    <w:link w:val="Heading6"/>
    <w:semiHidden/>
    <w:rsid w:val="00236273"/>
    <w:rPr>
      <w:rFonts w:ascii="Source Sans Pro" w:eastAsiaTheme="majorEastAsia" w:hAnsi="Source Sans Pro" w:cstheme="majorBidi"/>
      <w:color w:val="7F7F7F" w:themeColor="text1" w:themeTint="80"/>
      <w:sz w:val="20"/>
    </w:rPr>
  </w:style>
  <w:style w:type="character" w:customStyle="1" w:styleId="Heading7Char">
    <w:name w:val="Heading 7 Char"/>
    <w:basedOn w:val="DefaultParagraphFont"/>
    <w:link w:val="Heading7"/>
    <w:semiHidden/>
    <w:rsid w:val="00236273"/>
    <w:rPr>
      <w:rFonts w:ascii="Source Sans Pro" w:eastAsiaTheme="majorEastAsia" w:hAnsi="Source Sans Pro" w:cstheme="majorBidi"/>
      <w:color w:val="7F7F7F" w:themeColor="text1" w:themeTint="80"/>
      <w:sz w:val="20"/>
    </w:rPr>
  </w:style>
  <w:style w:type="character" w:customStyle="1" w:styleId="Heading8Char">
    <w:name w:val="Heading 8 Char"/>
    <w:basedOn w:val="DefaultParagraphFont"/>
    <w:link w:val="Heading8"/>
    <w:semiHidden/>
    <w:rsid w:val="00236273"/>
    <w:rPr>
      <w:rFonts w:ascii="Source Sans Pro" w:eastAsiaTheme="majorEastAsia" w:hAnsi="Source Sans Pro" w:cstheme="majorBidi"/>
      <w:color w:val="7F7F7F" w:themeColor="text1" w:themeTint="80"/>
      <w:sz w:val="20"/>
      <w:szCs w:val="21"/>
    </w:rPr>
  </w:style>
  <w:style w:type="character" w:customStyle="1" w:styleId="Heading9Char">
    <w:name w:val="Heading 9 Char"/>
    <w:basedOn w:val="DefaultParagraphFont"/>
    <w:link w:val="Heading9"/>
    <w:semiHidden/>
    <w:rsid w:val="00236273"/>
    <w:rPr>
      <w:rFonts w:ascii="Source Sans Pro" w:eastAsiaTheme="majorEastAsia" w:hAnsi="Source Sans Pro" w:cstheme="majorBidi"/>
      <w:color w:val="7F7F7F" w:themeColor="text1" w:themeTint="80"/>
      <w:sz w:val="20"/>
      <w:szCs w:val="21"/>
    </w:rPr>
  </w:style>
  <w:style w:type="character" w:styleId="IntenseEmphasis">
    <w:name w:val="Intense Emphasis"/>
    <w:basedOn w:val="DefaultParagraphFont"/>
    <w:rsid w:val="00831334"/>
    <w:rPr>
      <w:i/>
      <w:iCs/>
      <w:color w:val="7F7F7F" w:themeColor="text1" w:themeTint="80"/>
    </w:rPr>
  </w:style>
  <w:style w:type="paragraph" w:styleId="IntenseQuote">
    <w:name w:val="Intense Quote"/>
    <w:basedOn w:val="Normal"/>
    <w:next w:val="Normal"/>
    <w:link w:val="IntenseQuoteChar"/>
    <w:rsid w:val="00831334"/>
    <w:pPr>
      <w:pBdr>
        <w:top w:val="single" w:sz="4" w:space="10" w:color="4F81BD" w:themeColor="accent1"/>
        <w:bottom w:val="single" w:sz="4" w:space="10" w:color="4F81BD" w:themeColor="accent1"/>
      </w:pBdr>
      <w:spacing w:before="360" w:after="360"/>
      <w:ind w:left="864" w:right="864"/>
      <w:jc w:val="center"/>
    </w:pPr>
    <w:rPr>
      <w:i/>
      <w:iCs/>
      <w:color w:val="7F7F7F" w:themeColor="text1" w:themeTint="80"/>
    </w:rPr>
  </w:style>
  <w:style w:type="character" w:customStyle="1" w:styleId="IntenseQuoteChar">
    <w:name w:val="Intense Quote Char"/>
    <w:basedOn w:val="DefaultParagraphFont"/>
    <w:link w:val="IntenseQuote"/>
    <w:rsid w:val="00831334"/>
    <w:rPr>
      <w:rFonts w:ascii="Source Sans Pro" w:hAnsi="Source Sans Pro"/>
      <w:i/>
      <w:iCs/>
      <w:color w:val="7F7F7F" w:themeColor="text1" w:themeTint="80"/>
      <w:sz w:val="20"/>
    </w:rPr>
  </w:style>
  <w:style w:type="character" w:styleId="IntenseReference">
    <w:name w:val="Intense Reference"/>
    <w:basedOn w:val="DefaultParagraphFont"/>
    <w:rsid w:val="00831334"/>
    <w:rPr>
      <w:b/>
      <w:bCs/>
      <w:smallCaps/>
      <w:color w:val="7F7F7F" w:themeColor="text1" w:themeTint="80"/>
      <w:spacing w:val="5"/>
    </w:rPr>
  </w:style>
  <w:style w:type="table" w:styleId="PlainTable1">
    <w:name w:val="Plain Table 1"/>
    <w:basedOn w:val="TableNormal"/>
    <w:rsid w:val="003111A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3111A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tyle1">
    <w:name w:val="Style1"/>
    <w:basedOn w:val="TableNormal"/>
    <w:uiPriority w:val="99"/>
    <w:rsid w:val="003111A7"/>
    <w:tblPr/>
  </w:style>
  <w:style w:type="character" w:customStyle="1" w:styleId="ScrollInlineCode">
    <w:name w:val="Scroll Inline Code"/>
    <w:basedOn w:val="DefaultParagraphFont"/>
    <w:uiPriority w:val="1"/>
    <w:qFormat/>
    <w:rsid w:val="00216D0B"/>
    <w:rPr>
      <w:rFonts w:ascii="Courier New" w:hAnsi="Courier New"/>
      <w:bdr w:val="none" w:sz="0" w:space="0" w:color="auto"/>
      <w:shd w:val="clear" w:color="auto" w:fill="F4F5F7"/>
    </w:rPr>
  </w:style>
  <w:style w:type="table" w:customStyle="1" w:styleId="ScrollCustomPanel">
    <w:name w:val="Scroll Custom Panel"/>
    <w:basedOn w:val="TableNormal"/>
    <w:uiPriority w:val="99"/>
    <w:qFormat/>
    <w:rsid w:val="0010625D"/>
    <w:pPr>
      <w:ind w:left="173" w:right="259"/>
    </w:pPr>
    <w:tblPr>
      <w:tblCellMar>
        <w:top w:w="173" w:type="dxa"/>
        <w:left w:w="58" w:type="dxa"/>
        <w:bottom w:w="259" w:type="dxa"/>
        <w:right w:w="58" w:type="dxa"/>
      </w:tblCellMar>
    </w:tblPr>
    <w:tcPr>
      <w:shd w:val="clear" w:color="auto" w:fill="DEEBFF"/>
    </w:tcPr>
  </w:style>
  <w:style w:type="table" w:customStyle="1" w:styleId="ScrollNoteCloud">
    <w:name w:val="Scroll Note Cloud"/>
    <w:basedOn w:val="TableNormal"/>
    <w:uiPriority w:val="99"/>
    <w:rsid w:val="00250162"/>
    <w:pPr>
      <w:ind w:left="176" w:right="261"/>
    </w:pPr>
    <w:tblPr>
      <w:tblCellMar>
        <w:top w:w="173" w:type="dxa"/>
        <w:left w:w="58" w:type="dxa"/>
        <w:bottom w:w="259" w:type="dxa"/>
        <w:right w:w="58" w:type="dxa"/>
      </w:tblCellMar>
    </w:tblPr>
    <w:tcPr>
      <w:shd w:val="clear" w:color="auto" w:fill="EAE6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bioportal.bioontology.org/ontologies/AFO/?p=classes&amp;lang=en&amp;conceptid=http%3A%2F%2Fpurl.allotrope.org%2Fontologies%2Frole%23AFRL_0000320&amp;jump_to_nav=true" TargetMode="Externa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purl.allotrope.org/json-schemas/adm/core/REC/2025/12/hierarchy.schema" TargetMode="Externa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613D91-FDFF-A84D-906D-ABE4661E1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TotalTime>
  <Pages>7</Pages>
  <Words>1778</Words>
  <Characters>9767</Characters>
  <Application>Microsoft Office Word</Application>
  <DocSecurity>0</DocSecurity>
  <Lines>257</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Cardona, Cesar</cp:lastModifiedBy>
  <cp:revision>116</cp:revision>
  <dcterms:created xsi:type="dcterms:W3CDTF">2026-03-19T03:29:00Z</dcterms:created>
  <dcterms:modified xsi:type="dcterms:W3CDTF">2026-03-19T03:31:00Z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Scroll Word Exporter / K15t GmbH</vt:lpwstr>
  </property>
  <property fmtid="{D5CDD505-2E9C-101B-9397-08002B2CF9AE}" pid="3" name="ClassificationContentMarkingHeaderShapeIds">
    <vt:lpwstr>55ea91dc,7f42de69,17e25164</vt:lpwstr>
  </property>
  <property fmtid="{D5CDD505-2E9C-101B-9397-08002B2CF9AE}" pid="4" name="ClassificationContentMarkingHeaderFontProps">
    <vt:lpwstr>#00b294,12,Aptos</vt:lpwstr>
  </property>
  <property fmtid="{D5CDD505-2E9C-101B-9397-08002B2CF9AE}" pid="5" name="ClassificationContentMarkingHeaderText">
    <vt:lpwstr>Proprietary</vt:lpwstr>
  </property>
  <property fmtid="{D5CDD505-2E9C-101B-9397-08002B2CF9AE}" pid="6" name="MSIP_Label_927fd646-07cb-4c4e-a107-4e4d6b30ba1b_Enabled">
    <vt:lpwstr>true</vt:lpwstr>
  </property>
  <property fmtid="{D5CDD505-2E9C-101B-9397-08002B2CF9AE}" pid="7" name="MSIP_Label_927fd646-07cb-4c4e-a107-4e4d6b30ba1b_SetDate">
    <vt:lpwstr>2026-03-19T03:30:48Z</vt:lpwstr>
  </property>
  <property fmtid="{D5CDD505-2E9C-101B-9397-08002B2CF9AE}" pid="8" name="MSIP_Label_927fd646-07cb-4c4e-a107-4e4d6b30ba1b_Method">
    <vt:lpwstr>Privileged</vt:lpwstr>
  </property>
  <property fmtid="{D5CDD505-2E9C-101B-9397-08002B2CF9AE}" pid="9" name="MSIP_Label_927fd646-07cb-4c4e-a107-4e4d6b30ba1b_Name">
    <vt:lpwstr>927fd646-07cb-4c4e-a107-4e4d6b30ba1b</vt:lpwstr>
  </property>
  <property fmtid="{D5CDD505-2E9C-101B-9397-08002B2CF9AE}" pid="10" name="MSIP_Label_927fd646-07cb-4c4e-a107-4e4d6b30ba1b_SiteId">
    <vt:lpwstr>a00de4ec-48a8-43a6-be74-e31274e2060d</vt:lpwstr>
  </property>
  <property fmtid="{D5CDD505-2E9C-101B-9397-08002B2CF9AE}" pid="11" name="MSIP_Label_927fd646-07cb-4c4e-a107-4e4d6b30ba1b_ActionId">
    <vt:lpwstr>ff08326e-58b6-43b2-a9f4-4801b5959e50</vt:lpwstr>
  </property>
  <property fmtid="{D5CDD505-2E9C-101B-9397-08002B2CF9AE}" pid="12" name="MSIP_Label_927fd646-07cb-4c4e-a107-4e4d6b30ba1b_ContentBits">
    <vt:lpwstr>1</vt:lpwstr>
  </property>
  <property fmtid="{D5CDD505-2E9C-101B-9397-08002B2CF9AE}" pid="13" name="MSIP_Label_927fd646-07cb-4c4e-a107-4e4d6b30ba1b_Tag">
    <vt:lpwstr>50, 0, 1, 1</vt:lpwstr>
  </property>
</Properties>
</file>