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apabilities-summary"/>
    <w:p>
      <w:pPr>
        <w:pStyle w:val="Heading1"/>
      </w:pPr>
      <w:r>
        <w:t xml:space="preserve">Capabilities Summary</w:t>
      </w:r>
    </w:p>
    <w:bookmarkStart w:id="9" w:name="X09f07a9a2070bb9f06c746f41b40027f84bc433"/>
    <w:p>
      <w:pPr>
        <w:pStyle w:val="Heading2"/>
      </w:pPr>
      <w:r>
        <w:t xml:space="preserve">Gartner MQ / Critical Capabilities — AI Application Development Platforms 2026</w:t>
      </w:r>
    </w:p>
    <w:p>
      <w:pPr>
        <w:pStyle w:val="FirstParagraph"/>
      </w:pPr>
      <w:r>
        <w:t xml:space="preserve">What Gartner asked us to demonstrate, and the AWS service that answers each item.</w:t>
      </w:r>
      <w:r>
        <w:t xml:space="preserve"> </w:t>
      </w:r>
      <w:r>
        <w:t xml:space="preserve">Organised in the four sections of Gartner's brief.</w:t>
      </w:r>
    </w:p>
    <w:p>
      <w:pPr>
        <w:pStyle w:val="BodyText"/>
      </w:pPr>
      <w:r>
        <w:t xml:space="preserve">Companion documents:</w:t>
      </w:r>
      <w:r>
        <w:t xml:space="preserve"> </w:t>
      </w:r>
      <w:r>
        <w:rPr>
          <w:rStyle w:val="VerbatimChar"/>
        </w:rPr>
        <w:t xml:space="preserve">demo-script.docx</w:t>
      </w:r>
      <w:r>
        <w:t xml:space="preserve"> </w:t>
      </w:r>
      <w:r>
        <w:t xml:space="preserve">for what appears on screen section by</w:t>
      </w:r>
      <w:r>
        <w:t xml:space="preserve"> </w:t>
      </w:r>
      <w:r>
        <w:t xml:space="preserve">section, and</w:t>
      </w:r>
      <w:r>
        <w:t xml:space="preserve"> </w:t>
      </w:r>
      <w:r>
        <w:rPr>
          <w:rStyle w:val="VerbatimChar"/>
        </w:rPr>
        <w:t xml:space="preserve">capabilities-mapping.docx</w:t>
      </w:r>
      <w:r>
        <w:t xml:space="preserve"> </w:t>
      </w:r>
      <w:r>
        <w:t xml:space="preserve">for the full requirement-level detail.</w:t>
      </w:r>
    </w:p>
    <w:p>
      <w:r>
        <w:pict>
          <v:rect style="width:0;height:1.5pt" o:hralign="center" o:hrstd="t" o:hr="t"/>
        </w:pict>
      </w:r>
    </w:p>
    <w:bookmarkEnd w:id="9"/>
    <w:bookmarkStart w:id="12" w:name="X7b55e145f893e6eed284106a7aa118b8dc5dd66"/>
    <w:p>
      <w:pPr>
        <w:pStyle w:val="Heading2"/>
      </w:pPr>
      <w:r>
        <w:t xml:space="preserve">1. Deep research agent</w:t>
      </w:r>
    </w:p>
    <w:p>
      <w:pPr>
        <w:pStyle w:val="FirstParagraph"/>
      </w:pPr>
      <w:r>
        <w:t xml:space="preserve">Gartner asks for the whole development lifecycle here, not just a finished agent.</w:t>
      </w:r>
    </w:p>
    <w:bookmarkStart w:id="10" w:name="X76c67d80400b4f543a6253e5f841919396f87d6"/>
    <w:p>
      <w:pPr>
        <w:pStyle w:val="Heading3"/>
      </w:pPr>
      <w:r>
        <w:t xml:space="preserve">1.1 The agent itself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Gartner asks for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with an agentic framework</w:t>
            </w:r>
          </w:p>
        </w:tc>
        <w:tc>
          <w:tcPr/>
          <w:p>
            <w:pPr>
              <w:pStyle w:val="Compact"/>
            </w:pPr>
            <w:r>
              <w:t xml:space="preserve">Strands Agents SDK on Amazon Bedrock AgentCore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user input, refine and optimise the query with an LLM</w:t>
            </w:r>
          </w:p>
        </w:tc>
        <w:tc>
          <w:tcPr/>
          <w:p>
            <w:pPr>
              <w:pStyle w:val="Compact"/>
            </w:pPr>
            <w:r>
              <w:t xml:space="preserve">Claude Sonnet 5 on Amazon Bedrock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 the query into sub-questions</w:t>
            </w:r>
          </w:p>
        </w:tc>
        <w:tc>
          <w:tcPr/>
          <w:p>
            <w:pPr>
              <w:pStyle w:val="Compact"/>
            </w:pPr>
            <w:r>
              <w:t xml:space="preserve">Planner agent, Claude Sonnet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plan naming objectives, methods, evaluation criteria, expected outcomes</w:t>
            </w:r>
          </w:p>
        </w:tc>
        <w:tc>
          <w:tcPr/>
          <w:p>
            <w:pPr>
              <w:pStyle w:val="Compact"/>
            </w:pPr>
            <w:r>
              <w:t xml:space="preserve">Planner agent emitting structured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search queries from the refined question</w:t>
            </w:r>
          </w:p>
        </w:tc>
        <w:tc>
          <w:tcPr/>
          <w:p>
            <w:pPr>
              <w:pStyle w:val="Compact"/>
            </w:pPr>
            <w:r>
              <w:t xml:space="preserve">Researcher agent, Claude Sonnet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in the loop to review and refine the plan</w:t>
            </w:r>
          </w:p>
        </w:tc>
        <w:tc>
          <w:tcPr/>
          <w:p>
            <w:pPr>
              <w:pStyle w:val="Compact"/>
            </w:pPr>
            <w:r>
              <w:t xml:space="preserve">Two-phase plan/approve flow; AgentCore Gateway elicitation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calling / MCP, such as web search APIs</w:t>
            </w:r>
          </w:p>
        </w:tc>
        <w:tc>
          <w:tcPr/>
          <w:p>
            <w:pPr>
              <w:pStyle w:val="Compact"/>
            </w:pPr>
            <w:r>
              <w:t xml:space="preserve">AgentCore Gateway (MCP), Amazon Nova Web Grounding, AgentCore Web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research into sections; multi-agent collaboration for parallel processing</w:t>
            </w:r>
          </w:p>
        </w:tc>
        <w:tc>
          <w:tcPr/>
          <w:p>
            <w:pPr>
              <w:pStyle w:val="Compact"/>
            </w:pPr>
            <w:r>
              <w:t xml:space="preserve">AgentCore Runtime, multi-agent supervisor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in the loop to refine content</w:t>
            </w:r>
          </w:p>
        </w:tc>
        <w:tc>
          <w:tcPr/>
          <w:p>
            <w:pPr>
              <w:pStyle w:val="Compact"/>
            </w:pPr>
            <w:r>
              <w:t xml:space="preserve">AgentCore Gateway elicitation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input, e.g. data-analysis charts</w:t>
            </w:r>
          </w:p>
        </w:tc>
        <w:tc>
          <w:tcPr/>
          <w:p>
            <w:pPr>
              <w:pStyle w:val="Compact"/>
            </w:pPr>
            <w:r>
              <w:t xml:space="preserve">Claude vision on Bedrock; AgentCore Code Interpreter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output — graphics, logos, storefronts</w:t>
            </w:r>
          </w:p>
        </w:tc>
        <w:tc>
          <w:tcPr/>
          <w:p>
            <w:pPr>
              <w:pStyle w:val="Compact"/>
            </w:pPr>
            <w:r>
              <w:t xml:space="preserve">Amazon Nova Canvas (images), Amazon Nova Reel (video)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chapter as text, images and speech</w:t>
            </w:r>
          </w:p>
        </w:tc>
        <w:tc>
          <w:tcPr/>
          <w:p>
            <w:pPr>
              <w:pStyle w:val="Compact"/>
            </w:pPr>
            <w:r>
              <w:t xml:space="preserve">Nova Canvas, Amazon Nova Sonic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 sections with introduction and conclusion</w:t>
            </w:r>
          </w:p>
        </w:tc>
        <w:tc>
          <w:tcPr/>
          <w:p>
            <w:pPr>
              <w:pStyle w:val="Compact"/>
            </w:pPr>
            <w:r>
              <w:t xml:space="preserve">Synthesizer agent, Claude Sonnet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 for all sources</w:t>
            </w:r>
          </w:p>
        </w:tc>
        <w:tc>
          <w:tcPr/>
          <w:p>
            <w:pPr>
              <w:pStyle w:val="Compact"/>
            </w:pPr>
            <w:r>
              <w:t xml:space="preserve">Nova Web Grounding citations carried through to the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as PDF</w:t>
            </w:r>
          </w:p>
        </w:tc>
        <w:tc>
          <w:tcPr/>
          <w:p>
            <w:pPr>
              <w:pStyle w:val="Compact"/>
            </w:pPr>
            <w:r>
              <w:t xml:space="preserve">Lambda PDF generator, Amazon S3</w:t>
            </w:r>
          </w:p>
        </w:tc>
      </w:tr>
    </w:tbl>
    <w:bookmarkEnd w:id="10"/>
    <w:bookmarkStart w:id="11" w:name="Xec54a6215c1d075c6c02ff595767273b97d577e"/>
    <w:p>
      <w:pPr>
        <w:pStyle w:val="Heading3"/>
      </w:pPr>
      <w:r>
        <w:t xml:space="preserve">1.2 The lifecycle around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Gartner asks for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IDE-based development</w:t>
            </w:r>
          </w:p>
        </w:tc>
        <w:tc>
          <w:tcPr/>
          <w:p>
            <w:pPr>
              <w:pStyle w:val="Compact"/>
            </w:pPr>
            <w:r>
              <w:t xml:space="preserve">Kiro — specs (requirements, design, tasks) and steering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Low-code development</w:t>
            </w:r>
          </w:p>
        </w:tc>
        <w:tc>
          <w:tcPr/>
          <w:p>
            <w:pPr>
              <w:pStyle w:val="Compact"/>
            </w:pPr>
            <w:r>
              <w:t xml:space="preserve">Amazon Bedrock AgentCore Harness — the agent as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High-code development</w:t>
            </w:r>
          </w:p>
        </w:tc>
        <w:tc>
          <w:tcPr/>
          <w:p>
            <w:pPr>
              <w:pStyle w:val="Compact"/>
            </w:pPr>
            <w:r>
              <w:t xml:space="preserve">Strands Agents SDK; export from harness to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development</w:t>
            </w:r>
          </w:p>
        </w:tc>
        <w:tc>
          <w:tcPr/>
          <w:p>
            <w:pPr>
              <w:pStyle w:val="Compact"/>
            </w:pPr>
            <w:r>
              <w:t xml:space="preserve">AgentCore console; AWS Step Functions visual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catalog</w:t>
            </w:r>
          </w:p>
        </w:tc>
        <w:tc>
          <w:tcPr/>
          <w:p>
            <w:pPr>
              <w:pStyle w:val="Compact"/>
            </w:pPr>
            <w:r>
              <w:t xml:space="preserve">Amazon Bedrock model catalog and cross-Region inference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and validation</w:t>
            </w:r>
          </w:p>
        </w:tc>
        <w:tc>
          <w:tcPr/>
          <w:p>
            <w:pPr>
              <w:pStyle w:val="Compact"/>
            </w:pPr>
            <w:r>
              <w:t xml:space="preserve">Kiro-generated tests; AgentCore Evaluations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preparation</w:t>
            </w:r>
          </w:p>
        </w:tc>
        <w:tc>
          <w:tcPr/>
          <w:p>
            <w:pPr>
              <w:pStyle w:val="Compact"/>
            </w:pPr>
            <w:r>
              <w:t xml:space="preserve">Amazon Bedrock Data Automation; Managed Knowledge Base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AgentCore Observability; AWS X-Ray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AgentCore Evaluations — online, batch, user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AgentCore Observability span trees; Agent Inspector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operations</w:t>
            </w:r>
          </w:p>
        </w:tc>
        <w:tc>
          <w:tcPr/>
          <w:p>
            <w:pPr>
              <w:pStyle w:val="Compact"/>
            </w:pPr>
            <w:r>
              <w:t xml:space="preserve">Amazon CloudWatch dashboards; AgentCore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AgentCore Runtime; AgentCore Gateway; AWS Step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management</w:t>
            </w:r>
          </w:p>
        </w:tc>
        <w:tc>
          <w:tcPr/>
          <w:p>
            <w:pPr>
              <w:pStyle w:val="Compact"/>
            </w:pPr>
            <w:r>
              <w:t xml:space="preserve">CloudWatch cost attribution; AWS Budgets; resource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processes</w:t>
            </w:r>
          </w:p>
        </w:tc>
        <w:tc>
          <w:tcPr/>
          <w:p>
            <w:pPr>
              <w:pStyle w:val="Compact"/>
            </w:pPr>
            <w:r>
              <w:t xml:space="preserve">AgentCore Policy (Cedar); Amazon Bedrock Guardrails; Kiro steering; evaluation release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AWS CDK; AgentCore CLI; Amazon ECR; AWS CodeBuild; Amazon EKS and Helm for hybrid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4b7615e062c12cc49a38b452932c5266cce7132"/>
    <w:p>
      <w:pPr>
        <w:pStyle w:val="Heading2"/>
      </w:pPr>
      <w:r>
        <w:t xml:space="preserve">2. External customer AI assistant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Gartner asks for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 grounded on the section 1 output</w:t>
            </w:r>
          </w:p>
        </w:tc>
        <w:tc>
          <w:tcPr/>
          <w:p>
            <w:pPr>
              <w:pStyle w:val="Compact"/>
            </w:pPr>
            <w:r>
              <w:t xml:space="preserve">Amazon Bedrock Managed Knowledge Base over the generated PDF and imagery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Detailed service information as text and images</w:t>
            </w:r>
          </w:p>
        </w:tc>
        <w:tc>
          <w:tcPr/>
          <w:p>
            <w:pPr>
              <w:pStyle w:val="Compact"/>
            </w:pPr>
            <w:r>
              <w:t xml:space="preserve">Managed Knowledge Base multimodal retrieval; Bedrock Data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service images</w:t>
            </w:r>
          </w:p>
        </w:tc>
        <w:tc>
          <w:tcPr/>
          <w:p>
            <w:pPr>
              <w:pStyle w:val="Compact"/>
            </w:pPr>
            <w:r>
              <w:t xml:space="preserve">Amazon Nova 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 account and investment progress</w:t>
            </w:r>
          </w:p>
        </w:tc>
        <w:tc>
          <w:tcPr/>
          <w:p>
            <w:pPr>
              <w:pStyle w:val="Compact"/>
            </w:pPr>
            <w:r>
              <w:t xml:space="preserve">Amazon Nova Sonic 2 speech-to-speech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quality control — format, length, filtering, irrelevance</w:t>
            </w:r>
          </w:p>
        </w:tc>
        <w:tc>
          <w:tcPr/>
          <w:p>
            <w:pPr>
              <w:pStyle w:val="Compact"/>
            </w:pPr>
            <w:r>
              <w:t xml:space="preserve">Response schema validation; Bedrock Guardrails; AgentCore Evaluations online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to update service descriptions</w:t>
            </w:r>
          </w:p>
        </w:tc>
        <w:tc>
          <w:tcPr/>
          <w:p>
            <w:pPr>
              <w:pStyle w:val="Compact"/>
            </w:pPr>
            <w:r>
              <w:t xml:space="preserve">AgentCore Gateway elicitation; versioned content in Amazon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 output across models</w:t>
            </w:r>
          </w:p>
        </w:tc>
        <w:tc>
          <w:tcPr/>
          <w:p>
            <w:pPr>
              <w:pStyle w:val="Compact"/>
            </w:pPr>
            <w:r>
              <w:t xml:space="preserve">AgentCore Optimization — configuration bundles and gateway traffic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feedback loop</w:t>
            </w:r>
          </w:p>
        </w:tc>
        <w:tc>
          <w:tcPr/>
          <w:p>
            <w:pPr>
              <w:pStyle w:val="Compact"/>
            </w:pPr>
            <w:r>
              <w:t xml:space="preserve">AgentCore Observability, Evaluations,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9c693a2b4c1f66e89ee59f46ebefc01ea27ac20"/>
    <w:p>
      <w:pPr>
        <w:pStyle w:val="Heading2"/>
      </w:pPr>
      <w:r>
        <w:t xml:space="preserve">3. Customer agent — grounding, guardrails, DLP,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Gartner asks for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an account</w:t>
            </w:r>
          </w:p>
        </w:tc>
        <w:tc>
          <w:tcPr/>
          <w:p>
            <w:pPr>
              <w:pStyle w:val="Compact"/>
            </w:pPr>
            <w:r>
              <w:t xml:space="preserve">AgentCore Runtime with AgentCore Gateway tools on AWS Lambda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the bank can do business with the customer</w:t>
            </w:r>
          </w:p>
        </w:tc>
        <w:tc>
          <w:tcPr/>
          <w:p>
            <w:pPr>
              <w:pStyle w:val="Compact"/>
            </w:pPr>
            <w:r>
              <w:t xml:space="preserve">Eligibility and sanctions tools as Gateway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customers take up services</w:t>
            </w:r>
          </w:p>
        </w:tc>
        <w:tc>
          <w:tcPr/>
          <w:p>
            <w:pPr>
              <w:pStyle w:val="Compact"/>
            </w:pPr>
            <w:r>
              <w:t xml:space="preserve">Gateway tools writing to Amazon DynamoDB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fraudulent accounts and transactions</w:t>
            </w:r>
          </w:p>
        </w:tc>
        <w:tc>
          <w:tcPr/>
          <w:p>
            <w:pPr>
              <w:pStyle w:val="Compact"/>
            </w:pPr>
            <w:r>
              <w:t xml:space="preserve">Second agent via agent-to-agent call; AgentCore Identity on-behalf-of delegation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 by context and prompt engineering</w:t>
            </w:r>
          </w:p>
        </w:tc>
        <w:tc>
          <w:tcPr/>
          <w:p>
            <w:pPr>
              <w:pStyle w:val="Compact"/>
            </w:pPr>
            <w:r>
              <w:t xml:space="preserve">Structured context assembly in the agent, with per-element token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 by RAG</w:t>
            </w:r>
          </w:p>
        </w:tc>
        <w:tc>
          <w:tcPr/>
          <w:p>
            <w:pPr>
              <w:pStyle w:val="Compact"/>
            </w:pPr>
            <w:r>
              <w:t xml:space="preserve">Amazon Bedrock Managed Knowledge Base on Amazon S3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Quickly verify answers are grounded in the section 1 document</w:t>
            </w:r>
          </w:p>
        </w:tc>
        <w:tc>
          <w:tcPr/>
          <w:p>
            <w:pPr>
              <w:pStyle w:val="Compact"/>
            </w:pPr>
            <w:r>
              <w:t xml:space="preserve">Citations with source and page, checked against the PDF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 block requests unrelated to the bank</w:t>
            </w:r>
          </w:p>
        </w:tc>
        <w:tc>
          <w:tcPr/>
          <w:p>
            <w:pPr>
              <w:pStyle w:val="Compact"/>
            </w:pPr>
            <w:r>
              <w:t xml:space="preserve">Amazon Bedrock Guardrails — denied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Employee-salary questions trigger guardrails</w:t>
            </w:r>
          </w:p>
        </w:tc>
        <w:tc>
          <w:tcPr/>
          <w:p>
            <w:pPr>
              <w:pStyle w:val="Compact"/>
            </w:pPr>
            <w:r>
              <w:t xml:space="preserve">Bedrock Guardrails; entitlement-aware retrieval by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 prevention</w:t>
            </w:r>
          </w:p>
        </w:tc>
        <w:tc>
          <w:tcPr/>
          <w:p>
            <w:pPr>
              <w:pStyle w:val="Compact"/>
            </w:pPr>
            <w:r>
              <w:t xml:space="preserve">Bedrock Guardrails sensitive-information filters; prompt-attack detection; AgentCore Policy tool denial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Out-of-the-box reports — comprehensiveness, accuracy, response time, cost, marketing metrics</w:t>
            </w:r>
          </w:p>
        </w:tc>
        <w:tc>
          <w:tcPr/>
          <w:p>
            <w:pPr>
              <w:pStyle w:val="Compact"/>
            </w:pPr>
            <w:r>
              <w:t xml:space="preserve">AgentCore Observability and Evaluations dashboards; Amazon CloudWatch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955cf1757d2527007560c936a4c51bb6016c0fb"/>
    <w:p>
      <w:pPr>
        <w:pStyle w:val="Heading2"/>
      </w:pPr>
      <w:r>
        <w:t xml:space="preserve">4. Voice experience and the avatar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Gartner asks for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Photorealistic avatar</w:t>
            </w:r>
          </w:p>
        </w:tc>
        <w:tc>
          <w:tcPr/>
          <w:p>
            <w:pPr>
              <w:pStyle w:val="Compact"/>
            </w:pPr>
            <w:r>
              <w:t xml:space="preserve">Partner rendering layer on the AWS voice stream — disclosed, not demonstrated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least two languages</w:t>
            </w:r>
          </w:p>
        </w:tc>
        <w:tc>
          <w:tcPr/>
          <w:p>
            <w:pPr>
              <w:pStyle w:val="Compact"/>
            </w:pPr>
            <w:r>
              <w:t xml:space="preserve">Amazon Nova Sonic 2, native multilingual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Guidance in multiple languages and voice tones</w:t>
            </w:r>
          </w:p>
        </w:tc>
        <w:tc>
          <w:tcPr/>
          <w:p>
            <w:pPr>
              <w:pStyle w:val="Compact"/>
            </w:pPr>
            <w:r>
              <w:t xml:space="preserve">Nova Sonic 2 voice and prosody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 the avatar to the section 2 text and images</w:t>
            </w:r>
          </w:p>
        </w:tc>
        <w:tc>
          <w:tcPr/>
          <w:p>
            <w:pPr>
              <w:pStyle w:val="Compact"/>
            </w:pPr>
            <w:r>
              <w:t xml:space="preserve">The same Bedrock Managed Knowledge Base as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Spoken question and answer on why to choose the bank</w:t>
            </w:r>
          </w:p>
        </w:tc>
        <w:tc>
          <w:tcPr/>
          <w:p>
            <w:pPr>
              <w:pStyle w:val="Compact"/>
            </w:pPr>
            <w:r>
              <w:t xml:space="preserve">Nova Sonic 2 with AgentCore Gateway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or indicate the item being discussed</w:t>
            </w:r>
          </w:p>
        </w:tc>
        <w:tc>
          <w:tcPr/>
          <w:p>
            <w:pPr>
              <w:pStyle w:val="Compact"/>
            </w:pPr>
            <w:r>
              <w:t xml:space="preserve">Agent-emitted UI tool call through AgentCore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item when the customer asks</w:t>
            </w:r>
          </w:p>
        </w:tc>
        <w:tc>
          <w:tcPr/>
          <w:p>
            <w:pPr>
              <w:pStyle w:val="Compact"/>
            </w:pPr>
            <w:r>
              <w:t xml:space="preserve">Same UI tool, re-invoked mid-conversation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guardrails with out-of-scope questions</w:t>
            </w:r>
          </w:p>
        </w:tc>
        <w:tc>
          <w:tcPr/>
          <w:p>
            <w:pPr>
              <w:pStyle w:val="Compact"/>
            </w:pPr>
            <w:r>
              <w:t xml:space="preserve">Amazon Bedrock Guardrails, the same rule set as the text channels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Xf3382d48e5d4f912a43e80c9f3cc646b35af213"/>
    <w:p>
      <w:pPr>
        <w:pStyle w:val="Heading2"/>
      </w:pPr>
      <w:r>
        <w:t xml:space="preserve">5. Services used to build the solution</w:t>
      </w:r>
    </w:p>
    <w:bookmarkStart w:id="16" w:name="agent-platform"/>
    <w:p>
      <w:pPr>
        <w:pStyle w:val="Heading3"/>
      </w:pPr>
      <w:r>
        <w:t xml:space="preserve">Agent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Runtime</w:t>
            </w:r>
          </w:p>
        </w:tc>
        <w:tc>
          <w:tcPr/>
          <w:p>
            <w:pPr>
              <w:pStyle w:val="Compact"/>
            </w:pPr>
            <w:r>
              <w:t xml:space="preserve">Hosts the agents; session isolation, streaming, long-running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Gateway</w:t>
            </w:r>
          </w:p>
        </w:tc>
        <w:tc>
          <w:tcPr/>
          <w:p>
            <w:pPr>
              <w:pStyle w:val="Compact"/>
            </w:pPr>
            <w:r>
              <w:t xml:space="preserve">Publishes every tool as MCP; web search; elicitation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Memory</w:t>
            </w:r>
          </w:p>
        </w:tc>
        <w:tc>
          <w:tcPr/>
          <w:p>
            <w:pPr>
              <w:pStyle w:val="Compact"/>
            </w:pPr>
            <w:r>
              <w:t xml:space="preserve">Preferences, session summaries, recall across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Identity</w:t>
            </w:r>
          </w:p>
        </w:tc>
        <w:tc>
          <w:tcPr/>
          <w:p>
            <w:pPr>
              <w:pStyle w:val="Compact"/>
            </w:pPr>
            <w:r>
              <w:t xml:space="preserve">Agents act as the signed-in user; on-behalf-of delegation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Policy</w:t>
            </w:r>
          </w:p>
        </w:tc>
        <w:tc>
          <w:tcPr/>
          <w:p>
            <w:pPr>
              <w:pStyle w:val="Compact"/>
            </w:pPr>
            <w:r>
              <w:t xml:space="preserve">Deterministic allow and deny ahead of the model (Cedar)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Observability</w:t>
            </w:r>
          </w:p>
        </w:tc>
        <w:tc>
          <w:tcPr/>
          <w:p>
            <w:pPr>
              <w:pStyle w:val="Compact"/>
            </w:pPr>
            <w:r>
              <w:t xml:space="preserve">Traces, spans, latency, token and cost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Evaluations</w:t>
            </w:r>
          </w:p>
        </w:tc>
        <w:tc>
          <w:tcPr/>
          <w:p>
            <w:pPr>
              <w:pStyle w:val="Compact"/>
            </w:pPr>
            <w:r>
              <w:t xml:space="preserve">Quality gates; online and batch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Optimization</w:t>
            </w:r>
          </w:p>
        </w:tc>
        <w:tc>
          <w:tcPr/>
          <w:p>
            <w:pPr>
              <w:pStyle w:val="Compact"/>
            </w:pPr>
            <w:r>
              <w:t xml:space="preserve">Prompt recommendations, configuration bundles, A/B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Browser</w:t>
            </w:r>
          </w:p>
        </w:tc>
        <w:tc>
          <w:tcPr/>
          <w:p>
            <w:pPr>
              <w:pStyle w:val="Compact"/>
            </w:pPr>
            <w:r>
              <w:t xml:space="preserve">Sources with no API, with human takeover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Code Interpreter</w:t>
            </w:r>
          </w:p>
        </w:tc>
        <w:tc>
          <w:tcPr/>
          <w:p>
            <w:pPr>
              <w:pStyle w:val="Compact"/>
            </w:pPr>
            <w:r>
              <w:t xml:space="preserve">Sandboxed analysis and chart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AgentCore Harness</w:t>
            </w:r>
          </w:p>
        </w:tc>
        <w:tc>
          <w:tcPr/>
          <w:p>
            <w:pPr>
              <w:pStyle w:val="Compact"/>
            </w:pPr>
            <w:r>
              <w:t xml:space="preserve">The agent declared as configuration</w:t>
            </w:r>
          </w:p>
        </w:tc>
      </w:tr>
    </w:tbl>
    <w:bookmarkEnd w:id="16"/>
    <w:bookmarkStart w:id="17" w:name="models"/>
    <w:p>
      <w:pPr>
        <w:pStyle w:val="Heading3"/>
      </w:pPr>
      <w:r>
        <w:t xml:space="preserve">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5, Opus 5, Opus 4.7, Sonnet 4.6, Haiku 4.5</w:t>
            </w:r>
          </w:p>
        </w:tc>
        <w:tc>
          <w:tcPr/>
          <w:p>
            <w:pPr>
              <w:pStyle w:val="Compact"/>
            </w:pPr>
            <w:r>
              <w:t xml:space="preserve">Reasoning, planning, synthesis; selectable 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Nova Sonic 2</w:t>
            </w:r>
          </w:p>
        </w:tc>
        <w:tc>
          <w:tcPr/>
          <w:p>
            <w:pPr>
              <w:pStyle w:val="Compact"/>
            </w:pPr>
            <w:r>
              <w:t xml:space="preserve">Real-time speech-to-speech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Nova 2 Lite</w:t>
            </w:r>
          </w:p>
        </w:tc>
        <w:tc>
          <w:tcPr/>
          <w:p>
            <w:pPr>
              <w:pStyle w:val="Compact"/>
            </w:pPr>
            <w:r>
              <w:t xml:space="preserve">Low-cost tool selection and web grounding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Nova Canvas</w:t>
            </w:r>
          </w:p>
        </w:tc>
        <w:tc>
          <w:tcPr/>
          <w:p>
            <w:pPr>
              <w:pStyle w:val="Compact"/>
            </w:pPr>
            <w:r>
              <w:t xml:space="preserve">Image generation and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Nova Reel</w:t>
            </w:r>
          </w:p>
        </w:tc>
        <w:tc>
          <w:tcPr/>
          <w:p>
            <w:pPr>
              <w:pStyle w:val="Compact"/>
            </w:pPr>
            <w:r>
              <w:t xml:space="preserve">Video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Nova 2 Multimodal Embeddings</w:t>
            </w:r>
          </w:p>
        </w:tc>
        <w:tc>
          <w:tcPr/>
          <w:p>
            <w:pPr>
              <w:pStyle w:val="Compact"/>
            </w:pPr>
            <w:r>
              <w:t xml:space="preserve">Knowledge base embeddings</w:t>
            </w:r>
          </w:p>
        </w:tc>
      </w:tr>
    </w:tbl>
    <w:bookmarkEnd w:id="17"/>
    <w:bookmarkStart w:id="18" w:name="data-and-knowledge"/>
    <w:p>
      <w:pPr>
        <w:pStyle w:val="Heading3"/>
      </w:pPr>
      <w:r>
        <w:t xml:space="preserve">Data and knowledge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Managed Knowledge Base</w:t>
            </w:r>
          </w:p>
        </w:tc>
        <w:tc>
          <w:tcPr/>
          <w:p>
            <w:pPr>
              <w:pStyle w:val="Compact"/>
            </w:pPr>
            <w:r>
              <w:t xml:space="preserve">Managed RAG pipeline with native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S3 Vectors</w:t>
            </w:r>
          </w:p>
        </w:tc>
        <w:tc>
          <w:tcPr/>
          <w:p>
            <w:pPr>
              <w:pStyle w:val="Compact"/>
            </w:pPr>
            <w:r>
              <w:t xml:space="preserve">Vector store for the knowledge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Data Automation</w:t>
            </w:r>
          </w:p>
        </w:tc>
        <w:tc>
          <w:tcPr/>
          <w:p>
            <w:pPr>
              <w:pStyle w:val="Compact"/>
            </w:pPr>
            <w:r>
              <w:t xml:space="preserve">Parses documents and imagery for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Guardrails</w:t>
            </w:r>
          </w:p>
        </w:tc>
        <w:tc>
          <w:tcPr/>
          <w:p>
            <w:pPr>
              <w:pStyle w:val="Compact"/>
            </w:pPr>
            <w:r>
              <w:t xml:space="preserve">Content, topic and sensitive-information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Documents, generated PDFs, images, website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DynamoDB</w:t>
            </w:r>
          </w:p>
        </w:tc>
        <w:tc>
          <w:tcPr/>
          <w:p>
            <w:pPr>
              <w:pStyle w:val="Compact"/>
            </w:pPr>
            <w:r>
              <w:t xml:space="preserve">Application records and session metadata</w:t>
            </w:r>
          </w:p>
        </w:tc>
      </w:tr>
    </w:tbl>
    <w:bookmarkEnd w:id="18"/>
    <w:bookmarkStart w:id="19" w:name="build-and-delivery"/>
    <w:p>
      <w:pPr>
        <w:pStyle w:val="Heading3"/>
      </w:pPr>
      <w:r>
        <w:t xml:space="preserve">Build and 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</w:t>
            </w:r>
          </w:p>
        </w:tc>
        <w:tc>
          <w:tcPr/>
          <w:p>
            <w:pPr>
              <w:pStyle w:val="Compact"/>
            </w:pPr>
            <w:r>
              <w:t xml:space="preserve">Spec-driven design, steering as governance-as-code, generated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CDK (TypeScript)</w:t>
            </w:r>
          </w:p>
        </w:tc>
        <w:tc>
          <w:tcPr/>
          <w:p>
            <w:pPr>
              <w:pStyle w:val="Compact"/>
            </w:pPr>
            <w:r>
              <w:t xml:space="preserve">All infrastructure as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CLI</w:t>
            </w:r>
          </w:p>
        </w:tc>
        <w:tc>
          <w:tcPr/>
          <w:p>
            <w:pPr>
              <w:pStyle w:val="Compact"/>
            </w:pPr>
            <w:r>
              <w:t xml:space="preserve">Scaffold, run locally, deploy, invoke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CloudFormation</w:t>
            </w:r>
          </w:p>
        </w:tc>
        <w:tc>
          <w:tcPr/>
          <w:p>
            <w:pPr>
              <w:pStyle w:val="Compact"/>
            </w:pPr>
            <w:r>
              <w:t xml:space="preserve">Deployment engine behind CDK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ECR, AWS CodeBuild</w:t>
            </w:r>
          </w:p>
        </w:tc>
        <w:tc>
          <w:tcPr/>
          <w:p>
            <w:pPr>
              <w:pStyle w:val="Compact"/>
            </w:pPr>
            <w:r>
              <w:t xml:space="preserve">Container images for the agent runtimes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ECS on AWS Fargate</w:t>
            </w:r>
          </w:p>
        </w:tc>
        <w:tc>
          <w:tcPr/>
          <w:p>
            <w:pPr>
              <w:pStyle w:val="Compact"/>
            </w:pPr>
            <w:r>
              <w:t xml:space="preserve">The real-time voice worker (ARM64)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Lambda</w:t>
            </w:r>
          </w:p>
        </w:tc>
        <w:tc>
          <w:tcPr/>
          <w:p>
            <w:pPr>
              <w:pStyle w:val="Compact"/>
            </w:pPr>
            <w:r>
              <w:t xml:space="preserve">Gateway tool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API Gateway</w:t>
            </w:r>
          </w:p>
        </w:tc>
        <w:tc>
          <w:tcPr/>
          <w:p>
            <w:pPr>
              <w:pStyle w:val="Compact"/>
            </w:pPr>
            <w:r>
              <w:t xml:space="preserve">Token and feedback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Cognito</w:t>
            </w:r>
          </w:p>
        </w:tc>
        <w:tc>
          <w:tcPr/>
          <w:p>
            <w:pPr>
              <w:pStyle w:val="Compact"/>
            </w:pPr>
            <w:r>
              <w:t xml:space="preserve">Authentication and per-user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Secrets Manager, AWS Systems Manager Parameter Store</w:t>
            </w:r>
          </w:p>
        </w:tc>
        <w:tc>
          <w:tcPr/>
          <w:p>
            <w:pPr>
              <w:pStyle w:val="Compact"/>
            </w:pPr>
            <w:r>
              <w:t xml:space="preserve">Credentials and runtime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CloudWatch, AWS X-Ray</w:t>
            </w:r>
          </w:p>
        </w:tc>
        <w:tc>
          <w:tcPr/>
          <w:p>
            <w:pPr>
              <w:pStyle w:val="Compact"/>
            </w:pPr>
            <w:r>
              <w:t xml:space="preserve">Logs, metrics, dashboards,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WAF, AWS KMS</w:t>
            </w:r>
          </w:p>
        </w:tc>
        <w:tc>
          <w:tcPr/>
          <w:p>
            <w:pPr>
              <w:pStyle w:val="Compact"/>
            </w:pPr>
            <w:r>
              <w:t xml:space="preserve">Edge protection and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CloudFront, Amazon S3</w:t>
            </w:r>
          </w:p>
        </w:tc>
        <w:tc>
          <w:tcPr/>
          <w:p>
            <w:pPr>
              <w:pStyle w:val="Compact"/>
            </w:pPr>
            <w:r>
              <w:t xml:space="preserve">Frontend hosting</w:t>
            </w:r>
          </w:p>
        </w:tc>
      </w:tr>
    </w:tbl>
    <w:bookmarkEnd w:id="19"/>
    <w:bookmarkStart w:id="20" w:name="third-party-components-disclosed"/>
    <w:p>
      <w:pPr>
        <w:pStyle w:val="Heading3"/>
      </w:pPr>
      <w:r>
        <w:t xml:space="preserve">Third-party components, disclosed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LiveKit Cloud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WebRTC transport for the real-time voice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Strands Agents SDK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Agent framework for the code-level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TalkingHead, HeadAudio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Browser avatar rendering and audio-to-viseme lip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 rendering partner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Photorealistic avatar layer — disclosed, not demonstrated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41f4e46256b34bccd284a408ea20fed7961d47c"/>
    <w:p>
      <w:pPr>
        <w:pStyle w:val="Heading2"/>
      </w:pPr>
      <w:r>
        <w:t xml:space="preserve">6. Declared exceptions</w:t>
      </w:r>
    </w:p>
    <w:p>
      <w:pPr>
        <w:pStyle w:val="FirstParagraph"/>
      </w:pPr>
      <w:r>
        <w:t xml:space="preserve">Stated plainly because Gartner does not evaluate capabilities that are not</w:t>
      </w:r>
      <w:r>
        <w:t xml:space="preserve"> </w:t>
      </w:r>
      <w:r>
        <w:t xml:space="preserve">generally available, and the source code is a deliverable.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Payments</w:t>
            </w:r>
          </w:p>
        </w:tc>
        <w:tc>
          <w:tcPr/>
          <w:p>
            <w:pPr>
              <w:pStyle w:val="Compact"/>
            </w:pPr>
            <w:r>
              <w:t xml:space="preserve">Public preview. Not demonstrated, declared as beta.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Failure Insights</w:t>
            </w:r>
          </w:p>
        </w:tc>
        <w:tc>
          <w:tcPr/>
          <w:p>
            <w:pPr>
              <w:pStyle w:val="Compact"/>
            </w:pPr>
            <w:r>
              <w:t xml:space="preserve">Public preview. Not demonstrated. Recommendations, batch evaluation and A/B testing are GA and are shown.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Agent Registry</w:t>
            </w:r>
          </w:p>
        </w:tc>
        <w:tc>
          <w:tcPr/>
          <w:p>
            <w:pPr>
              <w:pStyle w:val="Compact"/>
            </w:pPr>
            <w:r>
              <w:t xml:space="preserve">Generally available 6 August 2026. Gateway connectors, the AWS-curated skills catalog and AWS Marketplace cover the catalog requirement.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Photorealistic avatar rendering</w:t>
            </w:r>
          </w:p>
        </w:tc>
        <w:tc>
          <w:tcPr/>
          <w:p>
            <w:pPr>
              <w:pStyle w:val="Compact"/>
            </w:pPr>
            <w:r>
              <w:t xml:space="preserve">Partner technology. AWS supplies speech, grounding, tool calls and guardrails; the rendering layer is disclosed and the partner product is not demonstrated.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for AgentCore CLI</w:t>
            </w:r>
          </w:p>
        </w:tc>
        <w:tc>
          <w:tcPr/>
          <w:p>
            <w:pPr>
              <w:pStyle w:val="Compact"/>
            </w:pPr>
            <w:r>
              <w:t xml:space="preserve">Not yet available. AWS CDK is used and claimed.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Agent SDK harness export</w:t>
            </w:r>
          </w:p>
        </w:tc>
        <w:tc>
          <w:tcPr/>
          <w:p>
            <w:pPr>
              <w:pStyle w:val="Compact"/>
            </w:pPr>
            <w:r>
              <w:t xml:space="preserve">Not yet available. Strands export is used and claimed.</w:t>
            </w:r>
          </w:p>
        </w:tc>
      </w:tr>
    </w:tbl>
    <w:bookmarkEnd w:id="22"/>
    <w:bookmarkEnd w:id="2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232F3E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232F3E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232F3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32F3E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2026-08-04T22:44:32Z</dcterms:created>
  <dcterms:modified xsi:type="dcterms:W3CDTF">2026-08-04T22:44:32Z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