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capabilities-mapping"/>
    <w:p>
      <w:pPr>
        <w:pStyle w:val="Heading1"/>
      </w:pPr>
      <w:r>
        <w:t xml:space="preserve">Capabilities Mapping</w:t>
      </w:r>
    </w:p>
    <w:bookmarkStart w:id="9" w:name="X09f07a9a2070bb9f06c746f41b40027f84bc433"/>
    <w:p>
      <w:pPr>
        <w:pStyle w:val="Heading2"/>
      </w:pPr>
      <w:r>
        <w:t xml:space="preserve">Gartner MQ / Critical Capabilities — AI Application Development Platforms 2026</w:t>
      </w:r>
    </w:p>
    <w:p>
      <w:pPr>
        <w:pStyle w:val="FirstParagraph"/>
      </w:pPr>
      <w:r>
        <w:t xml:space="preserve">Decision record for what we claim, where we prove it, and what must be verified first. Timecode index lives in</w:t>
      </w:r>
      <w:r>
        <w:t xml:space="preserve"> </w:t>
      </w:r>
      <w:r>
        <w:rPr>
          <w:rStyle w:val="VerbatimChar"/>
        </w:rPr>
        <w:t xml:space="preserve">table-of-contents.md</w:t>
      </w:r>
      <w:r>
        <w:t xml:space="preserve">; talk tracks in</w:t>
      </w:r>
      <w:r>
        <w:t xml:space="preserve"> </w:t>
      </w:r>
      <w:r>
        <w:rPr>
          <w:rStyle w:val="VerbatimChar"/>
        </w:rPr>
        <w:t xml:space="preserve">demo-script.md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Sources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git-ignored — Gartner-RESTRICTED, never commit):</w:t>
      </w:r>
      <w:r>
        <w:t xml:space="preserve"> </w:t>
      </w:r>
      <w:r>
        <w:rPr>
          <w:rStyle w:val="VerbatimChar"/>
        </w:rPr>
        <w:t xml:space="preserve">Welcome Packet for Magic Quadrant.pdf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Magic-Quadrant-and-Critical-Capabilities.xlsx</w:t>
      </w:r>
      <w:r>
        <w:t xml:space="preserve"> </w:t>
      </w:r>
      <w:r>
        <w:t xml:space="preserve">(the RFI) ·</w:t>
      </w:r>
      <w:r>
        <w:t xml:space="preserve"> </w:t>
      </w:r>
      <w:r>
        <w:rPr>
          <w:rStyle w:val="VerbatimChar"/>
        </w:rPr>
        <w:t xml:space="preserve">Vendor Demonstration Guidelines … 2026.pdf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 yet in this repo; add before using §4 as a checklist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Status legend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GA</w:t>
      </w:r>
      <w:r>
        <w:t xml:space="preserve"> </w:t>
      </w:r>
      <w:r>
        <w:t xml:space="preserve">confirmed generally available ·</w:t>
      </w:r>
      <w:r>
        <w:t xml:space="preserve"> </w:t>
      </w:r>
      <w:r>
        <w:rPr>
          <w:rStyle w:val="VerbatimChar"/>
        </w:rPr>
        <w:t xml:space="preserve">GA-VERIFY</w:t>
      </w:r>
      <w:r>
        <w:t xml:space="preserve"> </w:t>
      </w:r>
      <w:r>
        <w:t xml:space="preserve">believed GA, confirm against the 1 Aug 2026 service state (§6) ·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rPr>
          <w:b/>
          <w:bCs/>
        </w:rPr>
        <w:t xml:space="preserve">must not be presented as GA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3P</w:t>
      </w:r>
      <w:r>
        <w:t xml:space="preserve"> </w:t>
      </w:r>
      <w:r>
        <w:t xml:space="preserve">predominantly third-party, disclosed.</w:t>
      </w:r>
    </w:p>
    <w:p>
      <w:pPr>
        <w:pStyle w:val="BlockText"/>
      </w:pPr>
      <w:r>
        <w:rPr>
          <w:b/>
          <w:bCs/>
        </w:rPr>
        <w:t xml:space="preserve">Two taxonomies — do not conflate.</w:t>
      </w:r>
      <w:r>
        <w:t xml:space="preserve"> </w:t>
      </w:r>
      <w:r>
        <w:t xml:space="preserve">The Welcome Packet defines</w:t>
      </w:r>
      <w:r>
        <w:t xml:space="preserve"> </w:t>
      </w:r>
      <w:r>
        <w:rPr>
          <w:b/>
          <w:bCs/>
        </w:rPr>
        <w:t xml:space="preserve">twelve</w:t>
      </w:r>
      <w:r>
        <w:t xml:space="preserve"> </w:t>
      </w:r>
      <w:r>
        <w:t xml:space="preserve">Critical Capabilities and the published report scores against those. The RFI's</w:t>
      </w:r>
      <w:r>
        <w:t xml:space="preserve"> </w:t>
      </w:r>
      <w:r>
        <w:rPr>
          <w:rStyle w:val="VerbatimChar"/>
        </w:rPr>
        <w:t xml:space="preserve">Subsection Name</w:t>
      </w:r>
      <w:r>
        <w:t xml:space="preserve"> </w:t>
      </w:r>
      <w:r>
        <w:t xml:space="preserve">column tags only</w:t>
      </w:r>
      <w:r>
        <w:t xml:space="preserve"> </w:t>
      </w:r>
      <w:r>
        <w:rPr>
          <w:b/>
          <w:bCs/>
        </w:rPr>
        <w:t xml:space="preserve">ten</w:t>
      </w:r>
      <w:r>
        <w:t xml:space="preserve">: Agent State Management is filed under</w:t>
      </w:r>
      <w:r>
        <w:t xml:space="preserve"> </w:t>
      </w:r>
      <w:r>
        <w:rPr>
          <w:i/>
          <w:iCs/>
        </w:rPr>
        <w:t xml:space="preserve">Agentic Framework</w:t>
      </w:r>
      <w:r>
        <w:t xml:space="preserve"> </w:t>
      </w:r>
      <w:r>
        <w:t xml:space="preserve">(Q35), Deployment is split across</w:t>
      </w:r>
      <w:r>
        <w:t xml:space="preserve"> </w:t>
      </w:r>
      <w:r>
        <w:rPr>
          <w:i/>
          <w:iCs/>
        </w:rPr>
        <w:t xml:space="preserve">Model Catalog</w:t>
      </w:r>
      <w:r>
        <w:t xml:space="preserve"> </w:t>
      </w:r>
      <w:r>
        <w:t xml:space="preserve">(Q28) and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(Q43–47). §3 is keyed to the Welcome Packet's twelve. The RFI column tells you where to type the answer.</w:t>
      </w:r>
    </w:p>
    <w:p>
      <w:r>
        <w:pict>
          <v:rect style="width:0;height:1.5pt" o:hralign="center" o:hrstd="t" o:hr="t"/>
        </w:pict>
      </w:r>
    </w:p>
    <w:bookmarkEnd w:id="9"/>
    <w:bookmarkStart w:id="14" w:name="X1a8bd860670f47725a8cf4967f838e4db6e3bf0"/>
    <w:p>
      <w:pPr>
        <w:pStyle w:val="Heading2"/>
      </w:pPr>
      <w:r>
        <w:t xml:space="preserve">1. The rules that shape everything</w:t>
      </w:r>
    </w:p>
    <w:bookmarkStart w:id="10" w:name="Xd0fd5d456851a85ce07d6680476606796c7b4ae"/>
    <w:p>
      <w:pPr>
        <w:pStyle w:val="Heading3"/>
      </w:pPr>
      <w:r>
        <w:t xml:space="preserve">1.1 Cutoff — preview features are not evaluated at all</w:t>
      </w:r>
    </w:p>
    <w:p>
      <w:pPr>
        <w:pStyle w:val="BlockText"/>
      </w:pPr>
      <w:r>
        <w:rPr>
          <w:i/>
          <w:iCs/>
        </w:rPr>
        <w:t xml:space="preserve">"Capabilities must be in production (or generally available) as of August 1, 2026… We will not evaluate products or capabilities that are available as a limited release or beta version."</w:t>
      </w:r>
    </w:p>
    <w:p>
      <w:pPr>
        <w:pStyle w:val="FirstParagraph"/>
      </w:pPr>
      <w:r>
        <w:t xml:space="preserve">A preview feature shown as GA is not discounted, it is</w:t>
      </w:r>
      <w:r>
        <w:t xml:space="preserve"> </w:t>
      </w:r>
      <w:r>
        <w:rPr>
          <w:b/>
          <w:bCs/>
        </w:rPr>
        <w:t xml:space="preserve">discarded</w:t>
      </w:r>
      <w:r>
        <w:t xml:space="preserve"> </w:t>
      </w:r>
      <w:r>
        <w:t xml:space="preserve">— and it casts doubt on every other claim. Excluded from the video, declared as beta in the RFI (the dropdown has a distinct "Yes, in beta today" option):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AgentCore Registry</w:t>
            </w:r>
          </w:p>
        </w:tc>
        <w:tc>
          <w:tcPr/>
          <w:p>
            <w:pPr>
              <w:pStyle w:val="Compact"/>
            </w:pPr>
            <w:r>
              <w:t xml:space="preserve">Preview (Apr 2026)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 from the video</w:t>
            </w:r>
            <w:r>
              <w:t xml:space="preserve"> </w:t>
            </w:r>
            <w:r>
              <w:t xml:space="preserve">in the retime to 52:30 — a preview capability is not evaluated, so the seconds went elsewhere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AgentCore Payments</w:t>
            </w:r>
          </w:p>
        </w:tc>
        <w:tc>
          <w:tcPr/>
          <w:p>
            <w:pPr>
              <w:pStyle w:val="Compact"/>
            </w:pPr>
            <w:r>
              <w:t xml:space="preserve">Preview (May 2026)</w:t>
            </w:r>
          </w:p>
        </w:tc>
        <w:tc>
          <w:tcPr/>
          <w:p>
            <w:pPr>
              <w:pStyle w:val="Compact"/>
            </w:pPr>
            <w:r>
              <w:t xml:space="preserve">Not in the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Optimization → Failure Insights</w:t>
            </w:r>
          </w:p>
        </w:tc>
        <w:tc>
          <w:tcPr/>
          <w:p>
            <w:pPr>
              <w:pStyle w:val="Compact"/>
            </w:pPr>
            <w:r>
              <w:t xml:space="preserve">Preview (Jun 2026)</w:t>
            </w:r>
          </w:p>
        </w:tc>
        <w:tc>
          <w:tcPr/>
          <w:p>
            <w:pPr>
              <w:pStyle w:val="Compact"/>
            </w:pPr>
            <w:r>
              <w:t xml:space="preserve">Omit. Recommendations, Config Bundles, A/B</w:t>
            </w:r>
            <w:r>
              <w:t xml:space="preserve"> </w:t>
            </w:r>
            <w:r>
              <w:rPr>
                <w:b/>
                <w:bCs/>
              </w:rPr>
              <w:t xml:space="preserve">are</w:t>
            </w:r>
            <w:r>
              <w:t xml:space="preserve"> </w:t>
            </w:r>
            <w:r>
              <w:t xml:space="preserve">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→ Claude Agent SDK export</w:t>
            </w:r>
          </w:p>
        </w:tc>
        <w:tc>
          <w:tcPr/>
          <w:p>
            <w:pPr>
              <w:pStyle w:val="Compact"/>
            </w:pPr>
            <w:r>
              <w:t xml:space="preserve">Coming soon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b/>
                <w:bCs/>
              </w:rPr>
              <w:t xml:space="preserve">Strands</w:t>
            </w:r>
            <w:r>
              <w:t xml:space="preserve"> </w:t>
            </w:r>
            <w:r>
              <w:t xml:space="preserve">export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AgentCore CLI → Terraform</w:t>
            </w:r>
          </w:p>
        </w:tc>
        <w:tc>
          <w:tcPr/>
          <w:p>
            <w:pPr>
              <w:pStyle w:val="Compact"/>
            </w:pPr>
            <w:r>
              <w:t xml:space="preserve">Coming soon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  <w:r>
              <w:t xml:space="preserve"> </w:t>
            </w:r>
            <w:r>
              <w:rPr>
                <w:b/>
                <w:bCs/>
              </w:rPr>
              <w:t xml:space="preserve">CDK</w:t>
            </w:r>
            <w:r>
              <w:t xml:space="preserve"> </w:t>
            </w:r>
            <w:r>
              <w:t xml:space="preserve">only</w:t>
            </w:r>
          </w:p>
        </w:tc>
      </w:tr>
    </w:tbl>
    <w:bookmarkEnd w:id="10"/>
    <w:bookmarkStart w:id="11" w:name="X87a1d7f37e5baee46c135342b5028a8ed464bd2"/>
    <w:p>
      <w:pPr>
        <w:pStyle w:val="Heading3"/>
      </w:pPr>
      <w:r>
        <w:t xml:space="preserve">1.2 Pro-code is the posture</w:t>
      </w:r>
    </w:p>
    <w:p>
      <w:pPr>
        <w:pStyle w:val="BlockText"/>
      </w:pPr>
      <w:r>
        <w:rPr>
          <w:i/>
          <w:iCs/>
        </w:rPr>
        <w:t xml:space="preserve">"We exclude vendors who emphasize no-code… or have a go-to-market strategy focused on low-code application platforms or primarily serving business users."</w:t>
      </w:r>
    </w:p>
    <w:p>
      <w:pPr>
        <w:pStyle w:val="FirstParagraph"/>
      </w:pPr>
      <w:r>
        <w:t xml:space="preserve">Inclusion additionally requires pro-code capabilities,</w:t>
      </w:r>
      <w:r>
        <w:t xml:space="preserve"> </w:t>
      </w:r>
      <w:r>
        <w:rPr>
          <w:b/>
          <w:bCs/>
        </w:rPr>
        <w:t xml:space="preserve">software engineers as a core user persona</w:t>
      </w:r>
      <w:r>
        <w:t xml:space="preserve">, and building without mandated professional services. RFI Q5 is multi-select across Low/No/Pro-Code — answer all three there. But the</w:t>
      </w:r>
      <w:r>
        <w:t xml:space="preserve"> </w:t>
      </w:r>
      <w:r>
        <w:rPr>
          <w:b/>
          <w:bCs/>
        </w:rPr>
        <w:t xml:space="preserve">video's centre of gravity is the software engineer</w:t>
      </w:r>
      <w:r>
        <w:t xml:space="preserve">: Harness framed as configuration-as-code in git, not a canvas; Marcus owns Blocks 1A–1G; Lena under three minutes as a reviewer inside an engineer-built interface. Enforced by V15.</w:t>
      </w:r>
    </w:p>
    <w:bookmarkEnd w:id="11"/>
    <w:bookmarkStart w:id="12" w:name="X26e920cea9c9a31ba6a300dc6945a14ad4cc368"/>
    <w:p>
      <w:pPr>
        <w:pStyle w:val="Heading3"/>
      </w:pPr>
      <w:r>
        <w:t xml:space="preserve">1.3 Mandatory features — all seven must be visible on camera</w:t>
      </w:r>
    </w:p>
    <w:p>
      <w:pPr>
        <w:pStyle w:val="FirstParagraph"/>
      </w:pPr>
      <w:r>
        <w:t xml:space="preserve">Miss one and the market definition itself is in question.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Mandatory feature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Beat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Pro-code framework for assistants, agents, multimodal apps</w:t>
            </w:r>
          </w:p>
        </w:tc>
        <w:tc>
          <w:tcPr/>
          <w:p>
            <w:pPr>
              <w:pStyle w:val="Compact"/>
            </w:pPr>
            <w:r>
              <w:t xml:space="preserve">Kiro specs; Harness as config-as-code; Strands export; any framework on Runtime</w:t>
            </w:r>
          </w:p>
        </w:tc>
        <w:tc>
          <w:tcPr/>
          <w:p>
            <w:pPr>
              <w:pStyle w:val="Compact"/>
            </w:pPr>
            <w:r>
              <w:t xml:space="preserve">01:45, 03:45, 17:00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Grounding on organizational knowledge</w:t>
            </w:r>
          </w:p>
        </w:tc>
        <w:tc>
          <w:tcPr/>
          <w:p>
            <w:pPr>
              <w:pStyle w:val="Compact"/>
            </w:pPr>
            <w:r>
              <w:t xml:space="preserve">Bedrock Managed KB (S3/SharePoint/Confluence/Drive/OneDrive/Web Crawler); context engineering</w:t>
            </w:r>
          </w:p>
        </w:tc>
        <w:tc>
          <w:tcPr/>
          <w:p>
            <w:pPr>
              <w:pStyle w:val="Compact"/>
            </w:pPr>
            <w:r>
              <w:t xml:space="preserve">27:55, 39:25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Guardrails in and out</w:t>
            </w:r>
          </w:p>
        </w:tc>
        <w:tc>
          <w:tcPr/>
          <w:p>
            <w:pPr>
              <w:pStyle w:val="Compact"/>
            </w:pPr>
            <w:r>
              <w:t xml:space="preserve">Bedrock Guardrails at model, at gateway (Guardrails in Policy), and on voice</w:t>
            </w:r>
          </w:p>
        </w:tc>
        <w:tc>
          <w:tcPr/>
          <w:p>
            <w:pPr>
              <w:pStyle w:val="Compact"/>
            </w:pPr>
            <w:r>
              <w:t xml:space="preserve">07:55, 31:30, 41:25, 49:20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catalog, commercial and open-source</w:t>
            </w:r>
          </w:p>
        </w:tc>
        <w:tc>
          <w:tcPr/>
          <w:p>
            <w:pPr>
              <w:pStyle w:val="Compact"/>
            </w:pPr>
            <w:r>
              <w:t xml:space="preserve">Bedrock catalog, model cards, AI Service Cards; Mantle; LiteLLM</w:t>
            </w:r>
          </w:p>
        </w:tc>
        <w:tc>
          <w:tcPr/>
          <w:p>
            <w:pPr>
              <w:pStyle w:val="Compact"/>
            </w:pPr>
            <w:r>
              <w:t xml:space="preserve">06:30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— cloud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and hybrid</w:t>
            </w:r>
          </w:p>
        </w:tc>
        <w:tc>
          <w:tcPr/>
          <w:p>
            <w:pPr>
              <w:pStyle w:val="Compact"/>
            </w:pPr>
            <w:r>
              <w:t xml:space="preserve">Runtime;</w:t>
            </w:r>
            <w:r>
              <w:t xml:space="preserve"> </w:t>
            </w:r>
            <w:r>
              <w:rPr>
                <w:b/>
                <w:bCs/>
              </w:rPr>
              <w:t xml:space="preserve">plus EKS and on-prem Helm over PrivateLink</w:t>
            </w:r>
            <w:r>
              <w:t xml:space="preserve">; Evaluations/Optimization govern agents on Lambda, EKS, off-AWS</w:t>
            </w:r>
          </w:p>
        </w:tc>
        <w:tc>
          <w:tcPr/>
          <w:p>
            <w:pPr>
              <w:pStyle w:val="Compact"/>
            </w:pPr>
            <w:r>
              <w:t xml:space="preserve">25:30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Evaluations, prebuilt or custom</w:t>
            </w:r>
          </w:p>
        </w:tc>
        <w:tc>
          <w:tcPr/>
          <w:p>
            <w:pPr>
              <w:pStyle w:val="Compact"/>
            </w:pPr>
            <w:r>
              <w:t xml:space="preserve">AgentCore Evaluations — built-in, custom LLM, custom code (Lambda)</w:t>
            </w:r>
          </w:p>
        </w:tc>
        <w:tc>
          <w:tcPr/>
          <w:p>
            <w:pPr>
              <w:pStyle w:val="Compact"/>
            </w:pPr>
            <w:r>
              <w:t xml:space="preserve">23:05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 for agent-to-agent collaboration</w:t>
            </w:r>
          </w:p>
        </w:tc>
        <w:tc>
          <w:tcPr/>
          <w:p>
            <w:pPr>
              <w:pStyle w:val="Compact"/>
            </w:pPr>
            <w:r>
              <w:t xml:space="preserve">Supervisor + parallel section agents;</w:t>
            </w:r>
            <w:r>
              <w:t xml:space="preserve"> </w:t>
            </w:r>
            <w:r>
              <w:rPr>
                <w:b/>
                <w:bCs/>
              </w:rPr>
              <w:t xml:space="preserve">A2A</w:t>
            </w:r>
            <w:r>
              <w:t xml:space="preserve"> </w:t>
            </w:r>
            <w:r>
              <w:t xml:space="preserve">with agent cards; Gateway HTTP targets; Step Functions</w:t>
            </w:r>
          </w:p>
        </w:tc>
        <w:tc>
          <w:tcPr/>
          <w:p>
            <w:pPr>
              <w:pStyle w:val="Compact"/>
            </w:pPr>
            <w:r>
              <w:t xml:space="preserve">17:00, 36:40</w:t>
            </w:r>
          </w:p>
        </w:tc>
      </w:tr>
    </w:tbl>
    <w:p>
      <w:pPr>
        <w:pStyle w:val="BodyText"/>
      </w:pPr>
      <w:r>
        <w:t xml:space="preserve">Hybrid was the easiest of these to lose. It is mandatory, it is a live beat at 25:30, and V16 guards it.</w:t>
      </w:r>
    </w:p>
    <w:bookmarkEnd w:id="12"/>
    <w:bookmarkStart w:id="13" w:name="Xd41b511a1c4555988c29febbfa47c33c97107fe"/>
    <w:p>
      <w:pPr>
        <w:pStyle w:val="Heading3"/>
      </w:pPr>
      <w:r>
        <w:t xml:space="preserve">1.4 Optional features — claim only what is real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Optional feature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Beat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risk (DLP, sandbox, IAM)</w:t>
            </w:r>
          </w:p>
        </w:tc>
        <w:tc>
          <w:tcPr/>
          <w:p>
            <w:pPr>
              <w:pStyle w:val="Compact"/>
            </w:pPr>
            <w:r>
              <w:t xml:space="preserve">Guardrails sensitive-information filters; Code Interpreter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  <w:r>
              <w:t xml:space="preserve"> </w:t>
            </w:r>
            <w:r>
              <w:t xml:space="preserve">network mode; Identity; Policy; PrivateLink</w:t>
            </w:r>
          </w:p>
        </w:tc>
        <w:tc>
          <w:tcPr/>
          <w:p>
            <w:pPr>
              <w:pStyle w:val="Compact"/>
            </w:pPr>
            <w:r>
              <w:t xml:space="preserve">13:25, 19:35, 41:25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router</w:t>
            </w:r>
            <w:r>
              <w:t xml:space="preserve"> </w:t>
            </w:r>
            <w:r>
              <w:t xml:space="preserve">— route by use case, performance,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 inference targets</w:t>
            </w:r>
            <w:r>
              <w:t xml:space="preserve"> </w:t>
            </w:r>
            <w:r>
              <w:t xml:space="preserve">— inference connector/provider targets, model discovery, ID translation, per-model token limits</w:t>
            </w:r>
          </w:p>
        </w:tc>
        <w:tc>
          <w:tcPr/>
          <w:p>
            <w:pPr>
              <w:pStyle w:val="Compact"/>
            </w:pPr>
            <w:r>
              <w:t xml:space="preserve">09:55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across the stack</w:t>
            </w:r>
          </w:p>
        </w:tc>
        <w:tc>
          <w:tcPr/>
          <w:p>
            <w:pPr>
              <w:pStyle w:val="Compact"/>
            </w:pPr>
            <w:r>
              <w:t xml:space="preserve">AgentCore Observability / CloudWatch GenAI Observability, OTEL-compatible</w:t>
            </w:r>
          </w:p>
        </w:tc>
        <w:tc>
          <w:tcPr/>
          <w:p>
            <w:pPr>
              <w:pStyle w:val="Compact"/>
            </w:pPr>
            <w:r>
              <w:t xml:space="preserve">24:40, 44:10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grounding — knowledge graph, chunking, rerank</w:t>
            </w:r>
          </w:p>
        </w:tc>
        <w:tc>
          <w:tcPr/>
          <w:p>
            <w:pPr>
              <w:pStyle w:val="Compact"/>
            </w:pPr>
            <w:r>
              <w:t xml:space="preserve">Managed KB hybrid search, chunking, ranking/reranking.</w:t>
            </w:r>
            <w:r>
              <w:t xml:space="preserve"> </w:t>
            </w:r>
            <w:r>
              <w:rPr>
                <w:b/>
                <w:bCs/>
              </w:rPr>
              <w:t xml:space="preserve">Graph search unresolved — V6.</w:t>
            </w:r>
          </w:p>
        </w:tc>
        <w:tc>
          <w:tcPr/>
          <w:p>
            <w:pPr>
              <w:pStyle w:val="Compact"/>
            </w:pPr>
            <w:r>
              <w:t xml:space="preserve">27:55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Composability</w:t>
            </w:r>
          </w:p>
        </w:tc>
        <w:tc>
          <w:tcPr/>
          <w:p>
            <w:pPr>
              <w:pStyle w:val="Compact"/>
            </w:pPr>
            <w:r>
              <w:t xml:space="preserve">Any framework; any model; OTEL to third-party; MCP and A2A; Cedar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Catalogs &amp; marketplaces</w:t>
            </w:r>
          </w:p>
        </w:tc>
        <w:tc>
          <w:tcPr/>
          <w:p>
            <w:pPr>
              <w:pStyle w:val="Compact"/>
            </w:pPr>
            <w:r>
              <w:t xml:space="preserve">Gateway connectors and integration templates; AWS-curated</w:t>
            </w:r>
            <w:r>
              <w:t xml:space="preserve"> </w:t>
            </w:r>
            <w:r>
              <w:rPr>
                <w:b/>
                <w:bCs/>
              </w:rPr>
              <w:t xml:space="preserve">skills</w:t>
            </w:r>
            <w:r>
              <w:t xml:space="preserve"> </w:t>
            </w:r>
            <w:r>
              <w:t xml:space="preserve">catalog; AWS Marketplace AI Agents and Tools; Bedrock Marketplace.</w:t>
            </w:r>
            <w:r>
              <w:t xml:space="preserve"> </w:t>
            </w:r>
            <w:r>
              <w:rPr>
                <w:b/>
                <w:bCs/>
              </w:rPr>
              <w:t xml:space="preserve">Use these, not Registry — Registry is preview.</w:t>
            </w:r>
          </w:p>
        </w:tc>
        <w:tc>
          <w:tcPr/>
          <w:p>
            <w:pPr>
              <w:pStyle w:val="Compact"/>
            </w:pPr>
            <w:r>
              <w:t xml:space="preserve">08:40, 09:55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X007d477b314676d95fc20b530789888dfd1d13a"/>
    <w:p>
      <w:pPr>
        <w:pStyle w:val="Heading2"/>
      </w:pPr>
      <w:r>
        <w:t xml:space="preserve">2. Use cases</w:t>
      </w:r>
    </w:p>
    <w:p>
      <w:pPr>
        <w:pStyle w:val="FirstParagraph"/>
      </w:pPr>
      <w:r>
        <w:t xml:space="preserve">Three application types, all three required by the inclusion criteria. Timecodes and spans in</w:t>
      </w:r>
      <w:r>
        <w:t xml:space="preserve"> </w:t>
      </w:r>
      <w:r>
        <w:rPr>
          <w:rStyle w:val="VerbatimChar"/>
        </w:rPr>
        <w:t xml:space="preserve">table-of-contents.md</w:t>
      </w:r>
      <w:r>
        <w:t xml:space="preserve"> </w:t>
      </w:r>
      <w:r>
        <w:t xml:space="preserve">§1.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Carried by</w:t>
            </w:r>
          </w:p>
        </w:tc>
        <w:tc>
          <w:tcPr/>
          <w:p>
            <w:pPr>
              <w:pStyle w:val="Compact"/>
            </w:pPr>
            <w:r>
              <w:t xml:space="preserve">Differentiated value 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assistants</w:t>
            </w:r>
          </w:p>
        </w:tc>
        <w:tc>
          <w:tcPr/>
          <w:p>
            <w:pPr>
              <w:pStyle w:val="Compact"/>
            </w:pPr>
            <w:r>
              <w:t xml:space="preserve">External customer assistant grounded on the step-1 report — text, images, voice; automatic quality control; verified page-level grounding and correct refusal; OOTB comprehensiveness / accuracy / latency / cost reporting</w:t>
            </w:r>
          </w:p>
        </w:tc>
        <w:tc>
          <w:tcPr/>
          <w:p>
            <w:pPr>
              <w:pStyle w:val="Compact"/>
            </w:pPr>
            <w:r>
              <w:t xml:space="preserve">One grounding corpus serves the internal report, the external assistant, the customer agent and the voice channel — marketing cannot drift from what the assistant says. The same evaluator definitions run in CI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online in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agents</w:t>
            </w:r>
          </w:p>
        </w:tc>
        <w:tc>
          <w:tcPr/>
          <w:p>
            <w:pPr>
              <w:pStyle w:val="Compact"/>
            </w:pPr>
            <w:r>
              <w:t xml:space="preserve">Deep research agent (plan → parallel multi-agent → synthesis) and the account-opening agent (KYC, eligibility, fraud, auditable decline)</w:t>
            </w:r>
          </w:p>
        </w:tc>
        <w:tc>
          <w:tcPr/>
          <w:p>
            <w:pPr>
              <w:pStyle w:val="Compact"/>
            </w:pPr>
            <w:r>
              <w:t xml:space="preserve">Declared as config, running in four minutes, exported to open-source code when it needed to grow — no rewrite.</w:t>
            </w:r>
            <w:r>
              <w:t xml:space="preserve"> </w:t>
            </w:r>
            <w:r>
              <w:rPr>
                <w:b/>
                <w:bCs/>
              </w:rPr>
              <w:t xml:space="preserve">A2A across team boundaries carrying the customer's identity</w:t>
            </w:r>
            <w:r>
              <w:t xml:space="preserve">: one trace, one identity, two owners. Deterministic policy in front of every tool 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Multimodal applications</w:t>
            </w:r>
          </w:p>
        </w:tc>
        <w:tc>
          <w:tcPr/>
          <w:p>
            <w:pPr>
              <w:pStyle w:val="Compact"/>
            </w:pPr>
            <w:r>
              <w:t xml:space="preserve">Multimodal input (regulatory PDF, chart image, agent reasoning over its own generated chart) and output (logo, storefront, service tiles, speech); one chapter as text + images + speech; multilingual speech-to-speech with barge-in; agent-driven UI</w:t>
            </w:r>
          </w:p>
        </w:tc>
        <w:tc>
          <w:tcPr/>
          <w:p>
            <w:pPr>
              <w:pStyle w:val="Compact"/>
            </w:pPr>
            <w:r>
              <w:t xml:space="preserve">Multimodal in both directions inside a single agent run. Generated images pass the same guardrail layer as text. Native per-language grounding, not translated output.</w:t>
            </w:r>
            <w:r>
              <w:t xml:space="preserve"> </w:t>
            </w:r>
            <w:r>
              <w:rPr>
                <w:b/>
                <w:bCs/>
              </w:rPr>
              <w:t xml:space="preserve">Avatars:</w:t>
            </w:r>
            <w:r>
              <w:t xml:space="preserve"> </w:t>
            </w:r>
            <w:r>
              <w:t xml:space="preserve">reasoning, grounding, guardrails, voice and imagery first-party; photorealistic rendering is a partner layer, disclosed in 30 seconds.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8e5746ce55778c21c16ed12a049349131eda89e"/>
    <w:p>
      <w:pPr>
        <w:pStyle w:val="Heading2"/>
      </w:pPr>
      <w:r>
        <w:t xml:space="preserve">3. Critical Capabilities — the scoring spine</w:t>
      </w:r>
    </w:p>
    <w:p>
      <w:pPr>
        <w:pStyle w:val="FirstParagraph"/>
      </w:pPr>
      <w:r>
        <w:t xml:space="preserve">All twelve from the Welcome Packet. Timecodes in</w:t>
      </w:r>
      <w:r>
        <w:t xml:space="preserve"> </w:t>
      </w:r>
      <w:r>
        <w:rPr>
          <w:rStyle w:val="VerbatimChar"/>
        </w:rPr>
        <w:t xml:space="preserve">table-of-contents.md</w:t>
      </w:r>
      <w:r>
        <w:t xml:space="preserve"> </w:t>
      </w:r>
      <w:r>
        <w:t xml:space="preserve">§3.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RFI Qs</w:t>
            </w:r>
          </w:p>
        </w:tc>
        <w:tc>
          <w:tcPr/>
          <w:p>
            <w:pPr>
              <w:pStyle w:val="Compact"/>
            </w:pPr>
            <w:r>
              <w:t xml:space="preserve">Primary AWS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Grounding</w:t>
            </w:r>
          </w:p>
        </w:tc>
        <w:tc>
          <w:tcPr/>
          <w:p>
            <w:pPr>
              <w:pStyle w:val="Compact"/>
            </w:pPr>
            <w:r>
              <w:t xml:space="preserve">4, 6, 7</w:t>
            </w:r>
          </w:p>
        </w:tc>
        <w:tc>
          <w:tcPr/>
          <w:p>
            <w:pPr>
              <w:pStyle w:val="Compact"/>
            </w:pPr>
            <w:r>
              <w:t xml:space="preserve">Bedrock Managed KB — hybrid search, chunking, encoding, ranking, reranking, six native connectors; context engineering; AgentCore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8–13</w:t>
            </w:r>
          </w:p>
        </w:tc>
        <w:tc>
          <w:tcPr/>
          <w:p>
            <w:pPr>
              <w:pStyle w:val="Compact"/>
            </w:pPr>
            <w:r>
              <w:t xml:space="preserve">Bedrock Guardrails — content filters, denied topics, word filters, prompt-attack detection, sensitive-information filters, contextual grounding, Automated Reasoning checks; Guardrails in Policy at the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Evaluations</w:t>
            </w:r>
          </w:p>
        </w:tc>
        <w:tc>
          <w:tcPr/>
          <w:p>
            <w:pPr>
              <w:pStyle w:val="Compact"/>
            </w:pPr>
            <w:r>
              <w:t xml:space="preserve">14–20</w:t>
            </w:r>
          </w:p>
        </w:tc>
        <w:tc>
          <w:tcPr/>
          <w:p>
            <w:pPr>
              <w:pStyle w:val="Compact"/>
            </w:pPr>
            <w:r>
              <w:t xml:space="preserve">AgentCore Evaluations — built-in evaluators at session/trace/tool level, custom LLM and code-based, ground truth incl. expected tool sequence, user simulation, online/on-demand/batch/dataset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21–24</w:t>
            </w:r>
          </w:p>
        </w:tc>
        <w:tc>
          <w:tcPr/>
          <w:p>
            <w:pPr>
              <w:pStyle w:val="Compact"/>
            </w:pPr>
            <w:r>
              <w:t xml:space="preserve">AgentCore Observability / CloudWatch GenAI Observability — span trees, per-span latency/tokens/cost, OTEL export, cross-account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Catalog</w:t>
            </w:r>
          </w:p>
        </w:tc>
        <w:tc>
          <w:tcPr/>
          <w:p>
            <w:pPr>
              <w:pStyle w:val="Compact"/>
            </w:pPr>
            <w:r>
              <w:t xml:space="preserve">25–31</w:t>
            </w:r>
          </w:p>
        </w:tc>
        <w:tc>
          <w:tcPr/>
          <w:p>
            <w:pPr>
              <w:pStyle w:val="Compact"/>
            </w:pPr>
            <w:r>
              <w:t xml:space="preserve">Bedrock catalog, model cards, AI Service Cards; Amazon Nova family; customization, fine-tuning, distillation; Mantle and LiteLLM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Agentic Framework</w:t>
            </w:r>
          </w:p>
        </w:tc>
        <w:tc>
          <w:tcPr/>
          <w:p>
            <w:pPr>
              <w:pStyle w:val="Compact"/>
            </w:pPr>
            <w:r>
              <w:t xml:space="preserve">32–36</w:t>
            </w:r>
          </w:p>
        </w:tc>
        <w:tc>
          <w:tcPr/>
          <w:p>
            <w:pPr>
              <w:pStyle w:val="Compact"/>
            </w:pPr>
            <w:r>
              <w:t xml:space="preserve">AgentCore Harness, Runtime, Memory; Strands Agents (first-party open source); prebuilt tool integrations via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Multimodal Framework</w:t>
            </w:r>
          </w:p>
        </w:tc>
        <w:tc>
          <w:tcPr/>
          <w:p>
            <w:pPr>
              <w:pStyle w:val="Compact"/>
            </w:pPr>
            <w:r>
              <w:t xml:space="preserve">37–39</w:t>
            </w:r>
          </w:p>
        </w:tc>
        <w:tc>
          <w:tcPr/>
          <w:p>
            <w:pPr>
              <w:pStyle w:val="Compact"/>
            </w:pPr>
            <w:r>
              <w:t xml:space="preserve">Amazon Nova multimodal models; image generation; speech-to-speech; Bedrock Data Automation; multimodal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Management</w:t>
            </w:r>
          </w:p>
        </w:tc>
        <w:tc>
          <w:tcPr/>
          <w:p>
            <w:pPr>
              <w:pStyle w:val="Compact"/>
            </w:pPr>
            <w:r>
              <w:t xml:space="preserve">40–42</w:t>
            </w:r>
          </w:p>
        </w:tc>
        <w:tc>
          <w:tcPr/>
          <w:p>
            <w:pPr>
              <w:pStyle w:val="Compact"/>
            </w:pPr>
            <w:r>
              <w:t xml:space="preserve">Per-session cost by model and agent; allocation tags; budget alarms; prompt caching; batch inference; gateway token tracking;</w:t>
            </w:r>
            <w:r>
              <w:t xml:space="preserve"> </w:t>
            </w:r>
            <w:r>
              <w:rPr>
                <w:b/>
                <w:bCs/>
              </w:rPr>
              <w:t xml:space="preserve">prompt management</w:t>
            </w:r>
            <w:r>
              <w:t xml:space="preserve"> </w:t>
            </w:r>
            <w:r>
              <w:t xml:space="preserve">— Bedrock Prompt Management, Advanced Prompt Optimization, AgentCore Optimization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State Management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  <w:r>
              <w:t xml:space="preserve"> </w:t>
            </w:r>
            <w:r>
              <w:rPr>
                <w:i/>
                <w:iCs/>
              </w:rPr>
              <w:t xml:space="preserve">(→ Agentic Framework)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Continuity:</w:t>
            </w:r>
            <w:r>
              <w:t xml:space="preserve"> </w:t>
            </w:r>
            <w:r>
              <w:t xml:space="preserve">Memory short/long-term strategies, cross-session context, session filesystem surviving VM replacement.</w:t>
            </w:r>
            <w:r>
              <w:t xml:space="preserve"> </w:t>
            </w:r>
            <w:r>
              <w:rPr>
                <w:b/>
                <w:bCs/>
              </w:rPr>
              <w:t xml:space="preserve">Operational:</w:t>
            </w:r>
            <w:r>
              <w:t xml:space="preserve"> </w:t>
            </w:r>
            <w:r>
              <w:t xml:space="preserve">retry, stuck detection, remediation, error handling, agent restart — managed, not hand-written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28, 43–47</w:t>
            </w:r>
            <w:r>
              <w:t xml:space="preserve"> </w:t>
            </w:r>
            <w:r>
              <w:rPr>
                <w:i/>
                <w:iCs/>
              </w:rPr>
              <w:t xml:space="preserve">(→ Model Catalog / Orchestration)</w:t>
            </w:r>
          </w:p>
        </w:tc>
        <w:tc>
          <w:tcPr/>
          <w:p>
            <w:pPr>
              <w:pStyle w:val="Compact"/>
            </w:pPr>
            <w:r>
              <w:t xml:space="preserve">Runtime immutable versions and named endpoints with instant rollback;</w:t>
            </w:r>
            <w:r>
              <w:t xml:space="preserve"> </w:t>
            </w:r>
            <w:r>
              <w:rPr>
                <w:b/>
                <w:bCs/>
              </w:rPr>
              <w:t xml:space="preserve">EKS and on-prem Helm over PrivateLink</w:t>
            </w:r>
            <w:r>
              <w:t xml:space="preserve">; CDK L2 stable constructs; GovCloud (US-West)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43–47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 as AI gateway</w:t>
            </w:r>
            <w:r>
              <w:t xml:space="preserve"> </w:t>
            </w:r>
            <w:r>
              <w:t xml:space="preserve">— token tracking/reporting, rate limiting, user limits, response caching, route tracing, multi-provider routing, generic APIs, request/response guardrails;</w:t>
            </w:r>
            <w:r>
              <w:t xml:space="preserve"> </w:t>
            </w:r>
            <w:r>
              <w:rPr>
                <w:b/>
                <w:bCs/>
              </w:rPr>
              <w:t xml:space="preserve">dynamic model routing</w:t>
            </w:r>
            <w:r>
              <w:t xml:space="preserve"> </w:t>
            </w:r>
            <w:r>
              <w:t xml:space="preserve">via inference targets; multi-agent + A2A; Step Functions; skills and CLI scaffolds as prebuilt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48–52</w:t>
            </w:r>
          </w:p>
        </w:tc>
        <w:tc>
          <w:tcPr/>
          <w:p>
            <w:pPr>
              <w:pStyle w:val="Compact"/>
            </w:pPr>
            <w:r>
              <w:t xml:space="preserve">AgentCore Identity (3LO, OBO, Private Key JWT, token vault with CMK); Policy (Cedar + automated reasoning validation); Code Interpreter sandbox; VPC/PrivateLink; SOC 1/2/3; entitlement-aware retrieval; DLP</w:t>
            </w:r>
          </w:p>
        </w:tc>
      </w:tr>
    </w:tbl>
    <w:p>
      <w:pPr>
        <w:pStyle w:val="BodyText"/>
      </w:pPr>
      <w:r>
        <w:rPr>
          <w:b/>
          <w:bCs/>
        </w:rPr>
        <w:t xml:space="preserve">Rows 9 and 10 are the two most likely to be under-served,</w:t>
      </w:r>
      <w:r>
        <w:t xml:space="preserve"> </w:t>
      </w:r>
      <w:r>
        <w:t xml:space="preserve">because the RFI hides them under other tags and both are easy to assert rather than show: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State Management</w:t>
      </w:r>
      <w:r>
        <w:t xml:space="preserve"> </w:t>
      </w:r>
      <w:r>
        <w:t xml:space="preserve">— the memory half demos itself; the operational half does not. Beat 17:00 must actually fail a tool mid-pipeline and show detection → retry → resume with state intact. Claiming stuck detection while nothing gets stuck is the weakest form of coverage.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</w:t>
      </w:r>
      <w:r>
        <w:t xml:space="preserve"> </w:t>
      </w:r>
      <w:r>
        <w:t xml:space="preserve">— hybrid is a mandatory feature (§1.3) and Gartner separately asked for deployable containers or Helm. A slide does not satisfy it. See V16.</w:t>
      </w:r>
    </w:p>
    <w:p>
      <w:pPr>
        <w:pStyle w:val="FirstParagraph"/>
      </w:pPr>
      <w:r>
        <w:rPr>
          <w:b/>
          <w:bCs/>
        </w:rPr>
        <w:t xml:space="preserve">Combinations.</w:t>
      </w:r>
      <w:r>
        <w:t xml:space="preserve"> </w:t>
      </w:r>
      <w:r>
        <w:t xml:space="preserve">Gartner asks specifically to</w:t>
      </w:r>
      <w:r>
        <w:t xml:space="preserve"> </w:t>
      </w:r>
      <w:r>
        <w:rPr>
          <w:i/>
          <w:iCs/>
        </w:rPr>
        <w:t xml:space="preserve">"showcase how you combine various capabilities."</w:t>
      </w:r>
      <w:r>
        <w:t xml:space="preserve"> </w:t>
      </w:r>
      <w:r>
        <w:t xml:space="preserve">Six are staged deliberately — governed research · auditable multi-agent · layered defence · quality as a release gate · closed improvement loop · one corpus four channels. Definitions and timecodes in</w:t>
      </w:r>
      <w:r>
        <w:t xml:space="preserve"> </w:t>
      </w:r>
      <w:r>
        <w:rPr>
          <w:rStyle w:val="VerbatimChar"/>
        </w:rPr>
        <w:t xml:space="preserve">table-of-contents.md</w:t>
      </w:r>
      <w:r>
        <w:t xml:space="preserve"> </w:t>
      </w:r>
      <w:r>
        <w:t xml:space="preserve">§3.1. Name each one on camera and in the RFI.</w:t>
      </w:r>
    </w:p>
    <w:p>
      <w:r>
        <w:pict>
          <v:rect style="width:0;height:1.5pt" o:hralign="center" o:hrstd="t" o:hr="t"/>
        </w:pict>
      </w:r>
    </w:p>
    <w:bookmarkEnd w:id="16"/>
    <w:bookmarkStart w:id="21" w:name="Xc42d0a7cfbf200ce38f42dc2636cbf3f956203b"/>
    <w:p>
      <w:pPr>
        <w:pStyle w:val="Heading2"/>
      </w:pPr>
      <w:r>
        <w:t xml:space="preserve">4. Requirement coverage</w:t>
      </w:r>
    </w:p>
    <w:p>
      <w:pPr>
        <w:pStyle w:val="FirstParagraph"/>
      </w:pPr>
      <w:r>
        <w:t xml:space="preserve">Every requirement in the demo brief, grouped.</w:t>
      </w:r>
      <w:r>
        <w:t xml:space="preserve"> </w:t>
      </w:r>
      <w:r>
        <w:rPr>
          <w:b/>
          <w:bCs/>
        </w:rPr>
        <w:t xml:space="preserve">All GA unless flagged.</w:t>
      </w:r>
    </w:p>
    <w:bookmarkStart w:id="17" w:name="X413aab58f70f68f70d7535eed027c4bf4769ea0"/>
    <w:p>
      <w:pPr>
        <w:pStyle w:val="Heading3"/>
      </w:pPr>
      <w:r>
        <w:t xml:space="preserve">4.1 Section 1 — deep research agent (reqs 1.1–1.31)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Reqs</w:t>
            </w:r>
          </w:p>
        </w:tc>
        <w:tc>
          <w:tcPr/>
          <w:p>
            <w:pPr>
              <w:pStyle w:val="Compact"/>
            </w:pPr>
            <w:r>
              <w:t xml:space="preserve">Requirement group</w:t>
            </w:r>
          </w:p>
        </w:tc>
        <w:tc>
          <w:tcPr/>
          <w:p>
            <w:pPr>
              <w:pStyle w:val="Compact"/>
            </w:pPr>
            <w:r>
              <w:t xml:space="preserve">AWS answer</w:t>
            </w:r>
          </w:p>
        </w:tc>
        <w:tc>
          <w:tcPr/>
          <w:p>
            <w:pPr>
              <w:pStyle w:val="Compact"/>
            </w:pPr>
            <w:r>
              <w:t xml:space="preserve">Beat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1.1–1.6</w:t>
            </w:r>
          </w:p>
        </w:tc>
        <w:tc>
          <w:tcPr/>
          <w:p>
            <w:pPr>
              <w:pStyle w:val="Compact"/>
            </w:pPr>
            <w:r>
              <w:t xml:space="preserve">Full lifecycle: build with an agentic framework, design, implement, test, deploy, operationalize</w:t>
            </w:r>
          </w:p>
        </w:tc>
        <w:tc>
          <w:tcPr/>
          <w:p>
            <w:pPr>
              <w:pStyle w:val="Compact"/>
            </w:pPr>
            <w:r>
              <w:t xml:space="preserve">Kiro specs (requirements → design → tasks, steering as governance-as-code); AgentCore CLI (</w:t>
            </w:r>
            <w:r>
              <w:rPr>
                <w:rStyle w:val="VerbatimChar"/>
              </w:rPr>
              <w:t xml:space="preserve">create</w:t>
            </w:r>
            <w:r>
              <w:t xml:space="preserve">/</w:t>
            </w:r>
            <w:r>
              <w:rPr>
                <w:rStyle w:val="VerbatimChar"/>
              </w:rPr>
              <w:t xml:space="preserve">add</w:t>
            </w:r>
            <w:r>
              <w:t xml:space="preserve">/</w:t>
            </w:r>
            <w:r>
              <w:rPr>
                <w:rStyle w:val="VerbatimChar"/>
              </w:rPr>
              <w:t xml:space="preserve">dev</w:t>
            </w:r>
            <w:r>
              <w:t xml:space="preserve">/</w:t>
            </w:r>
            <w:r>
              <w:rPr>
                <w:rStyle w:val="VerbatimChar"/>
              </w:rPr>
              <w:t xml:space="preserve">deploy</w:t>
            </w:r>
            <w:r>
              <w:t xml:space="preserve">/</w:t>
            </w:r>
            <w:r>
              <w:rPr>
                <w:rStyle w:val="VerbatimChar"/>
              </w:rPr>
              <w:t xml:space="preserve">invoke</w:t>
            </w:r>
            <w:r>
              <w:t xml:space="preserve">); Kiro property-based tests + custom code evaluator asserting the citation invariant; CDK L2 with an evaluation gate, versions, endpoints, rollback, EKS + on-prem Helm; Observability, Optimization, cost attribution</w:t>
            </w:r>
          </w:p>
        </w:tc>
        <w:tc>
          <w:tcPr/>
          <w:p>
            <w:pPr>
              <w:pStyle w:val="Compact"/>
            </w:pPr>
            <w:r>
              <w:t xml:space="preserve">01:45–05:30, 23:05, 25:30, 27:05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1.7–1.11, 1.13–1.14</w:t>
            </w:r>
          </w:p>
        </w:tc>
        <w:tc>
          <w:tcPr/>
          <w:p>
            <w:pPr>
              <w:pStyle w:val="Compact"/>
            </w:pPr>
            <w:r>
              <w:t xml:space="preserve">Refine the query, decompose into sub-questions, produce a research plan naming objectives / methods /</w:t>
            </w:r>
            <w:r>
              <w:t xml:space="preserve"> </w:t>
            </w:r>
            <w:r>
              <w:rPr>
                <w:b/>
                <w:bCs/>
              </w:rPr>
              <w:t xml:space="preserve">evaluation criteria</w:t>
            </w:r>
            <w:r>
              <w:t xml:space="preserve"> </w:t>
            </w:r>
            <w:r>
              <w:t xml:space="preserve">/ expected outcomes, generate search queries, human review of plan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content, divide into sections with parallel multi-agent collaboration</w:t>
            </w:r>
          </w:p>
        </w:tc>
        <w:tc>
          <w:tcPr/>
          <w:p>
            <w:pPr>
              <w:pStyle w:val="Compact"/>
            </w:pPr>
            <w:r>
              <w:t xml:space="preserve">Planner refinement + Advanced Prompt Optimization; 11 sub-questions across 6 sections;</w:t>
            </w:r>
            <w:r>
              <w:t xml:space="preserve"> </w:t>
            </w:r>
            <w:r>
              <w:rPr>
                <w:rStyle w:val="VerbatimChar"/>
              </w:rPr>
              <w:t xml:space="preserve">research_plan.json</w:t>
            </w:r>
            <w:r>
              <w:t xml:space="preserve"> </w:t>
            </w:r>
            <w:r>
              <w:t xml:space="preserve">emitting all four named elements; per-section queries inheriting domain and date filters; HITL twice —</w:t>
            </w:r>
            <w:r>
              <w:t xml:space="preserve"> </w:t>
            </w:r>
            <w:r>
              <w:rPr>
                <w:rStyle w:val="VerbatimChar"/>
              </w:rPr>
              <w:t xml:space="preserve">inline_function</w:t>
            </w:r>
            <w:r>
              <w:t xml:space="preserve"> </w:t>
            </w:r>
            <w:r>
              <w:t xml:space="preserve">pause/resume and Gateway</w:t>
            </w:r>
            <w:r>
              <w:t xml:space="preserve"> </w:t>
            </w:r>
            <w:r>
              <w:rPr>
                <w:b/>
                <w:bCs/>
              </w:rPr>
              <w:t xml:space="preserve">elicitation</w:t>
            </w:r>
            <w:r>
              <w:t xml:space="preserve"> </w:t>
            </w:r>
            <w:r>
              <w:t xml:space="preserve">(Form and URL modes); supervisor + 6 parallel section agents + synthesis, session-isolated</w:t>
            </w:r>
          </w:p>
        </w:tc>
        <w:tc>
          <w:tcPr/>
          <w:p>
            <w:pPr>
              <w:pStyle w:val="Compact"/>
            </w:pPr>
            <w:r>
              <w:t xml:space="preserve">14:10, 15:30, 17:00, 33:30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Tool calling / MCP such as web search APIs</w:t>
            </w:r>
          </w:p>
        </w:tc>
        <w:tc>
          <w:tcPr/>
          <w:p>
            <w:pPr>
              <w:pStyle w:val="Compact"/>
            </w:pPr>
            <w:r>
              <w:t xml:space="preserve">Gateway MCP targets:</w:t>
            </w:r>
            <w:r>
              <w:t xml:space="preserve"> </w:t>
            </w:r>
            <w:r>
              <w:rPr>
                <w:b/>
                <w:bCs/>
              </w:rPr>
              <w:t xml:space="preserve">Web Search on AgentCore</w:t>
            </w:r>
            <w:r>
              <w:t xml:space="preserve">, OpenAPI, Lambda, existing MCP servers; semantic tool search. Region and citation obligations —</w:t>
            </w:r>
            <w:r>
              <w:t xml:space="preserve"> </w:t>
            </w:r>
            <w:r>
              <w:rPr>
                <w:b/>
                <w:bCs/>
              </w:rPr>
              <w:t xml:space="preserve">V18, V19</w:t>
            </w:r>
          </w:p>
        </w:tc>
        <w:tc>
          <w:tcPr/>
          <w:p>
            <w:pPr>
              <w:pStyle w:val="Compact"/>
            </w:pPr>
            <w:r>
              <w:t xml:space="preserve">09:55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1.15–1.16, 1.18</w:t>
            </w:r>
          </w:p>
        </w:tc>
        <w:tc>
          <w:tcPr/>
          <w:p>
            <w:pPr>
              <w:pStyle w:val="Compact"/>
            </w:pPr>
            <w:r>
              <w:t xml:space="preserve">Multimodal input incl. data-analysis charts; multimodal output incl. graphics/logos/storefronts; one chapter as text + images +</w:t>
            </w:r>
            <w:r>
              <w:t xml:space="preserve"> </w:t>
            </w:r>
            <w:r>
              <w:rPr>
                <w:b/>
                <w:bCs/>
              </w:rPr>
              <w:t xml:space="preserve">speech</w:t>
            </w:r>
          </w:p>
        </w:tc>
        <w:tc>
          <w:tcPr/>
          <w:p>
            <w:pPr>
              <w:pStyle w:val="Compact"/>
            </w:pPr>
            <w:r>
              <w:t xml:space="preserve">PDF + chart as design inputs; Code Interpreter chart fed back to the agent as an image; Nova image generation behind Guardrails image filters; services chapter with tiles and Nova speech narration</w:t>
            </w:r>
          </w:p>
        </w:tc>
        <w:tc>
          <w:tcPr/>
          <w:p>
            <w:pPr>
              <w:pStyle w:val="Compact"/>
            </w:pPr>
            <w:r>
              <w:t xml:space="preserve">01:45, 19:35, 21:20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1.17, 1.19–1.20</w:t>
            </w:r>
          </w:p>
        </w:tc>
        <w:tc>
          <w:tcPr/>
          <w:p>
            <w:pPr>
              <w:pStyle w:val="Compact"/>
            </w:pPr>
            <w:r>
              <w:t xml:space="preserve">Combine sections with introduction and conclusion; citations for all sources; export as PDF</w:t>
            </w:r>
          </w:p>
        </w:tc>
        <w:tc>
          <w:tcPr/>
          <w:p>
            <w:pPr>
              <w:pStyle w:val="Compact"/>
            </w:pPr>
            <w:r>
              <w:t xml:space="preserve">Synthesis agent, single-recommendation discipline; per-claim source + page with clickthrough, enforced by a custom evaluator; versioned S3 PDFs for report and customer FAQ</w:t>
            </w:r>
          </w:p>
        </w:tc>
        <w:tc>
          <w:tcPr/>
          <w:p>
            <w:pPr>
              <w:pStyle w:val="Compact"/>
            </w:pPr>
            <w:r>
              <w:t xml:space="preserve">21:20, 23:05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1.21–1.31</w:t>
            </w:r>
          </w:p>
        </w:tc>
        <w:tc>
          <w:tcPr/>
          <w:p>
            <w:pPr>
              <w:pStyle w:val="Compact"/>
            </w:pPr>
            <w:r>
              <w:t xml:space="preserve">IDE / low-code / high-code / graphical development · model cataloguing · data preparation · tracing · evaluation · debugging · agent operations · observability · orchestration · cost management · control processes</w:t>
            </w:r>
          </w:p>
        </w:tc>
        <w:tc>
          <w:tcPr/>
          <w:p>
            <w:pPr>
              <w:pStyle w:val="Compact"/>
            </w:pPr>
            <w:r>
              <w:t xml:space="preserve">Framed as</w:t>
            </w:r>
            <w:r>
              <w:t xml:space="preserve"> </w:t>
            </w:r>
            <w:r>
              <w:rPr>
                <w:b/>
                <w:bCs/>
              </w:rPr>
              <w:t xml:space="preserve">altitudes, pro-code first</w:t>
            </w:r>
            <w:r>
              <w:t xml:space="preserve"> </w:t>
            </w:r>
            <w:r>
              <w:t xml:space="preserve">(§1.2): Kiro IDE → declarative harness → Strands and BYO container → Agent Inspector and console. Bedrock catalog with residency-scoped inference profiles; Bedrock Data Automation + KB ingestion with pre-inference PII redaction; span trees with latency/tokens/cost; Evaluations; eval → trace → span → fix → verify plus interactive shells on a live session; dashboards with guardrail intervention counts; multi-agent + A2A + gateway routing + Step Functions; per-session cost, tags, budgets, caching, batch; steering files, spec approval, Policy with automated reasoning validation,</w:t>
            </w:r>
            <w:r>
              <w:t xml:space="preserve"> </w:t>
            </w:r>
            <w:r>
              <w:rPr>
                <w:rStyle w:val="VerbatimChar"/>
              </w:rPr>
              <w:t xml:space="preserve">allowedTools</w:t>
            </w:r>
            <w:r>
              <w:t xml:space="preserve">, evaluation release gate, versioned config bundles, audit records</w:t>
            </w:r>
          </w:p>
        </w:tc>
        <w:tc>
          <w:tcPr/>
          <w:p>
            <w:pPr>
              <w:pStyle w:val="Compact"/>
            </w:pPr>
            <w:r>
              <w:t xml:space="preserve">01:45–27:05</w:t>
            </w:r>
          </w:p>
        </w:tc>
      </w:tr>
    </w:tbl>
    <w:bookmarkEnd w:id="17"/>
    <w:bookmarkStart w:id="18" w:name="X8166e8f1fce979eb082373b34ad0edae187960d"/>
    <w:p>
      <w:pPr>
        <w:pStyle w:val="Heading3"/>
      </w:pPr>
      <w:r>
        <w:t xml:space="preserve">4.2 Section 2 — external customer assistant (reqs 2.1–2.11)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Reqs</w:t>
            </w:r>
          </w:p>
        </w:tc>
        <w:tc>
          <w:tcPr/>
          <w:p>
            <w:pPr>
              <w:pStyle w:val="Compact"/>
            </w:pPr>
            <w:r>
              <w:t xml:space="preserve">Requirement group</w:t>
            </w:r>
          </w:p>
        </w:tc>
        <w:tc>
          <w:tcPr/>
          <w:p>
            <w:pPr>
              <w:pStyle w:val="Compact"/>
            </w:pPr>
            <w:r>
              <w:t xml:space="preserve">AWS answer</w:t>
            </w:r>
          </w:p>
        </w:tc>
        <w:tc>
          <w:tcPr/>
          <w:p>
            <w:pPr>
              <w:pStyle w:val="Compact"/>
            </w:pPr>
            <w:r>
              <w:t xml:space="preserve">Beat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2.1–2.2</w:t>
            </w:r>
          </w:p>
        </w:tc>
        <w:tc>
          <w:tcPr/>
          <w:p>
            <w:pPr>
              <w:pStyle w:val="Compact"/>
            </w:pPr>
            <w:r>
              <w:t xml:space="preserve">Assistant for external customers grounded on step 1; detailed service info as text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Managed KB over the step-1 PDF and imagery; BDA parses imagery so retrieval returns tiles; multimodal retrieval</w:t>
            </w:r>
          </w:p>
        </w:tc>
        <w:tc>
          <w:tcPr/>
          <w:p>
            <w:pPr>
              <w:pStyle w:val="Compact"/>
            </w:pPr>
            <w:r>
              <w:t xml:space="preserve">27:55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2.3–2.4</w:t>
            </w:r>
          </w:p>
        </w:tc>
        <w:tc>
          <w:tcPr/>
          <w:p>
            <w:pPr>
              <w:pStyle w:val="Compact"/>
            </w:pPr>
            <w:r>
              <w:t xml:space="preserve">Generate service images; speak account and investment progress</w:t>
            </w:r>
          </w:p>
        </w:tc>
        <w:tc>
          <w:tcPr/>
          <w:p>
            <w:pPr>
              <w:pStyle w:val="Compact"/>
            </w:pPr>
            <w:r>
              <w:t xml:space="preserve">Nova image generation on demand within brand and content guardrails; Nova speech-to-speech with barge-in over grounded position data</w:t>
            </w:r>
          </w:p>
        </w:tc>
        <w:tc>
          <w:tcPr/>
          <w:p>
            <w:pPr>
              <w:pStyle w:val="Compact"/>
            </w:pPr>
            <w:r>
              <w:t xml:space="preserve">30:10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2.5–2.8</w:t>
            </w:r>
          </w:p>
        </w:tc>
        <w:tc>
          <w:tcPr/>
          <w:p>
            <w:pPr>
              <w:pStyle w:val="Compact"/>
            </w:pPr>
            <w:r>
              <w:t xml:space="preserve">Automatic quality control — format, length, filter, irrelevant information</w:t>
            </w:r>
          </w:p>
        </w:tc>
        <w:tc>
          <w:tcPr/>
          <w:p>
            <w:pPr>
              <w:pStyle w:val="Compact"/>
            </w:pPr>
            <w:r>
              <w:t xml:space="preserve">Response schema validator (mandatory fee disclosure); channel length policy with regenerate; Guardrails content filters and denied topics; online evaluation on Context relevance and Response relevance</w:t>
            </w:r>
          </w:p>
        </w:tc>
        <w:tc>
          <w:tcPr/>
          <w:p>
            <w:pPr>
              <w:pStyle w:val="Compact"/>
            </w:pPr>
            <w:r>
              <w:t xml:space="preserve">31:30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Human review to update service descriptions</w:t>
            </w:r>
          </w:p>
        </w:tc>
        <w:tc>
          <w:tcPr/>
          <w:p>
            <w:pPr>
              <w:pStyle w:val="Compact"/>
            </w:pPr>
            <w:r>
              <w:t xml:space="preserve">Gateway elicitation Form mode; versioned content with attribution and diff</w:t>
            </w:r>
          </w:p>
        </w:tc>
        <w:tc>
          <w:tcPr/>
          <w:p>
            <w:pPr>
              <w:pStyle w:val="Compact"/>
            </w:pPr>
            <w:r>
              <w:t xml:space="preserve">33:30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2.10–2.11</w:t>
            </w:r>
          </w:p>
        </w:tc>
        <w:tc>
          <w:tcPr/>
          <w:p>
            <w:pPr>
              <w:pStyle w:val="Compact"/>
            </w:pPr>
            <w:r>
              <w:t xml:space="preserve">A/B test output across various models; continuous feedback loop</w:t>
            </w:r>
          </w:p>
        </w:tc>
        <w:tc>
          <w:tcPr/>
          <w:p>
            <w:pPr>
              <w:pStyle w:val="Compact"/>
            </w:pPr>
            <w:r>
              <w:t xml:space="preserve">Optimization A/B — config-bundle variants, gateway traffic split, statistical significance, config-only promotion. Loop: signal → trace annotation → dataset → batch eval → recommendation → A/B → promotion</w:t>
            </w:r>
          </w:p>
        </w:tc>
        <w:tc>
          <w:tcPr/>
          <w:p>
            <w:pPr>
              <w:pStyle w:val="Compact"/>
            </w:pPr>
            <w:r>
              <w:t xml:space="preserve">34:30, 35:40</w:t>
            </w:r>
          </w:p>
        </w:tc>
      </w:tr>
    </w:tbl>
    <w:bookmarkEnd w:id="18"/>
    <w:bookmarkStart w:id="19" w:name="Xaeb9810fe82b3c405b8790b2ed6556f869bbc5c"/>
    <w:p>
      <w:pPr>
        <w:pStyle w:val="Heading3"/>
      </w:pPr>
      <w:r>
        <w:t xml:space="preserve">4.3 Section 3 — customer agent, grounding, guardrails, DLP, reports (reqs 3.1–3.15)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Reqs</w:t>
            </w:r>
          </w:p>
        </w:tc>
        <w:tc>
          <w:tcPr/>
          <w:p>
            <w:pPr>
              <w:pStyle w:val="Compact"/>
            </w:pPr>
            <w:r>
              <w:t xml:space="preserve">Requirement group</w:t>
            </w:r>
          </w:p>
        </w:tc>
        <w:tc>
          <w:tcPr/>
          <w:p>
            <w:pPr>
              <w:pStyle w:val="Compact"/>
            </w:pPr>
            <w:r>
              <w:t xml:space="preserve">AWS answer</w:t>
            </w:r>
          </w:p>
        </w:tc>
        <w:tc>
          <w:tcPr/>
          <w:p>
            <w:pPr>
              <w:pStyle w:val="Compact"/>
            </w:pPr>
            <w:r>
              <w:t xml:space="preserve">Beat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3.1–3.4</w:t>
            </w:r>
          </w:p>
        </w:tc>
        <w:tc>
          <w:tcPr/>
          <w:p>
            <w:pPr>
              <w:pStyle w:val="Compact"/>
            </w:pPr>
            <w:r>
              <w:t xml:space="preserve">Open an account; validate you can do business with them; take advantage of services; detect fraudulent accounts and transactions</w:t>
            </w:r>
          </w:p>
        </w:tc>
        <w:tc>
          <w:tcPr/>
          <w:p>
            <w:pPr>
              <w:pStyle w:val="Compact"/>
            </w:pPr>
            <w:r>
              <w:t xml:space="preserve">Multi-step agent with visible tool calls through to account opened; KYC/sanctions Lambda target, jurisdiction eligibility, rule-cited decline; enrollment across checking, retirement, managed investing; inline fraud signals plus an A2A call to the fraud-research agent with OBO identity</w:t>
            </w:r>
          </w:p>
        </w:tc>
        <w:tc>
          <w:tcPr/>
          <w:p>
            <w:pPr>
              <w:pStyle w:val="Compact"/>
            </w:pPr>
            <w:r>
              <w:t xml:space="preserve">36:40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3.5–3.7</w:t>
            </w:r>
          </w:p>
        </w:tc>
        <w:tc>
          <w:tcPr/>
          <w:p>
            <w:pPr>
              <w:pStyle w:val="Compact"/>
            </w:pPr>
            <w:r>
              <w:t xml:space="preserve">Grounding via context/prompt engineering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RAG; quickly verify answers are grounded in the step-1 PDF</w:t>
            </w:r>
          </w:p>
        </w:tc>
        <w:tc>
          <w:tcPr/>
          <w:p>
            <w:pPr>
              <w:pStyle w:val="Compact"/>
            </w:pPr>
            <w:r>
              <w:t xml:space="preserve">Inspectable structured context object with per-element token budget; Managed KB retrieval; three answers checked against cited pages side by side in 90 seconds, plus a correct refusal</w:t>
            </w:r>
          </w:p>
        </w:tc>
        <w:tc>
          <w:tcPr/>
          <w:p>
            <w:pPr>
              <w:pStyle w:val="Compact"/>
            </w:pPr>
            <w:r>
              <w:t xml:space="preserve">39:25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3.8–3.10</w:t>
            </w:r>
          </w:p>
        </w:tc>
        <w:tc>
          <w:tcPr/>
          <w:p>
            <w:pPr>
              <w:pStyle w:val="Compact"/>
            </w:pPr>
            <w:r>
              <w:t xml:space="preserve">Guardrails block non-bank requests; employee-salary questions trigger guardrails; DLP measures fire</w:t>
            </w:r>
          </w:p>
        </w:tc>
        <w:tc>
          <w:tcPr/>
          <w:p>
            <w:pPr>
              <w:pStyle w:val="Compact"/>
            </w:pPr>
            <w:r>
              <w:t xml:space="preserve">Denied topics and content filters; entitlement-aware retrieval excludes internal-only salary bands for external identities; sensitive-information filters, prompt-attack detection, Policy denies the HR tool at the gateway, exfiltration blocked and logged</w:t>
            </w:r>
          </w:p>
        </w:tc>
        <w:tc>
          <w:tcPr/>
          <w:p>
            <w:pPr>
              <w:pStyle w:val="Compact"/>
            </w:pPr>
            <w:r>
              <w:t xml:space="preserve">41:25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3.11–3.15</w:t>
            </w:r>
          </w:p>
        </w:tc>
        <w:tc>
          <w:tcPr/>
          <w:p>
            <w:pPr>
              <w:pStyle w:val="Compact"/>
            </w:pPr>
            <w:r>
              <w:t xml:space="preserve">Out-of-the-box reports: comprehensiveness, accuracy, response time, costs, and metrics for marketing</w:t>
            </w:r>
          </w:p>
        </w:tc>
        <w:tc>
          <w:tcPr/>
          <w:p>
            <w:pPr>
              <w:pStyle w:val="Compact"/>
            </w:pPr>
            <w:r>
              <w:t xml:space="preserve">Completeness by intent (trended); Groundedness/Faithfulness by intent; p50/p95/p99 plus time-to-first-token; cost per conversation and per resolved request incl. indirect costs, business-unit tagged; top intents, service-interest ranking, containment vs escalation, funnel drop-off, sentiment.</w:t>
            </w:r>
            <w:r>
              <w:t xml:space="preserve"> </w:t>
            </w:r>
            <w:r>
              <w:rPr>
                <w:b/>
                <w:bCs/>
              </w:rPr>
              <w:t xml:space="preserve">Prebuilt — nothing custom-built</w:t>
            </w:r>
          </w:p>
        </w:tc>
        <w:tc>
          <w:tcPr/>
          <w:p>
            <w:pPr>
              <w:pStyle w:val="Compact"/>
            </w:pPr>
            <w:r>
              <w:t xml:space="preserve">44:10</w:t>
            </w:r>
          </w:p>
        </w:tc>
      </w:tr>
    </w:tbl>
    <w:bookmarkEnd w:id="19"/>
    <w:bookmarkStart w:id="20" w:name="X8c8ca3a9146504e7b0f7b5450c92a450b368d2b"/>
    <w:p>
      <w:pPr>
        <w:pStyle w:val="Heading3"/>
      </w:pPr>
      <w:r>
        <w:t xml:space="preserve">4.4 Section 4 — avatar / digital human (reqs 4.1–4.8)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Reqs</w:t>
            </w:r>
          </w:p>
        </w:tc>
        <w:tc>
          <w:tcPr/>
          <w:p>
            <w:pPr>
              <w:pStyle w:val="Compact"/>
            </w:pPr>
            <w:r>
              <w:t xml:space="preserve">Requirement group</w:t>
            </w:r>
          </w:p>
        </w:tc>
        <w:tc>
          <w:tcPr/>
          <w:p>
            <w:pPr>
              <w:pStyle w:val="Compact"/>
            </w:pPr>
            <w:r>
              <w:t xml:space="preserve">AWS answer</w:t>
            </w:r>
          </w:p>
        </w:tc>
        <w:tc>
          <w:tcPr/>
          <w:p>
            <w:pPr>
              <w:pStyle w:val="Compact"/>
            </w:pPr>
            <w:r>
              <w:t xml:space="preserve">Beat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Photorealistic avatar</w:t>
            </w:r>
          </w:p>
        </w:tc>
        <w:tc>
          <w:tcPr/>
          <w:p>
            <w:pPr>
              <w:pStyle w:val="Compact"/>
            </w:pPr>
            <w:r>
              <w:t xml:space="preserve">Partner rendering layer on the AWS voice stream — 30-second disclosure, not demonstrated</w:t>
            </w:r>
          </w:p>
        </w:tc>
        <w:tc>
          <w:tcPr/>
          <w:p>
            <w:pPr>
              <w:pStyle w:val="Compact"/>
            </w:pPr>
            <w:r>
              <w:t xml:space="preserve">46:25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4.2, 4.5</w:t>
            </w:r>
          </w:p>
        </w:tc>
        <w:tc>
          <w:tcPr/>
          <w:p>
            <w:pPr>
              <w:pStyle w:val="Compact"/>
            </w:pPr>
            <w:r>
              <w:t xml:space="preserve">At least two languages; guidance in multiple languages and voice tones</w:t>
            </w:r>
          </w:p>
        </w:tc>
        <w:tc>
          <w:tcPr/>
          <w:p>
            <w:pPr>
              <w:pStyle w:val="Compact"/>
            </w:pPr>
            <w:r>
              <w:t xml:space="preserve">Nova speech-to-speech with native per-language grounding; prosody and tone control</w:t>
            </w:r>
          </w:p>
        </w:tc>
        <w:tc>
          <w:tcPr/>
          <w:p>
            <w:pPr>
              <w:pStyle w:val="Compact"/>
            </w:pPr>
            <w:r>
              <w:t xml:space="preserve">46:55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GA-VERIFY (V2)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4.3–4.4</w:t>
            </w:r>
          </w:p>
        </w:tc>
        <w:tc>
          <w:tcPr/>
          <w:p>
            <w:pPr>
              <w:pStyle w:val="Compact"/>
            </w:pPr>
            <w:r>
              <w:t xml:space="preserve">Ground the avatar to step-2 text and images; spoken Q&amp;A on why to choose the bank</w:t>
            </w:r>
          </w:p>
        </w:tc>
        <w:tc>
          <w:tcPr/>
          <w:p>
            <w:pPr>
              <w:pStyle w:val="Compact"/>
            </w:pPr>
            <w:r>
              <w:t xml:space="preserve">Same Managed KB and content objects as the Block 2 assistant; live grounded voice Q&amp;A with citations</w:t>
            </w:r>
          </w:p>
        </w:tc>
        <w:tc>
          <w:tcPr/>
          <w:p>
            <w:pPr>
              <w:pStyle w:val="Compact"/>
            </w:pPr>
            <w:r>
              <w:t xml:space="preserve">46:55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4.6–4.7</w:t>
            </w:r>
          </w:p>
        </w:tc>
        <w:tc>
          <w:tcPr/>
          <w:p>
            <w:pPr>
              <w:pStyle w:val="Compact"/>
            </w:pPr>
            <w:r>
              <w:t xml:space="preserve">Show / indicate the item being discussed; change item on customer question</w:t>
            </w:r>
          </w:p>
        </w:tc>
        <w:tc>
          <w:tcPr/>
          <w:p>
            <w:pPr>
              <w:pStyle w:val="Compact"/>
            </w:pPr>
            <w:r>
              <w:t xml:space="preserve">Agent-emitted UI tool call highlighting the tile, visible in the trace; mid-answer topic switch re-navigates</w:t>
            </w:r>
          </w:p>
        </w:tc>
        <w:tc>
          <w:tcPr/>
          <w:p>
            <w:pPr>
              <w:pStyle w:val="Compact"/>
            </w:pPr>
            <w:r>
              <w:t xml:space="preserve">48:40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Test guardrails with out-of-scope questions</w:t>
            </w:r>
          </w:p>
        </w:tc>
        <w:tc>
          <w:tcPr/>
          <w:p>
            <w:pPr>
              <w:pStyle w:val="Compact"/>
            </w:pPr>
            <w:r>
              <w:t xml:space="preserve">Three voice probes blocked by the identical rule set; unified audit log</w:t>
            </w:r>
          </w:p>
        </w:tc>
        <w:tc>
          <w:tcPr/>
          <w:p>
            <w:pPr>
              <w:pStyle w:val="Compact"/>
            </w:pPr>
            <w:r>
              <w:t xml:space="preserve">49:20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0ab536e167cf86f6c1a75e42492f174ea979977"/>
    <w:p>
      <w:pPr>
        <w:pStyle w:val="Heading2"/>
      </w:pPr>
      <w:r>
        <w:t xml:space="preserve">5. Regional and regulatory positioning</w:t>
      </w:r>
    </w:p>
    <w:p>
      <w:pPr>
        <w:pStyle w:val="FirstParagraph"/>
      </w:pPr>
      <w:r>
        <w:t xml:space="preserve">The scenario names US, Europe and China. The Welcome Packet also lists China among the geographies for the 10+ enterprise customer test — so China needs a precise answer, not a smooth 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Beat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data residency</w:t>
            </w:r>
          </w:p>
        </w:tc>
        <w:tc>
          <w:tcPr/>
          <w:p>
            <w:pPr>
              <w:pStyle w:val="Compact"/>
            </w:pPr>
            <w:r>
              <w:t xml:space="preserve">Cross-Region inference profile scoped to EU Regions; KB and Runtime in-Region; EU-resident reviewer operating in the EU plane</w:t>
            </w:r>
          </w:p>
        </w:tc>
        <w:tc>
          <w:tcPr/>
          <w:p>
            <w:pPr>
              <w:pStyle w:val="Compact"/>
            </w:pPr>
            <w:r>
              <w:t xml:space="preserve">06:30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suitability / MiFID II</w:t>
            </w:r>
          </w:p>
        </w:tc>
        <w:tc>
          <w:tcPr/>
          <w:p>
            <w:pPr>
              <w:pStyle w:val="Compact"/>
            </w:pPr>
            <w:r>
              <w:t xml:space="preserve">Spec requirement 4 traces to the MiFID II extract dropped in at 01:45; denied topics block unlicensed advice</w:t>
            </w:r>
          </w:p>
        </w:tc>
        <w:tc>
          <w:tcPr/>
          <w:p>
            <w:pPr>
              <w:pStyle w:val="Compact"/>
            </w:pPr>
            <w:r>
              <w:t xml:space="preserve">01:45, 41:25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regulatory</w:t>
            </w:r>
          </w:p>
        </w:tc>
        <w:tc>
          <w:tcPr/>
          <w:p>
            <w:pPr>
              <w:pStyle w:val="Compact"/>
            </w:pPr>
            <w:r>
              <w:t xml:space="preserve">KYC and sanctions screening, entitlement-aware retrieval, auditable decline reasons, retained decision records</w:t>
            </w:r>
          </w:p>
        </w:tc>
        <w:tc>
          <w:tcPr/>
          <w:p>
            <w:pPr>
              <w:pStyle w:val="Compact"/>
            </w:pPr>
            <w:r>
              <w:t xml:space="preserve">36:40, 41:25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isolation</w:t>
            </w:r>
          </w:p>
        </w:tc>
        <w:tc>
          <w:tcPr/>
          <w:p>
            <w:pPr>
              <w:pStyle w:val="Compact"/>
            </w:pPr>
            <w:r>
              <w:t xml:space="preserve">Every AgentCore capability supports VPC and PrivateLink; agent traffic need not traverse the public internet</w:t>
            </w:r>
          </w:p>
        </w:tc>
        <w:tc>
          <w:tcPr/>
          <w:p>
            <w:pPr>
              <w:pStyle w:val="Compact"/>
            </w:pPr>
            <w:r>
              <w:t xml:space="preserve">01:05, 25:30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Attestation</w:t>
            </w:r>
          </w:p>
        </w:tc>
        <w:tc>
          <w:tcPr/>
          <w:p>
            <w:pPr>
              <w:pStyle w:val="Compact"/>
            </w:pPr>
            <w:r>
              <w:t xml:space="preserve">SOC 1 / 2 / 3 (Jun 2026); GovCloud (US-West)</w:t>
            </w:r>
          </w:p>
        </w:tc>
        <w:tc>
          <w:tcPr/>
          <w:p>
            <w:pPr>
              <w:pStyle w:val="Compact"/>
            </w:pPr>
            <w:r>
              <w:t xml:space="preserve">01:05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State plainly: AWS China Regions are a</w:t>
            </w:r>
            <w:r>
              <w:t xml:space="preserve"> </w:t>
            </w:r>
            <w:r>
              <w:rPr>
                <w:b/>
                <w:bCs/>
              </w:rPr>
              <w:t xml:space="preserve">separate partition under a local operating entity</w:t>
            </w:r>
            <w:r>
              <w:t xml:space="preserve">. Trinity's China business runs as a</w:t>
            </w:r>
            <w:r>
              <w:t xml:space="preserve"> </w:t>
            </w:r>
            <w:r>
              <w:rPr>
                <w:b/>
                <w:bCs/>
              </w:rPr>
              <w:t xml:space="preserve">separate deployment of the same source and Helm charts</w:t>
            </w:r>
            <w:r>
              <w:t xml:space="preserve">, not a cross-border extension. Service and model availability differs and must be validated per service.</w:t>
            </w:r>
          </w:p>
        </w:tc>
        <w:tc>
          <w:tcPr/>
          <w:p>
            <w:pPr>
              <w:pStyle w:val="Compact"/>
            </w:pPr>
            <w:r>
              <w:t xml:space="preserve">06:30</w:t>
            </w:r>
          </w:p>
        </w:tc>
      </w:tr>
    </w:tbl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a single global control plane spanning the China partition. Framing it as a repeatable separate deployment is both accurate and a strength — the packaging deliverable is what makes it repeatable.</w:t>
      </w:r>
    </w:p>
    <w:p>
      <w:r>
        <w:pict>
          <v:rect style="width:0;height:1.5pt" o:hralign="center" o:hrstd="t" o:hr="t"/>
        </w:pict>
      </w:r>
    </w:p>
    <w:bookmarkEnd w:id="22"/>
    <w:bookmarkStart w:id="24" w:name="X155b1da5f76923feba22a60432d986506b968ca"/>
    <w:p>
      <w:pPr>
        <w:pStyle w:val="Heading2"/>
      </w:pPr>
      <w:r>
        <w:t xml:space="preserve">6. Verification before recording</w:t>
      </w:r>
    </w:p>
    <w:p>
      <w:pPr>
        <w:pStyle w:val="FirstParagraph"/>
      </w:pPr>
      <w:r>
        <w:t xml:space="preserve">Every row is a claim that appears on camera. Anything unconfirmed is cut from the video and declared in the RFI instead.</w:t>
      </w:r>
      <w:r>
        <w:t xml:space="preserve"> </w:t>
      </w:r>
      <w:r>
        <w:rPr>
          <w:b/>
          <w:bCs/>
        </w:rPr>
        <w:t xml:space="preserve">V-numbers are referenced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demo-script.md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table-of-contents.md</w:t>
      </w:r>
      <w:r>
        <w:rPr>
          <w:b/>
          <w:bCs/>
        </w:rPr>
        <w:t xml:space="preserve"> </w:t>
      </w:r>
      <w:r>
        <w:rPr>
          <w:b/>
          <w:bCs/>
        </w:rPr>
        <w:t xml:space="preserve">— do not renumber.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Anything shipped in</w:t>
            </w:r>
            <w:r>
              <w:t xml:space="preserve"> </w:t>
            </w:r>
            <w:r>
              <w:rPr>
                <w:b/>
                <w:bCs/>
              </w:rPr>
              <w:t xml:space="preserve">August 2026</w:t>
            </w:r>
            <w:r>
              <w:t xml:space="preserve"> </w:t>
            </w:r>
            <w:r>
              <w:t xml:space="preserve">— release notes reviewed for this script end at July 2026</w:t>
            </w:r>
          </w:p>
        </w:tc>
        <w:tc>
          <w:tcPr/>
          <w:p>
            <w:pPr>
              <w:pStyle w:val="Compact"/>
            </w:pPr>
            <w:r>
              <w:t xml:space="preserve">New GA capabilities may be claimable; anything after 1 Aug is out of scope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 language list</w:t>
            </w:r>
            <w:r>
              <w:t xml:space="preserve"> </w:t>
            </w:r>
            <w:r>
              <w:t xml:space="preserve">for Nova speech-to-speech; pick the second demo language from it</w:t>
            </w:r>
          </w:p>
        </w:tc>
        <w:tc>
          <w:tcPr/>
          <w:p>
            <w:pPr>
              <w:pStyle w:val="Compact"/>
            </w:pPr>
            <w:r>
              <w:t xml:space="preserve">Section 4 needs ≥2 languages.</w:t>
            </w:r>
            <w:r>
              <w:t xml:space="preserve"> </w:t>
            </w:r>
            <w:r>
              <w:rPr>
                <w:b/>
                <w:bCs/>
              </w:rPr>
              <w:t xml:space="preserve">Do not claim Mandarin unless listed.</w:t>
            </w:r>
          </w:p>
        </w:tc>
        <w:tc>
          <w:tcPr/>
          <w:p>
            <w:pPr>
              <w:pStyle w:val="Compact"/>
            </w:pPr>
            <w:r>
              <w:t xml:space="preserve">Demo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Whether a</w:t>
            </w:r>
            <w:r>
              <w:t xml:space="preserve"> </w:t>
            </w:r>
            <w:r>
              <w:rPr>
                <w:b/>
                <w:bCs/>
              </w:rPr>
              <w:t xml:space="preserve">first-party photorealistic avatar</w:t>
            </w:r>
            <w:r>
              <w:t xml:space="preserve"> </w:t>
            </w:r>
            <w:r>
              <w:t xml:space="preserve">is GA on 1 Aug 2026</w:t>
            </w:r>
          </w:p>
        </w:tc>
        <w:tc>
          <w:tcPr/>
          <w:p>
            <w:pPr>
              <w:pStyle w:val="Compact"/>
            </w:pPr>
            <w:r>
              <w:t xml:space="preserve">If yes, replace the 46:25 disclosure with a live demo and reclaim ~3 min</w:t>
            </w:r>
          </w:p>
        </w:tc>
        <w:tc>
          <w:tcPr/>
          <w:p>
            <w:pPr>
              <w:pStyle w:val="Compact"/>
            </w:pPr>
            <w:r>
              <w:t xml:space="preserve">Demo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 status of every AgentCore capability named on camera</w:t>
            </w:r>
            <w:r>
              <w:t xml:space="preserve"> </w:t>
            </w:r>
            <w:r>
              <w:t xml:space="preserve">— especially Gateway elicitation, inference targets, HTTP passthrough targets, interactive shells, unified span destination</w:t>
            </w:r>
          </w:p>
        </w:tc>
        <w:tc>
          <w:tcPr/>
          <w:p>
            <w:pPr>
              <w:pStyle w:val="Compact"/>
            </w:pPr>
            <w:r>
              <w:t xml:space="preserve">A visible preview badge invalidates the claim, and the capability is not evaluated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 model IDs and Regions</w:t>
            </w:r>
            <w:r>
              <w:t xml:space="preserve">, each GA in the demo Region</w:t>
            </w:r>
          </w:p>
        </w:tc>
        <w:tc>
          <w:tcPr/>
          <w:p>
            <w:pPr>
              <w:pStyle w:val="Compact"/>
            </w:pPr>
            <w:r>
              <w:t xml:space="preserve">The catalog beat is on camera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✅ 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search / knowledge graph</w:t>
            </w:r>
            <w:r>
              <w:t xml:space="preserve"> </w:t>
            </w:r>
            <w:r>
              <w:t xml:space="preserve">grounding availability (RFI Q4)</w:t>
            </w:r>
          </w:p>
        </w:tc>
        <w:tc>
          <w:tcPr/>
          <w:p>
            <w:pPr>
              <w:pStyle w:val="Compact"/>
            </w:pPr>
            <w:r>
              <w:t xml:space="preserve">Currently unresolved in §1.4 — resolve to yes or no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Evaluator names</w:t>
            </w:r>
            <w:r>
              <w:t xml:space="preserve"> </w:t>
            </w:r>
            <w:r>
              <w:t xml:space="preserve">on screen match the service.</w:t>
            </w:r>
            <w:r>
              <w:t xml:space="preserve"> </w:t>
            </w:r>
            <w:r>
              <w:rPr>
                <w:b/>
                <w:bCs/>
              </w:rPr>
              <w:t xml:space="preserve">Resolved against the account: 16 built-in evaluators — see §6.1 for the exact list.</w:t>
            </w:r>
            <w:r>
              <w:t xml:space="preserve"> </w:t>
            </w:r>
            <w:r>
              <w:t xml:space="preserve">Name specific evaluators; if you state a count, state 16.</w:t>
            </w:r>
          </w:p>
        </w:tc>
        <w:tc>
          <w:tcPr/>
          <w:p>
            <w:pPr>
              <w:pStyle w:val="Compact"/>
            </w:pPr>
            <w:r>
              <w:t xml:space="preserve">Reviewers cross-check video against docs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✅ 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Per-unit pricing</w:t>
            </w:r>
            <w:r>
              <w:t xml:space="preserve"> </w:t>
            </w:r>
            <w:r>
              <w:t xml:space="preserve">before quoting any figure. Verified only: Web Search $7.00/1,000 queries; Identity $0.010/1,000 requests (free via Runtime/Gateway); Observability = CloudWatch pricing; harness/CLI/skills no additional charge.</w:t>
            </w:r>
            <w:r>
              <w:t xml:space="preserve"> </w:t>
            </w:r>
            <w:r>
              <w:rPr>
                <w:b/>
                <w:bCs/>
              </w:rPr>
              <w:t xml:space="preserve">Runtime, Browser, Code Interpreter, Gateway, Policy, Memory, Evaluations, Optimization rates unconfirmed. Do not quote $/vCPU-hour.</w:t>
            </w:r>
          </w:p>
        </w:tc>
        <w:tc>
          <w:tcPr/>
          <w:p>
            <w:pPr>
              <w:pStyle w:val="Compact"/>
            </w:pPr>
            <w:r>
              <w:t xml:space="preserve">Cost claims are the easiest to falsify</w:t>
            </w:r>
          </w:p>
        </w:tc>
        <w:tc>
          <w:tcPr/>
          <w:p>
            <w:pPr>
              <w:pStyle w:val="Compact"/>
            </w:pPr>
            <w:r>
              <w:t xml:space="preserve">FinOps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Guardrails feature names</w:t>
            </w:r>
            <w:r>
              <w:t xml:space="preserve">: content filters, denied topics, word filters, sensitive-information filters, contextual grounding, Automated Reasoning checks, prompt-attack detection</w:t>
            </w:r>
          </w:p>
        </w:tc>
        <w:tc>
          <w:tcPr/>
          <w:p>
            <w:pPr>
              <w:pStyle w:val="Compact"/>
            </w:pPr>
            <w:r>
              <w:t xml:space="preserve">Block 3 depends on these firing visibly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AgentCore Region list</w:t>
            </w:r>
            <w:r>
              <w:t xml:space="preserve"> </w:t>
            </w:r>
            <w:r>
              <w:t xml:space="preserve">before quoting a count</w:t>
            </w:r>
          </w:p>
        </w:tc>
        <w:tc>
          <w:tcPr/>
          <w:p>
            <w:pPr>
              <w:pStyle w:val="Compact"/>
            </w:pPr>
            <w:r>
              <w:t xml:space="preserve">Data points conflict across announcements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Kiro</w:t>
            </w:r>
            <w:r>
              <w:t xml:space="preserve"> </w:t>
            </w:r>
            <w:r>
              <w:t xml:space="preserve">property-based testing, hooks, Supervised mode and the spec workflow are GA in the build recorded</w:t>
            </w:r>
          </w:p>
        </w:tc>
        <w:tc>
          <w:tcPr/>
          <w:p>
            <w:pPr>
              <w:pStyle w:val="Compact"/>
            </w:pPr>
            <w:r>
              <w:t xml:space="preserve">The differentiator and the testing requirement rest on it</w:t>
            </w:r>
          </w:p>
        </w:tc>
        <w:tc>
          <w:tcPr/>
          <w:p>
            <w:pPr>
              <w:pStyle w:val="Compact"/>
            </w:pPr>
            <w:r>
              <w:t xml:space="preserve">Kiro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V12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China statement</w:t>
            </w:r>
            <w:r>
              <w:t xml:space="preserve"> </w:t>
            </w:r>
            <w:r>
              <w:t xml:space="preserve">in §5, with legal and compliance</w:t>
            </w:r>
          </w:p>
        </w:tc>
        <w:tc>
          <w:tcPr/>
          <w:p>
            <w:pPr>
              <w:pStyle w:val="Compact"/>
            </w:pPr>
            <w:r>
              <w:t xml:space="preserve">Regulatory claim on camera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many AWS products Gartner has under evaluation</w:t>
            </w:r>
            <w:r>
              <w:t xml:space="preserve"> </w:t>
            </w:r>
            <w:r>
              <w:t xml:space="preserve">— the guidelines require one demo per product</w:t>
            </w:r>
          </w:p>
        </w:tc>
        <w:tc>
          <w:tcPr/>
          <w:p>
            <w:pPr>
              <w:pStyle w:val="Compact"/>
            </w:pPr>
            <w:r>
              <w:t xml:space="preserve">If &gt;1, the script must be split, not duplicated. Schedule-level change</w:t>
            </w:r>
          </w:p>
        </w:tc>
        <w:tc>
          <w:tcPr/>
          <w:p>
            <w:pPr>
              <w:pStyle w:val="Compact"/>
            </w:pPr>
            <w:r>
              <w:t xml:space="preserve">Demo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V14</w:t>
            </w:r>
          </w:p>
        </w:tc>
        <w:tc>
          <w:tcPr/>
          <w:p>
            <w:pPr>
              <w:pStyle w:val="Compact"/>
            </w:pPr>
            <w:r>
              <w:t xml:space="preserve">Source package contains no internal-only references, package names or wiki links</w:t>
            </w:r>
          </w:p>
        </w:tc>
        <w:tc>
          <w:tcPr/>
          <w:p>
            <w:pPr>
              <w:pStyle w:val="Compact"/>
            </w:pPr>
            <w:r>
              <w:t xml:space="preserve">Reviewers open the source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Watch the assembled video against §1.2</w:t>
            </w:r>
            <w:r>
              <w:t xml:space="preserve"> </w:t>
            </w:r>
            <w:r>
              <w:t xml:space="preserve">— does it read as pro-code for software engineers? Recut Lena if hesitant</w:t>
            </w:r>
          </w:p>
        </w:tc>
        <w:tc>
          <w:tcPr/>
          <w:p>
            <w:pPr>
              <w:pStyle w:val="Compact"/>
            </w:pPr>
            <w:r>
              <w:t xml:space="preserve">The exclusion criteria are explicit</w:t>
            </w:r>
          </w:p>
        </w:tc>
        <w:tc>
          <w:tcPr/>
          <w:p>
            <w:pPr>
              <w:pStyle w:val="Compact"/>
            </w:pPr>
            <w:r>
              <w:t xml:space="preserve">Demo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V16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25:30 hybrid beat shows on-prem/EKS actually working</w:t>
            </w:r>
            <w:r>
              <w:t xml:space="preserve">, not a slide</w:t>
            </w:r>
          </w:p>
        </w:tc>
        <w:tc>
          <w:tcPr/>
          <w:p>
            <w:pPr>
              <w:pStyle w:val="Compact"/>
            </w:pP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mandatory feature</w:t>
            </w:r>
            <w:r>
              <w:t xml:space="preserve"> </w:t>
            </w:r>
            <w:r>
              <w:t xml:space="preserve">(§1.3)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V17</w:t>
            </w:r>
          </w:p>
        </w:tc>
        <w:tc>
          <w:tcPr/>
          <w:p>
            <w:pPr>
              <w:pStyle w:val="Compact"/>
            </w:pPr>
            <w:r>
              <w:t xml:space="preserve">Cross-check video claims against</w:t>
            </w:r>
            <w:r>
              <w:t xml:space="preserve"> </w:t>
            </w:r>
            <w:r>
              <w:rPr>
                <w:b/>
                <w:bCs/>
              </w:rPr>
              <w:t xml:space="preserve">RFI answers</w:t>
            </w:r>
            <w:r>
              <w:t xml:space="preserve"> </w:t>
            </w:r>
            <w:r>
              <w:t xml:space="preserve">before both go in</w:t>
            </w:r>
          </w:p>
        </w:tc>
        <w:tc>
          <w:tcPr/>
          <w:p>
            <w:pPr>
              <w:pStyle w:val="Compact"/>
            </w:pPr>
            <w:r>
              <w:t xml:space="preserve">Questionnaire (17 Aug) and demo (24 Aug) are read together; a contradiction is worse than a gap</w:t>
            </w:r>
          </w:p>
        </w:tc>
        <w:tc>
          <w:tcPr/>
          <w:p>
            <w:pPr>
              <w:pStyle w:val="Compact"/>
            </w:pPr>
            <w:r>
              <w:t xml:space="preserve">Demo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Search Tool Region availability</w:t>
            </w:r>
            <w:r>
              <w:t xml:space="preserve"> </w:t>
            </w:r>
            <w:r>
              <w:t xml:space="preserve">— documented as</w:t>
            </w:r>
            <w:r>
              <w:t xml:space="preserve"> </w:t>
            </w:r>
            <w:r>
              <w:rPr>
                <w:b/>
                <w:bCs/>
              </w:rPr>
              <w:t xml:space="preserve">us-east-1 only</w:t>
            </w:r>
            <w:r>
              <w:t xml:space="preserve">, which is the demo Region, so there is no conflict. Reconcile with the EU residency claim at 06:30.</w:t>
            </w:r>
            <w:r>
              <w:t xml:space="preserve"> </w:t>
            </w:r>
            <w:r>
              <w:rPr>
                <w:b/>
                <w:bCs/>
              </w:rPr>
              <w:t xml:space="preserve">Still open:</w:t>
            </w:r>
            <w:r>
              <w:t xml:space="preserve"> </w:t>
            </w:r>
            <w:r>
              <w:t xml:space="preserve">no read API enumerates gateway target connectors, so this is only confirmable by creating a target with</w:t>
            </w:r>
            <w:r>
              <w:t xml:space="preserve"> </w:t>
            </w:r>
            <w:r>
              <w:rPr>
                <w:rStyle w:val="VerbatimChar"/>
              </w:rPr>
              <w:t xml:space="preserve">connectorId: "web-search"</w:t>
            </w:r>
            <w:r>
              <w:t xml:space="preserve"> </w:t>
            </w:r>
            <w:r>
              <w:t xml:space="preserve">(§6.1).</w:t>
            </w:r>
          </w:p>
        </w:tc>
        <w:tc>
          <w:tcPr/>
          <w:p>
            <w:pPr>
              <w:pStyle w:val="Compact"/>
            </w:pPr>
            <w:r>
              <w:t xml:space="preserve">Beat 09:55 depends on it. Prepared answer: residency governs inference and the corpus; public web retrieval is not customer data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Search acceptable use</w:t>
            </w:r>
            <w:r>
              <w:t xml:space="preserve"> </w:t>
            </w:r>
            <w:r>
              <w:t xml:space="preserve">— citations and links must be retained and displayed in end-user output; no bulk extraction or competing index</w:t>
            </w:r>
          </w:p>
        </w:tc>
        <w:tc>
          <w:tcPr/>
          <w:p>
            <w:pPr>
              <w:pStyle w:val="Compact"/>
            </w:pPr>
            <w:r>
              <w:t xml:space="preserve">Contractual, not cosmetic. Reinforces req 1.19 — state citations as</w:t>
            </w:r>
            <w:r>
              <w:t xml:space="preserve"> </w:t>
            </w:r>
            <w:r>
              <w:rPr>
                <w:i/>
                <w:iCs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in AgentCore GA status and Regions</w:t>
            </w:r>
            <w:r>
              <w:t xml:space="preserve">, specifically</w:t>
            </w:r>
          </w:p>
        </w:tc>
        <w:tc>
          <w:tcPr/>
          <w:p>
            <w:pPr>
              <w:pStyle w:val="Compact"/>
            </w:pPr>
            <w:r>
              <w:t xml:space="preserve">Highest-consequence GA question in the script: not GA means not evaluated, and beats 13:25, 41:25 plus differentiator D2 collapse.</w:t>
            </w:r>
            <w:r>
              <w:t xml:space="preserve"> </w:t>
            </w:r>
            <w:r>
              <w:rPr>
                <w:b/>
                <w:bCs/>
              </w:rPr>
              <w:t xml:space="preserve">API confirmed callable in us-east-1 (§6.1); still confirm it is GA and not preview before claiming it on camera.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◐ 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V21</w:t>
            </w:r>
          </w:p>
        </w:tc>
        <w:tc>
          <w:tcPr/>
          <w:p>
            <w:pPr>
              <w:pStyle w:val="Compact"/>
            </w:pPr>
            <w:r>
              <w:t xml:space="preserve">Produce and re-verify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table-of-contents.md</w:t>
            </w:r>
            <w:r>
              <w:t xml:space="preserve"> </w:t>
            </w:r>
            <w:r>
              <w:t xml:space="preserve">timecodes against the final edit</w:t>
            </w:r>
          </w:p>
        </w:tc>
        <w:tc>
          <w:tcPr/>
          <w:p>
            <w:pPr>
              <w:pStyle w:val="Compact"/>
            </w:pPr>
            <w:r>
              <w:t xml:space="preserve">Explicitly requested separate-file deliverable</w:t>
            </w:r>
          </w:p>
        </w:tc>
        <w:tc>
          <w:tcPr/>
          <w:p>
            <w:pPr>
              <w:pStyle w:val="Compact"/>
            </w:pPr>
            <w:r>
              <w:t xml:space="preserve">Demo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Start w:id="23" w:name="X0bf2895c62e8035aa3748953c36af2315165624"/>
    <w:p>
      <w:pPr>
        <w:pStyle w:val="Heading3"/>
      </w:pPr>
      <w:r>
        <w:t xml:space="preserve">6.1 Probe results — account 157000088284, us-east-1, 3 Aug 2026</w:t>
      </w:r>
    </w:p>
    <w:p>
      <w:pPr>
        <w:pStyle w:val="FirstParagraph"/>
      </w:pPr>
      <w:r>
        <w:t xml:space="preserve">Read-only</w:t>
      </w:r>
      <w:r>
        <w:t xml:space="preserve"> </w:t>
      </w:r>
      <w:r>
        <w:rPr>
          <w:rStyle w:val="VerbatimChar"/>
        </w:rPr>
        <w:t xml:space="preserve">List*</w:t>
      </w:r>
      <w:r>
        <w:t xml:space="preserve"> </w:t>
      </w:r>
      <w:r>
        <w:t xml:space="preserve">calls against the demo account, via boto3</w:t>
      </w:r>
      <w:r>
        <w:t xml:space="preserve"> </w:t>
      </w:r>
      <w:r>
        <w:rPr>
          <w:b/>
          <w:bCs/>
        </w:rPr>
        <w:t xml:space="preserve">1.43.63</w:t>
      </w:r>
      <w:r>
        <w:t xml:space="preserve"> </w:t>
      </w:r>
      <w:r>
        <w:t xml:space="preserve">(the version installed in the project venv). Note the AWS CLI shipped on the build machine — 2.27.35 — does not recognise</w:t>
      </w:r>
      <w:r>
        <w:t xml:space="preserve"> </w:t>
      </w:r>
      <w:r>
        <w:rPr>
          <w:rStyle w:val="VerbatimChar"/>
        </w:rPr>
        <w:t xml:space="preserve">bedrock-agentcore-control</w:t>
      </w:r>
      <w:r>
        <w:t xml:space="preserve"> </w:t>
      </w:r>
      <w:r>
        <w:t xml:space="preserve">at all, so probe through the venv, not the CLI.</w:t>
      </w:r>
    </w:p>
    <w:p>
      <w:pPr>
        <w:pStyle w:val="BodyText"/>
      </w:pPr>
      <w:r>
        <w:rPr>
          <w:b/>
          <w:bCs/>
        </w:rPr>
        <w:t xml:space="preserve">Every capability the script depends on is reachable.</w:t>
      </w:r>
      <w:r>
        <w:t xml:space="preserve"> </w:t>
      </w:r>
      <w:r>
        <w:t xml:space="preserve">All 14 probes returned success: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· Policy engine · Evaluations (evaluators, online config, batch) · Registry · Gateway · Runtime · Memory · Browser · Code Interpreter · Workload Identity · A/B Tests · Recommendations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  <w:r>
              <w:t xml:space="preserve"> </w:t>
            </w:r>
            <w:r>
              <w:t xml:space="preserve">— all returned empty collections, i.e. the APIs answer and the account holds no resources yet</w:t>
            </w:r>
          </w:p>
        </w:tc>
      </w:tr>
    </w:tbl>
    <w:p>
      <w:pPr>
        <w:pStyle w:val="BodyText"/>
      </w:pPr>
      <w:r>
        <w:rPr>
          <w:b/>
          <w:bCs/>
        </w:rPr>
        <w:t xml:space="preserve">V7 — 16 built-in evaluators</w:t>
      </w:r>
      <w:r>
        <w:t xml:space="preserve">, exactly as returned by</w:t>
      </w:r>
      <w:r>
        <w:t xml:space="preserve"> </w:t>
      </w:r>
      <w:r>
        <w:rPr>
          <w:rStyle w:val="VerbatimChar"/>
        </w:rPr>
        <w:t xml:space="preserve">ListEvaluators</w:t>
      </w:r>
      <w:r>
        <w:t xml:space="preserve">. The Mar 2026 release note's "13" is stale; use this list:</w:t>
      </w:r>
    </w:p>
    <w:p>
      <w:pPr>
        <w:pStyle w:val="SourceCode"/>
      </w:pPr>
      <w:r>
        <w:rPr>
          <w:rStyle w:val="VerbatimChar"/>
        </w:rPr>
        <w:t xml:space="preserve">Builtin.Coherence            Builtin.Conciseness          Builtin.Correctness</w:t>
      </w:r>
      <w:r>
        <w:br/>
      </w:r>
      <w:r>
        <w:rPr>
          <w:rStyle w:val="VerbatimChar"/>
        </w:rPr>
        <w:t xml:space="preserve">Builtin.Faithfulness         Builtin.GoalSuccessRate      Builtin.Harmfulness</w:t>
      </w:r>
      <w:r>
        <w:br/>
      </w:r>
      <w:r>
        <w:rPr>
          <w:rStyle w:val="VerbatimChar"/>
        </w:rPr>
        <w:t xml:space="preserve">Builtin.Helpfulness          Builtin.InstructionFollowing Builtin.Refusal</w:t>
      </w:r>
      <w:r>
        <w:br/>
      </w:r>
      <w:r>
        <w:rPr>
          <w:rStyle w:val="VerbatimChar"/>
        </w:rPr>
        <w:t xml:space="preserve">Builtin.ResponseRelevance    Builtin.Stereotyping         Builtin.ToolParameterAccuracy</w:t>
      </w:r>
      <w:r>
        <w:br/>
      </w:r>
      <w:r>
        <w:rPr>
          <w:rStyle w:val="VerbatimChar"/>
        </w:rPr>
        <w:t xml:space="preserve">Builtin.ToolSelectionAccuracy Builtin.TrajectoryAnyOrderMatch</w:t>
      </w:r>
      <w:r>
        <w:br/>
      </w:r>
      <w:r>
        <w:rPr>
          <w:rStyle w:val="VerbatimChar"/>
        </w:rPr>
        <w:t xml:space="preserve">Builtin.TrajectoryExactOrderMatch  Builtin.TrajectoryInOrderMatch</w:t>
      </w:r>
    </w:p>
    <w:p>
      <w:pPr>
        <w:pStyle w:val="FirstParagraph"/>
      </w:pPr>
      <w:r>
        <w:t xml:space="preserve">Two groups are worth naming explicitly on camera because they answer requirements directly rather than generically: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GoalSuccessRate</w:t>
      </w:r>
      <w:r>
        <w:t xml:space="preserve"> </w:t>
      </w:r>
      <w:r>
        <w:t xml:space="preserve">is the end-to-end task-completion metric the Evaluations capability definition calls out.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ToolSelectionAccuracy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ToolParameterAccuracy</w:t>
      </w:r>
      <w:r>
        <w:t xml:space="preserve"> </w:t>
      </w:r>
      <w:r>
        <w:t xml:space="preserve">and the three</w:t>
      </w:r>
      <w:r>
        <w:t xml:space="preserve"> </w:t>
      </w:r>
      <w:r>
        <w:rPr>
          <w:rStyle w:val="VerbatimChar"/>
          <w:b/>
          <w:bCs/>
        </w:rPr>
        <w:t xml:space="preserve">Trajectory*Match</w:t>
      </w:r>
      <w:r>
        <w:t xml:space="preserve"> </w:t>
      </w:r>
      <w:r>
        <w:t xml:space="preserve">evaluators are the</w:t>
      </w:r>
      <w:r>
        <w:t xml:space="preserve"> </w:t>
      </w:r>
      <w:r>
        <w:rPr>
          <w:i/>
          <w:iCs/>
        </w:rPr>
        <w:t xml:space="preserve">expected tool execution sequence</w:t>
      </w:r>
      <w:r>
        <w:t xml:space="preserve"> </w:t>
      </w:r>
      <w:r>
        <w:t xml:space="preserve">ground-truth ask. Naming these beats saying "we support tool evaluation."</w:t>
      </w:r>
    </w:p>
    <w:p>
      <w:pPr>
        <w:pStyle w:val="FirstParagraph"/>
      </w:pPr>
      <w:r>
        <w:rPr>
          <w:b/>
          <w:bCs/>
        </w:rPr>
        <w:t xml:space="preserve">V5 — all four configured models are accessible.</w:t>
      </w:r>
      <w:r>
        <w:t xml:space="preserve"> </w:t>
      </w:r>
      <w:r>
        <w:t xml:space="preserve">Note the difference in how they resolve, because the residency beat depends on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Resolves 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us.anthropic.claude-sonnet-4-6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profile</w:t>
            </w:r>
            <w:r>
              <w:t xml:space="preserve"> </w:t>
            </w:r>
            <w:r>
              <w:t xml:space="preserve">(cross-Region)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amazon.nova-2-sonic-v1:0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amazon.nova-2-lite-v1:0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amazon.nova-2-multimodal-embeddings-v1:0</w:t>
            </w:r>
          </w:p>
        </w:tc>
        <w:tc>
          <w:tcPr/>
          <w:p>
            <w:pPr>
              <w:pStyle w:val="Compact"/>
            </w:pPr>
            <w:r>
              <w:t xml:space="preserve">foundation model</w:t>
            </w:r>
          </w:p>
        </w:tc>
      </w:tr>
    </w:tbl>
    <w:p>
      <w:pPr>
        <w:pStyle w:val="BodyText"/>
      </w:pPr>
      <w:r>
        <w:t xml:space="preserve">119 foundation models and 63 inference profiles are visible in the account — useful concrete numbers for the model catalog beat at 06:30, though re-check them on the recording day.</w:t>
      </w:r>
    </w:p>
    <w:p>
      <w:pPr>
        <w:pStyle w:val="BodyText"/>
      </w:pPr>
      <w:r>
        <w:rPr>
          <w:b/>
          <w:bCs/>
        </w:rPr>
        <w:t xml:space="preserve">V18 — not resolvable by probe.</w:t>
      </w:r>
      <w:r>
        <w:t xml:space="preserve"> </w:t>
      </w:r>
      <w:r>
        <w:t xml:space="preserve">The only connector operations on the control plane are</w:t>
      </w:r>
      <w:r>
        <w:t xml:space="preserve"> </w:t>
      </w:r>
      <w:r>
        <w:rPr>
          <w:rStyle w:val="VerbatimChar"/>
        </w:rPr>
        <w:t xml:space="preserve">*PaymentConnector</w:t>
      </w:r>
      <w:r>
        <w:t xml:space="preserve"> </w:t>
      </w:r>
      <w:r>
        <w:t xml:space="preserve">(the preview Payments feature). Gateway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connectors like</w:t>
      </w:r>
      <w:r>
        <w:t xml:space="preserve"> </w:t>
      </w:r>
      <w:r>
        <w:rPr>
          <w:rStyle w:val="VerbatimChar"/>
        </w:rPr>
        <w:t xml:space="preserve">web-search</w:t>
      </w:r>
      <w:r>
        <w:t xml:space="preserve"> </w:t>
      </w:r>
      <w:r>
        <w:t xml:space="preserve">are supplied as</w:t>
      </w:r>
      <w:r>
        <w:t xml:space="preserve"> </w:t>
      </w:r>
      <w:r>
        <w:rPr>
          <w:rStyle w:val="VerbatimChar"/>
        </w:rPr>
        <w:t xml:space="preserve">connectorId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CreateGatewayTarget</w:t>
      </w:r>
      <w:r>
        <w:t xml:space="preserve"> </w:t>
      </w:r>
      <w:r>
        <w:t xml:space="preserve">time and there is no API that lists offered connectors. Confirming Web Search therefore requires an actual target creation — do it as a small isolated write, not buried inside a full stack deploy, so a failure is unambiguous.</w:t>
      </w:r>
    </w:p>
    <w:p>
      <w:pPr>
        <w:pStyle w:val="BodyText"/>
      </w:pPr>
      <w:r>
        <w:rPr>
          <w:b/>
          <w:bCs/>
        </w:rPr>
        <w:t xml:space="preserve">V20 — partially resolved.</w:t>
      </w:r>
      <w:r>
        <w:t xml:space="preserve"> </w:t>
      </w:r>
      <w:r>
        <w:rPr>
          <w:rStyle w:val="VerbatimChar"/>
        </w:rPr>
        <w:t xml:space="preserve">ListPolicyEngines</w:t>
      </w:r>
      <w:r>
        <w:t xml:space="preserve"> </w:t>
      </w:r>
      <w:r>
        <w:t xml:space="preserve">answers in us-east-1, so the API is live and callable. That is necessary but not sufficient: a callable API can still be public preview. Confirm GA status with the service team before Policy appears on camera, because beats 13:25 and 41:25 and differentiator D2 all rest on it.</w:t>
      </w:r>
    </w:p>
    <w:p>
      <w:pPr>
        <w:pStyle w:val="BodyText"/>
      </w:pPr>
      <w:r>
        <w:t xml:space="preserve">Still open and not addressed by this probe:</w:t>
      </w:r>
      <w:r>
        <w:t xml:space="preserve"> </w:t>
      </w:r>
      <w:r>
        <w:rPr>
          <w:b/>
          <w:bCs/>
        </w:rPr>
        <w:t xml:space="preserve">V6</w:t>
      </w:r>
      <w:r>
        <w:t xml:space="preserve"> </w:t>
      </w:r>
      <w:r>
        <w:t xml:space="preserve">(graph search),</w:t>
      </w:r>
      <w:r>
        <w:t xml:space="preserve"> </w:t>
      </w:r>
      <w:r>
        <w:rPr>
          <w:b/>
          <w:bCs/>
        </w:rPr>
        <w:t xml:space="preserve">V10</w:t>
      </w:r>
      <w:r>
        <w:t xml:space="preserve"> </w:t>
      </w:r>
      <w:r>
        <w:t xml:space="preserve">(Region list),</w:t>
      </w:r>
      <w:r>
        <w:t xml:space="preserve"> </w:t>
      </w:r>
      <w:r>
        <w:rPr>
          <w:b/>
          <w:bCs/>
        </w:rPr>
        <w:t xml:space="preserve">V8</w:t>
      </w:r>
      <w:r>
        <w:t xml:space="preserve"> </w:t>
      </w:r>
      <w:r>
        <w:t xml:space="preserve">(pricing).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34f8b05e9c23f73f82ff9126603748589929b8b"/>
    <w:p>
      <w:pPr>
        <w:pStyle w:val="Heading2"/>
      </w:pPr>
      <w:r>
        <w:t xml:space="preserve">7. Known gaps and how to handle them</w:t>
      </w:r>
    </w:p>
    <w:p>
      <w:pPr>
        <w:pStyle w:val="FirstParagraph"/>
      </w:pPr>
      <w:r>
        <w:t xml:space="preserve">Honesty scores better than coverage. The RFI has explicit "Yes, in beta today" and "Not supported" options, and the source-code deliverable makes overclaims discoverable.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Photorealistic avatar rendering is partner technology</w:t>
            </w:r>
          </w:p>
        </w:tc>
        <w:tc>
          <w:tcPr/>
          <w:p>
            <w:pPr>
              <w:pStyle w:val="Compact"/>
            </w:pPr>
            <w:r>
              <w:t xml:space="preserve">30-second statement at 46:25. Answer the RFI "Avatars" line honestly. Do not demo the partner product.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Registry, Payments, Failure Insights are preview</w:t>
            </w:r>
          </w:p>
        </w:tc>
        <w:tc>
          <w:tcPr/>
          <w:p>
            <w:pPr>
              <w:pStyle w:val="Compact"/>
            </w:pPr>
            <w:r>
              <w:t xml:space="preserve">Excluded from video, marked "Yes, in beta today." Use Gateway connectors, skills catalog and AWS Marketplace for the catalog/marketplace optional feature.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graph / graph search</w:t>
            </w:r>
          </w:p>
        </w:tc>
        <w:tc>
          <w:tcPr/>
          <w:p>
            <w:pPr>
              <w:pStyle w:val="Compact"/>
            </w:pPr>
            <w:r>
              <w:t xml:space="preserve">Resolve via V6 and answer accordingly. Do not assume.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AgentCore Web Search is claimed but not wired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gateway/tools/web_search/handler.py</w:t>
            </w:r>
            <w:r>
              <w:t xml:space="preserve"> </w:t>
            </w:r>
            <w:r>
              <w:t xml:space="preserve">is a Lambda target calling Nova Web Grounding (</w:t>
            </w:r>
            <w:r>
              <w:rPr>
                <w:rStyle w:val="VerbatimChar"/>
              </w:rPr>
              <w:t xml:space="preserve">systemTool: nova_grounding</w:t>
            </w:r>
            <w:r>
              <w:t xml:space="preserve">), not the built-in Web Search connector target. No</w:t>
            </w:r>
            <w:r>
              <w:t xml:space="preserve"> </w:t>
            </w:r>
            <w:r>
              <w:rPr>
                <w:rStyle w:val="VerbatimChar"/>
              </w:rPr>
              <w:t xml:space="preserve">connectorId</w:t>
            </w:r>
            <w:r>
              <w:t xml:space="preserve"> </w:t>
            </w:r>
            <w:r>
              <w:t xml:space="preserve">appears anywhere in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Web Search went GA Jun 2026 and the reviewer script now claims it as its own capability, including domain allow/deny lists and published-date bounds — none of which Nova Web Grounding provides. Create the connector target (V18 notes there is no API to list offered connectors, so this needs an actual</w:t>
            </w:r>
            <w:r>
              <w:t xml:space="preserve"> </w:t>
            </w:r>
            <w:r>
              <w:rPr>
                <w:rStyle w:val="VerbatimChar"/>
              </w:rPr>
              <w:t xml:space="preserve">CreateGatewayTarget</w:t>
            </w:r>
            <w:r>
              <w:t xml:space="preserve">), or drop the capability row and claim Nova Web Grounding instead.</w:t>
            </w:r>
            <w:r>
              <w:t xml:space="preserve"> </w:t>
            </w:r>
            <w:r>
              <w:rPr>
                <w:b/>
                <w:bCs/>
              </w:rPr>
              <w:t xml:space="preserve">Do not record beat 09:55 until one of the two is true.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for AgentCore CLI; Claude Agent SDK harness export</w:t>
            </w:r>
          </w:p>
        </w:tc>
        <w:tc>
          <w:tcPr/>
          <w:p>
            <w:pPr>
              <w:pStyle w:val="Compact"/>
            </w:pPr>
            <w:r>
              <w:t xml:space="preserve">Both coming soon. Claim CDK and Strands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China partition service and model availability differs</w:t>
            </w:r>
          </w:p>
        </w:tc>
        <w:tc>
          <w:tcPr/>
          <w:p>
            <w:pPr>
              <w:pStyle w:val="Compact"/>
            </w:pPr>
            <w:r>
              <w:t xml:space="preserve">Stated plainly in §5 and at 06:30 as a separate deployment of identical artifacts.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 / purple team testing services (RFI Q19)</w:t>
            </w:r>
          </w:p>
        </w:tc>
        <w:tc>
          <w:tcPr/>
          <w:p>
            <w:pPr>
              <w:pStyle w:val="Compact"/>
            </w:pPr>
            <w:r>
              <w:t xml:space="preserve">Not in the demo. Answer from the security organisation's actual offerings, or mark not supported.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Sound-effect and music generation models (RFI Q30)</w:t>
            </w:r>
          </w:p>
        </w:tc>
        <w:tc>
          <w:tcPr/>
          <w:p>
            <w:pPr>
              <w:pStyle w:val="Compact"/>
            </w:pPr>
            <w:r>
              <w:t xml:space="preserve">Not in the demo. Verify availability and answer in the RFI; spend no demo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failing §6</w:t>
            </w:r>
          </w:p>
        </w:tc>
        <w:tc>
          <w:tcPr/>
          <w:p>
            <w:pPr>
              <w:pStyle w:val="Compact"/>
            </w:pPr>
            <w:r>
              <w:t xml:space="preserve">Cut from the video, declared in the RFI.</w:t>
            </w:r>
            <w:r>
              <w:t xml:space="preserve"> </w:t>
            </w:r>
            <w:r>
              <w:rPr>
                <w:b/>
                <w:bCs/>
              </w:rPr>
              <w:t xml:space="preserve">A 50-minute accurate video scores better than a 60-minute one with a falsifiable claim</w:t>
            </w:r>
            <w:r>
              <w:t xml:space="preserve"> </w:t>
            </w:r>
            <w:r>
              <w:t xml:space="preserve">— and a beta claim is not evaluated at all. The script targets 52:30 partly to make cuts cheap.</w:t>
            </w:r>
          </w:p>
        </w:tc>
      </w:tr>
    </w:tbl>
    <w:bookmarkEnd w:id="25"/>
    <w:bookmarkEnd w:id="2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Calibri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232F3E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232F3E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232F3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32F3E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2026-08-04T20:43:51Z</dcterms:created>
  <dcterms:modified xsi:type="dcterms:W3CDTF">2026-08-04T20:43:51Z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