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ab46a2640a1a6a30be1c3ad77f858c29397ea9e"/>
    <w:p>
      <w:pPr>
        <w:pStyle w:val="Heading1"/>
      </w:pPr>
      <w:r>
        <w:t xml:space="preserve">Build unified observability for AWS Code Suite pipelines across multiple accounts</w:t>
      </w:r>
    </w:p>
    <w:p>
      <w:pPr>
        <w:pStyle w:val="FirstParagraph"/>
      </w:pPr>
      <w:r>
        <w:rPr>
          <w:i/>
          <w:iCs/>
        </w:rPr>
        <w:t xml:space="preserve">by [your name]</w:t>
      </w:r>
    </w:p>
    <w:p>
      <w:pPr>
        <w:pStyle w:val="BodyText"/>
      </w:pPr>
      <w:r>
        <w:t xml:space="preserve">If your team builds and ships software on AWS, there’s a good chance you’re using the</w:t>
      </w:r>
      <w:r>
        <w:t xml:space="preserve"> </w:t>
      </w:r>
      <w:hyperlink r:id="rId9">
        <w:r>
          <w:rPr>
            <w:rStyle w:val="Hyperlink"/>
          </w:rPr>
          <w:t xml:space="preserve">AWS Code Suite</w:t>
        </w:r>
      </w:hyperlink>
      <w:r>
        <w:t xml:space="preserve"> </w:t>
      </w:r>
      <w:r>
        <w:t xml:space="preserve">—</w:t>
      </w:r>
      <w:r>
        <w:t xml:space="preserve"> </w:t>
      </w:r>
      <w:hyperlink r:id="rId10">
        <w:r>
          <w:rPr>
            <w:rStyle w:val="Hyperlink"/>
          </w:rPr>
          <w:t xml:space="preserve">AWS CodeCommit</w:t>
        </w:r>
      </w:hyperlink>
      <w:r>
        <w:t xml:space="preserve"> </w:t>
      </w:r>
      <w:r>
        <w:t xml:space="preserve">for source,</w:t>
      </w:r>
      <w:r>
        <w:t xml:space="preserve"> </w:t>
      </w:r>
      <w:hyperlink r:id="rId11">
        <w:r>
          <w:rPr>
            <w:rStyle w:val="Hyperlink"/>
          </w:rPr>
          <w:t xml:space="preserve">AWS CodeBuild</w:t>
        </w:r>
      </w:hyperlink>
      <w:r>
        <w:t xml:space="preserve"> </w:t>
      </w:r>
      <w:r>
        <w:t xml:space="preserve">for compilation and test,</w:t>
      </w:r>
      <w:r>
        <w:t xml:space="preserve"> </w:t>
      </w:r>
      <w:hyperlink r:id="rId12">
        <w:r>
          <w:rPr>
            <w:rStyle w:val="Hyperlink"/>
          </w:rPr>
          <w:t xml:space="preserve">AWS CodePipeline</w:t>
        </w:r>
      </w:hyperlink>
      <w:r>
        <w:t xml:space="preserve"> </w:t>
      </w:r>
      <w:r>
        <w:t xml:space="preserve">to orchestrate releases, and</w:t>
      </w:r>
      <w:r>
        <w:t xml:space="preserve"> </w:t>
      </w:r>
      <w:hyperlink r:id="rId13">
        <w:r>
          <w:rPr>
            <w:rStyle w:val="Hyperlink"/>
          </w:rPr>
          <w:t xml:space="preserve">AWS CodeDeploy</w:t>
        </w:r>
      </w:hyperlink>
      <w:r>
        <w:t xml:space="preserve"> </w:t>
      </w:r>
      <w:r>
        <w:t xml:space="preserve">to push artifacts to their final destinations. These services work well in isolation. The problem shows up the moment you have more than a handful of pipelines: there is no single pane that tells you what’s running, what’s failing, and why.</w:t>
      </w:r>
    </w:p>
    <w:p>
      <w:pPr>
        <w:pStyle w:val="BodyText"/>
      </w:pPr>
      <w:r>
        <w:t xml:space="preserve">Most teams stitch the gap shut with</w:t>
      </w:r>
      <w:r>
        <w:t xml:space="preserve"> </w:t>
      </w:r>
      <w:hyperlink r:id="rId14">
        <w:r>
          <w:rPr>
            <w:rStyle w:val="Hyperlink"/>
          </w:rPr>
          <w:t xml:space="preserve">Amazon CloudWatch</w:t>
        </w:r>
      </w:hyperlink>
      <w:r>
        <w:t xml:space="preserve"> </w:t>
      </w:r>
      <w:r>
        <w:t xml:space="preserve">dashboards, the AWS Management Console open in five tabs, and a Slack channel full of build-failure notifications that nobody triages. It works until your account count or pipeline count crosses a threshold — usually somewhere around 20 pipelines or 3 AWS accounts — and then it doesn’t.</w:t>
      </w:r>
    </w:p>
    <w:p>
      <w:pPr>
        <w:pStyle w:val="BodyText"/>
      </w:pPr>
      <w:r>
        <w:t xml:space="preserve">In this post, we’ll walk through a reference architecture for a unified, multi-account observability layer for the Code Suite, built entirely on native AWS services. The dashboard scales from a single account to a fleet of hundreds via</w:t>
      </w:r>
      <w:r>
        <w:t xml:space="preserve"> </w:t>
      </w:r>
      <w:hyperlink r:id="rId15">
        <w:r>
          <w:rPr>
            <w:rStyle w:val="Hyperlink"/>
          </w:rPr>
          <w:t xml:space="preserve">AWS Organizations</w:t>
        </w:r>
      </w:hyperlink>
      <w:r>
        <w:t xml:space="preserve"> </w:t>
      </w:r>
      <w:r>
        <w:t xml:space="preserve">and</w:t>
      </w:r>
      <w:r>
        <w:t xml:space="preserve"> </w:t>
      </w:r>
      <w:hyperlink r:id="rId16">
        <w:r>
          <w:rPr>
            <w:rStyle w:val="Hyperlink"/>
          </w:rPr>
          <w:t xml:space="preserve">CloudFormation StackSets</w:t>
        </w:r>
      </w:hyperlink>
      <w:r>
        <w:t xml:space="preserve"> </w:t>
      </w:r>
      <w:r>
        <w:t xml:space="preserve">— the same auto-discovery pattern AWS Security Hub and AWS Config Aggregator use. No third-party tooling, no custom infrastructure to operate, and you can deploy it in under 10 minutes.</w:t>
      </w:r>
    </w:p>
    <w:p>
      <w:pPr>
        <w:pStyle w:val="BodyText"/>
      </w:pPr>
      <w:r>
        <w:t xml:space="preserve">The full implementation, with parallel</w:t>
      </w:r>
      <w:r>
        <w:t xml:space="preserve"> </w:t>
      </w:r>
      <w:r>
        <w:rPr>
          <w:b/>
          <w:bCs/>
        </w:rPr>
        <w:t xml:space="preserve">Terraform</w:t>
      </w:r>
      <w:r>
        <w:t xml:space="preserve"> </w:t>
      </w:r>
      <w:r>
        <w:t xml:space="preserve">and</w:t>
      </w:r>
      <w:r>
        <w:t xml:space="preserve"> </w:t>
      </w:r>
      <w:r>
        <w:rPr>
          <w:b/>
          <w:bCs/>
        </w:rPr>
        <w:t xml:space="preserve">CloudFormation</w:t>
      </w:r>
      <w:r>
        <w:t xml:space="preserve"> </w:t>
      </w:r>
      <w:r>
        <w:t xml:space="preserve">deploy paths, is available in</w:t>
      </w:r>
      <w:r>
        <w:t xml:space="preserve"> </w:t>
      </w:r>
      <w:hyperlink r:id="rId17">
        <w:r>
          <w:rPr>
            <w:rStyle w:val="Hyperlink"/>
            <w:b/>
            <w:bCs/>
          </w:rPr>
          <w:t xml:space="preserve">aws-samples/sample-aws-codesuite-observability</w:t>
        </w:r>
      </w:hyperlink>
      <w:r>
        <w:t xml:space="preserve">.</w:t>
      </w:r>
    </w:p>
    <w:bookmarkStart w:id="21" w:name="why-we-built-this"/>
    <w:p>
      <w:pPr>
        <w:pStyle w:val="Heading2"/>
      </w:pPr>
      <w:r>
        <w:t xml:space="preserve">Why we built this</w:t>
      </w:r>
    </w:p>
    <w:p>
      <w:pPr>
        <w:pStyle w:val="FirstParagraph"/>
      </w:pPr>
      <w:r>
        <w:t xml:space="preserve">Three pain points kept showing up in customer conversations:</w:t>
      </w:r>
    </w:p>
    <w:p>
      <w:pPr>
        <w:numPr>
          <w:ilvl w:val="0"/>
          <w:numId w:val="1001"/>
        </w:numPr>
      </w:pPr>
      <w:r>
        <w:rPr>
          <w:b/>
          <w:bCs/>
        </w:rPr>
        <w:t xml:space="preserve">No single source of truth for pipeline status.</w:t>
      </w:r>
      <w:r>
        <w:t xml:space="preserve"> </w:t>
      </w:r>
      <w:r>
        <w:t xml:space="preserve">When something breaks at 3 AM, the on-call engineer has to know which of</w:t>
      </w:r>
      <w:r>
        <w:t xml:space="preserve"> </w:t>
      </w:r>
      <w:r>
        <w:rPr>
          <w:i/>
          <w:iCs/>
        </w:rPr>
        <w:t xml:space="preserve">N</w:t>
      </w:r>
      <w:r>
        <w:t xml:space="preserve"> </w:t>
      </w:r>
      <w:r>
        <w:t xml:space="preserve">AWS accounts the pipeline lives in, log in, navigate to CodePipeline, click into the execution, find the failed action, click into CodeBuild, and read the logs. That’s 30+ seconds of clicking before the engineer even sees the error message.</w:t>
      </w:r>
    </w:p>
    <w:p>
      <w:pPr>
        <w:numPr>
          <w:ilvl w:val="0"/>
          <w:numId w:val="1001"/>
        </w:numPr>
      </w:pPr>
      <w:r>
        <w:rPr>
          <w:b/>
          <w:bCs/>
        </w:rPr>
        <w:t xml:space="preserve">EventBridge fan-out limits start to bite.</w:t>
      </w:r>
      <w:r>
        <w:t xml:space="preserve"> </w:t>
      </w:r>
      <w:r>
        <w:t xml:space="preserve">Each</w:t>
      </w:r>
      <w:r>
        <w:t xml:space="preserve"> </w:t>
      </w:r>
      <w:hyperlink r:id="rId18">
        <w:r>
          <w:rPr>
            <w:rStyle w:val="Hyperlink"/>
          </w:rPr>
          <w:t xml:space="preserve">Amazon EventBridge</w:t>
        </w:r>
      </w:hyperlink>
      <w:r>
        <w:t xml:space="preserve"> </w:t>
      </w:r>
      <w:r>
        <w:t xml:space="preserve">rule supports five targets. The moment you cross five pipelines feeding the same downstream consumer, you have to chunk rules manually or move to</w:t>
      </w:r>
      <w:r>
        <w:t xml:space="preserve"> </w:t>
      </w:r>
      <w:hyperlink r:id="rId19">
        <w:r>
          <w:rPr>
            <w:rStyle w:val="Hyperlink"/>
          </w:rPr>
          <w:t xml:space="preserve">Amazon EventBridge Pipes</w:t>
        </w:r>
      </w:hyperlink>
      <w:r>
        <w:t xml:space="preserve">. Most teams hit this without realizing it’s a limit; alerts just stop firing for new pipelines.</w:t>
      </w:r>
    </w:p>
    <w:p>
      <w:pPr>
        <w:numPr>
          <w:ilvl w:val="0"/>
          <w:numId w:val="1001"/>
        </w:numPr>
      </w:pPr>
      <w:r>
        <w:rPr>
          <w:b/>
          <w:bCs/>
        </w:rPr>
        <w:t xml:space="preserve">Multi-account observability is harder than it should be.</w:t>
      </w:r>
      <w:r>
        <w:t xml:space="preserve"> </w:t>
      </w:r>
      <w:r>
        <w:t xml:space="preserve">The</w:t>
      </w:r>
      <w:r>
        <w:t xml:space="preserve"> </w:t>
      </w:r>
      <w:hyperlink r:id="rId20">
        <w:r>
          <w:rPr>
            <w:rStyle w:val="Hyperlink"/>
          </w:rPr>
          <w:t xml:space="preserve">AWS Well-Architected Framework</w:t>
        </w:r>
      </w:hyperlink>
      <w:r>
        <w:t xml:space="preserve"> </w:t>
      </w:r>
      <w:r>
        <w:t xml:space="preserve">recommends running production and non-production workloads in separate accounts, often dozens of them. CodePipeline doesn’t include a built-in cross-account list view, so most teams either log into each account separately or invest in additional tooling.</w:t>
      </w:r>
    </w:p>
    <w:p>
      <w:pPr>
        <w:pStyle w:val="FirstParagraph"/>
      </w:pPr>
      <w:r>
        <w:t xml:space="preserve">We wanted a sample that addressed all three at once, deployed cleanly into a single AWS account (or, optionally, an</w:t>
      </w:r>
      <w:r>
        <w:t xml:space="preserve"> </w:t>
      </w:r>
      <w:hyperlink r:id="rId15">
        <w:r>
          <w:rPr>
            <w:rStyle w:val="Hyperlink"/>
          </w:rPr>
          <w:t xml:space="preserve">AWS Organizations</w:t>
        </w:r>
      </w:hyperlink>
      <w:r>
        <w:t xml:space="preserve"> </w:t>
      </w:r>
      <w:r>
        <w:t xml:space="preserve">management account), and used only services your team is already paying for.</w:t>
      </w:r>
    </w:p>
    <w:bookmarkEnd w:id="21"/>
    <w:bookmarkStart w:id="28" w:name="solution-overview"/>
    <w:p>
      <w:pPr>
        <w:pStyle w:val="Heading2"/>
      </w:pPr>
      <w:r>
        <w:t xml:space="preserve">Solution overview</w:t>
      </w:r>
    </w:p>
    <w:p>
      <w:pPr>
        <w:pStyle w:val="FirstParagraph"/>
      </w:pPr>
      <w:r>
        <w:t xml:space="preserve">The reference implementation is a serverless data pipeline plus a small React dashboard. Every pipeline and build state change in your account or organization is captured in real time, archived for forensic queries, enriched with execution-level detail, and surfaced through an IAM-authorized HTTP API the dashboard consumes.</w:t>
      </w:r>
    </w:p>
    <w:p>
      <w:pPr>
        <w:pStyle w:val="BodyText"/>
      </w:pPr>
      <w:r>
        <w:t xml:space="preserve">At a high level:</w:t>
      </w:r>
    </w:p>
    <w:tbl>
      <w:tblPr>
        <w:tblStyle w:val="FigureTable"/>
        <w:tblW w:type="auto" w:w="0"/>
        <w:jc w:val="center"/>
        <w:tblLook w:firstRow="0" w:lastRow="0" w:firstColumn="0" w:lastColumn="0"/>
      </w:tblPr>
      <w:tblGrid>
        <w:gridCol w:w="7920"/>
      </w:tblGrid>
      <w:tr>
        <w:tc>
          <w:tcPr/>
          <w:p>
            <w:pPr>
              <w:pStyle w:val="Compact"/>
              <w:jc w:val="center"/>
            </w:pPr>
            <w:r>
              <w:t xml:space="preserve">architecture</w:t>
            </w:r>
          </w:p>
        </w:tc>
      </w:tr>
    </w:tbl>
    <w:p>
      <w:pPr>
        <w:pStyle w:val="ImageCaption"/>
      </w:pPr>
      <w:r>
        <w:t xml:space="preserve">architecture</w:t>
      </w:r>
    </w:p>
    <w:p>
      <w:pPr>
        <w:pStyle w:val="Compact"/>
        <w:numPr>
          <w:ilvl w:val="0"/>
          <w:numId w:val="1002"/>
        </w:numPr>
      </w:pPr>
      <w:r>
        <w:rPr>
          <w:b/>
          <w:bCs/>
        </w:rPr>
        <w:t xml:space="preserve">Capture</w:t>
      </w:r>
      <w:r>
        <w:t xml:space="preserve">: A pair of EventBridge rules subscribe to all</w:t>
      </w:r>
      <w:r>
        <w:t xml:space="preserve"> </w:t>
      </w:r>
      <w:r>
        <w:rPr>
          <w:rStyle w:val="VerbatimChar"/>
        </w:rPr>
        <w:t xml:space="preserve">aws.codepipeline</w:t>
      </w:r>
      <w:r>
        <w:t xml:space="preserve"> </w:t>
      </w:r>
      <w:r>
        <w:t xml:space="preserve">and</w:t>
      </w:r>
      <w:r>
        <w:t xml:space="preserve"> </w:t>
      </w:r>
      <w:r>
        <w:rPr>
          <w:rStyle w:val="VerbatimChar"/>
        </w:rPr>
        <w:t xml:space="preserve">aws.codebuild</w:t>
      </w:r>
      <w:r>
        <w:t xml:space="preserve"> </w:t>
      </w:r>
      <w:r>
        <w:t xml:space="preserve">state-change events.</w:t>
      </w:r>
    </w:p>
    <w:p>
      <w:pPr>
        <w:pStyle w:val="Compact"/>
        <w:numPr>
          <w:ilvl w:val="0"/>
          <w:numId w:val="1002"/>
        </w:numPr>
      </w:pPr>
      <w:r>
        <w:rPr>
          <w:b/>
          <w:bCs/>
        </w:rPr>
        <w:t xml:space="preserve">Archive</w:t>
      </w:r>
      <w:r>
        <w:t xml:space="preserve">: Two</w:t>
      </w:r>
      <w:r>
        <w:t xml:space="preserve"> </w:t>
      </w:r>
      <w:hyperlink r:id="rId22">
        <w:r>
          <w:rPr>
            <w:rStyle w:val="Hyperlink"/>
          </w:rPr>
          <w:t xml:space="preserve">Amazon Data Firehose</w:t>
        </w:r>
      </w:hyperlink>
      <w:r>
        <w:t xml:space="preserve"> </w:t>
      </w:r>
      <w:r>
        <w:t xml:space="preserve">delivery streams write the raw events to</w:t>
      </w:r>
      <w:r>
        <w:t xml:space="preserve"> </w:t>
      </w:r>
      <w:hyperlink r:id="rId23">
        <w:r>
          <w:rPr>
            <w:rStyle w:val="Hyperlink"/>
          </w:rPr>
          <w:t xml:space="preserve">Amazon S3</w:t>
        </w:r>
      </w:hyperlink>
      <w:r>
        <w:t xml:space="preserve">, partitioned by</w:t>
      </w:r>
      <w:r>
        <w:t xml:space="preserve"> </w:t>
      </w:r>
      <w:r>
        <w:rPr>
          <w:rStyle w:val="VerbatimChar"/>
        </w:rPr>
        <w:t xml:space="preserve">year/month/day</w:t>
      </w:r>
      <w:r>
        <w:t xml:space="preserve"> </w:t>
      </w:r>
      <w:r>
        <w:t xml:space="preserve">so subsequent Athena scans stay cheap.</w:t>
      </w:r>
    </w:p>
    <w:p>
      <w:pPr>
        <w:pStyle w:val="Compact"/>
        <w:numPr>
          <w:ilvl w:val="0"/>
          <w:numId w:val="1002"/>
        </w:numPr>
      </w:pPr>
      <w:r>
        <w:rPr>
          <w:b/>
          <w:bCs/>
        </w:rPr>
        <w:t xml:space="preserve">Enrich</w:t>
      </w:r>
      <w:r>
        <w:t xml:space="preserve">: An</w:t>
      </w:r>
      <w:r>
        <w:t xml:space="preserve"> </w:t>
      </w:r>
      <w:hyperlink r:id="rId24">
        <w:r>
          <w:rPr>
            <w:rStyle w:val="Hyperlink"/>
          </w:rPr>
          <w:t xml:space="preserve">AWS Lambda</w:t>
        </w:r>
      </w:hyperlink>
      <w:r>
        <w:t xml:space="preserve"> </w:t>
      </w:r>
      <w:r>
        <w:t xml:space="preserve">function listens to the same events, calls back into the AWS APIs to fetch durations, source revisions, per-stage status, and phase contexts, then writes flat JSON into a separate S3 prefix.</w:t>
      </w:r>
    </w:p>
    <w:p>
      <w:pPr>
        <w:pStyle w:val="Compact"/>
        <w:numPr>
          <w:ilvl w:val="0"/>
          <w:numId w:val="1002"/>
        </w:numPr>
      </w:pPr>
      <w:r>
        <w:rPr>
          <w:b/>
          <w:bCs/>
        </w:rPr>
        <w:t xml:space="preserve">Catalog and query</w:t>
      </w:r>
      <w:r>
        <w:t xml:space="preserve">:</w:t>
      </w:r>
      <w:r>
        <w:t xml:space="preserve"> </w:t>
      </w:r>
      <w:hyperlink r:id="rId25">
        <w:r>
          <w:rPr>
            <w:rStyle w:val="Hyperlink"/>
          </w:rPr>
          <w:t xml:space="preserve">AWS Glue</w:t>
        </w:r>
      </w:hyperlink>
      <w:r>
        <w:t xml:space="preserve"> </w:t>
      </w:r>
      <w:r>
        <w:t xml:space="preserve">catalogs both prefixes;</w:t>
      </w:r>
      <w:r>
        <w:t xml:space="preserve"> </w:t>
      </w:r>
      <w:hyperlink r:id="rId26">
        <w:r>
          <w:rPr>
            <w:rStyle w:val="Hyperlink"/>
          </w:rPr>
          <w:t xml:space="preserve">Amazon Athena</w:t>
        </w:r>
      </w:hyperlink>
      <w:r>
        <w:t xml:space="preserve"> </w:t>
      </w:r>
      <w:r>
        <w:t xml:space="preserve">runs SQL over them.</w:t>
      </w:r>
    </w:p>
    <w:p>
      <w:pPr>
        <w:pStyle w:val="Compact"/>
        <w:numPr>
          <w:ilvl w:val="0"/>
          <w:numId w:val="1002"/>
        </w:numPr>
      </w:pPr>
      <w:r>
        <w:rPr>
          <w:b/>
          <w:bCs/>
        </w:rPr>
        <w:t xml:space="preserve">Serve</w:t>
      </w:r>
      <w:r>
        <w:t xml:space="preserve">: A second Lambda fronts an</w:t>
      </w:r>
      <w:r>
        <w:t xml:space="preserve"> </w:t>
      </w:r>
      <w:hyperlink r:id="rId27">
        <w:r>
          <w:rPr>
            <w:rStyle w:val="Hyperlink"/>
          </w:rPr>
          <w:t xml:space="preserve">Amazon API Gateway</w:t>
        </w:r>
      </w:hyperlink>
      <w:r>
        <w:t xml:space="preserve"> </w:t>
      </w:r>
      <w:r>
        <w:t xml:space="preserve">HTTP API with three routes —</w:t>
      </w:r>
      <w:r>
        <w:t xml:space="preserve"> </w:t>
      </w:r>
      <w:r>
        <w:rPr>
          <w:rStyle w:val="VerbatimChar"/>
        </w:rPr>
        <w:t xml:space="preserve">/pipelines</w:t>
      </w:r>
      <w:r>
        <w:t xml:space="preserve">,</w:t>
      </w:r>
      <w:r>
        <w:t xml:space="preserve"> </w:t>
      </w:r>
      <w:r>
        <w:rPr>
          <w:rStyle w:val="VerbatimChar"/>
        </w:rPr>
        <w:t xml:space="preserve">/stats</w:t>
      </w:r>
      <w:r>
        <w:t xml:space="preserve">,</w:t>
      </w:r>
      <w:r>
        <w:t xml:space="preserve"> </w:t>
      </w:r>
      <w:r>
        <w:rPr>
          <w:rStyle w:val="VerbatimChar"/>
        </w:rPr>
        <w:t xml:space="preserve">/accounts</w:t>
      </w:r>
      <w:r>
        <w:t xml:space="preserve"> </w:t>
      </w:r>
      <w:r>
        <w:t xml:space="preserve">— protected with AWS IAM authorization. Every call must be SigV4-signed.</w:t>
      </w:r>
    </w:p>
    <w:p>
      <w:pPr>
        <w:pStyle w:val="Compact"/>
        <w:numPr>
          <w:ilvl w:val="0"/>
          <w:numId w:val="1002"/>
        </w:numPr>
      </w:pPr>
      <w:r>
        <w:rPr>
          <w:b/>
          <w:bCs/>
        </w:rPr>
        <w:t xml:space="preserve">Render</w:t>
      </w:r>
      <w:r>
        <w:t xml:space="preserve">: A React + Vite dashboard runs locally on the developer’s workstation. Its dev server signs every API call with SigV4 using the developer’s local AWS credentials, so the browser never holds AWS credentials and the API never accepts unsigned traffic.</w:t>
      </w:r>
    </w:p>
    <w:p>
      <w:pPr>
        <w:pStyle w:val="Compact"/>
        <w:numPr>
          <w:ilvl w:val="0"/>
          <w:numId w:val="1002"/>
        </w:numPr>
      </w:pPr>
      <w:r>
        <w:rPr>
          <w:b/>
          <w:bCs/>
        </w:rPr>
        <w:t xml:space="preserve">Aggregate across accounts</w:t>
      </w:r>
      <w:r>
        <w:t xml:space="preserve">: When the central account is in an AWS Organization, the same Lambda calls</w:t>
      </w:r>
      <w:r>
        <w:t xml:space="preserve"> </w:t>
      </w:r>
      <w:r>
        <w:rPr>
          <w:rStyle w:val="VerbatimChar"/>
        </w:rPr>
        <w:t xml:space="preserve">organizations:ListAccounts</w:t>
      </w:r>
      <w:r>
        <w:t xml:space="preserve">, assumes a read-only role in each member account (deployed once via</w:t>
      </w:r>
      <w:r>
        <w:t xml:space="preserve"> </w:t>
      </w:r>
      <w:hyperlink r:id="rId16">
        <w:r>
          <w:rPr>
            <w:rStyle w:val="Hyperlink"/>
          </w:rPr>
          <w:t xml:space="preserve">CloudFormation StackSets</w:t>
        </w:r>
      </w:hyperlink>
      <w:r>
        <w:t xml:space="preserve">), and joins those pipelines into the same view.</w:t>
      </w:r>
    </w:p>
    <w:bookmarkEnd w:id="28"/>
    <w:bookmarkStart w:id="30" w:name="why-two-parallel-data-paths"/>
    <w:p>
      <w:pPr>
        <w:pStyle w:val="Heading2"/>
      </w:pPr>
      <w:r>
        <w:t xml:space="preserve">Why two parallel data paths</w:t>
      </w:r>
    </w:p>
    <w:p>
      <w:pPr>
        <w:pStyle w:val="FirstParagraph"/>
      </w:pPr>
      <w:r>
        <w:t xml:space="preserve">Cost vs. flexibility. Firehose-to-S3 is cheap, runs on every event, and gives you a forensic trail. The enrichment Lambda is more expensive per event but produces query-friendly flat rows for the dashboard. If you ever drop the dashboard, the Firehose archive still holds the full event history you can query with Athena (subject to whatever S3 lifecycle policy you set). If you ever drop the archive, the dashboard still works because it reads from the enriched prefix.</w:t>
      </w:r>
    </w:p>
    <w:p>
      <w:pPr>
        <w:pStyle w:val="BodyText"/>
      </w:pPr>
      <w:r>
        <w:t xml:space="preserve">The</w:t>
      </w:r>
      <w:r>
        <w:t xml:space="preserve"> </w:t>
      </w:r>
      <w:hyperlink r:id="rId29">
        <w:r>
          <w:rPr>
            <w:rStyle w:val="Hyperlink"/>
          </w:rPr>
          <w:t xml:space="preserve">Well-Architected Reliability pillar</w:t>
        </w:r>
      </w:hyperlink>
      <w:r>
        <w:t xml:space="preserve"> </w:t>
      </w:r>
      <w:r>
        <w:t xml:space="preserve">recommends this kind of redundancy for observability data — never put your event archive on the same code path as the thing that</w:t>
      </w:r>
      <w:r>
        <w:t xml:space="preserve"> </w:t>
      </w:r>
      <w:r>
        <w:rPr>
          <w:i/>
          <w:iCs/>
        </w:rPr>
        <w:t xml:space="preserve">consumes</w:t>
      </w:r>
      <w:r>
        <w:t xml:space="preserve"> </w:t>
      </w:r>
      <w:r>
        <w:t xml:space="preserve">the events.</w:t>
      </w:r>
    </w:p>
    <w:bookmarkEnd w:id="30"/>
    <w:bookmarkStart w:id="31" w:name="why-no-hosted-dashboard"/>
    <w:p>
      <w:pPr>
        <w:pStyle w:val="Heading2"/>
      </w:pPr>
      <w:r>
        <w:t xml:space="preserve">Why no hosted dashboard</w:t>
      </w:r>
    </w:p>
    <w:p>
      <w:pPr>
        <w:pStyle w:val="FirstParagraph"/>
      </w:pPr>
      <w:r>
        <w:t xml:space="preserve">The UI runs locally on</w:t>
      </w:r>
      <w:r>
        <w:t xml:space="preserve"> </w:t>
      </w:r>
      <w:r>
        <w:rPr>
          <w:rStyle w:val="VerbatimChar"/>
        </w:rPr>
        <w:t xml:space="preserve">http://localhost:5173</w:t>
      </w:r>
      <w:r>
        <w:t xml:space="preserve">. We deliberately don’t host it on Amazon CloudFront / Amazon S3 as a static site because the security model relies on SigV4-signing API requests from a process that has access to the developer’s IAM credentials. Putting the SPA on the public internet would force a different auth model (Amazon Cognito + JWT, or a public proxy that signs on behalf of users) and a different threat surface. For a tool that exists to be looked at by engineers, local-only is simpler, safer, and cheaper. You can still expose it broadly later if you need to — see the</w:t>
      </w:r>
      <w:r>
        <w:t xml:space="preserve"> </w:t>
      </w:r>
      <w:r>
        <w:rPr>
          <w:i/>
          <w:iCs/>
        </w:rPr>
        <w:t xml:space="preserve">Extending it</w:t>
      </w:r>
      <w:r>
        <w:t xml:space="preserve"> </w:t>
      </w:r>
      <w:r>
        <w:t xml:space="preserve">section.</w:t>
      </w:r>
    </w:p>
    <w:bookmarkEnd w:id="31"/>
    <w:bookmarkStart w:id="35" w:name="Xec9fbf9c07a4df8eb8959c2f9c975059b13f916"/>
    <w:p>
      <w:pPr>
        <w:pStyle w:val="Heading2"/>
      </w:pPr>
      <w:r>
        <w:t xml:space="preserve">Multi-account: the AWS Organizations pattern</w:t>
      </w:r>
    </w:p>
    <w:p>
      <w:pPr>
        <w:pStyle w:val="FirstParagraph"/>
      </w:pPr>
      <w:r>
        <w:t xml:space="preserve">Most production setups run pipelines in dozens of accounts. The reference implementation supports this in two modes.</w:t>
      </w:r>
    </w:p>
    <w:p>
      <w:pPr>
        <w:pStyle w:val="BodyText"/>
      </w:pPr>
      <w:r>
        <w:rPr>
          <w:b/>
          <w:bCs/>
        </w:rPr>
        <w:t xml:space="preserve">Per-account opt-in</w:t>
      </w:r>
      <w:r>
        <w:t xml:space="preserve"> </w:t>
      </w:r>
      <w:r>
        <w:t xml:space="preserve">(no Organization required). Each target account deploys a small Terraform module (or CloudFormation stack) that creates a read-only IAM role (</w:t>
      </w:r>
      <w:r>
        <w:rPr>
          <w:rStyle w:val="VerbatimChar"/>
        </w:rPr>
        <w:t xml:space="preserve">PipelineDashboardReader</w:t>
      </w:r>
      <w:r>
        <w:t xml:space="preserve">) trusted by the central account’s stats Lambda. You add the role ARN to the central stack’s</w:t>
      </w:r>
      <w:r>
        <w:t xml:space="preserve"> </w:t>
      </w:r>
      <w:r>
        <w:rPr>
          <w:rStyle w:val="VerbatimChar"/>
        </w:rPr>
        <w:t xml:space="preserve">tracked_accounts</w:t>
      </w:r>
      <w:r>
        <w:t xml:space="preserve"> </w:t>
      </w:r>
      <w:r>
        <w:t xml:space="preserve">variable and re-apply.</w:t>
      </w:r>
    </w:p>
    <w:p>
      <w:pPr>
        <w:pStyle w:val="BodyText"/>
      </w:pPr>
      <w:r>
        <w:rPr>
          <w:b/>
          <w:bCs/>
        </w:rPr>
        <w:t xml:space="preserve">Organizations auto-discovery</w:t>
      </w:r>
      <w:r>
        <w:t xml:space="preserve"> </w:t>
      </w:r>
      <w:r>
        <w:t xml:space="preserve">(recommended for production). Set one variable:</w:t>
      </w:r>
    </w:p>
    <w:p>
      <w:pPr>
        <w:pStyle w:val="SourceCode"/>
      </w:pPr>
      <w:r>
        <w:rPr>
          <w:rStyle w:val="VerbatimChar"/>
        </w:rPr>
        <w:t xml:space="preserve">tracked_organization = {</w:t>
      </w:r>
      <w:r>
        <w:br/>
      </w:r>
      <w:r>
        <w:rPr>
          <w:rStyle w:val="VerbatimChar"/>
        </w:rPr>
        <w:t xml:space="preserve">  enabled              = true</w:t>
      </w:r>
      <w:r>
        <w:br/>
      </w:r>
      <w:r>
        <w:rPr>
          <w:rStyle w:val="VerbatimChar"/>
        </w:rPr>
        <w:t xml:space="preserve">  organization_root_id = "r-xxxx"</w:t>
      </w:r>
      <w:r>
        <w:br/>
      </w:r>
      <w:r>
        <w:rPr>
          <w:rStyle w:val="VerbatimChar"/>
        </w:rPr>
        <w:t xml:space="preserve">  regions              = ["us-east-1", "us-west-2"]</w:t>
      </w:r>
      <w:r>
        <w:br/>
      </w:r>
      <w:r>
        <w:rPr>
          <w:rStyle w:val="VerbatimChar"/>
        </w:rPr>
        <w:t xml:space="preserve">}</w:t>
      </w:r>
    </w:p>
    <w:p>
      <w:pPr>
        <w:pStyle w:val="FirstParagraph"/>
      </w:pPr>
      <w:r>
        <w:t xml:space="preserve">The central stack creates a service-managed CloudFormation StackSet that pushes the reader role to every account in the configured organizational units. Auto-deployment is on, so any account onboarded into those OUs in the future automatically receives the role. The stats Lambda calls</w:t>
      </w:r>
      <w:r>
        <w:t xml:space="preserve"> </w:t>
      </w:r>
      <w:r>
        <w:rPr>
          <w:rStyle w:val="VerbatimChar"/>
        </w:rPr>
        <w:t xml:space="preserve">organizations:ListAccounts</w:t>
      </w:r>
      <w:r>
        <w:t xml:space="preserve"> </w:t>
      </w:r>
      <w:r>
        <w:t xml:space="preserve">on each request, assumes the role in every member account, and aggregates pipelines into a single response.</w:t>
      </w:r>
    </w:p>
    <w:p>
      <w:pPr>
        <w:pStyle w:val="BodyText"/>
      </w:pPr>
      <w:r>
        <w:t xml:space="preserve">This is the same pattern</w:t>
      </w:r>
      <w:r>
        <w:t xml:space="preserve"> </w:t>
      </w:r>
      <w:hyperlink r:id="rId32">
        <w:r>
          <w:rPr>
            <w:rStyle w:val="Hyperlink"/>
          </w:rPr>
          <w:t xml:space="preserve">AWS Security Hub</w:t>
        </w:r>
      </w:hyperlink>
      <w:r>
        <w:t xml:space="preserve">,</w:t>
      </w:r>
      <w:r>
        <w:t xml:space="preserve"> </w:t>
      </w:r>
      <w:hyperlink r:id="rId33">
        <w:r>
          <w:rPr>
            <w:rStyle w:val="Hyperlink"/>
          </w:rPr>
          <w:t xml:space="preserve">AWS Config Aggregator</w:t>
        </w:r>
      </w:hyperlink>
      <w:r>
        <w:t xml:space="preserve">, and</w:t>
      </w:r>
      <w:r>
        <w:t xml:space="preserve"> </w:t>
      </w:r>
      <w:hyperlink r:id="rId34">
        <w:r>
          <w:rPr>
            <w:rStyle w:val="Hyperlink"/>
          </w:rPr>
          <w:t xml:space="preserve">Amazon GuardDuty</w:t>
        </w:r>
      </w:hyperlink>
      <w:r>
        <w:t xml:space="preserve"> </w:t>
      </w:r>
      <w:r>
        <w:t xml:space="preserve">use for cross-account aggregation. It costs nothing extra — IAM roles are free, and</w:t>
      </w:r>
      <w:r>
        <w:t xml:space="preserve"> </w:t>
      </w:r>
      <w:r>
        <w:rPr>
          <w:rStyle w:val="VerbatimChar"/>
        </w:rPr>
        <w:t xml:space="preserve">sts:AssumeRole</w:t>
      </w:r>
      <w:r>
        <w:t xml:space="preserve"> </w:t>
      </w:r>
      <w:r>
        <w:t xml:space="preserve">calls do not incur charges.</w:t>
      </w:r>
    </w:p>
    <w:bookmarkEnd w:id="35"/>
    <w:bookmarkStart w:id="41" w:name="walkthrough-deploy-in-three-commands"/>
    <w:p>
      <w:pPr>
        <w:pStyle w:val="Heading2"/>
      </w:pPr>
      <w:r>
        <w:t xml:space="preserve">Walkthrough: deploy in three commands</w:t>
      </w:r>
    </w:p>
    <w:p>
      <w:pPr>
        <w:pStyle w:val="FirstParagraph"/>
      </w:pPr>
      <w:r>
        <w:t xml:space="preserve">Prerequisites:</w:t>
      </w:r>
    </w:p>
    <w:p>
      <w:pPr>
        <w:pStyle w:val="Compact"/>
        <w:numPr>
          <w:ilvl w:val="0"/>
          <w:numId w:val="1003"/>
        </w:numPr>
      </w:pPr>
      <w:r>
        <w:t xml:space="preserve">An AWS account with permissions to create IAM roles, Amazon S3 buckets, AWS Lambda functions, Amazon EventBridge rules, Amazon Data Firehose streams, AWS Glue databases, an Amazon Athena workgroup, and an Amazon API Gateway.</w:t>
      </w:r>
    </w:p>
    <w:p>
      <w:pPr>
        <w:pStyle w:val="Compact"/>
        <w:numPr>
          <w:ilvl w:val="0"/>
          <w:numId w:val="1003"/>
        </w:numPr>
      </w:pPr>
      <w:hyperlink r:id="rId36">
        <w:r>
          <w:rPr>
            <w:rStyle w:val="Hyperlink"/>
          </w:rPr>
          <w:t xml:space="preserve">Terraform</w:t>
        </w:r>
      </w:hyperlink>
      <w:r>
        <w:t xml:space="preserve"> </w:t>
      </w:r>
      <w:r>
        <w:t xml:space="preserve">version 1.5 or later</w:t>
      </w:r>
      <w:r>
        <w:t xml:space="preserve"> </w:t>
      </w:r>
      <w:r>
        <w:rPr>
          <w:b/>
          <w:bCs/>
        </w:rPr>
        <w:t xml:space="preserve">or</w:t>
      </w:r>
      <w:r>
        <w:t xml:space="preserve"> </w:t>
      </w:r>
      <w:r>
        <w:t xml:space="preserve">just the</w:t>
      </w:r>
      <w:r>
        <w:t xml:space="preserve"> </w:t>
      </w:r>
      <w:hyperlink r:id="rId37">
        <w:r>
          <w:rPr>
            <w:rStyle w:val="Hyperlink"/>
          </w:rPr>
          <w:t xml:space="preserve">AWS CLI</w:t>
        </w:r>
      </w:hyperlink>
      <w:r>
        <w:t xml:space="preserve"> </w:t>
      </w:r>
      <w:r>
        <w:t xml:space="preserve">if you prefer the CloudFormation path.</w:t>
      </w:r>
    </w:p>
    <w:p>
      <w:pPr>
        <w:pStyle w:val="Compact"/>
        <w:numPr>
          <w:ilvl w:val="0"/>
          <w:numId w:val="1003"/>
        </w:numPr>
      </w:pPr>
      <w:hyperlink r:id="rId38">
        <w:r>
          <w:rPr>
            <w:rStyle w:val="Hyperlink"/>
          </w:rPr>
          <w:t xml:space="preserve">Node.js</w:t>
        </w:r>
      </w:hyperlink>
      <w:r>
        <w:t xml:space="preserve"> </w:t>
      </w:r>
      <w:r>
        <w:t xml:space="preserve">version 20 or later (for the dashboard).</w:t>
      </w:r>
    </w:p>
    <w:p>
      <w:pPr>
        <w:pStyle w:val="Compact"/>
        <w:numPr>
          <w:ilvl w:val="0"/>
          <w:numId w:val="1003"/>
        </w:numPr>
      </w:pPr>
      <w:r>
        <w:t xml:space="preserve">The CodeCommit git remote helper if you want auto-seeded demo pipelines:</w:t>
      </w:r>
      <w:r>
        <w:t xml:space="preserve"> </w:t>
      </w:r>
      <w:r>
        <w:rPr>
          <w:rStyle w:val="VerbatimChar"/>
        </w:rPr>
        <w:t xml:space="preserve">pip install --user git-remote-codecommit</w:t>
      </w:r>
      <w:r>
        <w:t xml:space="preserve">.</w:t>
      </w:r>
    </w:p>
    <w:p>
      <w:pPr>
        <w:pStyle w:val="FirstParagraph"/>
      </w:pPr>
      <w:r>
        <w:t xml:space="preserve">Clone the repository and choose a deploy path.</w:t>
      </w:r>
    </w:p>
    <w:bookmarkStart w:id="39" w:name="terraform-path"/>
    <w:p>
      <w:pPr>
        <w:pStyle w:val="Heading3"/>
      </w:pPr>
      <w:r>
        <w:t xml:space="preserve">Terraform path</w:t>
      </w:r>
    </w:p>
    <w:p>
      <w:pPr>
        <w:pStyle w:val="SourceCode"/>
      </w:pPr>
      <w:r>
        <w:rPr>
          <w:rStyle w:val="VerbatimChar"/>
        </w:rPr>
        <w:t xml:space="preserve">git clone https://github.com/aws-samples/sample-aws-codesuite-observability.git</w:t>
      </w:r>
      <w:r>
        <w:br/>
      </w:r>
      <w:r>
        <w:rPr>
          <w:rStyle w:val="VerbatimChar"/>
        </w:rPr>
        <w:t xml:space="preserve">cd sample-aws-codesuite-observability</w:t>
      </w:r>
      <w:r>
        <w:br/>
      </w:r>
      <w:r>
        <w:rPr>
          <w:rStyle w:val="VerbatimChar"/>
        </w:rPr>
        <w:t xml:space="preserve">make deploy-dashboard</w:t>
      </w:r>
      <w:r>
        <w:br/>
      </w:r>
      <w:r>
        <w:rPr>
          <w:rStyle w:val="VerbatimChar"/>
        </w:rPr>
        <w:t xml:space="preserve">make deploy-sample-pipelines</w:t>
      </w:r>
      <w:r>
        <w:br/>
      </w:r>
      <w:r>
        <w:rPr>
          <w:rStyle w:val="VerbatimChar"/>
        </w:rPr>
        <w:t xml:space="preserve">make run-dashboard</w:t>
      </w:r>
    </w:p>
    <w:p>
      <w:pPr>
        <w:pStyle w:val="FirstParagraph"/>
      </w:pPr>
      <w:r>
        <w:rPr>
          <w:rStyle w:val="VerbatimChar"/>
        </w:rPr>
        <w:t xml:space="preserve">make deploy-dashboard</w:t>
      </w:r>
      <w:r>
        <w:t xml:space="preserve"> </w:t>
      </w:r>
      <w:r>
        <w:t xml:space="preserve">provisions the backend Terraform stack in</w:t>
      </w:r>
      <w:r>
        <w:t xml:space="preserve"> </w:t>
      </w:r>
      <w:r>
        <w:rPr>
          <w:rStyle w:val="VerbatimChar"/>
        </w:rPr>
        <w:t xml:space="preserve">terraform/dashboard-backend/</w:t>
      </w:r>
      <w:r>
        <w:t xml:space="preserve"> </w:t>
      </w:r>
      <w:r>
        <w:t xml:space="preserve">— Amazon EventBridge, Amazon Data Firehose, Amazon S3, AWS Glue, Amazon Athena, the two AWS Lambda functions, and the IAM-authorized HTTP API.</w:t>
      </w:r>
      <w:r>
        <w:t xml:space="preserve"> </w:t>
      </w:r>
      <w:r>
        <w:rPr>
          <w:rStyle w:val="VerbatimChar"/>
        </w:rPr>
        <w:t xml:space="preserve">make deploy-sample-pipelines</w:t>
      </w:r>
      <w:r>
        <w:t xml:space="preserve"> </w:t>
      </w:r>
      <w:r>
        <w:t xml:space="preserve">adds three demo CodePipeline pipelines (Python, Node, and a static site) so the dashboard has data to render immediately.</w:t>
      </w:r>
      <w:r>
        <w:t xml:space="preserve"> </w:t>
      </w:r>
      <w:r>
        <w:rPr>
          <w:rStyle w:val="VerbatimChar"/>
        </w:rPr>
        <w:t xml:space="preserve">make run-dashboard</w:t>
      </w:r>
      <w:r>
        <w:t xml:space="preserve"> </w:t>
      </w:r>
      <w:r>
        <w:t xml:space="preserve">starts the local Vite dev server on</w:t>
      </w:r>
      <w:r>
        <w:t xml:space="preserve"> </w:t>
      </w:r>
      <w:r>
        <w:rPr>
          <w:rStyle w:val="VerbatimChar"/>
        </w:rPr>
        <w:t xml:space="preserve">http://localhost:5173</w:t>
      </w:r>
      <w:r>
        <w:t xml:space="preserve">.</w:t>
      </w:r>
    </w:p>
    <w:p>
      <w:pPr>
        <w:pStyle w:val="BodyText"/>
      </w:pPr>
      <w:r>
        <w:t xml:space="preserve">Before the dashboard can talk to the API, attach the deploy-generated invoke policy to whichever IAM identity you’ll run the UI as:</w:t>
      </w:r>
    </w:p>
    <w:p>
      <w:pPr>
        <w:pStyle w:val="SourceCode"/>
      </w:pPr>
      <w:r>
        <w:rPr>
          <w:rStyle w:val="VerbatimChar"/>
        </w:rPr>
        <w:t xml:space="preserve">aws iam attach-user-policy \</w:t>
      </w:r>
      <w:r>
        <w:br/>
      </w:r>
      <w:r>
        <w:rPr>
          <w:rStyle w:val="VerbatimChar"/>
        </w:rPr>
        <w:t xml:space="preserve">  --user-name "$(aws sts get-caller-identity --query Arn --output text | awk -F/ '{print $NF}')" \</w:t>
      </w:r>
      <w:r>
        <w:br/>
      </w:r>
      <w:r>
        <w:rPr>
          <w:rStyle w:val="VerbatimChar"/>
        </w:rPr>
        <w:t xml:space="preserve">  --policy-arn "$(terraform -chdir=terraform/dashboard-backend output -raw api_invoke_policy_arn)"</w:t>
      </w:r>
    </w:p>
    <w:bookmarkEnd w:id="39"/>
    <w:bookmarkStart w:id="40" w:name="cloudformation-path"/>
    <w:p>
      <w:pPr>
        <w:pStyle w:val="Heading3"/>
      </w:pPr>
      <w:r>
        <w:t xml:space="preserve">CloudFormation path</w:t>
      </w:r>
    </w:p>
    <w:p>
      <w:pPr>
        <w:pStyle w:val="FirstParagraph"/>
      </w:pPr>
      <w:r>
        <w:t xml:space="preserve">For teams that standardize on CFN/StackSets, the same three stacks ship as self-contained CloudFormation templates under</w:t>
      </w:r>
      <w:r>
        <w:t xml:space="preserve"> </w:t>
      </w:r>
      <w:r>
        <w:rPr>
          <w:rStyle w:val="VerbatimChar"/>
        </w:rPr>
        <w:t xml:space="preserve">cloudformation/</w:t>
      </w:r>
      <w:r>
        <w:t xml:space="preserve">:</w:t>
      </w:r>
    </w:p>
    <w:p>
      <w:pPr>
        <w:pStyle w:val="SourceCode"/>
      </w:pPr>
      <w:r>
        <w:rPr>
          <w:rStyle w:val="VerbatimChar"/>
        </w:rPr>
        <w:t xml:space="preserve">export CFN_PKG_BUCKET=cfn-pkg-$(aws sts get-caller-identity --query Account --output text)-us-east-1</w:t>
      </w:r>
      <w:r>
        <w:br/>
      </w:r>
      <w:r>
        <w:rPr>
          <w:rStyle w:val="VerbatimChar"/>
        </w:rPr>
        <w:t xml:space="preserve">aws s3 mb "s3://$CFN_PKG_BUCKET"</w:t>
      </w:r>
      <w:r>
        <w:br/>
      </w:r>
      <w:r>
        <w:br/>
      </w:r>
      <w:r>
        <w:rPr>
          <w:rStyle w:val="VerbatimChar"/>
        </w:rPr>
        <w:t xml:space="preserve">make deploy-cfn-dashboard</w:t>
      </w:r>
      <w:r>
        <w:br/>
      </w:r>
      <w:r>
        <w:rPr>
          <w:rStyle w:val="VerbatimChar"/>
        </w:rPr>
        <w:t xml:space="preserve">make deploy-cfn-sample-pipelines</w:t>
      </w:r>
      <w:r>
        <w:br/>
      </w:r>
      <w:r>
        <w:rPr>
          <w:rStyle w:val="VerbatimChar"/>
        </w:rPr>
        <w:t xml:space="preserve">make seed-cfn-samples</w:t>
      </w:r>
      <w:r>
        <w:br/>
      </w:r>
      <w:r>
        <w:rPr>
          <w:rStyle w:val="VerbatimChar"/>
        </w:rPr>
        <w:t xml:space="preserve">make run-dashboard</w:t>
      </w:r>
    </w:p>
    <w:p>
      <w:pPr>
        <w:pStyle w:val="FirstParagraph"/>
      </w:pPr>
      <w:r>
        <w:t xml:space="preserve">The CloudFormation path produces the same architecture and is fully independent of the Terraform path — neither needs the other to be present. Picking which deploy path to use is a matter of team preference and the rest of your IaC fleet.</w:t>
      </w:r>
    </w:p>
    <w:p>
      <w:pPr>
        <w:pStyle w:val="BodyText"/>
      </w:pPr>
      <w:r>
        <w:t xml:space="preserve">Open</w:t>
      </w:r>
      <w:r>
        <w:t xml:space="preserve"> </w:t>
      </w:r>
      <w:r>
        <w:rPr>
          <w:rStyle w:val="VerbatimChar"/>
        </w:rPr>
        <w:t xml:space="preserve">http://localhost:5173</w:t>
      </w:r>
      <w:r>
        <w:t xml:space="preserve">. You should see every CodePipeline pipeline in your account rendered as a card, with live status, framework chip (Java, Python, Go, .NET, TypeScript, Rust), success-rate sparkline, and click-through links to the underlying CodeBuild run or CodeCommit commit.</w:t>
      </w:r>
    </w:p>
    <w:bookmarkEnd w:id="40"/>
    <w:bookmarkEnd w:id="41"/>
    <w:bookmarkStart w:id="42" w:name="security-model-in-one-paragraph"/>
    <w:p>
      <w:pPr>
        <w:pStyle w:val="Heading2"/>
      </w:pPr>
      <w:r>
        <w:t xml:space="preserve">Security model in one paragraph</w:t>
      </w:r>
    </w:p>
    <w:p>
      <w:pPr>
        <w:pStyle w:val="FirstParagraph"/>
      </w:pPr>
      <w:r>
        <w:t xml:space="preserve">Every API route uses</w:t>
      </w:r>
      <w:r>
        <w:t xml:space="preserve"> </w:t>
      </w:r>
      <w:r>
        <w:rPr>
          <w:rStyle w:val="VerbatimChar"/>
        </w:rPr>
        <w:t xml:space="preserve">AuthorizationType: AWS_IAM</w:t>
      </w:r>
      <w:r>
        <w:t xml:space="preserve">. Unsigned requests get HTTP 403. The Vite dev server signs each</w:t>
      </w:r>
      <w:r>
        <w:t xml:space="preserve"> </w:t>
      </w:r>
      <w:r>
        <w:rPr>
          <w:rStyle w:val="VerbatimChar"/>
        </w:rPr>
        <w:t xml:space="preserve">/api/*</w:t>
      </w:r>
      <w:r>
        <w:t xml:space="preserve"> </w:t>
      </w:r>
      <w:r>
        <w:t xml:space="preserve">request with SigV4 using your local AWS credential chain (environment variables,</w:t>
      </w:r>
      <w:r>
        <w:t xml:space="preserve"> </w:t>
      </w:r>
      <w:r>
        <w:rPr>
          <w:rStyle w:val="VerbatimChar"/>
        </w:rPr>
        <w:t xml:space="preserve">~/.aws/credentials</w:t>
      </w:r>
      <w:r>
        <w:t xml:space="preserve">, or AWS IAM Identity Center). The browser never sees AWS credentials. All Amazon S3 buckets have the four public-access-block flags enabled and a bucket policy that denies non-TLS access. The cross-account reader role’s trust policy is locked to the central stats Lambda role ARN, and the Organizations-mode</w:t>
      </w:r>
      <w:r>
        <w:t xml:space="preserve"> </w:t>
      </w:r>
      <w:r>
        <w:rPr>
          <w:rStyle w:val="VerbatimChar"/>
        </w:rPr>
        <w:t xml:space="preserve">AssumeRole</w:t>
      </w:r>
      <w:r>
        <w:t xml:space="preserve"> </w:t>
      </w:r>
      <w:r>
        <w:t xml:space="preserve">is further constrained with the</w:t>
      </w:r>
      <w:r>
        <w:t xml:space="preserve"> </w:t>
      </w:r>
      <w:r>
        <w:rPr>
          <w:rStyle w:val="VerbatimChar"/>
        </w:rPr>
        <w:t xml:space="preserve">aws:ResourceOrgID</w:t>
      </w:r>
      <w:r>
        <w:t xml:space="preserve"> </w:t>
      </w:r>
      <w:r>
        <w:t xml:space="preserve">condition so an attacker can’t impersonate the role from outside your org.</w:t>
      </w:r>
    </w:p>
    <w:bookmarkEnd w:id="42"/>
    <w:bookmarkStart w:id="45" w:name="what-it-costs"/>
    <w:p>
      <w:pPr>
        <w:pStyle w:val="Heading2"/>
      </w:pPr>
      <w:r>
        <w:t xml:space="preserve">What it costs</w:t>
      </w:r>
    </w:p>
    <w:p>
      <w:pPr>
        <w:pStyle w:val="FirstParagraph"/>
      </w:pPr>
      <w:r>
        <w:t xml:space="preserve">Running this sample in a small AWS account typically costs a few dollars per month. Cost scales with event volume (Amazon Data Firehose, Amazon S3, Amazon Athena) and AWS Lambda invocations. Use the</w:t>
      </w:r>
      <w:r>
        <w:t xml:space="preserve"> </w:t>
      </w:r>
      <w:hyperlink r:id="rId43">
        <w:r>
          <w:rPr>
            <w:rStyle w:val="Hyperlink"/>
          </w:rPr>
          <w:t xml:space="preserve">AWS Pricing Calculator</w:t>
        </w:r>
      </w:hyperlink>
      <w:r>
        <w:t xml:space="preserve"> </w:t>
      </w:r>
      <w:r>
        <w:t xml:space="preserve">to estimate against your own pipeline volume.</w:t>
      </w:r>
    </w:p>
    <w:p>
      <w:pPr>
        <w:pStyle w:val="BodyText"/>
      </w:pPr>
      <w:r>
        <w:t xml:space="preserve">Adding multi-account tracking adds negligible cost: IAM roles,</w:t>
      </w:r>
      <w:r>
        <w:t xml:space="preserve"> </w:t>
      </w:r>
      <w:r>
        <w:rPr>
          <w:rStyle w:val="VerbatimChar"/>
        </w:rPr>
        <w:t xml:space="preserve">sts:AssumeRole</w:t>
      </w:r>
      <w:r>
        <w:t xml:space="preserve">, and</w:t>
      </w:r>
      <w:r>
        <w:t xml:space="preserve"> </w:t>
      </w:r>
      <w:r>
        <w:rPr>
          <w:rStyle w:val="VerbatimChar"/>
        </w:rPr>
        <w:t xml:space="preserve">organizations:ListAccounts</w:t>
      </w:r>
      <w:r>
        <w:t xml:space="preserve"> </w:t>
      </w:r>
      <w:r>
        <w:t xml:space="preserve">calls are all free, and the stats Lambda’s additional fan-out time stays comfortably within the</w:t>
      </w:r>
      <w:r>
        <w:t xml:space="preserve"> </w:t>
      </w:r>
      <w:hyperlink r:id="rId44">
        <w:r>
          <w:rPr>
            <w:rStyle w:val="Hyperlink"/>
          </w:rPr>
          <w:t xml:space="preserve">Lambda always-free tier</w:t>
        </w:r>
      </w:hyperlink>
      <w:r>
        <w:t xml:space="preserve"> </w:t>
      </w:r>
      <w:r>
        <w:t xml:space="preserve">for typical organization sizes.</w:t>
      </w:r>
    </w:p>
    <w:bookmarkEnd w:id="45"/>
    <w:bookmarkStart w:id="52" w:name="extending-it"/>
    <w:p>
      <w:pPr>
        <w:pStyle w:val="Heading2"/>
      </w:pPr>
      <w:r>
        <w:t xml:space="preserve">Extending it</w:t>
      </w:r>
    </w:p>
    <w:p>
      <w:pPr>
        <w:pStyle w:val="FirstParagraph"/>
      </w:pPr>
      <w:r>
        <w:t xml:space="preserve">The reference implementation is intentionally minimal. Three common extensions worth considering:</w:t>
      </w:r>
    </w:p>
    <w:p>
      <w:pPr>
        <w:numPr>
          <w:ilvl w:val="0"/>
          <w:numId w:val="1004"/>
        </w:numPr>
      </w:pPr>
      <w:r>
        <w:rPr>
          <w:b/>
          <w:bCs/>
        </w:rPr>
        <w:t xml:space="preserve">Slack alerts on failed pipelines.</w:t>
      </w:r>
      <w:r>
        <w:t xml:space="preserve"> </w:t>
      </w:r>
      <w:r>
        <w:t xml:space="preserve">Add an Amazon EventBridge rule that filters for</w:t>
      </w:r>
      <w:r>
        <w:t xml:space="preserve"> </w:t>
      </w:r>
      <w:r>
        <w:rPr>
          <w:rStyle w:val="VerbatimChar"/>
        </w:rPr>
        <w:t xml:space="preserve">state = FAILED</w:t>
      </w:r>
      <w:r>
        <w:t xml:space="preserve"> </w:t>
      </w:r>
      <w:r>
        <w:t xml:space="preserve">and targets</w:t>
      </w:r>
      <w:r>
        <w:t xml:space="preserve"> </w:t>
      </w:r>
      <w:hyperlink r:id="rId46">
        <w:r>
          <w:rPr>
            <w:rStyle w:val="Hyperlink"/>
          </w:rPr>
          <w:t xml:space="preserve">AWS Chatbot</w:t>
        </w:r>
      </w:hyperlink>
      <w:r>
        <w:t xml:space="preserve"> </w:t>
      </w:r>
      <w:r>
        <w:t xml:space="preserve">or a Slack webhook AWS Lambda function. The same EventBridge bus the dashboard reads from already has the events — you just add a second target with a filter pattern.</w:t>
      </w:r>
    </w:p>
    <w:p>
      <w:pPr>
        <w:numPr>
          <w:ilvl w:val="0"/>
          <w:numId w:val="1004"/>
        </w:numPr>
      </w:pPr>
      <w:r>
        <w:rPr>
          <w:b/>
          <w:bCs/>
        </w:rPr>
        <w:t xml:space="preserve">Hosted dashboard.</w:t>
      </w:r>
      <w:r>
        <w:t xml:space="preserve"> </w:t>
      </w:r>
      <w:r>
        <w:t xml:space="preserve">If you need to share the dashboard with non-engineers, host the built React bundle on Amazon S3 + Amazon CloudFront with</w:t>
      </w:r>
      <w:r>
        <w:t xml:space="preserve"> </w:t>
      </w:r>
      <w:hyperlink r:id="rId47">
        <w:r>
          <w:rPr>
            <w:rStyle w:val="Hyperlink"/>
          </w:rPr>
          <w:t xml:space="preserve">Origin Access Control</w:t>
        </w:r>
      </w:hyperlink>
      <w:r>
        <w:t xml:space="preserve">, and gate the API behind</w:t>
      </w:r>
      <w:r>
        <w:t xml:space="preserve"> </w:t>
      </w:r>
      <w:hyperlink r:id="rId48">
        <w:r>
          <w:rPr>
            <w:rStyle w:val="Hyperlink"/>
          </w:rPr>
          <w:t xml:space="preserve">Amazon Cognito</w:t>
        </w:r>
      </w:hyperlink>
      <w:r>
        <w:t xml:space="preserve"> </w:t>
      </w:r>
      <w:r>
        <w:t xml:space="preserve">+ a JWT authorizer (or</w:t>
      </w:r>
      <w:r>
        <w:t xml:space="preserve"> </w:t>
      </w:r>
      <w:hyperlink r:id="rId49">
        <w:r>
          <w:rPr>
            <w:rStyle w:val="Hyperlink"/>
          </w:rPr>
          <w:t xml:space="preserve">Amazon API Gateway Lambda authorizer</w:t>
        </w:r>
      </w:hyperlink>
      <w:r>
        <w:t xml:space="preserve">). The current AWS_IAM authorization stops working in a public-internet context because end users don’t have AWS credentials — Cognito is what bridges that gap.</w:t>
      </w:r>
    </w:p>
    <w:p>
      <w:pPr>
        <w:numPr>
          <w:ilvl w:val="0"/>
          <w:numId w:val="1004"/>
        </w:numPr>
      </w:pPr>
      <w:r>
        <w:rPr>
          <w:b/>
          <w:bCs/>
        </w:rPr>
        <w:t xml:space="preserve">Custom domain on the API.</w:t>
      </w:r>
      <w:r>
        <w:t xml:space="preserve"> </w:t>
      </w:r>
      <w:r>
        <w:t xml:space="preserve">Add an</w:t>
      </w:r>
      <w:r>
        <w:t xml:space="preserve"> </w:t>
      </w:r>
      <w:hyperlink r:id="rId50">
        <w:r>
          <w:rPr>
            <w:rStyle w:val="Hyperlink"/>
          </w:rPr>
          <w:t xml:space="preserve">AWS Certificate Manager</w:t>
        </w:r>
      </w:hyperlink>
      <w:r>
        <w:t xml:space="preserve"> </w:t>
      </w:r>
      <w:r>
        <w:t xml:space="preserve">certificate, an Amazon API Gateway custom domain, and an</w:t>
      </w:r>
      <w:r>
        <w:t xml:space="preserve"> </w:t>
      </w:r>
      <w:hyperlink r:id="rId51">
        <w:r>
          <w:rPr>
            <w:rStyle w:val="Hyperlink"/>
          </w:rPr>
          <w:t xml:space="preserve">Amazon Route 53</w:t>
        </w:r>
      </w:hyperlink>
      <w:r>
        <w:t xml:space="preserve"> </w:t>
      </w:r>
      <w:r>
        <w:t xml:space="preserve">alias record. Useful if you want a stable URL even after re-deploys.</w:t>
      </w:r>
    </w:p>
    <w:bookmarkEnd w:id="52"/>
    <w:bookmarkStart w:id="53" w:name="clean-up"/>
    <w:p>
      <w:pPr>
        <w:pStyle w:val="Heading2"/>
      </w:pPr>
      <w:r>
        <w:t xml:space="preserve">Clean up</w:t>
      </w:r>
    </w:p>
    <w:p>
      <w:pPr>
        <w:pStyle w:val="SourceCode"/>
      </w:pPr>
      <w:r>
        <w:rPr>
          <w:rStyle w:val="VerbatimChar"/>
        </w:rPr>
        <w:t xml:space="preserve">make destroy-sample-pipelines</w:t>
      </w:r>
      <w:r>
        <w:br/>
      </w:r>
      <w:r>
        <w:rPr>
          <w:rStyle w:val="VerbatimChar"/>
        </w:rPr>
        <w:t xml:space="preserve">make destroy-dashboard</w:t>
      </w:r>
      <w:r>
        <w:br/>
      </w:r>
      <w:r>
        <w:rPr>
          <w:rStyle w:val="VerbatimChar"/>
        </w:rPr>
        <w:t xml:space="preserve">make disable-org-tracking   # if you enabled Organizations auto-discovery</w:t>
      </w:r>
    </w:p>
    <w:p>
      <w:pPr>
        <w:pStyle w:val="FirstParagraph"/>
      </w:pPr>
      <w:r>
        <w:t xml:space="preserve">Or, if you deployed with CloudFormation:</w:t>
      </w:r>
    </w:p>
    <w:p>
      <w:pPr>
        <w:pStyle w:val="SourceCode"/>
      </w:pPr>
      <w:r>
        <w:rPr>
          <w:rStyle w:val="VerbatimChar"/>
        </w:rPr>
        <w:t xml:space="preserve">make destroy-cfn-sample-pipelines</w:t>
      </w:r>
      <w:r>
        <w:br/>
      </w:r>
      <w:r>
        <w:rPr>
          <w:rStyle w:val="VerbatimChar"/>
        </w:rPr>
        <w:t xml:space="preserve">make destroy-cfn-dashboard</w:t>
      </w:r>
    </w:p>
    <w:p>
      <w:pPr>
        <w:pStyle w:val="FirstParagraph"/>
      </w:pPr>
      <w:r>
        <w:t xml:space="preserve">For target accounts running the reader role, run from each account’s profile:</w:t>
      </w:r>
    </w:p>
    <w:p>
      <w:pPr>
        <w:pStyle w:val="SourceCode"/>
      </w:pPr>
      <w:r>
        <w:rPr>
          <w:rStyle w:val="VerbatimChar"/>
        </w:rPr>
        <w:t xml:space="preserve">make untrack-account ALIAS=&lt;that-accounts-short-label&gt;</w:t>
      </w:r>
    </w:p>
    <w:p>
      <w:pPr>
        <w:pStyle w:val="FirstParagraph"/>
      </w:pPr>
      <w:r>
        <w:t xml:space="preserve">The Amazon S3 data lake is destroyed by default. If you want to retain the event history, copy it to a different bucket before running destroy.</w:t>
      </w:r>
    </w:p>
    <w:bookmarkEnd w:id="53"/>
    <w:bookmarkStart w:id="54" w:name="conclusion"/>
    <w:p>
      <w:pPr>
        <w:pStyle w:val="Heading2"/>
      </w:pPr>
      <w:r>
        <w:t xml:space="preserve">Conclusion</w:t>
      </w:r>
    </w:p>
    <w:p>
      <w:pPr>
        <w:pStyle w:val="FirstParagraph"/>
      </w:pPr>
      <w:r>
        <w:t xml:space="preserve">The AWS Code Suite gives you the building blocks for CI/CD; this sample gives you the observability layer that ties them together. Everything runs on services you already have, scales with your pipeline count, and works across your entire AWS Organization out of the box. Pick the Terraform path or the CloudFormation path, your call — both ship the same architecture and the same security guarantees.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aws.amazon.com/api-gateway/" TargetMode="External" /><Relationship Type="http://schemas.openxmlformats.org/officeDocument/2006/relationships/hyperlink" Id="rId20" Target="https://aws.amazon.com/architecture/well-architected/" TargetMode="External" /><Relationship Type="http://schemas.openxmlformats.org/officeDocument/2006/relationships/hyperlink" Id="rId26" Target="https://aws.amazon.com/athena/" TargetMode="External" /><Relationship Type="http://schemas.openxmlformats.org/officeDocument/2006/relationships/hyperlink" Id="rId50" Target="https://aws.amazon.com/certificate-manager/" TargetMode="External" /><Relationship Type="http://schemas.openxmlformats.org/officeDocument/2006/relationships/hyperlink" Id="rId46" Target="https://aws.amazon.com/chatbot/" TargetMode="External" /><Relationship Type="http://schemas.openxmlformats.org/officeDocument/2006/relationships/hyperlink" Id="rId37" Target="https://aws.amazon.com/cli/" TargetMode="External" /><Relationship Type="http://schemas.openxmlformats.org/officeDocument/2006/relationships/hyperlink" Id="rId16" Target="https://aws.amazon.com/cloudformation/features/#StackSets" TargetMode="External" /><Relationship Type="http://schemas.openxmlformats.org/officeDocument/2006/relationships/hyperlink" Id="rId14" Target="https://aws.amazon.com/cloudwatch/" TargetMode="External" /><Relationship Type="http://schemas.openxmlformats.org/officeDocument/2006/relationships/hyperlink" Id="rId11" Target="https://aws.amazon.com/codebuild/" TargetMode="External" /><Relationship Type="http://schemas.openxmlformats.org/officeDocument/2006/relationships/hyperlink" Id="rId10" Target="https://aws.amazon.com/codecommit/" TargetMode="External" /><Relationship Type="http://schemas.openxmlformats.org/officeDocument/2006/relationships/hyperlink" Id="rId13" Target="https://aws.amazon.com/codedeploy/" TargetMode="External" /><Relationship Type="http://schemas.openxmlformats.org/officeDocument/2006/relationships/hyperlink" Id="rId12" Target="https://aws.amazon.com/codepipeline/" TargetMode="External" /><Relationship Type="http://schemas.openxmlformats.org/officeDocument/2006/relationships/hyperlink" Id="rId48" Target="https://aws.amazon.com/cognito/" TargetMode="External" /><Relationship Type="http://schemas.openxmlformats.org/officeDocument/2006/relationships/hyperlink" Id="rId18" Target="https://aws.amazon.com/eventbridge/" TargetMode="External" /><Relationship Type="http://schemas.openxmlformats.org/officeDocument/2006/relationships/hyperlink" Id="rId19" Target="https://aws.amazon.com/eventbridge/pipes/" TargetMode="External" /><Relationship Type="http://schemas.openxmlformats.org/officeDocument/2006/relationships/hyperlink" Id="rId25" Target="https://aws.amazon.com/glue/" TargetMode="External" /><Relationship Type="http://schemas.openxmlformats.org/officeDocument/2006/relationships/hyperlink" Id="rId34" Target="https://aws.amazon.com/guardduty/" TargetMode="External" /><Relationship Type="http://schemas.openxmlformats.org/officeDocument/2006/relationships/hyperlink" Id="rId22" Target="https://aws.amazon.com/kinesis/data-firehose/" TargetMode="External" /><Relationship Type="http://schemas.openxmlformats.org/officeDocument/2006/relationships/hyperlink" Id="rId24" Target="https://aws.amazon.com/lambda/" TargetMode="External" /><Relationship Type="http://schemas.openxmlformats.org/officeDocument/2006/relationships/hyperlink" Id="rId44" Target="https://aws.amazon.com/lambda/pricing/" TargetMode="External" /><Relationship Type="http://schemas.openxmlformats.org/officeDocument/2006/relationships/hyperlink" Id="rId15" Target="https://aws.amazon.com/organizations/" TargetMode="External" /><Relationship Type="http://schemas.openxmlformats.org/officeDocument/2006/relationships/hyperlink" Id="rId9" Target="https://aws.amazon.com/products/developer-tools/" TargetMode="External" /><Relationship Type="http://schemas.openxmlformats.org/officeDocument/2006/relationships/hyperlink" Id="rId51" Target="https://aws.amazon.com/route53/" TargetMode="External" /><Relationship Type="http://schemas.openxmlformats.org/officeDocument/2006/relationships/hyperlink" Id="rId23" Target="https://aws.amazon.com/s3/" TargetMode="External" /><Relationship Type="http://schemas.openxmlformats.org/officeDocument/2006/relationships/hyperlink" Id="rId32" Target="https://aws.amazon.com/security-hub/" TargetMode="External" /><Relationship Type="http://schemas.openxmlformats.org/officeDocument/2006/relationships/hyperlink" Id="rId43" Target="https://calculator.aws/" TargetMode="External" /><Relationship Type="http://schemas.openxmlformats.org/officeDocument/2006/relationships/hyperlink" Id="rId36" Target="https://developer.hashicorp.com/terraform/install" TargetMode="External" /><Relationship Type="http://schemas.openxmlformats.org/officeDocument/2006/relationships/hyperlink" Id="rId47" Target="https://docs.aws.amazon.com/AmazonCloudFront/latest/DeveloperGuide/private-content-restricting-access-to-s3.html" TargetMode="External" /><Relationship Type="http://schemas.openxmlformats.org/officeDocument/2006/relationships/hyperlink" Id="rId49" Target="https://docs.aws.amazon.com/apigateway/latest/developerguide/apigateway-use-lambda-authorizer.html" TargetMode="External" /><Relationship Type="http://schemas.openxmlformats.org/officeDocument/2006/relationships/hyperlink" Id="rId33" Target="https://docs.aws.amazon.com/config/latest/developerguide/aggregate-data.html" TargetMode="External" /><Relationship Type="http://schemas.openxmlformats.org/officeDocument/2006/relationships/hyperlink" Id="rId29" Target="https://docs.aws.amazon.com/wellarchitected/latest/reliability-pillar/welcome.html" TargetMode="External" /><Relationship Type="http://schemas.openxmlformats.org/officeDocument/2006/relationships/hyperlink" Id="rId17" Target="https://github.com/aws-samples/sample-aws-codesuite-observability" TargetMode="External" /><Relationship Type="http://schemas.openxmlformats.org/officeDocument/2006/relationships/hyperlink" Id="rId38" Target="https://nodejs.org/" TargetMode="External" /></Relationships>
</file>

<file path=word/_rels/footnotes.xml.rels><?xml version="1.0" encoding="UTF-8"?><Relationships xmlns="http://schemas.openxmlformats.org/package/2006/relationships"><Relationship Type="http://schemas.openxmlformats.org/officeDocument/2006/relationships/hyperlink" Id="rId27" Target="https://aws.amazon.com/api-gateway/" TargetMode="External" /><Relationship Type="http://schemas.openxmlformats.org/officeDocument/2006/relationships/hyperlink" Id="rId20" Target="https://aws.amazon.com/architecture/well-architected/" TargetMode="External" /><Relationship Type="http://schemas.openxmlformats.org/officeDocument/2006/relationships/hyperlink" Id="rId26" Target="https://aws.amazon.com/athena/" TargetMode="External" /><Relationship Type="http://schemas.openxmlformats.org/officeDocument/2006/relationships/hyperlink" Id="rId50" Target="https://aws.amazon.com/certificate-manager/" TargetMode="External" /><Relationship Type="http://schemas.openxmlformats.org/officeDocument/2006/relationships/hyperlink" Id="rId46" Target="https://aws.amazon.com/chatbot/" TargetMode="External" /><Relationship Type="http://schemas.openxmlformats.org/officeDocument/2006/relationships/hyperlink" Id="rId37" Target="https://aws.amazon.com/cli/" TargetMode="External" /><Relationship Type="http://schemas.openxmlformats.org/officeDocument/2006/relationships/hyperlink" Id="rId16" Target="https://aws.amazon.com/cloudformation/features/#StackSets" TargetMode="External" /><Relationship Type="http://schemas.openxmlformats.org/officeDocument/2006/relationships/hyperlink" Id="rId14" Target="https://aws.amazon.com/cloudwatch/" TargetMode="External" /><Relationship Type="http://schemas.openxmlformats.org/officeDocument/2006/relationships/hyperlink" Id="rId11" Target="https://aws.amazon.com/codebuild/" TargetMode="External" /><Relationship Type="http://schemas.openxmlformats.org/officeDocument/2006/relationships/hyperlink" Id="rId10" Target="https://aws.amazon.com/codecommit/" TargetMode="External" /><Relationship Type="http://schemas.openxmlformats.org/officeDocument/2006/relationships/hyperlink" Id="rId13" Target="https://aws.amazon.com/codedeploy/" TargetMode="External" /><Relationship Type="http://schemas.openxmlformats.org/officeDocument/2006/relationships/hyperlink" Id="rId12" Target="https://aws.amazon.com/codepipeline/" TargetMode="External" /><Relationship Type="http://schemas.openxmlformats.org/officeDocument/2006/relationships/hyperlink" Id="rId48" Target="https://aws.amazon.com/cognito/" TargetMode="External" /><Relationship Type="http://schemas.openxmlformats.org/officeDocument/2006/relationships/hyperlink" Id="rId18" Target="https://aws.amazon.com/eventbridge/" TargetMode="External" /><Relationship Type="http://schemas.openxmlformats.org/officeDocument/2006/relationships/hyperlink" Id="rId19" Target="https://aws.amazon.com/eventbridge/pipes/" TargetMode="External" /><Relationship Type="http://schemas.openxmlformats.org/officeDocument/2006/relationships/hyperlink" Id="rId25" Target="https://aws.amazon.com/glue/" TargetMode="External" /><Relationship Type="http://schemas.openxmlformats.org/officeDocument/2006/relationships/hyperlink" Id="rId34" Target="https://aws.amazon.com/guardduty/" TargetMode="External" /><Relationship Type="http://schemas.openxmlformats.org/officeDocument/2006/relationships/hyperlink" Id="rId22" Target="https://aws.amazon.com/kinesis/data-firehose/" TargetMode="External" /><Relationship Type="http://schemas.openxmlformats.org/officeDocument/2006/relationships/hyperlink" Id="rId24" Target="https://aws.amazon.com/lambda/" TargetMode="External" /><Relationship Type="http://schemas.openxmlformats.org/officeDocument/2006/relationships/hyperlink" Id="rId44" Target="https://aws.amazon.com/lambda/pricing/" TargetMode="External" /><Relationship Type="http://schemas.openxmlformats.org/officeDocument/2006/relationships/hyperlink" Id="rId15" Target="https://aws.amazon.com/organizations/" TargetMode="External" /><Relationship Type="http://schemas.openxmlformats.org/officeDocument/2006/relationships/hyperlink" Id="rId9" Target="https://aws.amazon.com/products/developer-tools/" TargetMode="External" /><Relationship Type="http://schemas.openxmlformats.org/officeDocument/2006/relationships/hyperlink" Id="rId51" Target="https://aws.amazon.com/route53/" TargetMode="External" /><Relationship Type="http://schemas.openxmlformats.org/officeDocument/2006/relationships/hyperlink" Id="rId23" Target="https://aws.amazon.com/s3/" TargetMode="External" /><Relationship Type="http://schemas.openxmlformats.org/officeDocument/2006/relationships/hyperlink" Id="rId32" Target="https://aws.amazon.com/security-hub/" TargetMode="External" /><Relationship Type="http://schemas.openxmlformats.org/officeDocument/2006/relationships/hyperlink" Id="rId43" Target="https://calculator.aws/" TargetMode="External" /><Relationship Type="http://schemas.openxmlformats.org/officeDocument/2006/relationships/hyperlink" Id="rId36" Target="https://developer.hashicorp.com/terraform/install" TargetMode="External" /><Relationship Type="http://schemas.openxmlformats.org/officeDocument/2006/relationships/hyperlink" Id="rId47" Target="https://docs.aws.amazon.com/AmazonCloudFront/latest/DeveloperGuide/private-content-restricting-access-to-s3.html" TargetMode="External" /><Relationship Type="http://schemas.openxmlformats.org/officeDocument/2006/relationships/hyperlink" Id="rId49" Target="https://docs.aws.amazon.com/apigateway/latest/developerguide/apigateway-use-lambda-authorizer.html" TargetMode="External" /><Relationship Type="http://schemas.openxmlformats.org/officeDocument/2006/relationships/hyperlink" Id="rId33" Target="https://docs.aws.amazon.com/config/latest/developerguide/aggregate-data.html" TargetMode="External" /><Relationship Type="http://schemas.openxmlformats.org/officeDocument/2006/relationships/hyperlink" Id="rId29" Target="https://docs.aws.amazon.com/wellarchitected/latest/reliability-pillar/welcome.html" TargetMode="External" /><Relationship Type="http://schemas.openxmlformats.org/officeDocument/2006/relationships/hyperlink" Id="rId17" Target="https://github.com/aws-samples/sample-aws-codesuite-observability" TargetMode="External" /><Relationship Type="http://schemas.openxmlformats.org/officeDocument/2006/relationships/hyperlink" Id="rId38" Target="https://node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2026-06-26T17:55:35Z</dcterms:created>
  <dcterms:modified xsi:type="dcterms:W3CDTF">2026-06-26T17:55:35Z</dcterms:modified>
</cp:coreProperties>
</file>

<file path=docProps/custom.xml><?xml version="1.0" encoding="utf-8"?>
<Properties xmlns="http://schemas.openxmlformats.org/officeDocument/2006/custom-properties" xmlns:vt="http://schemas.openxmlformats.org/officeDocument/2006/docPropsVTypes"/>
</file>