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DocTitle"/>
      </w:pPr>
      <w:r>
        <w:t xml:space="preserve">Vaccination Requirements for Cats in America</w:t>
      </w:r>
    </w:p>
    <w:p>
      <w:pPr>
        <w:pStyle w:val="DocSubtitle"/>
      </w:pPr>
      <w:r>
        <w:t xml:space="preserve">A guide to core and non-core vaccinations recommended by the AAFP and state regulations</w:t>
      </w:r>
    </w:p>
    <w:p>
      <w:pPr>
        <w:spacing w:after="600"/>
        <w:jc w:val="center"/>
      </w:pPr>
      <w:r>
        <w:rPr>
          <w:color w:val="999999"/>
          <w:sz w:val="20"/>
          <w:szCs w:val="20"/>
        </w:rPr>
        <w:t xml:space="preserve">Reference Document</w:t>
      </w:r>
    </w:p>
    <w:p>
      <w:pPr>
        <w:pStyle w:val="SectionHead"/>
      </w:pPr>
      <w:r>
        <w:t xml:space="preserve">Overview</w:t>
      </w:r>
    </w:p>
    <w:p>
      <w:pPr>
        <w:pStyle w:val="Body"/>
      </w:pPr>
      <w:r>
        <w:t xml:space="preserve">In the United States, cat vaccination guidelines are established by the American Association of Feline Practitioners (AAFP) and the American Veterinary Medical Association (AVMA). While rabies is the only legally mandated vaccination in most states, veterinarians strongly recommend a set of core vaccines for all cats and additional non-core vaccines based on lifestyle and risk factors.</w:t>
      </w:r>
    </w:p>
    <w:p>
      <w:pPr>
        <w:pStyle w:val="Body"/>
      </w:pPr>
      <w:r>
        <w:t xml:space="preserve">Indoor-only cats have different risk profiles than outdoor or multi-cat household cats, and vaccination protocols should be tailored accordingly.</w:t>
      </w:r>
    </w:p>
    <w:p>
      <w:pPr>
        <w:pStyle w:val="SectionHead"/>
      </w:pPr>
      <w:r>
        <w:t xml:space="preserve">Core Vaccinations</w:t>
      </w:r>
    </w:p>
    <w:p>
      <w:pPr>
        <w:pStyle w:val="Body"/>
      </w:pPr>
      <w:r>
        <w:t xml:space="preserve">Core vaccines are recommended for all cats regardless of lifestyle. These protect against diseases that are widespread, severe, or have public health significance.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Vaccine</w:t>
            </w:r>
          </w:p>
        </w:tc>
        <w:tc>
          <w:tcPr>
            <w:tcW w:type="dxa" w:w="200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First Dose</w:t>
            </w:r>
          </w:p>
        </w:tc>
        <w:tc>
          <w:tcPr>
            <w:tcW w:type="dxa" w:w="220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Boosters</w:t>
            </w:r>
          </w:p>
        </w:tc>
        <w:tc>
          <w:tcPr>
            <w:tcW w:type="dxa" w:w="296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Rabies</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12-16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 year, then every 1-3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Legally required in most states; some accept 3-year vaccines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Panleukopenia (FPV)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Highly contagious and often fatal in kittens; also called feline distemper</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Herpesvirus-1 (FHV-1)</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Causes upper respiratory infection; virus persists lifelong after infection</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Calicivirus (FCV)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Upper respiratory and oral disease; multiple strains exist</w:t>
            </w:r>
          </w:p>
        </w:tc>
      </w:tr>
    </w:tbl>
    <w:p>
      <w:pPr>
        <w:spacing w:after="200"/>
      </w:pPr>
    </w:p>
    <w:p>
      <w:pPr>
        <w:pStyle w:val="SectionHead"/>
      </w:pPr>
      <w:r>
        <w:t xml:space="preserve">Non-Core Vaccinations</w:t>
      </w:r>
    </w:p>
    <w:p>
      <w:pPr>
        <w:pStyle w:val="Body"/>
      </w:pPr>
      <w:r>
        <w:t xml:space="preserve">Non-core vaccines are recommended based on a cat's lifestyle, environment, and geographic risk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Vaccine</w:t>
            </w:r>
          </w:p>
        </w:tc>
        <w:tc>
          <w:tcPr>
            <w:tcW w:type="dxa" w:w="240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Recommended For</w:t>
            </w:r>
          </w:p>
        </w:tc>
        <w:tc>
          <w:tcPr>
            <w:tcW w:type="dxa" w:w="476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Leukemia Virus (FeLV)</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All kittens; outdoor cats and multi-cat homes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Two-dose initial series at 2-4 week intervals. Annual boosters for at-risk cats. AAFP recommends for all kittens regardless of lifestyle.</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Immunodeficiency Virus (FIV)</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Outdoor cats at high risk of bite wounds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Previously available as a vaccine in the US but discontinued. No current vaccine available; prevention relies on keeping cats indoors or supervised.</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Bordetella bronchiseptica</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Cats in shelters, boarding, or multi-cat environments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Intranasal vaccine; single dose provides protection. Recommended in high-density feline populations.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Chlamydia felis</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Multi-cat households with confirmed infections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Causes conjunctivitis and mild upper respiratory signs. Two-dose initial series; annual boosters if risk persists.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Infectious Peritonitis (FIP)</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Limited use; consult veterinarian</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Intranasal vaccine available but not widely recommended by AAFP due to limited efficacy data.</w:t>
            </w:r>
          </w:p>
        </w:tc>
      </w:tr>
    </w:tbl>
    <w:p>
      <w:pPr>
        <w:spacing w:after="200"/>
      </w:pPr>
    </w:p>
    <w:p>
      <w:pPr>
        <w:pStyle w:val="SectionHead"/>
      </w:pPr>
      <w:r>
        <w:t xml:space="preserve">State Rabies Requirements</w:t>
      </w:r>
    </w:p>
    <w:p>
      <w:pPr>
        <w:pStyle w:val="Body"/>
      </w:pPr>
      <w:r>
        <w:t xml:space="preserve">Rabies vaccination laws for cats vary by state:</w:t>
      </w:r>
    </w:p>
    <w:p>
      <w:pPr>
        <w:pStyle w:val="Body"/>
        <w:numPr>
          <w:ilvl w:val="0"/>
          <w:numId w:val="2"/>
        </w:numPr>
      </w:pPr>
      <w:r>
        <w:rPr>
          <w:b/>
          <w:bCs/>
        </w:rPr>
        <w:t xml:space="preserve">Mandatory states: </w:t>
      </w:r>
      <w:r>
        <w:t xml:space="preserve">Most states require rabies vaccination for cats. Some states (e.g., New York, Virginia, Texas) have explicit cat rabies mandates.</w:t>
      </w:r>
    </w:p>
    <w:p>
      <w:pPr>
        <w:pStyle w:val="Body"/>
        <w:numPr>
          <w:ilvl w:val="0"/>
          <w:numId w:val="2"/>
        </w:numPr>
      </w:pPr>
      <w:r>
        <w:rPr>
          <w:b/>
          <w:bCs/>
        </w:rPr>
        <w:t xml:space="preserve">No cat mandate: </w:t>
      </w:r>
      <w:r>
        <w:t xml:space="preserve">A few states do not specifically require rabies vaccination for cats, though it is still strongly recommended by all veterinary organizations.</w:t>
      </w:r>
    </w:p>
    <w:p>
      <w:pPr>
        <w:pStyle w:val="Body"/>
        <w:numPr>
          <w:ilvl w:val="0"/>
          <w:numId w:val="2"/>
        </w:numPr>
      </w:pPr>
      <w:r>
        <w:rPr>
          <w:b/>
          <w:bCs/>
        </w:rPr>
        <w:t xml:space="preserve">Indoor cats: </w:t>
      </w:r>
      <w:r>
        <w:t xml:space="preserve">Even indoor-only cats should be vaccinated against rabies — bats can enter homes, and rabies exposure can occur unexpectedly.</w:t>
      </w:r>
    </w:p>
    <w:p>
      <w:pPr>
        <w:pStyle w:val="Body"/>
        <w:numPr>
          <w:ilvl w:val="0"/>
          <w:numId w:val="2"/>
        </w:numPr>
      </w:pPr>
      <w:r>
        <w:rPr>
          <w:b/>
          <w:bCs/>
        </w:rPr>
        <w:t xml:space="preserve">Proof of vaccination: </w:t>
      </w:r>
      <w:r>
        <w:t xml:space="preserve">A rabies certificate from a licensed veterinarian is required. Some jurisdictions also require a rabies tag.</w:t>
      </w:r>
    </w:p>
    <w:p>
      <w:pPr>
        <w:pStyle w:val="SectionHead"/>
      </w:pPr>
      <w:r>
        <w:t xml:space="preserve">Recommended Kitten Vaccination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Age</w:t>
            </w:r>
          </w:p>
        </w:tc>
        <w:tc>
          <w:tcPr>
            <w:tcW w:type="dxa" w:w="6960"/>
            <w:tcBorders>
              <w:top w:val="single" w:color="CCCCCC" w:sz="1"/>
              <w:left w:val="single" w:color="CCCCCC" w:sz="1"/>
              <w:bottom w:val="single" w:color="CCCCCC" w:sz="1"/>
              <w:right w:val="single" w:color="CCCCCC" w:sz="1"/>
            </w:tcBorders>
            <w:shd w:fill="F0DDD5" w:val="clear"/>
            <w:vAlign w:val="center"/>
          </w:tcPr>
          <w:p>
            <w:pPr>
              <w:spacing w:after="60" w:before="60"/>
              <w:jc w:val="center"/>
            </w:pPr>
            <w:r>
              <w:rPr>
                <w:b/>
                <w:bCs/>
                <w:color w:val="6B3A2C"/>
                <w:sz w:val="20"/>
                <w:szCs w:val="20"/>
              </w:rPr>
              <w:t xml:space="preserve">Vaccines</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FVRCP (Feline Viral Rhinotracheitis, Calicivirus, Panleukopenia) — 1st dose; FeLV — 1st dose</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10-12 weeks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FVRCP — 2nd dose; FeLV — 2nd dose</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14-16 weeks</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FVRCP — 3rd dose; Rabies — 1st dose</w:t>
            </w:r>
          </w:p>
        </w:tc>
      </w:tr>
      <w:tr>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 year</w:t>
            </w:r>
          </w:p>
        </w:tc>
        <w:tc>
          <w:tcPr>
            <w:tcW w:type="dxa" w:w="6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FVRCP booster; Rabies booster; FeLV booster (if at-risk)</w:t>
            </w:r>
          </w:p>
        </w:tc>
      </w:tr>
    </w:tbl>
    <w:p>
      <w:pPr>
        <w:spacing w:after="200"/>
      </w:pPr>
    </w:p>
    <w:p>
      <w:pPr>
        <w:pStyle w:val="SectionHead"/>
      </w:pPr>
      <w:r>
        <w:t xml:space="preserve">Important Notes</w:t>
      </w:r>
    </w:p>
    <w:p>
      <w:pPr>
        <w:pStyle w:val="Body"/>
        <w:numPr>
          <w:ilvl w:val="0"/>
          <w:numId w:val="2"/>
        </w:numPr>
      </w:pPr>
      <w:r>
        <w:t xml:space="preserve">The FVRCP combination vaccine (sometimes called the "distemper shot") covers Panleukopenia, Herpesvirus, and Calicivirus in a single injection.</w:t>
      </w:r>
    </w:p>
    <w:p>
      <w:pPr>
        <w:pStyle w:val="Body"/>
        <w:numPr>
          <w:ilvl w:val="0"/>
          <w:numId w:val="2"/>
        </w:numPr>
      </w:pPr>
      <w:r>
        <w:t xml:space="preserve">Injection-site sarcomas (a rare type of cancer) have been associated with certain feline vaccines. Discuss adjuvanted vs. non-adjuvanted vaccines with your veterinarian.</w:t>
      </w:r>
    </w:p>
    <w:p>
      <w:pPr>
        <w:pStyle w:val="Body"/>
        <w:numPr>
          <w:ilvl w:val="0"/>
          <w:numId w:val="2"/>
        </w:numPr>
      </w:pPr>
      <w:r>
        <w:t xml:space="preserve">FeLV testing is recommended before starting the FeLV vaccination series.</w:t>
      </w:r>
    </w:p>
    <w:p>
      <w:pPr>
        <w:pStyle w:val="Body"/>
        <w:numPr>
          <w:ilvl w:val="0"/>
          <w:numId w:val="2"/>
        </w:numPr>
      </w:pPr>
      <w:r>
        <w:t xml:space="preserve">Titer testing may be available as an alternative to routine boosters for some core vaccines — consult your veterinarian.</w:t>
      </w:r>
    </w:p>
    <w:p>
      <w:pPr>
        <w:pStyle w:val="Body"/>
        <w:numPr>
          <w:ilvl w:val="0"/>
          <w:numId w:val="2"/>
        </w:numPr>
      </w:pPr>
      <w:r>
        <w:t xml:space="preserve">Always consult a licensed veterinarian for a vaccination plan tailored to your cat's age, health, and lifestyle.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Cat Vaccinations — America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00"/>
      <w:jc w:val="center"/>
    </w:pPr>
    <w:rPr>
      <w:b/>
      <w:bCs/>
      <w:color w:val="6B3A2C"/>
      <w:sz w:val="48"/>
      <w:szCs w:val="48"/>
    </w:rPr>
  </w:style>
  <w:style w:type="paragraph" w:styleId="DocSubtitle">
    <w:name w:val="Doc Subtitle"/>
    <w:basedOn w:val="Normal"/>
    <w:qFormat/>
    <w:pPr>
      <w:spacing w:after="300"/>
      <w:jc w:val="center"/>
    </w:pPr>
    <w:rPr>
      <w:i/>
      <w:iCs/>
      <w:color w:val="666666"/>
      <w:sz w:val="24"/>
      <w:szCs w:val="24"/>
    </w:rPr>
  </w:style>
  <w:style w:type="paragraph" w:styleId="SectionHead">
    <w:name w:val="Section Head"/>
    <w:basedOn w:val="Normal"/>
    <w:qFormat/>
    <w:pPr>
      <w:spacing w:after="160" w:before="360"/>
    </w:pPr>
    <w:rPr>
      <w:b/>
      <w:bCs/>
      <w:color w:val="6B3A2C"/>
      <w:sz w:val="30"/>
      <w:szCs w:val="30"/>
    </w:rPr>
  </w:style>
  <w:style w:type="paragraph" w:styleId="SubHead">
    <w:name w:val="Sub Head"/>
    <w:basedOn w:val="Normal"/>
    <w:qFormat/>
    <w:pPr>
      <w:spacing w:after="100" w:before="240"/>
    </w:pPr>
    <w:rPr>
      <w:b/>
      <w:bCs/>
      <w:color w:val="1A1A2E"/>
      <w:sz w:val="24"/>
      <w:szCs w:val="24"/>
    </w:rPr>
  </w:style>
  <w:style w:type="paragraph" w:styleId="Body">
    <w:name w:val="Body"/>
    <w:basedOn w:val="Normal"/>
    <w:pPr>
      <w:spacing w:after="140" w:line="312"/>
    </w:pPr>
    <w:rPr>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2026-04-24T20:08:31.545Z</dcterms:created>
  <dcterms:modified xsi:type="dcterms:W3CDTF">2026-04-24T20:08:31.545Z</dcterms:modified>
</cp:coreProperties>
</file>

<file path=docProps/custom.xml><?xml version="1.0" encoding="utf-8"?>
<Properties xmlns="http://schemas.openxmlformats.org/officeDocument/2006/custom-properties" xmlns:vt="http://schemas.openxmlformats.org/officeDocument/2006/docPropsVTypes"/>
</file>