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A83F" w14:textId="77777777" w:rsidR="008262B8" w:rsidRPr="008262B8" w:rsidRDefault="008262B8" w:rsidP="008262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62B8">
        <w:rPr>
          <w:rFonts w:ascii="Times New Roman" w:eastAsia="Times New Roman" w:hAnsi="Times New Roman" w:cs="Times New Roman"/>
          <w:b/>
          <w:bCs/>
          <w:kern w:val="36"/>
          <w:sz w:val="48"/>
          <w:szCs w:val="48"/>
          <w14:ligatures w14:val="none"/>
        </w:rPr>
        <w:t>AWS Threat Model Template</w:t>
      </w:r>
    </w:p>
    <w:p w14:paraId="7A8E3221" w14:textId="2306542A"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t xml:space="preserve">Do not delete: This threat model is from the </w:t>
      </w:r>
      <w:hyperlink r:id="rId5" w:history="1">
        <w:r w:rsidRPr="008262B8">
          <w:t>AWS Threat Model template</w:t>
        </w:r>
      </w:hyperlink>
      <w:r w:rsidRPr="008262B8">
        <w:t xml:space="preserve">. Feedback </w:t>
      </w:r>
      <w:hyperlink r:id="rId6" w:history="1">
        <w:r w:rsidRPr="008262B8">
          <w:t>here</w:t>
        </w:r>
      </w:hyperlink>
      <w:r w:rsidRPr="008262B8">
        <w:t xml:space="preserve">. Change log </w:t>
      </w:r>
      <w:hyperlink r:id="rId7" w:history="1">
        <w:r w:rsidRPr="008262B8">
          <w:t>here</w:t>
        </w:r>
      </w:hyperlink>
      <w:r w:rsidRPr="008262B8">
        <w:t>.</w:t>
      </w:r>
    </w:p>
    <w:p w14:paraId="3C261380" w14:textId="77777777" w:rsidR="008262B8" w:rsidRPr="008262B8" w:rsidRDefault="008262B8" w:rsidP="008262B8">
      <w:pPr>
        <w:pStyle w:val="Heading1"/>
        <w:rPr>
          <w:rFonts w:eastAsia="Times New Roman"/>
        </w:rPr>
      </w:pPr>
      <w:r w:rsidRPr="008262B8">
        <w:rPr>
          <w:rFonts w:eastAsia="Times New Roman"/>
        </w:rPr>
        <w:t>Introduction</w:t>
      </w:r>
    </w:p>
    <w:p w14:paraId="1BC6E48D" w14:textId="77777777" w:rsidR="008262B8" w:rsidRPr="008262B8" w:rsidRDefault="008262B8" w:rsidP="008262B8">
      <w:pPr>
        <w:pStyle w:val="Heading2"/>
        <w:rPr>
          <w:rFonts w:eastAsia="Times New Roman"/>
        </w:rPr>
      </w:pPr>
      <w:r w:rsidRPr="008262B8">
        <w:rPr>
          <w:rFonts w:eastAsia="Times New Roman"/>
        </w:rPr>
        <w:t>Purpose</w:t>
      </w:r>
    </w:p>
    <w:p w14:paraId="383AC0E7" w14:textId="77777777" w:rsidR="008262B8" w:rsidRPr="008262B8" w:rsidRDefault="008262B8" w:rsidP="008262B8">
      <w:r w:rsidRPr="008262B8">
        <w:t xml:space="preserve">A </w:t>
      </w:r>
      <w:hyperlink r:id="rId8" w:history="1">
        <w:r w:rsidRPr="008262B8">
          <w:rPr>
            <w:color w:val="0000FF"/>
            <w:u w:val="single"/>
          </w:rPr>
          <w:t>threat model</w:t>
        </w:r>
      </w:hyperlink>
      <w:r w:rsidRPr="008262B8">
        <w:t xml:space="preserve"> answers four questions: What are we working on? What can go wrong? What are we going to do about it? Did we do a good job? The purpose of a threat model document is to ensure your reader can answer these questions for the system being modeled. </w:t>
      </w:r>
    </w:p>
    <w:p w14:paraId="410722ED" w14:textId="77777777" w:rsidR="008262B8" w:rsidRPr="008262B8" w:rsidRDefault="008262B8" w:rsidP="008262B8">
      <w:pPr>
        <w:pStyle w:val="Heading2"/>
        <w:rPr>
          <w:rFonts w:eastAsia="Times New Roman"/>
        </w:rPr>
      </w:pPr>
      <w:r w:rsidRPr="008262B8">
        <w:rPr>
          <w:rFonts w:eastAsia="Times New Roman"/>
        </w:rPr>
        <w:t>Project background</w:t>
      </w:r>
    </w:p>
    <w:p w14:paraId="0D68E7BF" w14:textId="1F9464A7" w:rsidR="005C2079" w:rsidRDefault="005C2079" w:rsidP="008262B8">
      <w:r>
        <w:t>One or more AWS Customers have given us signal that they need the ability to:</w:t>
      </w:r>
    </w:p>
    <w:p w14:paraId="07A80862" w14:textId="10A57315" w:rsidR="005C2079" w:rsidRDefault="005C2079" w:rsidP="005C2079">
      <w:pPr>
        <w:pStyle w:val="ListBullet"/>
      </w:pPr>
      <w:r>
        <w:t xml:space="preserve">Retain carefully selected CloudWatch metrics for longer than the </w:t>
      </w:r>
      <w:proofErr w:type="gramStart"/>
      <w:r>
        <w:t>15 month</w:t>
      </w:r>
      <w:proofErr w:type="gramEnd"/>
      <w:r>
        <w:t xml:space="preserve"> maximum allowed by CloudWatch metrics and at a lower cost than Amazon Managed Prometheus.</w:t>
      </w:r>
    </w:p>
    <w:p w14:paraId="52B3D0FE" w14:textId="4C5C8BB3" w:rsidR="005C2079" w:rsidRDefault="005C2079" w:rsidP="005C2079">
      <w:pPr>
        <w:pStyle w:val="ListBullet"/>
      </w:pPr>
      <w:r>
        <w:t xml:space="preserve">Visualize those retained metrics in CloudWatch dashboards, </w:t>
      </w:r>
      <w:proofErr w:type="spellStart"/>
      <w:r>
        <w:t>timeshifting</w:t>
      </w:r>
      <w:proofErr w:type="spellEnd"/>
      <w:r>
        <w:t xml:space="preserve"> them forward by a user-specified time </w:t>
      </w:r>
      <w:proofErr w:type="spellStart"/>
      <w:r>
        <w:t>time</w:t>
      </w:r>
      <w:proofErr w:type="spellEnd"/>
      <w:r>
        <w:t xml:space="preserve"> so they appear “on top of” the current metrics.</w:t>
      </w:r>
    </w:p>
    <w:p w14:paraId="49D3C31A" w14:textId="1C47E6AB" w:rsidR="008262B8" w:rsidRDefault="008262B8" w:rsidP="008262B8">
      <w:r>
        <w:t xml:space="preserve">This project goal is to </w:t>
      </w:r>
      <w:r w:rsidRPr="008262B8">
        <w:rPr>
          <w:b/>
          <w:bCs/>
          <w:u w:val="single"/>
        </w:rPr>
        <w:t>provide a sample</w:t>
      </w:r>
      <w:r>
        <w:t xml:space="preserve"> of the following capabilities to an AWS Customer:</w:t>
      </w:r>
    </w:p>
    <w:p w14:paraId="2A575B9C" w14:textId="1807E96A" w:rsidR="008262B8" w:rsidRDefault="008262B8" w:rsidP="008262B8">
      <w:pPr>
        <w:pStyle w:val="ListBullet"/>
      </w:pPr>
      <w:r>
        <w:t xml:space="preserve">Ability to archive metrics from CloudWatch to S3 </w:t>
      </w:r>
      <w:proofErr w:type="gramStart"/>
      <w:r>
        <w:t>on-demand</w:t>
      </w:r>
      <w:proofErr w:type="gramEnd"/>
      <w:r>
        <w:t xml:space="preserve"> based on an API call that </w:t>
      </w:r>
      <w:proofErr w:type="gramStart"/>
      <w:r>
        <w:t>contains:</w:t>
      </w:r>
      <w:proofErr w:type="gramEnd"/>
      <w:r>
        <w:t xml:space="preserve"> namespace, dimensions, and statistics</w:t>
      </w:r>
    </w:p>
    <w:p w14:paraId="3A0AB2C0" w14:textId="205D4940" w:rsidR="008262B8" w:rsidRDefault="008262B8" w:rsidP="008262B8">
      <w:pPr>
        <w:pStyle w:val="ListBullet"/>
      </w:pPr>
      <w:r>
        <w:t>Ability to load those metrics from S3 to a CloudWatch dashboard.</w:t>
      </w:r>
    </w:p>
    <w:p w14:paraId="02F046C3" w14:textId="44A2370A" w:rsidR="008262B8" w:rsidRPr="008262B8" w:rsidRDefault="008262B8" w:rsidP="008262B8">
      <w:pPr>
        <w:pStyle w:val="ListBullet"/>
      </w:pPr>
      <w:r>
        <w:t xml:space="preserve">Ability to </w:t>
      </w:r>
      <w:proofErr w:type="spellStart"/>
      <w:r>
        <w:t>timeshift</w:t>
      </w:r>
      <w:proofErr w:type="spellEnd"/>
      <w:r>
        <w:t xml:space="preserve"> those metrics forward in time via a user-specified duration and overlay them with real-time data</w:t>
      </w:r>
    </w:p>
    <w:p w14:paraId="5BF09097"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Service Overview</w:t>
      </w:r>
    </w:p>
    <w:p w14:paraId="40A5CA91" w14:textId="21EAF91B" w:rsidR="008262B8" w:rsidRDefault="008262B8" w:rsidP="008262B8">
      <w:r>
        <w:t>This is not an AWS service.  It is a one-time sample provided to the customer as a point-in-time snapshot of a current solution to the stated problems.</w:t>
      </w:r>
    </w:p>
    <w:p w14:paraId="753E017F" w14:textId="1E265C0B"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Security Tenets</w:t>
      </w:r>
    </w:p>
    <w:p w14:paraId="66CC639D" w14:textId="7F27BF1B" w:rsidR="008262B8" w:rsidRPr="008262B8" w:rsidRDefault="008262B8" w:rsidP="008262B8">
      <w:pPr>
        <w:pStyle w:val="ListNumber"/>
      </w:pPr>
      <w:r>
        <w:t>While we know our sample code will not be deployed to real environments, we model secure coding practices whenever possible within the bounds of frugality. For example, we follow relevant practices regarding safe storage and access to secrets. Because our sample code does not connect to any external resources, we do not put our Lambda functions in a VPC – doing so would be unfrugal and does not demonstrate valuable learnings.</w:t>
      </w:r>
    </w:p>
    <w:p w14:paraId="4A166F40"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Assumptions</w:t>
      </w:r>
    </w:p>
    <w:p w14:paraId="59B6D5B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i/>
          <w:iCs/>
          <w:kern w:val="0"/>
          <w14:ligatures w14:val="none"/>
        </w:rPr>
        <w:lastRenderedPageBreak/>
        <w:t>&lt;You can make assumptions about design considerations, threats, and mitigations. Assumptions help you focus your effort and avoid wasting time on design considerations that might be irrelevant, threats that may be out of scope, or the effectiveness of common mitigations. If an assumption is invalidated later, you can always revisit those parts of the threat model. Optionally, include mitigations for your assumptions. &gt;</w:t>
      </w:r>
    </w:p>
    <w:tbl>
      <w:tblPr>
        <w:tblW w:w="0" w:type="auto"/>
        <w:tblCellMar>
          <w:top w:w="15" w:type="dxa"/>
          <w:left w:w="15" w:type="dxa"/>
          <w:bottom w:w="15" w:type="dxa"/>
          <w:right w:w="15" w:type="dxa"/>
        </w:tblCellMar>
        <w:tblLook w:val="04A0" w:firstRow="1" w:lastRow="0" w:firstColumn="1" w:lastColumn="0" w:noHBand="0" w:noVBand="1"/>
      </w:tblPr>
      <w:tblGrid>
        <w:gridCol w:w="802"/>
        <w:gridCol w:w="7435"/>
        <w:gridCol w:w="1071"/>
        <w:gridCol w:w="36"/>
      </w:tblGrid>
      <w:tr w:rsidR="008262B8" w:rsidRPr="008262B8" w14:paraId="3811CD50"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hideMark/>
          </w:tcPr>
          <w:p w14:paraId="5630F9A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ID</w:t>
            </w:r>
          </w:p>
        </w:tc>
        <w:tc>
          <w:tcPr>
            <w:tcW w:w="7435" w:type="dxa"/>
            <w:tcBorders>
              <w:top w:val="single" w:sz="6" w:space="0" w:color="E6E6E6"/>
              <w:left w:val="single" w:sz="6" w:space="0" w:color="E6E6E6"/>
              <w:bottom w:val="single" w:sz="6" w:space="0" w:color="E6E6E6"/>
              <w:right w:val="single" w:sz="6" w:space="0" w:color="E6E6E6"/>
            </w:tcBorders>
            <w:vAlign w:val="center"/>
            <w:hideMark/>
          </w:tcPr>
          <w:p w14:paraId="2FE5B23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Assumption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3A7B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Comments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755A3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r>
      <w:tr w:rsidR="008262B8" w:rsidRPr="008262B8" w14:paraId="7F8641B6"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hideMark/>
          </w:tcPr>
          <w:p w14:paraId="1DFE42C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A-01</w:t>
            </w:r>
          </w:p>
        </w:tc>
        <w:tc>
          <w:tcPr>
            <w:tcW w:w="7435" w:type="dxa"/>
            <w:tcBorders>
              <w:top w:val="single" w:sz="6" w:space="0" w:color="E6E6E6"/>
              <w:left w:val="single" w:sz="6" w:space="0" w:color="E6E6E6"/>
              <w:bottom w:val="single" w:sz="6" w:space="0" w:color="E6E6E6"/>
              <w:right w:val="single" w:sz="6" w:space="0" w:color="E6E6E6"/>
            </w:tcBorders>
            <w:vAlign w:val="center"/>
            <w:hideMark/>
          </w:tcPr>
          <w:p w14:paraId="3E55193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AWS authentication (SigV4) and authorization (IAM) work correctly and are trusted methods to authenticate/authorize IAM principals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5716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B6FA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DF5098D"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hideMark/>
          </w:tcPr>
          <w:p w14:paraId="5C93D53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A-02</w:t>
            </w:r>
          </w:p>
        </w:tc>
        <w:tc>
          <w:tcPr>
            <w:tcW w:w="7435" w:type="dxa"/>
            <w:tcBorders>
              <w:top w:val="single" w:sz="6" w:space="0" w:color="E6E6E6"/>
              <w:left w:val="single" w:sz="6" w:space="0" w:color="E6E6E6"/>
              <w:bottom w:val="single" w:sz="6" w:space="0" w:color="E6E6E6"/>
              <w:right w:val="single" w:sz="6" w:space="0" w:color="E6E6E6"/>
            </w:tcBorders>
            <w:vAlign w:val="center"/>
            <w:hideMark/>
          </w:tcPr>
          <w:p w14:paraId="2E682AD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KMS is a secure cryptographic root for our system and can be trusted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0AEA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A3FF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0AC030B"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hideMark/>
          </w:tcPr>
          <w:p w14:paraId="5C7C34B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A-03</w:t>
            </w:r>
          </w:p>
        </w:tc>
        <w:tc>
          <w:tcPr>
            <w:tcW w:w="7435" w:type="dxa"/>
            <w:tcBorders>
              <w:top w:val="single" w:sz="6" w:space="0" w:color="E6E6E6"/>
              <w:left w:val="single" w:sz="6" w:space="0" w:color="E6E6E6"/>
              <w:bottom w:val="single" w:sz="6" w:space="0" w:color="E6E6E6"/>
              <w:right w:val="single" w:sz="6" w:space="0" w:color="E6E6E6"/>
            </w:tcBorders>
            <w:vAlign w:val="center"/>
            <w:hideMark/>
          </w:tcPr>
          <w:p w14:paraId="24006B0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Properly implemented TLS using cipher suites recommended by the </w:t>
            </w:r>
            <w:hyperlink r:id="rId9" w:history="1">
              <w:r w:rsidRPr="008262B8">
                <w:rPr>
                  <w:rFonts w:ascii="Times New Roman" w:eastAsia="Times New Roman" w:hAnsi="Times New Roman" w:cs="Times New Roman"/>
                  <w:color w:val="0000FF"/>
                  <w:kern w:val="0"/>
                  <w:u w:val="single"/>
                  <w14:ligatures w14:val="none"/>
                </w:rPr>
                <w:t>Crypto Bar Raiser</w:t>
              </w:r>
            </w:hyperlink>
            <w:r w:rsidRPr="008262B8">
              <w:rPr>
                <w:rFonts w:ascii="Times New Roman" w:eastAsia="Times New Roman" w:hAnsi="Times New Roman" w:cs="Times New Roman"/>
                <w:kern w:val="0"/>
                <w14:ligatures w14:val="none"/>
              </w:rPr>
              <w:t xml:space="preserve"> team is resistant to information disclosure and tampering to an acceptable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633F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D3AD4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2DD80B3"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hideMark/>
          </w:tcPr>
          <w:p w14:paraId="21FD8CF2" w14:textId="6C49DC83"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A-04</w:t>
            </w:r>
          </w:p>
        </w:tc>
        <w:tc>
          <w:tcPr>
            <w:tcW w:w="7435" w:type="dxa"/>
            <w:tcBorders>
              <w:top w:val="single" w:sz="6" w:space="0" w:color="E6E6E6"/>
              <w:left w:val="single" w:sz="6" w:space="0" w:color="E6E6E6"/>
              <w:bottom w:val="single" w:sz="6" w:space="0" w:color="E6E6E6"/>
              <w:right w:val="single" w:sz="6" w:space="0" w:color="E6E6E6"/>
            </w:tcBorders>
            <w:vAlign w:val="center"/>
            <w:hideMark/>
          </w:tcPr>
          <w:p w14:paraId="1714F27D" w14:textId="74055602"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There is no Customer Data present in the solution. All data in all business APIs are generated algorithmically</w:t>
            </w:r>
            <w:r w:rsidR="005C2079">
              <w:rPr>
                <w:rFonts w:ascii="Times New Roman" w:eastAsia="Times New Roman" w:hAnsi="Times New Roman" w:cs="Times New Roman"/>
                <w:kern w:val="0"/>
                <w:sz w:val="20"/>
                <w:szCs w:val="20"/>
                <w14:ligatures w14:val="none"/>
              </w:rPr>
              <w:t>. There is no opportunity for the customer to provide Customer Data to the solution.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75F5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01030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CDC9C6B"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hideMark/>
          </w:tcPr>
          <w:p w14:paraId="169F4179" w14:textId="6A97742C" w:rsidR="008262B8" w:rsidRPr="008262B8" w:rsidRDefault="00B47236"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A-05</w:t>
            </w:r>
          </w:p>
        </w:tc>
        <w:tc>
          <w:tcPr>
            <w:tcW w:w="7435" w:type="dxa"/>
            <w:tcBorders>
              <w:top w:val="single" w:sz="6" w:space="0" w:color="E6E6E6"/>
              <w:left w:val="single" w:sz="6" w:space="0" w:color="E6E6E6"/>
              <w:bottom w:val="single" w:sz="6" w:space="0" w:color="E6E6E6"/>
              <w:right w:val="single" w:sz="6" w:space="0" w:color="E6E6E6"/>
            </w:tcBorders>
            <w:vAlign w:val="center"/>
            <w:hideMark/>
          </w:tcPr>
          <w:p w14:paraId="769F8EC1" w14:textId="39820BED" w:rsidR="008262B8" w:rsidRPr="008262B8" w:rsidRDefault="00B47236"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CloudWatch Dashboards services are already secure – only authorized users can access them, edit them,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46D1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AB3B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B47236" w:rsidRPr="008262B8" w14:paraId="00D8E85A"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tcPr>
          <w:p w14:paraId="4C21B19E" w14:textId="2CA091E7" w:rsidR="00B47236" w:rsidRDefault="00B47236"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A-06</w:t>
            </w:r>
          </w:p>
        </w:tc>
        <w:tc>
          <w:tcPr>
            <w:tcW w:w="7435" w:type="dxa"/>
            <w:tcBorders>
              <w:top w:val="single" w:sz="6" w:space="0" w:color="E6E6E6"/>
              <w:left w:val="single" w:sz="6" w:space="0" w:color="E6E6E6"/>
              <w:bottom w:val="single" w:sz="6" w:space="0" w:color="E6E6E6"/>
              <w:right w:val="single" w:sz="6" w:space="0" w:color="E6E6E6"/>
            </w:tcBorders>
            <w:vAlign w:val="center"/>
          </w:tcPr>
          <w:p w14:paraId="43A7C840" w14:textId="3AA19FA8" w:rsidR="00B47236" w:rsidRDefault="00B47236"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load generation script contains no Customer Data or even any generated data that looks like customer data – because it’s just a hello world API.</w:t>
            </w:r>
          </w:p>
        </w:tc>
        <w:tc>
          <w:tcPr>
            <w:tcW w:w="0" w:type="auto"/>
            <w:tcBorders>
              <w:top w:val="single" w:sz="6" w:space="0" w:color="E6E6E6"/>
              <w:left w:val="single" w:sz="6" w:space="0" w:color="E6E6E6"/>
              <w:bottom w:val="single" w:sz="6" w:space="0" w:color="E6E6E6"/>
              <w:right w:val="single" w:sz="6" w:space="0" w:color="E6E6E6"/>
            </w:tcBorders>
            <w:vAlign w:val="center"/>
          </w:tcPr>
          <w:p w14:paraId="16BA0E87" w14:textId="77777777" w:rsidR="00B47236" w:rsidRPr="008262B8" w:rsidRDefault="00B47236"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7ACC0B42" w14:textId="77777777" w:rsidR="00B47236" w:rsidRPr="008262B8" w:rsidRDefault="00B47236" w:rsidP="008262B8">
            <w:pPr>
              <w:spacing w:after="0" w:line="240" w:lineRule="auto"/>
              <w:rPr>
                <w:rFonts w:ascii="Times New Roman" w:eastAsia="Times New Roman" w:hAnsi="Times New Roman" w:cs="Times New Roman"/>
                <w:kern w:val="0"/>
                <w:sz w:val="20"/>
                <w:szCs w:val="20"/>
                <w14:ligatures w14:val="none"/>
              </w:rPr>
            </w:pPr>
          </w:p>
        </w:tc>
      </w:tr>
      <w:tr w:rsidR="00B47E79" w:rsidRPr="008262B8" w14:paraId="21DD80F2"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tcPr>
          <w:p w14:paraId="53969485" w14:textId="4A92F90B" w:rsidR="00B47E79" w:rsidRDefault="00B47E79"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A-07</w:t>
            </w:r>
          </w:p>
        </w:tc>
        <w:tc>
          <w:tcPr>
            <w:tcW w:w="7435" w:type="dxa"/>
            <w:tcBorders>
              <w:top w:val="single" w:sz="6" w:space="0" w:color="E6E6E6"/>
              <w:left w:val="single" w:sz="6" w:space="0" w:color="E6E6E6"/>
              <w:bottom w:val="single" w:sz="6" w:space="0" w:color="E6E6E6"/>
              <w:right w:val="single" w:sz="6" w:space="0" w:color="E6E6E6"/>
            </w:tcBorders>
            <w:vAlign w:val="center"/>
          </w:tcPr>
          <w:p w14:paraId="52CC84D0" w14:textId="51F3A3CF" w:rsidR="00B47E79" w:rsidRDefault="00B47E79"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S3 services and storage are already secure.</w:t>
            </w:r>
          </w:p>
        </w:tc>
        <w:tc>
          <w:tcPr>
            <w:tcW w:w="0" w:type="auto"/>
            <w:tcBorders>
              <w:top w:val="single" w:sz="6" w:space="0" w:color="E6E6E6"/>
              <w:left w:val="single" w:sz="6" w:space="0" w:color="E6E6E6"/>
              <w:bottom w:val="single" w:sz="6" w:space="0" w:color="E6E6E6"/>
              <w:right w:val="single" w:sz="6" w:space="0" w:color="E6E6E6"/>
            </w:tcBorders>
            <w:vAlign w:val="center"/>
          </w:tcPr>
          <w:p w14:paraId="0B100FE2" w14:textId="77777777" w:rsidR="00B47E79" w:rsidRPr="008262B8" w:rsidRDefault="00B47E79"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023E0F4C" w14:textId="77777777" w:rsidR="00B47E79" w:rsidRPr="008262B8" w:rsidRDefault="00B47E79" w:rsidP="008262B8">
            <w:pPr>
              <w:spacing w:after="0" w:line="240" w:lineRule="auto"/>
              <w:rPr>
                <w:rFonts w:ascii="Times New Roman" w:eastAsia="Times New Roman" w:hAnsi="Times New Roman" w:cs="Times New Roman"/>
                <w:kern w:val="0"/>
                <w:sz w:val="20"/>
                <w:szCs w:val="20"/>
                <w14:ligatures w14:val="none"/>
              </w:rPr>
            </w:pPr>
          </w:p>
        </w:tc>
      </w:tr>
      <w:tr w:rsidR="00B47E79" w:rsidRPr="008262B8" w14:paraId="41845782"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tcPr>
          <w:p w14:paraId="56143EEA" w14:textId="621C800F" w:rsidR="00B47E79" w:rsidRDefault="00B47E79"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A-08</w:t>
            </w:r>
          </w:p>
        </w:tc>
        <w:tc>
          <w:tcPr>
            <w:tcW w:w="7435" w:type="dxa"/>
            <w:tcBorders>
              <w:top w:val="single" w:sz="6" w:space="0" w:color="E6E6E6"/>
              <w:left w:val="single" w:sz="6" w:space="0" w:color="E6E6E6"/>
              <w:bottom w:val="single" w:sz="6" w:space="0" w:color="E6E6E6"/>
              <w:right w:val="single" w:sz="6" w:space="0" w:color="E6E6E6"/>
            </w:tcBorders>
            <w:vAlign w:val="center"/>
          </w:tcPr>
          <w:p w14:paraId="61BE885F" w14:textId="34E3289D" w:rsidR="00B47E79" w:rsidRDefault="00B47E79"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The CloudWatch Metrics services and storage are already secure.</w:t>
            </w:r>
          </w:p>
        </w:tc>
        <w:tc>
          <w:tcPr>
            <w:tcW w:w="0" w:type="auto"/>
            <w:tcBorders>
              <w:top w:val="single" w:sz="6" w:space="0" w:color="E6E6E6"/>
              <w:left w:val="single" w:sz="6" w:space="0" w:color="E6E6E6"/>
              <w:bottom w:val="single" w:sz="6" w:space="0" w:color="E6E6E6"/>
              <w:right w:val="single" w:sz="6" w:space="0" w:color="E6E6E6"/>
            </w:tcBorders>
            <w:vAlign w:val="center"/>
          </w:tcPr>
          <w:p w14:paraId="65829DE5" w14:textId="77777777" w:rsidR="00B47E79" w:rsidRPr="008262B8" w:rsidRDefault="00B47E79"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5EF03DEB" w14:textId="77777777" w:rsidR="00B47E79" w:rsidRPr="008262B8" w:rsidRDefault="00B47E79" w:rsidP="008262B8">
            <w:pPr>
              <w:spacing w:after="0" w:line="240" w:lineRule="auto"/>
              <w:rPr>
                <w:rFonts w:ascii="Times New Roman" w:eastAsia="Times New Roman" w:hAnsi="Times New Roman" w:cs="Times New Roman"/>
                <w:kern w:val="0"/>
                <w:sz w:val="20"/>
                <w:szCs w:val="20"/>
                <w14:ligatures w14:val="none"/>
              </w:rPr>
            </w:pPr>
          </w:p>
        </w:tc>
      </w:tr>
      <w:tr w:rsidR="00B47E79" w:rsidRPr="008262B8" w14:paraId="6921A491"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tcPr>
          <w:p w14:paraId="66FF9215" w14:textId="3B118C43" w:rsidR="00B47E79" w:rsidRDefault="00B47E79"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A-09</w:t>
            </w:r>
          </w:p>
        </w:tc>
        <w:tc>
          <w:tcPr>
            <w:tcW w:w="7435" w:type="dxa"/>
            <w:tcBorders>
              <w:top w:val="single" w:sz="6" w:space="0" w:color="E6E6E6"/>
              <w:left w:val="single" w:sz="6" w:space="0" w:color="E6E6E6"/>
              <w:bottom w:val="single" w:sz="6" w:space="0" w:color="E6E6E6"/>
              <w:right w:val="single" w:sz="6" w:space="0" w:color="E6E6E6"/>
            </w:tcBorders>
            <w:vAlign w:val="center"/>
          </w:tcPr>
          <w:p w14:paraId="75942A95" w14:textId="52681D6B" w:rsidR="00B47E79" w:rsidRDefault="00B47E79"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Lambda Execution Roles already store and vend IAM credentials securely.</w:t>
            </w:r>
          </w:p>
        </w:tc>
        <w:tc>
          <w:tcPr>
            <w:tcW w:w="0" w:type="auto"/>
            <w:tcBorders>
              <w:top w:val="single" w:sz="6" w:space="0" w:color="E6E6E6"/>
              <w:left w:val="single" w:sz="6" w:space="0" w:color="E6E6E6"/>
              <w:bottom w:val="single" w:sz="6" w:space="0" w:color="E6E6E6"/>
              <w:right w:val="single" w:sz="6" w:space="0" w:color="E6E6E6"/>
            </w:tcBorders>
            <w:vAlign w:val="center"/>
          </w:tcPr>
          <w:p w14:paraId="5032991A" w14:textId="77777777" w:rsidR="00B47E79" w:rsidRPr="008262B8" w:rsidRDefault="00B47E79"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402867C4" w14:textId="77777777" w:rsidR="00B47E79" w:rsidRPr="008262B8" w:rsidRDefault="00B47E79" w:rsidP="008262B8">
            <w:pPr>
              <w:spacing w:after="0" w:line="240" w:lineRule="auto"/>
              <w:rPr>
                <w:rFonts w:ascii="Times New Roman" w:eastAsia="Times New Roman" w:hAnsi="Times New Roman" w:cs="Times New Roman"/>
                <w:kern w:val="0"/>
                <w:sz w:val="20"/>
                <w:szCs w:val="20"/>
                <w14:ligatures w14:val="none"/>
              </w:rPr>
            </w:pPr>
          </w:p>
        </w:tc>
      </w:tr>
      <w:tr w:rsidR="00B130E3" w:rsidRPr="008262B8" w14:paraId="28D82A91" w14:textId="77777777" w:rsidTr="008262B8">
        <w:tc>
          <w:tcPr>
            <w:tcW w:w="802" w:type="dxa"/>
            <w:tcBorders>
              <w:top w:val="single" w:sz="6" w:space="0" w:color="E6E6E6"/>
              <w:left w:val="single" w:sz="6" w:space="0" w:color="E6E6E6"/>
              <w:bottom w:val="single" w:sz="6" w:space="0" w:color="E6E6E6"/>
              <w:right w:val="single" w:sz="6" w:space="0" w:color="E6E6E6"/>
            </w:tcBorders>
            <w:vAlign w:val="center"/>
          </w:tcPr>
          <w:p w14:paraId="16AC31BE" w14:textId="29EDBC15" w:rsidR="00B130E3" w:rsidRDefault="00B130E3"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A-10</w:t>
            </w:r>
          </w:p>
        </w:tc>
        <w:tc>
          <w:tcPr>
            <w:tcW w:w="7435" w:type="dxa"/>
            <w:tcBorders>
              <w:top w:val="single" w:sz="6" w:space="0" w:color="E6E6E6"/>
              <w:left w:val="single" w:sz="6" w:space="0" w:color="E6E6E6"/>
              <w:bottom w:val="single" w:sz="6" w:space="0" w:color="E6E6E6"/>
              <w:right w:val="single" w:sz="6" w:space="0" w:color="E6E6E6"/>
            </w:tcBorders>
            <w:vAlign w:val="center"/>
          </w:tcPr>
          <w:p w14:paraId="66FD10F3" w14:textId="0443E9F3" w:rsidR="00B130E3" w:rsidRDefault="00B130E3" w:rsidP="008262B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The existing </w:t>
            </w:r>
            <w:proofErr w:type="spellStart"/>
            <w:r>
              <w:rPr>
                <w:rFonts w:ascii="Times New Roman" w:eastAsia="Times New Roman" w:hAnsi="Times New Roman" w:cs="Times New Roman"/>
                <w:kern w:val="0"/>
                <w:sz w:val="20"/>
                <w:szCs w:val="20"/>
                <w14:ligatures w14:val="none"/>
              </w:rPr>
              <w:t>apigateway:get-api-key</w:t>
            </w:r>
            <w:proofErr w:type="spellEnd"/>
            <w:r>
              <w:rPr>
                <w:rFonts w:ascii="Times New Roman" w:eastAsia="Times New Roman" w:hAnsi="Times New Roman" w:cs="Times New Roman"/>
                <w:kern w:val="0"/>
                <w:sz w:val="20"/>
                <w:szCs w:val="20"/>
                <w14:ligatures w14:val="none"/>
              </w:rPr>
              <w:t xml:space="preserve"> API is sufficiently secure for vending API keys for a sample application.</w:t>
            </w:r>
          </w:p>
        </w:tc>
        <w:tc>
          <w:tcPr>
            <w:tcW w:w="0" w:type="auto"/>
            <w:tcBorders>
              <w:top w:val="single" w:sz="6" w:space="0" w:color="E6E6E6"/>
              <w:left w:val="single" w:sz="6" w:space="0" w:color="E6E6E6"/>
              <w:bottom w:val="single" w:sz="6" w:space="0" w:color="E6E6E6"/>
              <w:right w:val="single" w:sz="6" w:space="0" w:color="E6E6E6"/>
            </w:tcBorders>
            <w:vAlign w:val="center"/>
          </w:tcPr>
          <w:p w14:paraId="15802CB2" w14:textId="77777777" w:rsidR="00B130E3" w:rsidRPr="008262B8" w:rsidRDefault="00B130E3"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713F6A26" w14:textId="77777777" w:rsidR="00B130E3" w:rsidRPr="008262B8" w:rsidRDefault="00B130E3" w:rsidP="008262B8">
            <w:pPr>
              <w:spacing w:after="0" w:line="240" w:lineRule="auto"/>
              <w:rPr>
                <w:rFonts w:ascii="Times New Roman" w:eastAsia="Times New Roman" w:hAnsi="Times New Roman" w:cs="Times New Roman"/>
                <w:kern w:val="0"/>
                <w:sz w:val="20"/>
                <w:szCs w:val="20"/>
                <w14:ligatures w14:val="none"/>
              </w:rPr>
            </w:pPr>
          </w:p>
        </w:tc>
      </w:tr>
    </w:tbl>
    <w:p w14:paraId="24733467" w14:textId="77777777" w:rsidR="008262B8" w:rsidRPr="008262B8" w:rsidRDefault="008262B8" w:rsidP="008262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62B8">
        <w:rPr>
          <w:rFonts w:ascii="Times New Roman" w:eastAsia="Times New Roman" w:hAnsi="Times New Roman" w:cs="Times New Roman"/>
          <w:b/>
          <w:bCs/>
          <w:kern w:val="36"/>
          <w:sz w:val="48"/>
          <w:szCs w:val="48"/>
          <w14:ligatures w14:val="none"/>
        </w:rPr>
        <w:t>System Architecture</w:t>
      </w:r>
    </w:p>
    <w:p w14:paraId="72AE1F7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This section answers “What are we working on?</w:t>
      </w:r>
      <w:proofErr w:type="gramStart"/>
      <w:r w:rsidRPr="008262B8">
        <w:rPr>
          <w:rFonts w:ascii="Times New Roman" w:eastAsia="Times New Roman" w:hAnsi="Times New Roman" w:cs="Times New Roman"/>
          <w:kern w:val="0"/>
          <w14:ligatures w14:val="none"/>
        </w:rPr>
        <w:t>” .</w:t>
      </w:r>
      <w:proofErr w:type="gramEnd"/>
      <w:r w:rsidRPr="008262B8">
        <w:rPr>
          <w:rFonts w:ascii="Times New Roman" w:eastAsia="Times New Roman" w:hAnsi="Times New Roman" w:cs="Times New Roman"/>
          <w:kern w:val="0"/>
          <w14:ligatures w14:val="none"/>
        </w:rPr>
        <w:t xml:space="preserve"> The intent is to help the reader understand the system that is being modeled.</w:t>
      </w:r>
    </w:p>
    <w:p w14:paraId="1CFA2672"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High Level Design</w:t>
      </w:r>
    </w:p>
    <w:p w14:paraId="19ED6A5E" w14:textId="7B68A59E" w:rsidR="005C2079" w:rsidRDefault="005C2079" w:rsidP="005C2079">
      <w:r>
        <w:t>The system consists of three “tiers”:</w:t>
      </w:r>
    </w:p>
    <w:p w14:paraId="2CBD3912" w14:textId="6C73BFEA" w:rsidR="005C2079" w:rsidRPr="005C2079" w:rsidRDefault="005C2079" w:rsidP="005C2079">
      <w:pPr>
        <w:pStyle w:val="ListBullet"/>
        <w:rPr>
          <w:b/>
          <w:bCs/>
        </w:rPr>
      </w:pPr>
      <w:r w:rsidRPr="005C2079">
        <w:rPr>
          <w:b/>
          <w:bCs/>
        </w:rPr>
        <w:t xml:space="preserve">Application Under Monitoring. </w:t>
      </w:r>
      <w:r>
        <w:t>This provides a sample “application” that we can use to generate the original CloudWatch metrics. Our “application” is a simple “Hello World” Lambda function with an API Gateway in front. We provide a Grafana k6 script that exercises this API at reasonable, variable scale so that we get an interesting load curve in the API Gateway “Count” metric.</w:t>
      </w:r>
    </w:p>
    <w:p w14:paraId="5AC35A29" w14:textId="717F0ECA" w:rsidR="005C2079" w:rsidRPr="005C2079" w:rsidRDefault="005C2079" w:rsidP="005C2079">
      <w:pPr>
        <w:pStyle w:val="ListBullet"/>
        <w:rPr>
          <w:b/>
          <w:bCs/>
        </w:rPr>
      </w:pPr>
      <w:r>
        <w:rPr>
          <w:b/>
          <w:bCs/>
        </w:rPr>
        <w:t>Metric Archival.</w:t>
      </w:r>
      <w:r>
        <w:t xml:space="preserve"> This tier exposes a REST API that allows the caller to trigger an export of a CloudWatch metric during a given time window to S3. It then loads the metrics from CloudWatch and stores them in an S3 bucket.</w:t>
      </w:r>
    </w:p>
    <w:p w14:paraId="433C5320" w14:textId="4DA9204F" w:rsidR="005C2079" w:rsidRPr="005C2079" w:rsidRDefault="005C2079" w:rsidP="005C2079">
      <w:pPr>
        <w:pStyle w:val="ListBullet"/>
        <w:rPr>
          <w:b/>
          <w:bCs/>
        </w:rPr>
      </w:pPr>
      <w:r>
        <w:rPr>
          <w:b/>
          <w:bCs/>
        </w:rPr>
        <w:t xml:space="preserve">Retrieval and Dashboarding. </w:t>
      </w:r>
      <w:r>
        <w:t xml:space="preserve">This tier executes when the end user of the dashboard renders it. It loads the pre-archived metrics from the S3 bucket, parses it from CSV into memory, and </w:t>
      </w:r>
      <w:proofErr w:type="spellStart"/>
      <w:r>
        <w:t>timeshifts</w:t>
      </w:r>
      <w:proofErr w:type="spellEnd"/>
      <w:r>
        <w:t xml:space="preserve"> it by the end-user specified duration.</w:t>
      </w:r>
    </w:p>
    <w:p w14:paraId="2D7C0895" w14:textId="0BC183E4"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Low Level Design</w:t>
      </w:r>
    </w:p>
    <w:p w14:paraId="1E9DD7FB" w14:textId="42B42027" w:rsidR="008262B8" w:rsidRPr="008262B8" w:rsidRDefault="005C2079" w:rsidP="008262B8">
      <w:pPr>
        <w:spacing w:after="0" w:line="240" w:lineRule="auto"/>
        <w:rPr>
          <w:rFonts w:ascii="Times New Roman" w:eastAsia="Times New Roman" w:hAnsi="Times New Roman" w:cs="Times New Roman"/>
          <w:kern w:val="0"/>
          <w14:ligatures w14:val="none"/>
        </w:rPr>
      </w:pPr>
      <w:r w:rsidRPr="005C2079">
        <w:rPr>
          <w:rFonts w:ascii="Times New Roman" w:eastAsia="Times New Roman" w:hAnsi="Times New Roman" w:cs="Times New Roman"/>
          <w:b/>
          <w:bCs/>
          <w:kern w:val="0"/>
          <w:sz w:val="36"/>
          <w:szCs w:val="36"/>
          <w14:ligatures w14:val="none"/>
        </w:rPr>
        <w:lastRenderedPageBreak/>
        <w:drawing>
          <wp:inline distT="0" distB="0" distL="0" distR="0" wp14:anchorId="13424A38" wp14:editId="6F663B55">
            <wp:extent cx="5943600" cy="3609340"/>
            <wp:effectExtent l="0" t="0" r="0" b="0"/>
            <wp:docPr id="64571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16170" name=""/>
                    <pic:cNvPicPr/>
                  </pic:nvPicPr>
                  <pic:blipFill>
                    <a:blip r:embed="rId10"/>
                    <a:stretch>
                      <a:fillRect/>
                    </a:stretch>
                  </pic:blipFill>
                  <pic:spPr>
                    <a:xfrm>
                      <a:off x="0" y="0"/>
                      <a:ext cx="5943600" cy="3609340"/>
                    </a:xfrm>
                    <a:prstGeom prst="rect">
                      <a:avLst/>
                    </a:prstGeom>
                  </pic:spPr>
                </pic:pic>
              </a:graphicData>
            </a:graphic>
          </wp:inline>
        </w:drawing>
      </w:r>
      <w:r w:rsidR="008262B8" w:rsidRPr="008262B8">
        <w:rPr>
          <w:rFonts w:ascii="Times New Roman" w:eastAsia="Times New Roman" w:hAnsi="Times New Roman" w:cs="Times New Roman"/>
          <w:i/>
          <w:iCs/>
          <w:kern w:val="0"/>
          <w14:ligatures w14:val="none"/>
        </w:rPr>
        <w:t xml:space="preserve">&lt; As part of your design, </w:t>
      </w:r>
      <w:hyperlink r:id="rId11" w:history="1">
        <w:r w:rsidR="008262B8" w:rsidRPr="008262B8">
          <w:rPr>
            <w:rFonts w:ascii="Times New Roman" w:eastAsia="Times New Roman" w:hAnsi="Times New Roman" w:cs="Times New Roman"/>
            <w:i/>
            <w:iCs/>
            <w:color w:val="0000FF"/>
            <w:kern w:val="0"/>
            <w:u w:val="single"/>
            <w14:ligatures w14:val="none"/>
          </w:rPr>
          <w:t>implement authentication</w:t>
        </w:r>
      </w:hyperlink>
      <w:r w:rsidR="008262B8" w:rsidRPr="008262B8">
        <w:rPr>
          <w:rFonts w:ascii="Times New Roman" w:eastAsia="Times New Roman" w:hAnsi="Times New Roman" w:cs="Times New Roman"/>
          <w:i/>
          <w:iCs/>
          <w:kern w:val="0"/>
          <w14:ligatures w14:val="none"/>
        </w:rPr>
        <w:t xml:space="preserve"> and </w:t>
      </w:r>
      <w:hyperlink r:id="rId12" w:history="1">
        <w:r w:rsidR="008262B8" w:rsidRPr="008262B8">
          <w:rPr>
            <w:rFonts w:ascii="Times New Roman" w:eastAsia="Times New Roman" w:hAnsi="Times New Roman" w:cs="Times New Roman"/>
            <w:i/>
            <w:iCs/>
            <w:color w:val="0000FF"/>
            <w:kern w:val="0"/>
            <w:u w:val="single"/>
            <w14:ligatures w14:val="none"/>
          </w:rPr>
          <w:t>implement authorization</w:t>
        </w:r>
      </w:hyperlink>
      <w:r w:rsidR="008262B8" w:rsidRPr="008262B8">
        <w:rPr>
          <w:rFonts w:ascii="Times New Roman" w:eastAsia="Times New Roman" w:hAnsi="Times New Roman" w:cs="Times New Roman"/>
          <w:i/>
          <w:iCs/>
          <w:kern w:val="0"/>
          <w14:ligatures w14:val="none"/>
        </w:rPr>
        <w:t>. Please include details here &gt;</w:t>
      </w:r>
    </w:p>
    <w:p w14:paraId="287388E2"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Data Flow Diagrams</w:t>
      </w:r>
    </w:p>
    <w:p w14:paraId="09626280" w14:textId="2A880A18" w:rsidR="00B47236" w:rsidRDefault="00B47E79"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E79">
        <w:rPr>
          <w:rFonts w:ascii="Times New Roman" w:eastAsia="Times New Roman" w:hAnsi="Times New Roman" w:cs="Times New Roman"/>
          <w:b/>
          <w:bCs/>
          <w:kern w:val="0"/>
          <w:sz w:val="36"/>
          <w:szCs w:val="36"/>
          <w14:ligatures w14:val="none"/>
        </w:rPr>
        <w:drawing>
          <wp:inline distT="0" distB="0" distL="0" distR="0" wp14:anchorId="3FF7FED4" wp14:editId="097A3687">
            <wp:extent cx="5943600" cy="3807460"/>
            <wp:effectExtent l="0" t="0" r="0" b="2540"/>
            <wp:docPr id="8226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079" name=""/>
                    <pic:cNvPicPr/>
                  </pic:nvPicPr>
                  <pic:blipFill>
                    <a:blip r:embed="rId13"/>
                    <a:stretch>
                      <a:fillRect/>
                    </a:stretch>
                  </pic:blipFill>
                  <pic:spPr>
                    <a:xfrm>
                      <a:off x="0" y="0"/>
                      <a:ext cx="5943600" cy="3807460"/>
                    </a:xfrm>
                    <a:prstGeom prst="rect">
                      <a:avLst/>
                    </a:prstGeom>
                  </pic:spPr>
                </pic:pic>
              </a:graphicData>
            </a:graphic>
          </wp:inline>
        </w:drawing>
      </w:r>
    </w:p>
    <w:p w14:paraId="6E4C2AEC" w14:textId="4D106793"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APIs</w:t>
      </w:r>
    </w:p>
    <w:tbl>
      <w:tblPr>
        <w:tblW w:w="10882" w:type="dxa"/>
        <w:tblLayout w:type="fixed"/>
        <w:tblCellMar>
          <w:top w:w="15" w:type="dxa"/>
          <w:left w:w="15" w:type="dxa"/>
          <w:bottom w:w="15" w:type="dxa"/>
          <w:right w:w="15" w:type="dxa"/>
        </w:tblCellMar>
        <w:tblLook w:val="04A0" w:firstRow="1" w:lastRow="0" w:firstColumn="1" w:lastColumn="0" w:noHBand="0" w:noVBand="1"/>
      </w:tblPr>
      <w:tblGrid>
        <w:gridCol w:w="1882"/>
        <w:gridCol w:w="903"/>
        <w:gridCol w:w="717"/>
        <w:gridCol w:w="792"/>
        <w:gridCol w:w="1638"/>
        <w:gridCol w:w="900"/>
        <w:gridCol w:w="2430"/>
        <w:gridCol w:w="1620"/>
      </w:tblGrid>
      <w:tr w:rsidR="008262B8" w:rsidRPr="008262B8" w14:paraId="4FD7FD4D" w14:textId="77777777" w:rsidTr="006164E3">
        <w:tc>
          <w:tcPr>
            <w:tcW w:w="1882" w:type="dxa"/>
            <w:tcBorders>
              <w:top w:val="single" w:sz="6" w:space="0" w:color="E6E6E6"/>
              <w:left w:val="single" w:sz="6" w:space="0" w:color="E6E6E6"/>
              <w:bottom w:val="single" w:sz="6" w:space="0" w:color="E6E6E6"/>
              <w:right w:val="single" w:sz="6" w:space="0" w:color="E6E6E6"/>
            </w:tcBorders>
            <w:vAlign w:val="center"/>
            <w:hideMark/>
          </w:tcPr>
          <w:p w14:paraId="518B2C86"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lastRenderedPageBreak/>
              <w:t>API</w:t>
            </w:r>
          </w:p>
        </w:tc>
        <w:tc>
          <w:tcPr>
            <w:tcW w:w="903" w:type="dxa"/>
            <w:tcBorders>
              <w:top w:val="single" w:sz="6" w:space="0" w:color="E6E6E6"/>
              <w:left w:val="single" w:sz="6" w:space="0" w:color="E6E6E6"/>
              <w:bottom w:val="single" w:sz="6" w:space="0" w:color="E6E6E6"/>
              <w:right w:val="single" w:sz="6" w:space="0" w:color="E6E6E6"/>
            </w:tcBorders>
            <w:vAlign w:val="center"/>
            <w:hideMark/>
          </w:tcPr>
          <w:p w14:paraId="6337F3C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Method</w:t>
            </w:r>
          </w:p>
        </w:tc>
        <w:tc>
          <w:tcPr>
            <w:tcW w:w="717" w:type="dxa"/>
            <w:tcBorders>
              <w:top w:val="single" w:sz="6" w:space="0" w:color="E6E6E6"/>
              <w:left w:val="single" w:sz="6" w:space="0" w:color="E6E6E6"/>
              <w:bottom w:val="single" w:sz="6" w:space="0" w:color="E6E6E6"/>
              <w:right w:val="single" w:sz="6" w:space="0" w:color="E6E6E6"/>
            </w:tcBorders>
            <w:vAlign w:val="center"/>
            <w:hideMark/>
          </w:tcPr>
          <w:p w14:paraId="749131F3"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Status</w:t>
            </w:r>
          </w:p>
        </w:tc>
        <w:tc>
          <w:tcPr>
            <w:tcW w:w="792" w:type="dxa"/>
            <w:tcBorders>
              <w:top w:val="single" w:sz="6" w:space="0" w:color="E6E6E6"/>
              <w:left w:val="single" w:sz="6" w:space="0" w:color="E6E6E6"/>
              <w:bottom w:val="single" w:sz="6" w:space="0" w:color="E6E6E6"/>
              <w:right w:val="single" w:sz="6" w:space="0" w:color="E6E6E6"/>
            </w:tcBorders>
            <w:vAlign w:val="center"/>
            <w:hideMark/>
          </w:tcPr>
          <w:p w14:paraId="01362AB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Mutating/</w:t>
            </w:r>
            <w:r w:rsidRPr="008262B8">
              <w:rPr>
                <w:rFonts w:ascii="Times New Roman" w:eastAsia="Times New Roman" w:hAnsi="Times New Roman" w:cs="Times New Roman"/>
                <w:kern w:val="0"/>
                <w14:ligatures w14:val="none"/>
              </w:rPr>
              <w:br/>
            </w:r>
            <w:proofErr w:type="gramStart"/>
            <w:r w:rsidRPr="008262B8">
              <w:rPr>
                <w:rFonts w:ascii="Times New Roman" w:eastAsia="Times New Roman" w:hAnsi="Times New Roman" w:cs="Times New Roman"/>
                <w:kern w:val="0"/>
                <w14:ligatures w14:val="none"/>
              </w:rPr>
              <w:t>Non-Mutating</w:t>
            </w:r>
            <w:proofErr w:type="gramEnd"/>
          </w:p>
        </w:tc>
        <w:tc>
          <w:tcPr>
            <w:tcW w:w="1638" w:type="dxa"/>
            <w:tcBorders>
              <w:top w:val="single" w:sz="6" w:space="0" w:color="E6E6E6"/>
              <w:left w:val="single" w:sz="6" w:space="0" w:color="E6E6E6"/>
              <w:bottom w:val="single" w:sz="6" w:space="0" w:color="E6E6E6"/>
              <w:right w:val="single" w:sz="6" w:space="0" w:color="E6E6E6"/>
            </w:tcBorders>
            <w:vAlign w:val="center"/>
            <w:hideMark/>
          </w:tcPr>
          <w:p w14:paraId="1612916B"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Functionality</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616179E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Callable from Internet</w:t>
            </w:r>
          </w:p>
        </w:tc>
        <w:tc>
          <w:tcPr>
            <w:tcW w:w="2430" w:type="dxa"/>
            <w:tcBorders>
              <w:top w:val="single" w:sz="6" w:space="0" w:color="E6E6E6"/>
              <w:left w:val="single" w:sz="6" w:space="0" w:color="E6E6E6"/>
              <w:bottom w:val="single" w:sz="6" w:space="0" w:color="E6E6E6"/>
              <w:right w:val="single" w:sz="6" w:space="0" w:color="E6E6E6"/>
            </w:tcBorders>
            <w:vAlign w:val="center"/>
            <w:hideMark/>
          </w:tcPr>
          <w:p w14:paraId="738E9BE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Authorized Callers</w:t>
            </w:r>
          </w:p>
        </w:tc>
        <w:tc>
          <w:tcPr>
            <w:tcW w:w="1620" w:type="dxa"/>
            <w:tcBorders>
              <w:top w:val="single" w:sz="6" w:space="0" w:color="E6E6E6"/>
              <w:left w:val="single" w:sz="6" w:space="0" w:color="E6E6E6"/>
              <w:bottom w:val="single" w:sz="6" w:space="0" w:color="E6E6E6"/>
              <w:right w:val="single" w:sz="6" w:space="0" w:color="E6E6E6"/>
            </w:tcBorders>
            <w:vAlign w:val="center"/>
            <w:hideMark/>
          </w:tcPr>
          <w:p w14:paraId="41009EC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Comments</w:t>
            </w:r>
          </w:p>
        </w:tc>
      </w:tr>
      <w:tr w:rsidR="008262B8" w:rsidRPr="008262B8" w14:paraId="77A9531C" w14:textId="77777777" w:rsidTr="006164E3">
        <w:tc>
          <w:tcPr>
            <w:tcW w:w="1882" w:type="dxa"/>
            <w:tcBorders>
              <w:top w:val="single" w:sz="6" w:space="0" w:color="E6E6E6"/>
              <w:left w:val="single" w:sz="6" w:space="0" w:color="E6E6E6"/>
              <w:bottom w:val="single" w:sz="6" w:space="0" w:color="E6E6E6"/>
              <w:right w:val="single" w:sz="6" w:space="0" w:color="E6E6E6"/>
            </w:tcBorders>
            <w:vAlign w:val="center"/>
            <w:hideMark/>
          </w:tcPr>
          <w:p w14:paraId="2C1D57FA" w14:textId="23651F09" w:rsidR="008262B8" w:rsidRPr="008262B8" w:rsidRDefault="00B47E79" w:rsidP="008262B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hello-world</w:t>
            </w:r>
          </w:p>
        </w:tc>
        <w:tc>
          <w:tcPr>
            <w:tcW w:w="903" w:type="dxa"/>
            <w:tcBorders>
              <w:top w:val="single" w:sz="6" w:space="0" w:color="E6E6E6"/>
              <w:left w:val="single" w:sz="6" w:space="0" w:color="E6E6E6"/>
              <w:bottom w:val="single" w:sz="6" w:space="0" w:color="E6E6E6"/>
              <w:right w:val="single" w:sz="6" w:space="0" w:color="E6E6E6"/>
            </w:tcBorders>
            <w:vAlign w:val="center"/>
            <w:hideMark/>
          </w:tcPr>
          <w:p w14:paraId="7CC4E5F6" w14:textId="0BE76CFC" w:rsidR="008262B8" w:rsidRPr="008262B8" w:rsidRDefault="006164E3" w:rsidP="008262B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GET</w:t>
            </w:r>
          </w:p>
        </w:tc>
        <w:tc>
          <w:tcPr>
            <w:tcW w:w="717" w:type="dxa"/>
            <w:tcBorders>
              <w:top w:val="single" w:sz="6" w:space="0" w:color="E6E6E6"/>
              <w:left w:val="single" w:sz="6" w:space="0" w:color="E6E6E6"/>
              <w:bottom w:val="single" w:sz="6" w:space="0" w:color="E6E6E6"/>
              <w:right w:val="single" w:sz="6" w:space="0" w:color="E6E6E6"/>
            </w:tcBorders>
            <w:vAlign w:val="center"/>
            <w:hideMark/>
          </w:tcPr>
          <w:p w14:paraId="28B70DE6" w14:textId="21D654D7" w:rsidR="008262B8" w:rsidRPr="008262B8" w:rsidRDefault="006164E3" w:rsidP="008262B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w:t>
            </w:r>
          </w:p>
        </w:tc>
        <w:tc>
          <w:tcPr>
            <w:tcW w:w="792" w:type="dxa"/>
            <w:tcBorders>
              <w:top w:val="single" w:sz="6" w:space="0" w:color="E6E6E6"/>
              <w:left w:val="single" w:sz="6" w:space="0" w:color="E6E6E6"/>
              <w:bottom w:val="single" w:sz="6" w:space="0" w:color="E6E6E6"/>
              <w:right w:val="single" w:sz="6" w:space="0" w:color="E6E6E6"/>
            </w:tcBorders>
            <w:vAlign w:val="center"/>
            <w:hideMark/>
          </w:tcPr>
          <w:p w14:paraId="119CE9E1" w14:textId="27CF9F04" w:rsidR="008262B8" w:rsidRPr="008262B8" w:rsidRDefault="006164E3" w:rsidP="008262B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Non-mutating </w:t>
            </w:r>
          </w:p>
        </w:tc>
        <w:tc>
          <w:tcPr>
            <w:tcW w:w="1638" w:type="dxa"/>
            <w:tcBorders>
              <w:top w:val="single" w:sz="6" w:space="0" w:color="E6E6E6"/>
              <w:left w:val="single" w:sz="6" w:space="0" w:color="E6E6E6"/>
              <w:bottom w:val="single" w:sz="6" w:space="0" w:color="E6E6E6"/>
              <w:right w:val="single" w:sz="6" w:space="0" w:color="E6E6E6"/>
            </w:tcBorders>
            <w:vAlign w:val="center"/>
            <w:hideMark/>
          </w:tcPr>
          <w:p w14:paraId="4BC50E7E" w14:textId="31A4B29D" w:rsidR="008262B8" w:rsidRPr="008262B8" w:rsidRDefault="006164E3" w:rsidP="008262B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Returns static HTTP 200 with “Hello world!”</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61C9C2A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Yes</w:t>
            </w:r>
          </w:p>
        </w:tc>
        <w:tc>
          <w:tcPr>
            <w:tcW w:w="2430" w:type="dxa"/>
            <w:tcBorders>
              <w:top w:val="single" w:sz="6" w:space="0" w:color="E6E6E6"/>
              <w:left w:val="single" w:sz="6" w:space="0" w:color="E6E6E6"/>
              <w:bottom w:val="single" w:sz="6" w:space="0" w:color="E6E6E6"/>
              <w:right w:val="single" w:sz="6" w:space="0" w:color="E6E6E6"/>
            </w:tcBorders>
            <w:vAlign w:val="center"/>
            <w:hideMark/>
          </w:tcPr>
          <w:p w14:paraId="143C5F9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Authorized customer principals</w:t>
            </w:r>
          </w:p>
        </w:tc>
        <w:tc>
          <w:tcPr>
            <w:tcW w:w="1620" w:type="dxa"/>
            <w:tcBorders>
              <w:top w:val="single" w:sz="6" w:space="0" w:color="E6E6E6"/>
              <w:left w:val="single" w:sz="6" w:space="0" w:color="E6E6E6"/>
              <w:bottom w:val="single" w:sz="6" w:space="0" w:color="E6E6E6"/>
              <w:right w:val="single" w:sz="6" w:space="0" w:color="E6E6E6"/>
            </w:tcBorders>
            <w:vAlign w:val="center"/>
            <w:hideMark/>
          </w:tcPr>
          <w:p w14:paraId="6B2B500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r>
      <w:tr w:rsidR="008262B8" w:rsidRPr="008262B8" w14:paraId="4B4E0F88" w14:textId="77777777" w:rsidTr="006164E3">
        <w:tc>
          <w:tcPr>
            <w:tcW w:w="1882" w:type="dxa"/>
            <w:tcBorders>
              <w:top w:val="single" w:sz="6" w:space="0" w:color="E6E6E6"/>
              <w:left w:val="single" w:sz="6" w:space="0" w:color="E6E6E6"/>
              <w:bottom w:val="single" w:sz="6" w:space="0" w:color="E6E6E6"/>
              <w:right w:val="single" w:sz="6" w:space="0" w:color="E6E6E6"/>
            </w:tcBorders>
            <w:vAlign w:val="center"/>
            <w:hideMark/>
          </w:tcPr>
          <w:p w14:paraId="35E6591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roofErr w:type="spellStart"/>
            <w:r w:rsidRPr="008262B8">
              <w:rPr>
                <w:rFonts w:ascii="Times New Roman" w:eastAsia="Times New Roman" w:hAnsi="Times New Roman" w:cs="Times New Roman"/>
                <w:kern w:val="0"/>
                <w14:ligatures w14:val="none"/>
              </w:rPr>
              <w:t>exampleGetApplication</w:t>
            </w:r>
            <w:proofErr w:type="spellEnd"/>
          </w:p>
        </w:tc>
        <w:tc>
          <w:tcPr>
            <w:tcW w:w="903" w:type="dxa"/>
            <w:tcBorders>
              <w:top w:val="single" w:sz="6" w:space="0" w:color="E6E6E6"/>
              <w:left w:val="single" w:sz="6" w:space="0" w:color="E6E6E6"/>
              <w:bottom w:val="single" w:sz="6" w:space="0" w:color="E6E6E6"/>
              <w:right w:val="single" w:sz="6" w:space="0" w:color="E6E6E6"/>
            </w:tcBorders>
            <w:vAlign w:val="center"/>
            <w:hideMark/>
          </w:tcPr>
          <w:p w14:paraId="60F40A2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GET</w:t>
            </w:r>
          </w:p>
        </w:tc>
        <w:tc>
          <w:tcPr>
            <w:tcW w:w="717" w:type="dxa"/>
            <w:tcBorders>
              <w:top w:val="single" w:sz="6" w:space="0" w:color="E6E6E6"/>
              <w:left w:val="single" w:sz="6" w:space="0" w:color="E6E6E6"/>
              <w:bottom w:val="single" w:sz="6" w:space="0" w:color="E6E6E6"/>
              <w:right w:val="single" w:sz="6" w:space="0" w:color="E6E6E6"/>
            </w:tcBorders>
            <w:vAlign w:val="center"/>
            <w:hideMark/>
          </w:tcPr>
          <w:p w14:paraId="0D35D18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Not in scope</w:t>
            </w:r>
          </w:p>
        </w:tc>
        <w:tc>
          <w:tcPr>
            <w:tcW w:w="792" w:type="dxa"/>
            <w:tcBorders>
              <w:top w:val="single" w:sz="6" w:space="0" w:color="E6E6E6"/>
              <w:left w:val="single" w:sz="6" w:space="0" w:color="E6E6E6"/>
              <w:bottom w:val="single" w:sz="6" w:space="0" w:color="E6E6E6"/>
              <w:right w:val="single" w:sz="6" w:space="0" w:color="E6E6E6"/>
            </w:tcBorders>
            <w:vAlign w:val="center"/>
            <w:hideMark/>
          </w:tcPr>
          <w:p w14:paraId="64B5238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Non-Mutating</w:t>
            </w:r>
          </w:p>
        </w:tc>
        <w:tc>
          <w:tcPr>
            <w:tcW w:w="1638" w:type="dxa"/>
            <w:tcBorders>
              <w:top w:val="single" w:sz="6" w:space="0" w:color="E6E6E6"/>
              <w:left w:val="single" w:sz="6" w:space="0" w:color="E6E6E6"/>
              <w:bottom w:val="single" w:sz="6" w:space="0" w:color="E6E6E6"/>
              <w:right w:val="single" w:sz="6" w:space="0" w:color="E6E6E6"/>
            </w:tcBorders>
            <w:vAlign w:val="center"/>
            <w:hideMark/>
          </w:tcPr>
          <w:p w14:paraId="1421D8C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Fictitious API. Displays detailed information about a specified application.</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7186FE9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Yes</w:t>
            </w:r>
          </w:p>
        </w:tc>
        <w:tc>
          <w:tcPr>
            <w:tcW w:w="2430" w:type="dxa"/>
            <w:tcBorders>
              <w:top w:val="single" w:sz="6" w:space="0" w:color="E6E6E6"/>
              <w:left w:val="single" w:sz="6" w:space="0" w:color="E6E6E6"/>
              <w:bottom w:val="single" w:sz="6" w:space="0" w:color="E6E6E6"/>
              <w:right w:val="single" w:sz="6" w:space="0" w:color="E6E6E6"/>
            </w:tcBorders>
            <w:vAlign w:val="center"/>
            <w:hideMark/>
          </w:tcPr>
          <w:p w14:paraId="62E304E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Authorized customer principals</w:t>
            </w:r>
          </w:p>
        </w:tc>
        <w:tc>
          <w:tcPr>
            <w:tcW w:w="1620" w:type="dxa"/>
            <w:tcBorders>
              <w:top w:val="single" w:sz="6" w:space="0" w:color="E6E6E6"/>
              <w:left w:val="single" w:sz="6" w:space="0" w:color="E6E6E6"/>
              <w:bottom w:val="single" w:sz="6" w:space="0" w:color="E6E6E6"/>
              <w:right w:val="single" w:sz="6" w:space="0" w:color="E6E6E6"/>
            </w:tcBorders>
            <w:vAlign w:val="center"/>
            <w:hideMark/>
          </w:tcPr>
          <w:p w14:paraId="3A402EB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r>
      <w:tr w:rsidR="008262B8" w:rsidRPr="008262B8" w14:paraId="7C27D6C4" w14:textId="77777777" w:rsidTr="006164E3">
        <w:tc>
          <w:tcPr>
            <w:tcW w:w="1882" w:type="dxa"/>
            <w:tcBorders>
              <w:top w:val="single" w:sz="6" w:space="0" w:color="E6E6E6"/>
              <w:left w:val="single" w:sz="6" w:space="0" w:color="E6E6E6"/>
              <w:bottom w:val="single" w:sz="6" w:space="0" w:color="E6E6E6"/>
              <w:right w:val="single" w:sz="6" w:space="0" w:color="E6E6E6"/>
            </w:tcBorders>
            <w:vAlign w:val="center"/>
            <w:hideMark/>
          </w:tcPr>
          <w:p w14:paraId="0CB6AC7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roofErr w:type="spellStart"/>
            <w:r w:rsidRPr="008262B8">
              <w:rPr>
                <w:rFonts w:ascii="Times New Roman" w:eastAsia="Times New Roman" w:hAnsi="Times New Roman" w:cs="Times New Roman"/>
                <w:kern w:val="0"/>
                <w14:ligatures w14:val="none"/>
              </w:rPr>
              <w:t>exampleUpdateApplication</w:t>
            </w:r>
            <w:proofErr w:type="spellEnd"/>
          </w:p>
        </w:tc>
        <w:tc>
          <w:tcPr>
            <w:tcW w:w="903" w:type="dxa"/>
            <w:tcBorders>
              <w:top w:val="single" w:sz="6" w:space="0" w:color="E6E6E6"/>
              <w:left w:val="single" w:sz="6" w:space="0" w:color="E6E6E6"/>
              <w:bottom w:val="single" w:sz="6" w:space="0" w:color="E6E6E6"/>
              <w:right w:val="single" w:sz="6" w:space="0" w:color="E6E6E6"/>
            </w:tcBorders>
            <w:vAlign w:val="center"/>
            <w:hideMark/>
          </w:tcPr>
          <w:p w14:paraId="57027BA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PUT</w:t>
            </w:r>
          </w:p>
        </w:tc>
        <w:tc>
          <w:tcPr>
            <w:tcW w:w="717" w:type="dxa"/>
            <w:tcBorders>
              <w:top w:val="single" w:sz="6" w:space="0" w:color="E6E6E6"/>
              <w:left w:val="single" w:sz="6" w:space="0" w:color="E6E6E6"/>
              <w:bottom w:val="single" w:sz="6" w:space="0" w:color="E6E6E6"/>
              <w:right w:val="single" w:sz="6" w:space="0" w:color="E6E6E6"/>
            </w:tcBorders>
            <w:vAlign w:val="center"/>
            <w:hideMark/>
          </w:tcPr>
          <w:p w14:paraId="154EF1F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Changed</w:t>
            </w:r>
          </w:p>
        </w:tc>
        <w:tc>
          <w:tcPr>
            <w:tcW w:w="792" w:type="dxa"/>
            <w:tcBorders>
              <w:top w:val="single" w:sz="6" w:space="0" w:color="E6E6E6"/>
              <w:left w:val="single" w:sz="6" w:space="0" w:color="E6E6E6"/>
              <w:bottom w:val="single" w:sz="6" w:space="0" w:color="E6E6E6"/>
              <w:right w:val="single" w:sz="6" w:space="0" w:color="E6E6E6"/>
            </w:tcBorders>
            <w:vAlign w:val="center"/>
            <w:hideMark/>
          </w:tcPr>
          <w:p w14:paraId="10A555F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Mutating</w:t>
            </w:r>
          </w:p>
        </w:tc>
        <w:tc>
          <w:tcPr>
            <w:tcW w:w="1638" w:type="dxa"/>
            <w:tcBorders>
              <w:top w:val="single" w:sz="6" w:space="0" w:color="E6E6E6"/>
              <w:left w:val="single" w:sz="6" w:space="0" w:color="E6E6E6"/>
              <w:bottom w:val="single" w:sz="6" w:space="0" w:color="E6E6E6"/>
              <w:right w:val="single" w:sz="6" w:space="0" w:color="E6E6E6"/>
            </w:tcBorders>
            <w:vAlign w:val="center"/>
            <w:hideMark/>
          </w:tcPr>
          <w:p w14:paraId="31DFB84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Fictitious API. Updates a specified application. An application </w:t>
            </w:r>
            <w:proofErr w:type="gramStart"/>
            <w:r w:rsidRPr="008262B8">
              <w:rPr>
                <w:rFonts w:ascii="Times New Roman" w:eastAsia="Times New Roman" w:hAnsi="Times New Roman" w:cs="Times New Roman"/>
                <w:kern w:val="0"/>
                <w14:ligatures w14:val="none"/>
              </w:rPr>
              <w:t>has to</w:t>
            </w:r>
            <w:proofErr w:type="gramEnd"/>
            <w:r w:rsidRPr="008262B8">
              <w:rPr>
                <w:rFonts w:ascii="Times New Roman" w:eastAsia="Times New Roman" w:hAnsi="Times New Roman" w:cs="Times New Roman"/>
                <w:kern w:val="0"/>
                <w14:ligatures w14:val="none"/>
              </w:rPr>
              <w:t xml:space="preserve"> be in a stopped or created state </w:t>
            </w:r>
            <w:proofErr w:type="gramStart"/>
            <w:r w:rsidRPr="008262B8">
              <w:rPr>
                <w:rFonts w:ascii="Times New Roman" w:eastAsia="Times New Roman" w:hAnsi="Times New Roman" w:cs="Times New Roman"/>
                <w:kern w:val="0"/>
                <w14:ligatures w14:val="none"/>
              </w:rPr>
              <w:t>in order to</w:t>
            </w:r>
            <w:proofErr w:type="gramEnd"/>
            <w:r w:rsidRPr="008262B8">
              <w:rPr>
                <w:rFonts w:ascii="Times New Roman" w:eastAsia="Times New Roman" w:hAnsi="Times New Roman" w:cs="Times New Roman"/>
                <w:kern w:val="0"/>
                <w14:ligatures w14:val="none"/>
              </w:rPr>
              <w:t xml:space="preserve"> be updated.</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6EAD439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Yes</w:t>
            </w:r>
          </w:p>
        </w:tc>
        <w:tc>
          <w:tcPr>
            <w:tcW w:w="2430" w:type="dxa"/>
            <w:tcBorders>
              <w:top w:val="single" w:sz="6" w:space="0" w:color="E6E6E6"/>
              <w:left w:val="single" w:sz="6" w:space="0" w:color="E6E6E6"/>
              <w:bottom w:val="single" w:sz="6" w:space="0" w:color="E6E6E6"/>
              <w:right w:val="single" w:sz="6" w:space="0" w:color="E6E6E6"/>
            </w:tcBorders>
            <w:vAlign w:val="center"/>
            <w:hideMark/>
          </w:tcPr>
          <w:p w14:paraId="080638B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Authorized customer principals</w:t>
            </w:r>
          </w:p>
        </w:tc>
        <w:tc>
          <w:tcPr>
            <w:tcW w:w="1620" w:type="dxa"/>
            <w:tcBorders>
              <w:top w:val="single" w:sz="6" w:space="0" w:color="E6E6E6"/>
              <w:left w:val="single" w:sz="6" w:space="0" w:color="E6E6E6"/>
              <w:bottom w:val="single" w:sz="6" w:space="0" w:color="E6E6E6"/>
              <w:right w:val="single" w:sz="6" w:space="0" w:color="E6E6E6"/>
            </w:tcBorders>
            <w:vAlign w:val="center"/>
            <w:hideMark/>
          </w:tcPr>
          <w:p w14:paraId="71B9B37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r>
      <w:tr w:rsidR="008262B8" w:rsidRPr="008262B8" w14:paraId="299A1C25" w14:textId="77777777" w:rsidTr="006164E3">
        <w:tc>
          <w:tcPr>
            <w:tcW w:w="1882" w:type="dxa"/>
            <w:tcBorders>
              <w:top w:val="single" w:sz="6" w:space="0" w:color="E6E6E6"/>
              <w:left w:val="single" w:sz="6" w:space="0" w:color="E6E6E6"/>
              <w:bottom w:val="single" w:sz="6" w:space="0" w:color="E6E6E6"/>
              <w:right w:val="single" w:sz="6" w:space="0" w:color="E6E6E6"/>
            </w:tcBorders>
            <w:vAlign w:val="center"/>
            <w:hideMark/>
          </w:tcPr>
          <w:p w14:paraId="1F670FE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roofErr w:type="spellStart"/>
            <w:r w:rsidRPr="008262B8">
              <w:rPr>
                <w:rFonts w:ascii="Times New Roman" w:eastAsia="Times New Roman" w:hAnsi="Times New Roman" w:cs="Times New Roman"/>
                <w:kern w:val="0"/>
                <w14:ligatures w14:val="none"/>
              </w:rPr>
              <w:t>exampleCreateResources</w:t>
            </w:r>
            <w:proofErr w:type="spellEnd"/>
          </w:p>
        </w:tc>
        <w:tc>
          <w:tcPr>
            <w:tcW w:w="903" w:type="dxa"/>
            <w:tcBorders>
              <w:top w:val="single" w:sz="6" w:space="0" w:color="E6E6E6"/>
              <w:left w:val="single" w:sz="6" w:space="0" w:color="E6E6E6"/>
              <w:bottom w:val="single" w:sz="6" w:space="0" w:color="E6E6E6"/>
              <w:right w:val="single" w:sz="6" w:space="0" w:color="E6E6E6"/>
            </w:tcBorders>
            <w:vAlign w:val="center"/>
            <w:hideMark/>
          </w:tcPr>
          <w:p w14:paraId="4FDA87C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POST</w:t>
            </w:r>
          </w:p>
        </w:tc>
        <w:tc>
          <w:tcPr>
            <w:tcW w:w="717" w:type="dxa"/>
            <w:tcBorders>
              <w:top w:val="single" w:sz="6" w:space="0" w:color="E6E6E6"/>
              <w:left w:val="single" w:sz="6" w:space="0" w:color="E6E6E6"/>
              <w:bottom w:val="single" w:sz="6" w:space="0" w:color="E6E6E6"/>
              <w:right w:val="single" w:sz="6" w:space="0" w:color="E6E6E6"/>
            </w:tcBorders>
            <w:vAlign w:val="center"/>
            <w:hideMark/>
          </w:tcPr>
          <w:p w14:paraId="0D98D71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New</w:t>
            </w:r>
          </w:p>
        </w:tc>
        <w:tc>
          <w:tcPr>
            <w:tcW w:w="792" w:type="dxa"/>
            <w:tcBorders>
              <w:top w:val="single" w:sz="6" w:space="0" w:color="E6E6E6"/>
              <w:left w:val="single" w:sz="6" w:space="0" w:color="E6E6E6"/>
              <w:bottom w:val="single" w:sz="6" w:space="0" w:color="E6E6E6"/>
              <w:right w:val="single" w:sz="6" w:space="0" w:color="E6E6E6"/>
            </w:tcBorders>
            <w:vAlign w:val="center"/>
            <w:hideMark/>
          </w:tcPr>
          <w:p w14:paraId="3B80140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Mutating</w:t>
            </w:r>
          </w:p>
        </w:tc>
        <w:tc>
          <w:tcPr>
            <w:tcW w:w="1638" w:type="dxa"/>
            <w:tcBorders>
              <w:top w:val="single" w:sz="6" w:space="0" w:color="E6E6E6"/>
              <w:left w:val="single" w:sz="6" w:space="0" w:color="E6E6E6"/>
              <w:bottom w:val="single" w:sz="6" w:space="0" w:color="E6E6E6"/>
              <w:right w:val="single" w:sz="6" w:space="0" w:color="E6E6E6"/>
            </w:tcBorders>
            <w:vAlign w:val="center"/>
            <w:hideMark/>
          </w:tcPr>
          <w:p w14:paraId="3B8D0A6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Fictious API. Internal API to create specialized application for other AWS services. </w:t>
            </w:r>
          </w:p>
        </w:tc>
        <w:tc>
          <w:tcPr>
            <w:tcW w:w="900" w:type="dxa"/>
            <w:tcBorders>
              <w:top w:val="single" w:sz="6" w:space="0" w:color="E6E6E6"/>
              <w:left w:val="single" w:sz="6" w:space="0" w:color="E6E6E6"/>
              <w:bottom w:val="single" w:sz="6" w:space="0" w:color="E6E6E6"/>
              <w:right w:val="single" w:sz="6" w:space="0" w:color="E6E6E6"/>
            </w:tcBorders>
            <w:vAlign w:val="center"/>
            <w:hideMark/>
          </w:tcPr>
          <w:p w14:paraId="2CD45A7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No</w:t>
            </w:r>
          </w:p>
        </w:tc>
        <w:tc>
          <w:tcPr>
            <w:tcW w:w="2430" w:type="dxa"/>
            <w:tcBorders>
              <w:top w:val="single" w:sz="6" w:space="0" w:color="E6E6E6"/>
              <w:left w:val="single" w:sz="6" w:space="0" w:color="E6E6E6"/>
              <w:bottom w:val="single" w:sz="6" w:space="0" w:color="E6E6E6"/>
              <w:right w:val="single" w:sz="6" w:space="0" w:color="E6E6E6"/>
            </w:tcBorders>
            <w:vAlign w:val="center"/>
            <w:hideMark/>
          </w:tcPr>
          <w:p w14:paraId="69A08E8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roofErr w:type="spellStart"/>
            <w:r w:rsidRPr="008262B8">
              <w:rPr>
                <w:rFonts w:ascii="Times New Roman" w:eastAsia="Times New Roman" w:hAnsi="Times New Roman" w:cs="Times New Roman"/>
                <w:kern w:val="0"/>
                <w14:ligatures w14:val="none"/>
              </w:rPr>
              <w:t>mytestservice.amazonaws.dev</w:t>
            </w:r>
            <w:proofErr w:type="spellEnd"/>
            <w:r w:rsidRPr="008262B8">
              <w:rPr>
                <w:rFonts w:ascii="Times New Roman" w:eastAsia="Times New Roman" w:hAnsi="Times New Roman" w:cs="Times New Roman"/>
                <w:kern w:val="0"/>
                <w14:ligatures w14:val="none"/>
              </w:rPr>
              <w:t xml:space="preserve"> service principal</w:t>
            </w:r>
          </w:p>
        </w:tc>
        <w:tc>
          <w:tcPr>
            <w:tcW w:w="1620" w:type="dxa"/>
            <w:tcBorders>
              <w:top w:val="single" w:sz="6" w:space="0" w:color="E6E6E6"/>
              <w:left w:val="single" w:sz="6" w:space="0" w:color="E6E6E6"/>
              <w:bottom w:val="single" w:sz="6" w:space="0" w:color="E6E6E6"/>
              <w:right w:val="single" w:sz="6" w:space="0" w:color="E6E6E6"/>
            </w:tcBorders>
            <w:vAlign w:val="center"/>
            <w:hideMark/>
          </w:tcPr>
          <w:p w14:paraId="4F87D8E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Available on Amazon </w:t>
            </w:r>
            <w:proofErr w:type="spellStart"/>
            <w:r w:rsidRPr="008262B8">
              <w:rPr>
                <w:rFonts w:ascii="Times New Roman" w:eastAsia="Times New Roman" w:hAnsi="Times New Roman" w:cs="Times New Roman"/>
                <w:kern w:val="0"/>
                <w14:ligatures w14:val="none"/>
              </w:rPr>
              <w:t>corp</w:t>
            </w:r>
            <w:proofErr w:type="spellEnd"/>
            <w:r w:rsidRPr="008262B8">
              <w:rPr>
                <w:rFonts w:ascii="Times New Roman" w:eastAsia="Times New Roman" w:hAnsi="Times New Roman" w:cs="Times New Roman"/>
                <w:kern w:val="0"/>
                <w14:ligatures w14:val="none"/>
              </w:rPr>
              <w:t xml:space="preserve"> endpoint only</w:t>
            </w:r>
          </w:p>
        </w:tc>
      </w:tr>
    </w:tbl>
    <w:p w14:paraId="183690AF"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Assets</w:t>
      </w:r>
    </w:p>
    <w:p w14:paraId="005949D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i/>
          <w:iCs/>
          <w:kern w:val="0"/>
          <w14:ligatures w14:val="none"/>
        </w:rPr>
        <w:t xml:space="preserve">&lt;Describe each asset in the system. These should be simple nouns or noun phrases. Ensure that these assets are included in the data flow diagram. Documenting your assets helps you think about what you are trying to protect. Use </w:t>
      </w:r>
      <w:hyperlink r:id="rId14" w:history="1">
        <w:r w:rsidRPr="008262B8">
          <w:rPr>
            <w:rFonts w:ascii="Times New Roman" w:eastAsia="Times New Roman" w:hAnsi="Times New Roman" w:cs="Times New Roman"/>
            <w:i/>
            <w:iCs/>
            <w:color w:val="0000FF"/>
            <w:kern w:val="0"/>
            <w:u w:val="single"/>
            <w14:ligatures w14:val="none"/>
          </w:rPr>
          <w:t>AWS’ data type definitions</w:t>
        </w:r>
      </w:hyperlink>
      <w:r w:rsidRPr="008262B8">
        <w:rPr>
          <w:rFonts w:ascii="Times New Roman" w:eastAsia="Times New Roman" w:hAnsi="Times New Roman" w:cs="Times New Roman"/>
          <w:i/>
          <w:iCs/>
          <w:kern w:val="0"/>
          <w14:ligatures w14:val="none"/>
        </w:rPr>
        <w:t xml:space="preserve"> to categorize your data.&gt;</w:t>
      </w:r>
    </w:p>
    <w:tbl>
      <w:tblPr>
        <w:tblW w:w="0" w:type="auto"/>
        <w:tblCellMar>
          <w:top w:w="15" w:type="dxa"/>
          <w:left w:w="15" w:type="dxa"/>
          <w:bottom w:w="15" w:type="dxa"/>
          <w:right w:w="15" w:type="dxa"/>
        </w:tblCellMar>
        <w:tblLook w:val="04A0" w:firstRow="1" w:lastRow="0" w:firstColumn="1" w:lastColumn="0" w:noHBand="0" w:noVBand="1"/>
      </w:tblPr>
      <w:tblGrid>
        <w:gridCol w:w="1927"/>
        <w:gridCol w:w="5526"/>
        <w:gridCol w:w="662"/>
        <w:gridCol w:w="2669"/>
      </w:tblGrid>
      <w:tr w:rsidR="008262B8" w:rsidRPr="008262B8" w14:paraId="15C601EC"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C737747"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Asset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3D062"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Asset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E35EA"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Data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7724A8"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Comments</w:t>
            </w:r>
          </w:p>
        </w:tc>
      </w:tr>
      <w:tr w:rsidR="008262B8" w:rsidRPr="008262B8" w14:paraId="370B919C"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84479B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i/>
                <w:iCs/>
                <w:kern w:val="0"/>
                <w14:ligatures w14:val="none"/>
              </w:rPr>
              <w:t>(example)</w:t>
            </w:r>
            <w:r w:rsidRPr="008262B8">
              <w:rPr>
                <w:rFonts w:ascii="Times New Roman" w:eastAsia="Times New Roman" w:hAnsi="Times New Roman" w:cs="Times New Roman"/>
                <w:kern w:val="0"/>
                <w14:ligatures w14:val="none"/>
              </w:rPr>
              <w:t xml:space="preserve"> service managed KMS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F8B6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Used for encrypting our data-at-rest in DynamoDB and 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92A66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7D1E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2 sets (one for KMS and one for S3), only programmatic interaction, auto-rotated</w:t>
            </w:r>
          </w:p>
        </w:tc>
      </w:tr>
      <w:tr w:rsidR="008262B8" w:rsidRPr="008262B8" w14:paraId="36033655"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1DDE49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i/>
                <w:iCs/>
                <w:kern w:val="0"/>
                <w14:ligatures w14:val="none"/>
              </w:rPr>
              <w:t>(example)</w:t>
            </w:r>
            <w:r w:rsidRPr="008262B8">
              <w:rPr>
                <w:rFonts w:ascii="Times New Roman" w:eastAsia="Times New Roman" w:hAnsi="Times New Roman" w:cs="Times New Roman"/>
                <w:kern w:val="0"/>
                <w14:ligatures w14:val="none"/>
              </w:rPr>
              <w:t xml:space="preserve"> Customer data-at-rest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7434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We store customer cat pictures in S3, and metadata about the cat pictures in DDB in a single 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DE7F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9E14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AB94401"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4482BC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i/>
                <w:iCs/>
                <w:kern w:val="0"/>
                <w14:ligatures w14:val="none"/>
              </w:rPr>
              <w:t>(example)</w:t>
            </w:r>
            <w:r w:rsidRPr="008262B8">
              <w:rPr>
                <w:rFonts w:ascii="Times New Roman" w:eastAsia="Times New Roman" w:hAnsi="Times New Roman" w:cs="Times New Roman"/>
                <w:kern w:val="0"/>
                <w14:ligatures w14:val="none"/>
              </w:rPr>
              <w:t xml:space="preserve"> Service data-at-rest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537E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The admin DDB stores metadata about our resources and their state. Our transactions DDB table stores data about </w:t>
            </w:r>
            <w:r w:rsidRPr="008262B8">
              <w:rPr>
                <w:rFonts w:ascii="Times New Roman" w:eastAsia="Times New Roman" w:hAnsi="Times New Roman" w:cs="Times New Roman"/>
                <w:kern w:val="0"/>
                <w14:ligatures w14:val="none"/>
              </w:rPr>
              <w:lastRenderedPageBreak/>
              <w:t>uploads/downloads of customer cat pictures. We keep our logs in CloudTrail and CloudWatch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FE905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4BB1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2B59626"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072C97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i/>
                <w:iCs/>
                <w:kern w:val="0"/>
                <w14:ligatures w14:val="none"/>
              </w:rPr>
              <w:t>(example)</w:t>
            </w:r>
            <w:r w:rsidRPr="008262B8">
              <w:rPr>
                <w:rFonts w:ascii="Times New Roman" w:eastAsia="Times New Roman" w:hAnsi="Times New Roman" w:cs="Times New Roman"/>
                <w:kern w:val="0"/>
                <w14:ligatures w14:val="none"/>
              </w:rPr>
              <w:t xml:space="preserve"> TLS certificates - AWS Certificate Manager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85BE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Our X.509 certificates that enabled TLS on our public endpoint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DAC68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C41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1 set for public endpoint, auto-rotated by ACM</w:t>
            </w:r>
          </w:p>
        </w:tc>
      </w:tr>
    </w:tbl>
    <w:p w14:paraId="7B4E09F1"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Threat Actors</w:t>
      </w:r>
    </w:p>
    <w:p w14:paraId="7BE0501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i/>
          <w:iCs/>
          <w:kern w:val="0"/>
          <w14:ligatures w14:val="none"/>
        </w:rPr>
        <w:t>&lt;Optionally, describe the potential adversaries you think might attack your system. This section is included to ensure the people enumerating threats are thinking about the type of actors that may attempt to influence your system.&gt;</w:t>
      </w:r>
    </w:p>
    <w:p w14:paraId="676D97FC"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Security Anti-Patterns</w:t>
      </w:r>
    </w:p>
    <w:p w14:paraId="726C94B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i/>
          <w:iCs/>
          <w:kern w:val="0"/>
          <w14:ligatures w14:val="none"/>
        </w:rPr>
        <w:t xml:space="preserve">&lt;Review the </w:t>
      </w:r>
      <w:hyperlink r:id="rId15" w:history="1">
        <w:r w:rsidRPr="008262B8">
          <w:rPr>
            <w:rFonts w:ascii="Times New Roman" w:eastAsia="Times New Roman" w:hAnsi="Times New Roman" w:cs="Times New Roman"/>
            <w:i/>
            <w:iCs/>
            <w:color w:val="0000FF"/>
            <w:kern w:val="0"/>
            <w:u w:val="single"/>
            <w14:ligatures w14:val="none"/>
          </w:rPr>
          <w:t>Security Anti-Patterns</w:t>
        </w:r>
      </w:hyperlink>
      <w:r w:rsidRPr="008262B8">
        <w:rPr>
          <w:rFonts w:ascii="Times New Roman" w:eastAsia="Times New Roman" w:hAnsi="Times New Roman" w:cs="Times New Roman"/>
          <w:i/>
          <w:iCs/>
          <w:kern w:val="0"/>
          <w14:ligatures w14:val="none"/>
        </w:rPr>
        <w:t xml:space="preserve"> article and identify any that are relevant to the design of the system that is in-scope for this threat model. Try to identify any threats related to these Security Anti-Patterns. This will help you decide whether you should avoid the Security Anti-Pattern, or whether it is acceptable in the context of your system to proceed with it. If it’s helpful, you can copy/paste the </w:t>
      </w:r>
      <w:hyperlink r:id="rId16" w:history="1">
        <w:r w:rsidRPr="008262B8">
          <w:rPr>
            <w:rFonts w:ascii="Times New Roman" w:eastAsia="Times New Roman" w:hAnsi="Times New Roman" w:cs="Times New Roman"/>
            <w:i/>
            <w:iCs/>
            <w:color w:val="0000FF"/>
            <w:kern w:val="0"/>
            <w:u w:val="single"/>
            <w14:ligatures w14:val="none"/>
          </w:rPr>
          <w:t>Security Anti-Pattern helper table</w:t>
        </w:r>
      </w:hyperlink>
      <w:r w:rsidRPr="008262B8">
        <w:rPr>
          <w:rFonts w:ascii="Times New Roman" w:eastAsia="Times New Roman" w:hAnsi="Times New Roman" w:cs="Times New Roman"/>
          <w:i/>
          <w:iCs/>
          <w:kern w:val="0"/>
          <w14:ligatures w14:val="none"/>
        </w:rPr>
        <w:t xml:space="preserve"> to help you track your work.&gt;</w:t>
      </w:r>
    </w:p>
    <w:p w14:paraId="4A91CEC0" w14:textId="77777777" w:rsidR="008262B8" w:rsidRPr="008262B8" w:rsidRDefault="008262B8" w:rsidP="008262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62B8">
        <w:rPr>
          <w:rFonts w:ascii="Times New Roman" w:eastAsia="Times New Roman" w:hAnsi="Times New Roman" w:cs="Times New Roman"/>
          <w:b/>
          <w:bCs/>
          <w:kern w:val="36"/>
          <w:sz w:val="48"/>
          <w:szCs w:val="48"/>
          <w14:ligatures w14:val="none"/>
        </w:rPr>
        <w:t>Threats</w:t>
      </w:r>
    </w:p>
    <w:p w14:paraId="56B58446" w14:textId="77777777" w:rsidR="008262B8" w:rsidRPr="008262B8" w:rsidRDefault="008262B8" w:rsidP="008262B8">
      <w:pPr>
        <w:spacing w:after="24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This section answers the question “</w:t>
      </w:r>
      <w:hyperlink r:id="rId17" w:history="1">
        <w:r w:rsidRPr="008262B8">
          <w:rPr>
            <w:rFonts w:ascii="Times New Roman" w:eastAsia="Times New Roman" w:hAnsi="Times New Roman" w:cs="Times New Roman"/>
            <w:color w:val="0000FF"/>
            <w:kern w:val="0"/>
            <w:u w:val="single"/>
            <w14:ligatures w14:val="none"/>
          </w:rPr>
          <w:t>What can go wrong?</w:t>
        </w:r>
      </w:hyperlink>
      <w:r w:rsidRPr="008262B8">
        <w:rPr>
          <w:rFonts w:ascii="Times New Roman" w:eastAsia="Times New Roman" w:hAnsi="Times New Roman" w:cs="Times New Roman"/>
          <w:kern w:val="0"/>
          <w14:ligatures w14:val="none"/>
        </w:rPr>
        <w:t xml:space="preserve">”. The intent is to help the reader understand the threats relevant to the system. Unless you have a preferred way to write threats, use </w:t>
      </w:r>
      <w:hyperlink r:id="rId18" w:history="1">
        <w:r w:rsidRPr="008262B8">
          <w:rPr>
            <w:rFonts w:ascii="Times New Roman" w:eastAsia="Times New Roman" w:hAnsi="Times New Roman" w:cs="Times New Roman"/>
            <w:color w:val="0000FF"/>
            <w:kern w:val="0"/>
            <w:u w:val="single"/>
            <w14:ligatures w14:val="none"/>
          </w:rPr>
          <w:t>AWS’ threat grammar</w:t>
        </w:r>
      </w:hyperlink>
      <w:r w:rsidRPr="008262B8">
        <w:rPr>
          <w:rFonts w:ascii="Times New Roman" w:eastAsia="Times New Roman" w:hAnsi="Times New Roman" w:cs="Times New Roman"/>
          <w:kern w:val="0"/>
          <w14:ligatures w14:val="none"/>
        </w:rPr>
        <w:t xml:space="preserve">. If using threat grammar feels difficult, use </w:t>
      </w:r>
      <w:hyperlink r:id="rId19" w:history="1">
        <w:r w:rsidRPr="008262B8">
          <w:rPr>
            <w:rFonts w:ascii="Times New Roman" w:eastAsia="Times New Roman" w:hAnsi="Times New Roman" w:cs="Times New Roman"/>
            <w:color w:val="0000FF"/>
            <w:kern w:val="0"/>
            <w:u w:val="single"/>
            <w14:ligatures w14:val="none"/>
          </w:rPr>
          <w:t>Threat Composer</w:t>
        </w:r>
      </w:hyperlink>
      <w:r w:rsidRPr="008262B8">
        <w:rPr>
          <w:rFonts w:ascii="Times New Roman" w:eastAsia="Times New Roman" w:hAnsi="Times New Roman" w:cs="Times New Roman"/>
          <w:kern w:val="0"/>
          <w14:ligatures w14:val="none"/>
        </w:rPr>
        <w:t xml:space="preserve"> (</w:t>
      </w:r>
      <w:hyperlink r:id="rId20" w:history="1">
        <w:r w:rsidRPr="008262B8">
          <w:rPr>
            <w:rFonts w:ascii="Times New Roman" w:eastAsia="Times New Roman" w:hAnsi="Times New Roman" w:cs="Times New Roman"/>
            <w:color w:val="0000FF"/>
            <w:kern w:val="0"/>
            <w:u w:val="single"/>
            <w14:ligatures w14:val="none"/>
          </w:rPr>
          <w:t>wiki</w:t>
        </w:r>
      </w:hyperlink>
      <w:r w:rsidRPr="008262B8">
        <w:rPr>
          <w:rFonts w:ascii="Times New Roman" w:eastAsia="Times New Roman" w:hAnsi="Times New Roman" w:cs="Times New Roman"/>
          <w:kern w:val="0"/>
          <w14:ligatures w14:val="none"/>
        </w:rPr>
        <w:t xml:space="preserve">). </w:t>
      </w:r>
      <w:r w:rsidRPr="008262B8">
        <w:rPr>
          <w:rFonts w:ascii="Times New Roman" w:eastAsia="Times New Roman" w:hAnsi="Times New Roman" w:cs="Times New Roman"/>
          <w:kern w:val="0"/>
          <w14:ligatures w14:val="none"/>
        </w:rPr>
        <w:br/>
      </w:r>
      <w:r w:rsidRPr="008262B8">
        <w:rPr>
          <w:rFonts w:ascii="Times New Roman" w:eastAsia="Times New Roman" w:hAnsi="Times New Roman" w:cs="Times New Roman"/>
          <w:kern w:val="0"/>
          <w14:ligatures w14:val="none"/>
        </w:rPr>
        <w:br/>
      </w:r>
      <w:r w:rsidRPr="008262B8">
        <w:rPr>
          <w:rFonts w:ascii="Times New Roman" w:eastAsia="Times New Roman" w:hAnsi="Times New Roman" w:cs="Times New Roman"/>
          <w:i/>
          <w:iCs/>
          <w:kern w:val="0"/>
          <w14:ligatures w14:val="none"/>
        </w:rPr>
        <w:t>&lt;Describe the threats to your system. It’s okay to have a lot of threats! Many find it easiest to create several tables for different parts of your system. You may also wish to a table for high level threats and/or threats that apply in many different places in your system. The priority column can help you sort your table. Focus on the threats that are the most impactful to your customers and their data. Ensure you document threats that have no or limited mitigations and raise them with your AppSec engineer.&gt;</w:t>
      </w:r>
      <w:r w:rsidRPr="008262B8">
        <w:rPr>
          <w:rFonts w:ascii="Times New Roman" w:eastAsia="Times New Roman" w:hAnsi="Times New Roman" w:cs="Times New Roman"/>
          <w:i/>
          <w:iCs/>
          <w:kern w:val="0"/>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974"/>
        <w:gridCol w:w="843"/>
        <w:gridCol w:w="3377"/>
        <w:gridCol w:w="1083"/>
        <w:gridCol w:w="980"/>
        <w:gridCol w:w="1204"/>
        <w:gridCol w:w="1652"/>
        <w:gridCol w:w="671"/>
      </w:tblGrid>
      <w:tr w:rsidR="008262B8" w:rsidRPr="008262B8" w14:paraId="148FF497"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CA05A2F"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Threat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06E00"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Priority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78E74A"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Threat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DF44D"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hyperlink r:id="rId21" w:history="1">
              <w:r w:rsidRPr="008262B8">
                <w:rPr>
                  <w:rFonts w:ascii="Times New Roman" w:eastAsia="Times New Roman" w:hAnsi="Times New Roman" w:cs="Times New Roman"/>
                  <w:b/>
                  <w:bCs/>
                  <w:color w:val="0000FF"/>
                  <w:kern w:val="0"/>
                  <w:u w:val="single"/>
                  <w14:ligatures w14:val="none"/>
                </w:rPr>
                <w:t>STRIDE</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A1EF76"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Affected Assets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C5244"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Mitigations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9CD0B8"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Comments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010C3"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Status</w:t>
            </w:r>
          </w:p>
        </w:tc>
      </w:tr>
      <w:tr w:rsidR="008262B8" w:rsidRPr="008262B8" w14:paraId="22718977"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1A6FFF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6D95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BD797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 threat actor from the internet attempts to modify API calls in transit, leading to the reduction in confidentiality or integrity of requests/responses in-transit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971F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Tampering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C50EB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Data-in-transit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2F03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22" w:anchor="temp:s:temp:C:AEI48ddef015f7a6693932b7e50e;temp:C:AEI911e7a0fd1de8e6219fad6a31" w:history="1">
              <w:r w:rsidRPr="008262B8">
                <w:rPr>
                  <w:rFonts w:ascii="Times New Roman" w:eastAsia="Times New Roman" w:hAnsi="Times New Roman" w:cs="Times New Roman"/>
                  <w:color w:val="0000FF"/>
                  <w:kern w:val="0"/>
                  <w:u w:val="single"/>
                  <w14:ligatures w14:val="none"/>
                </w:rPr>
                <w:t>M-001</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56C82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Applies to all traffic between APIs and calling principals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4A176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r>
      <w:tr w:rsidR="008262B8" w:rsidRPr="008262B8" w14:paraId="4E680B2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8B35E0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2B8E3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FC5D2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 threat actor attempts to impersonate a valid caller to the public endpoint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8E745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Spoofing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1F8E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86CB2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23" w:anchor="temp:s:temp:C:AEI2c7f7eca1504224c529a97674;temp:C:AEI911e7a0fd1de8e6219fad6a31" w:history="1">
              <w:r w:rsidRPr="008262B8">
                <w:rPr>
                  <w:rFonts w:ascii="Times New Roman" w:eastAsia="Times New Roman" w:hAnsi="Times New Roman" w:cs="Times New Roman"/>
                  <w:color w:val="0000FF"/>
                  <w:kern w:val="0"/>
                  <w:u w:val="single"/>
                  <w14:ligatures w14:val="none"/>
                </w:rPr>
                <w:t>M-002</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D509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9A97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C44096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881DDB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2C46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D5ECA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E57E5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2CB31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01B6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81D4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04F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24B7B715"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2928597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D809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3B614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F7F4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310F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E16A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8502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88EB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2003AED3"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6F767B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537F9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52E46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20D4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93406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B1F7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93D75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9627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E586012"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856999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EED8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B2C5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DFAB7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2BD9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11CC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9077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FEA3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0193E99"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F6A7F8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lastRenderedPageBreak/>
              <w:t>T-007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C75E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3305E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6BF4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957F8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B463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1D82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EACD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9EDBB4A"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2383378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69FA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84A9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32A39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BA2FF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00B3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4A7AE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59751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4357E8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036C7C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9B74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186D1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EEFB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DF14D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2EB83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E26D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3FE0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F857F6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342EF9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EF7D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771A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BF555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94C8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AEA0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30235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7DD6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F6D10FE"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F74603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9CE03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3B3C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5439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EF7A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0C9C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9524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1AB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40D1566"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631A0A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C682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573D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9013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0E1E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F7B1A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7909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AE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23815A92"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14FADB3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7F1A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E10A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2662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5036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40C3E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8A9A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0FD4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078093D"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47C5B5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923A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A5C1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CD48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2DD0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6D53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5DD61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EA7AD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8C9F48B"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8072F5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B10A8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88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F757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A970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0828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BEAC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ABE0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F54656D"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6B75C6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FAD9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31DB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9027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FDC5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55C1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2A875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96FC2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1AD81A8"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3C3B76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EC13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7C8B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C6EA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3E93E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DC3F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139E8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B5FCB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4632E99"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853B6D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9A216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0098A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E156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B7706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60C9E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FA27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78F53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F630D3C"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BFF563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C0D8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06DE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46148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E93C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8022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064E6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F9C76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34A7E04"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25FFA2C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142F9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28D6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A737D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16901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1CF4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93D8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DACF2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D480BD8"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BD1075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27A2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E619B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74733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3FB1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558F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3800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B38D7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83B58D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FFB149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2BF4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FC99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65DA2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E253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977BA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FEED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99B6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39722B6"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7CD1B0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3E33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7FB95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F6706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3474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1840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293E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EFCCF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22861F7"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81B40B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8E607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82AC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DAA7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B4C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21C4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F48B2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8BB84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C79DAB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2431E1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63EA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DA45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789F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483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10EC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087C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528C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5B4665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9C9885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F1E0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AF0E5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C6E53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5651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4475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2F8C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FC2E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A5A367B"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24C601D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40D1B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BB5AE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B844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E2CE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E3C1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116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999B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1D4E5E3"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1E8C6F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264AC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10561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C486D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63DB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BBF7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C6A4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70FC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BAA7D1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F840FD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0141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F00C5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6A98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7312F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B3C9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F27F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C3B4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219BFE4"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68CB51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0C0AD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9ECD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D0008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0D74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01E1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CECA3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FAD5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bl>
    <w:p w14:paraId="70E36D22" w14:textId="77777777" w:rsidR="008262B8" w:rsidRPr="008262B8" w:rsidRDefault="008262B8" w:rsidP="008262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62B8">
        <w:rPr>
          <w:rFonts w:ascii="Times New Roman" w:eastAsia="Times New Roman" w:hAnsi="Times New Roman" w:cs="Times New Roman"/>
          <w:b/>
          <w:bCs/>
          <w:kern w:val="36"/>
          <w:sz w:val="48"/>
          <w:szCs w:val="48"/>
          <w14:ligatures w14:val="none"/>
        </w:rPr>
        <w:t>Mitigations</w:t>
      </w:r>
    </w:p>
    <w:p w14:paraId="5FDEB35A" w14:textId="77777777" w:rsidR="008262B8" w:rsidRPr="008262B8" w:rsidRDefault="008262B8" w:rsidP="008262B8">
      <w:pPr>
        <w:spacing w:after="24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This section answers “</w:t>
      </w:r>
      <w:hyperlink r:id="rId24" w:history="1">
        <w:r w:rsidRPr="008262B8">
          <w:rPr>
            <w:rFonts w:ascii="Times New Roman" w:eastAsia="Times New Roman" w:hAnsi="Times New Roman" w:cs="Times New Roman"/>
            <w:color w:val="0000FF"/>
            <w:kern w:val="0"/>
            <w:u w:val="single"/>
            <w14:ligatures w14:val="none"/>
          </w:rPr>
          <w:t>What are we going to do about it?</w:t>
        </w:r>
      </w:hyperlink>
      <w:r w:rsidRPr="008262B8">
        <w:rPr>
          <w:rFonts w:ascii="Times New Roman" w:eastAsia="Times New Roman" w:hAnsi="Times New Roman" w:cs="Times New Roman"/>
          <w:kern w:val="0"/>
          <w14:ligatures w14:val="none"/>
        </w:rPr>
        <w:t>”. The intent is to help the reader understand the security strategy. Mitigations reduce the likelihood and/or impact of the occurrence of threats.</w:t>
      </w:r>
      <w:r w:rsidRPr="008262B8">
        <w:rPr>
          <w:rFonts w:ascii="Times New Roman" w:eastAsia="Times New Roman" w:hAnsi="Times New Roman" w:cs="Times New Roman"/>
          <w:kern w:val="0"/>
          <w14:ligatures w14:val="none"/>
        </w:rPr>
        <w:br/>
      </w:r>
      <w:r w:rsidRPr="008262B8">
        <w:rPr>
          <w:rFonts w:ascii="Times New Roman" w:eastAsia="Times New Roman" w:hAnsi="Times New Roman" w:cs="Times New Roman"/>
          <w:kern w:val="0"/>
          <w14:ligatures w14:val="none"/>
        </w:rPr>
        <w:br/>
        <w:t>&lt;</w:t>
      </w:r>
      <w:r w:rsidRPr="008262B8">
        <w:rPr>
          <w:rFonts w:ascii="Times New Roman" w:eastAsia="Times New Roman" w:hAnsi="Times New Roman" w:cs="Times New Roman"/>
          <w:i/>
          <w:iCs/>
          <w:kern w:val="0"/>
          <w14:ligatures w14:val="none"/>
        </w:rPr>
        <w:t>The mapping of threats to mitigations is many-to-many. Consider using multiple mitigations for a threat for defense-in-depth.&gt;</w:t>
      </w:r>
    </w:p>
    <w:p w14:paraId="7D93633A" w14:textId="77777777" w:rsidR="008262B8" w:rsidRPr="008262B8" w:rsidRDefault="008262B8" w:rsidP="00826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62B8">
        <w:rPr>
          <w:rFonts w:ascii="Times New Roman" w:eastAsia="Times New Roman" w:hAnsi="Times New Roman" w:cs="Times New Roman"/>
          <w:b/>
          <w:bCs/>
          <w:kern w:val="0"/>
          <w:sz w:val="27"/>
          <w:szCs w:val="27"/>
          <w14:ligatures w14:val="none"/>
        </w:rPr>
        <w:t>Baseline Security Control Mitigations</w:t>
      </w:r>
    </w:p>
    <w:p w14:paraId="1A52989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The </w:t>
      </w:r>
      <w:hyperlink r:id="rId25" w:history="1">
        <w:r w:rsidRPr="008262B8">
          <w:rPr>
            <w:rFonts w:ascii="Times New Roman" w:eastAsia="Times New Roman" w:hAnsi="Times New Roman" w:cs="Times New Roman"/>
            <w:color w:val="0000FF"/>
            <w:kern w:val="0"/>
            <w:u w:val="single"/>
            <w14:ligatures w14:val="none"/>
          </w:rPr>
          <w:t>Baseline Security Controls</w:t>
        </w:r>
      </w:hyperlink>
      <w:r w:rsidRPr="008262B8">
        <w:rPr>
          <w:rFonts w:ascii="Times New Roman" w:eastAsia="Times New Roman" w:hAnsi="Times New Roman" w:cs="Times New Roman"/>
          <w:kern w:val="0"/>
          <w14:ligatures w14:val="none"/>
        </w:rPr>
        <w:t xml:space="preserve"> (BSCs) are a set of controls that, when applicable, must be implemented in AWS services. </w:t>
      </w:r>
      <w:r w:rsidRPr="008262B8">
        <w:rPr>
          <w:rFonts w:ascii="Times New Roman" w:eastAsia="Times New Roman" w:hAnsi="Times New Roman" w:cs="Times New Roman"/>
          <w:kern w:val="0"/>
          <w14:ligatures w14:val="none"/>
        </w:rPr>
        <w:br/>
      </w:r>
      <w:r w:rsidRPr="008262B8">
        <w:rPr>
          <w:rFonts w:ascii="Times New Roman" w:eastAsia="Times New Roman" w:hAnsi="Times New Roman" w:cs="Times New Roman"/>
          <w:i/>
          <w:iCs/>
          <w:kern w:val="0"/>
          <w14:ligatures w14:val="none"/>
        </w:rPr>
        <w:t>&lt;You can delete BSCs that aren’t applicable for you. You may optionally delete the whole table if it’s not helpful for you, as BSCs will be assigned to you via your Talos security review.</w:t>
      </w:r>
      <w:r w:rsidRPr="008262B8">
        <w:rPr>
          <w:rFonts w:ascii="Times New Roman" w:eastAsia="Times New Roman" w:hAnsi="Times New Roman" w:cs="Times New Roman"/>
          <w:kern w:val="0"/>
          <w14:ligatures w14:val="none"/>
        </w:rPr>
        <w:t xml:space="preserve">&gt; </w:t>
      </w:r>
    </w:p>
    <w:tbl>
      <w:tblPr>
        <w:tblW w:w="0" w:type="auto"/>
        <w:tblCellMar>
          <w:top w:w="15" w:type="dxa"/>
          <w:left w:w="15" w:type="dxa"/>
          <w:bottom w:w="15" w:type="dxa"/>
          <w:right w:w="15" w:type="dxa"/>
        </w:tblCellMar>
        <w:tblLook w:val="04A0" w:firstRow="1" w:lastRow="0" w:firstColumn="1" w:lastColumn="0" w:noHBand="0" w:noVBand="1"/>
      </w:tblPr>
      <w:tblGrid>
        <w:gridCol w:w="1275"/>
        <w:gridCol w:w="3859"/>
        <w:gridCol w:w="1265"/>
        <w:gridCol w:w="671"/>
        <w:gridCol w:w="2577"/>
        <w:gridCol w:w="1137"/>
      </w:tblGrid>
      <w:tr w:rsidR="008262B8" w:rsidRPr="008262B8" w14:paraId="15D96839"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DB59221"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Mitigation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3E6AF"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Mitigation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A5BA97"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Threats Mitigating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405BA"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C865C"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Ticket/Artifact/CR/Tests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B76CD"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Comments</w:t>
            </w:r>
          </w:p>
        </w:tc>
      </w:tr>
      <w:tr w:rsidR="008262B8" w:rsidRPr="008262B8" w14:paraId="0BD22047"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50800CB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BSC1</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B741F7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Enable Content Security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9174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2E542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F752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EEF6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C10184C"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172CF49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BSC2</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2AF686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Enable security HTTP headers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4BEF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FB0A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8A7B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18235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49C9732"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080D9B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BSC6</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A2D7E4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Implement checks to ensure that only the resource owner can </w:t>
            </w:r>
            <w:proofErr w:type="gramStart"/>
            <w:r w:rsidRPr="008262B8">
              <w:rPr>
                <w:rFonts w:ascii="Times New Roman" w:eastAsia="Times New Roman" w:hAnsi="Times New Roman" w:cs="Times New Roman"/>
                <w:kern w:val="0"/>
                <w14:ligatures w14:val="none"/>
              </w:rPr>
              <w:t>take action</w:t>
            </w:r>
            <w:proofErr w:type="gramEnd"/>
            <w:r w:rsidRPr="008262B8">
              <w:rPr>
                <w:rFonts w:ascii="Times New Roman" w:eastAsia="Times New Roman" w:hAnsi="Times New Roman" w:cs="Times New Roman"/>
                <w:kern w:val="0"/>
                <w14:ligatures w14:val="none"/>
              </w:rPr>
              <w:t xml:space="preserve"> </w:t>
            </w:r>
            <w:r w:rsidRPr="008262B8">
              <w:rPr>
                <w:rFonts w:ascii="Times New Roman" w:eastAsia="Times New Roman" w:hAnsi="Times New Roman" w:cs="Times New Roman"/>
                <w:kern w:val="0"/>
                <w14:ligatures w14:val="none"/>
              </w:rPr>
              <w:lastRenderedPageBreak/>
              <w:t>against the resource (protect against Confused Deputy)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31FA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F0F3D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6B00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5CF12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8AB43F8"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661492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BSC7</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D4158D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Implement CSRF protection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9A52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2288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19AEF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91C9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933EDC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D5B5CE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BSC9</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507112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Implement authorization for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926A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BDDF9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8744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1DDB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B9C052A"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836CB6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BSC10</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6925366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Ensure a consistent authorization experience (CAE) using IAM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427E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B2AF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B6CF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F2A0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0B4B6F2"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0B7F060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BSC11</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318333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Disable Instance Metadata Service v1 (IMDSv1) on EC2 instances by configuring the IMDS to require HTTP tokens (IMDSv2)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1563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54D4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279C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6B11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65656FA"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FDB117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BSC12</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23AF5B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Ensure that bucket and objects are not world readable or world writable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1AA1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67C0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0422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69B7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7EE405C"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6953AA9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BSC13</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9C4EAD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Encrypt service data using a KMS Customer Managed Key owned by your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19DC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EE88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B924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89F9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1F9A0E7"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0A27FC9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BSC14</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B11E76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Encrypt customer content and support the use of a customer managed Customer Managed Key (CMK) managed in KMS.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6226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C2525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D785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DBBC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1006846"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09E8F1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BSC15</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DE34E2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Disable Debug and Development Functionality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39F2E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276AD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3BAB4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69A7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1E8C58A"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7AD233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BSC16</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82DC4E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Encrypt Data in Transit (HTTPS/TLS)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E6F75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B3A9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2997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6BE2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2BF087B"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19EF18E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BSC18</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49AFA4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Enable TLS for all ingress and egress connections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F937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9F04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3099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4AC9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DAAF6EB"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55B543C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BSC20</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5F6151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Use Isengard for all AWS accounts and appropriately flag Production accounts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4E1F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AE625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FF0C0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7C53E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3F09D99"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62CF6BE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BSC21</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A6BC1F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Harden against denial of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FD891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80CEB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7CF8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2123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90C2F90"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40DAA81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BSC22</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F70167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Build all OSS packages from source code pulled from repositories owned and controlled by 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1B647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B209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F4E5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D9D6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F61CE54"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63899B8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BSC23</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120596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Include standard security chapters in customer facing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1238E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CEAA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1E2A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0008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7782CB9"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63553B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BSC26</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6D88BB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Use appropriate mechanisms for accessing customer resources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7499D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3F778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9FB9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96BA5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8AE5F3D"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8586BC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BSC28</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32AADF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Apply least privilege principle to all processes, accounts, etc.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FE6D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28B74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BF67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AD44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9B97C16"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348890E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BSC29</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62B134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Use IAM Roles and scoped-down IAM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E86B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22BA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E1D9E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7013E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1673411"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BDA1DA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BSC30</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9B14CD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Use the minimum set of permissions in SLR or EZCRC roles required for the service to function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DA99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0362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AAC1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8EF7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8D339EE"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4F4564D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BSC31</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43A5ED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Use resource policies to restrict access to resources to the minimum set required for the service to function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4B2D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5EF64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A861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95FB3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2979BDD"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5A624E3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BSC32</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85F0C9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Implement authentication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1CAD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7EEAA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DC98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28783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2A7FEC1F"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5D43194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BSC33</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22D377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Use sigv4 as the secure default authentication mechanism for 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B4DFE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EE33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5F41D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EC4C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7C5324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892356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BSC34</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6C17AFF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Implement strong secrets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C5B69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AE3C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0F4C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A511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E539246"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23258DC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lastRenderedPageBreak/>
              <w:t>BSC37</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2BBEA0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Maintain third party dependencies of your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EAC6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F8770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B4DA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F51D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BC28B6B"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671F7A3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BSC38</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DA09AA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Monitor Vulnerabilities and Patch Compute Instances Promptly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A9AA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B5D7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DA0E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C2B5B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910F48F"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516B627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BSC39</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FAD138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Ensure Correct Image Selection for EC2 and Containers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D1C5A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99763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57B7F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39AF9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7E6D387"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1A831C9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BSC40</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2EBC1D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Implement secure 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79174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7F9A8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8C1D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0BB1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0267146"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0D4D97E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BSC43</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4C9DCD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Enable S3 bucket access logging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A5FC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AA15C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1AF0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4B3E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2D26215"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5DD4416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BSC44</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2DED8E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Integrate with CloudTrail and emit logs for all successful and unsuccessful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2EF4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251D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A267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02145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A25604E"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3C09A6B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BSC45</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94E2B6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Restrict inbound and outbound network access to least privilege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2DAB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E6ED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1EC9F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76B8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ED558AD"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16EC5BA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BSC47</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4846B1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Write security focused test cases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DE46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00AF2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BE2D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A98D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73FA005"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19B7BB1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BSC49</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8913DD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Implement an out-of-band continuous auditing/verification mechanism (canary)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FD5A4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E6B4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E76AA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4326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DDCAB72"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1EEAB58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BSC50</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D431AD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Build new consoles on </w:t>
            </w:r>
            <w:proofErr w:type="spellStart"/>
            <w:r w:rsidRPr="008262B8">
              <w:rPr>
                <w:rFonts w:ascii="Times New Roman" w:eastAsia="Times New Roman" w:hAnsi="Times New Roman" w:cs="Times New Roman"/>
                <w:kern w:val="0"/>
                <w14:ligatures w14:val="none"/>
              </w:rPr>
              <w:t>TangerineBox</w:t>
            </w:r>
            <w:proofErr w:type="spellEnd"/>
            <w:r w:rsidRPr="008262B8">
              <w:rPr>
                <w:rFonts w:ascii="Times New Roman" w:eastAsia="Times New Roman" w:hAnsi="Times New Roman" w:cs="Times New Roman"/>
                <w:kern w:val="0"/>
                <w14:ligatures w14:val="none"/>
              </w:rPr>
              <w:t xml:space="preserve"> (new consoles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6899C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0E0B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A339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8ECA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2AAAC03"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25AA254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BSC52</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B641D9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Enable Taj for automated API security integration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FB75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9791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85F0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31F7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276903C8"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895C72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BSC54</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2505273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Onboard to </w:t>
            </w:r>
            <w:proofErr w:type="spellStart"/>
            <w:r w:rsidRPr="008262B8">
              <w:rPr>
                <w:rFonts w:ascii="Times New Roman" w:eastAsia="Times New Roman" w:hAnsi="Times New Roman" w:cs="Times New Roman"/>
                <w:kern w:val="0"/>
                <w14:ligatures w14:val="none"/>
              </w:rPr>
              <w:t>PrivateLink</w:t>
            </w:r>
            <w:proofErr w:type="spellEnd"/>
            <w:r w:rsidRPr="008262B8">
              <w:rPr>
                <w:rFonts w:ascii="Times New Roman" w:eastAsia="Times New Roman" w:hAnsi="Times New Roman" w:cs="Times New Roman"/>
                <w:kern w:val="0"/>
                <w14:ligatures w14:val="none"/>
              </w:rPr>
              <w:t xml:space="preserve"> (VPC endpoints) with support for endpoint policies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F185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6936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20EA2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37B9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232F870"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02C2E4C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BSC55</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9CF66F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Separate non-production and production environments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AD957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C5D4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4246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607B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28C8747"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87184F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BSC60</w:t>
            </w: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36065B3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Use Amazon recommended build and deployment tools to maintain a secure development 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E5030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2CF8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15F8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A182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bl>
    <w:p w14:paraId="642E67BD" w14:textId="77777777" w:rsidR="008262B8" w:rsidRPr="008262B8" w:rsidRDefault="008262B8" w:rsidP="00826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62B8">
        <w:rPr>
          <w:rFonts w:ascii="Times New Roman" w:eastAsia="Times New Roman" w:hAnsi="Times New Roman" w:cs="Times New Roman"/>
          <w:b/>
          <w:bCs/>
          <w:kern w:val="0"/>
          <w:sz w:val="27"/>
          <w:szCs w:val="27"/>
          <w14:ligatures w14:val="none"/>
        </w:rPr>
        <w:t>System Specific Mitigations</w:t>
      </w:r>
    </w:p>
    <w:p w14:paraId="634E994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These are mitigations that are specific to the system being modeled.</w:t>
      </w:r>
    </w:p>
    <w:tbl>
      <w:tblPr>
        <w:tblW w:w="0" w:type="auto"/>
        <w:tblCellMar>
          <w:top w:w="15" w:type="dxa"/>
          <w:left w:w="15" w:type="dxa"/>
          <w:bottom w:w="15" w:type="dxa"/>
          <w:right w:w="15" w:type="dxa"/>
        </w:tblCellMar>
        <w:tblLook w:val="04A0" w:firstRow="1" w:lastRow="0" w:firstColumn="1" w:lastColumn="0" w:noHBand="0" w:noVBand="1"/>
      </w:tblPr>
      <w:tblGrid>
        <w:gridCol w:w="1379"/>
        <w:gridCol w:w="2683"/>
        <w:gridCol w:w="1364"/>
        <w:gridCol w:w="671"/>
        <w:gridCol w:w="973"/>
        <w:gridCol w:w="2577"/>
        <w:gridCol w:w="1137"/>
      </w:tblGrid>
      <w:tr w:rsidR="008262B8" w:rsidRPr="008262B8" w14:paraId="2A4DF677"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95BEF12"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Mitigation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EF660C"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Mitigation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AB267"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Threats Mitigating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ADD4E"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D8C28B"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hyperlink r:id="rId26" w:history="1">
              <w:r w:rsidRPr="008262B8">
                <w:rPr>
                  <w:rFonts w:ascii="Times New Roman" w:eastAsia="Times New Roman" w:hAnsi="Times New Roman" w:cs="Times New Roman"/>
                  <w:b/>
                  <w:bCs/>
                  <w:color w:val="0000FF"/>
                  <w:kern w:val="0"/>
                  <w:u w:val="single"/>
                  <w14:ligatures w14:val="none"/>
                </w:rPr>
                <w:t>Related BSC</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C13B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b/>
                <w:bCs/>
                <w:kern w:val="0"/>
                <w14:ligatures w14:val="none"/>
              </w:rPr>
              <w:t>Ticket/Artifact/CR/Tests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DC07B"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Comments</w:t>
            </w:r>
          </w:p>
        </w:tc>
      </w:tr>
      <w:tr w:rsidR="008262B8" w:rsidRPr="008262B8" w14:paraId="2170DB6C"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0BF50D8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47C6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API Gateway Encryption-in-transit using TLS_1_2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6955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27" w:anchor="temp:s:temp:C:AEI895c8b30772dcb75a9946ff31;temp:C:AEI4fcfe5fbdbffd98fed5a71e66" w:history="1">
              <w:r w:rsidRPr="008262B8">
                <w:rPr>
                  <w:rFonts w:ascii="Times New Roman" w:eastAsia="Times New Roman" w:hAnsi="Times New Roman" w:cs="Times New Roman"/>
                  <w:color w:val="0000FF"/>
                  <w:kern w:val="0"/>
                  <w:u w:val="single"/>
                  <w14:ligatures w14:val="none"/>
                </w:rPr>
                <w:t>T-001</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C6E2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B449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73D81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366FE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DD28A65"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019E8F8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5315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Authentication using SigV4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1D34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28" w:anchor="temp:s:temp:C:AEI11021b0c020e3bd0a2a41267e;temp:C:AEI4fcfe5fbdbffd98fed5a71e66" w:history="1">
              <w:r w:rsidRPr="008262B8">
                <w:rPr>
                  <w:rFonts w:ascii="Times New Roman" w:eastAsia="Times New Roman" w:hAnsi="Times New Roman" w:cs="Times New Roman"/>
                  <w:color w:val="0000FF"/>
                  <w:kern w:val="0"/>
                  <w:u w:val="single"/>
                  <w14:ligatures w14:val="none"/>
                </w:rPr>
                <w:t>T-002</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2605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5FF6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5106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3196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F8E72DA"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6113EF7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D6EA4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72A5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4F54E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79A00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BF7A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59228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85BD434"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46D8FEE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8629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B70A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CC3A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BABE8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CFBB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C27DA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251EFA96"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35E890E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0BC8BB"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08D7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DFFEC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3DC50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BC61E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3C16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CD44257"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30801D7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82BD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5978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826B5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C878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C906D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17243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AE42171"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601FC0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2DFB6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1238B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6BB5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1CEF6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1978F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1A1A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26245CA9"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1CE3E3B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39A1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BC13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153A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2BEE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2753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9BE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BC6B2E9"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5C03894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6200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70E4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B5E9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85B2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EE165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C481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23015CBB"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20CA679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lastRenderedPageBreak/>
              <w:t>M-010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4E89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CCA4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39715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EFFF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F426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53842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7F1F568"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064F2AE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2CD56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2A35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40DD7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7C825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A1C76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ACAC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79441E85"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58606AB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A3FA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98AF5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BE6B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1DC35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C569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F2EB9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C6D8A65"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4553D66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4A0C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A7F19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B1F4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B5A8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BE8C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CE9D1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E67619F"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2163151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CE95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1CF6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F9AC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1D31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C949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D404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B63AA7B"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6F18E05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3195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FC6D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C14B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82F4C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4BF9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7137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297C202"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990052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191A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DDF5F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1919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C3D8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149C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8E43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67AA337"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72FAB11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9EFC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015A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EAC31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4C128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F29C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A23FE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68C664E"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19D4391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F057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1857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9FAF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E0D0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5C47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DFE2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22EC416"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533D780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29F7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1DCE1C"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8F57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EBD2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5AC3C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16726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76E2D0C"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47255975"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M-020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E5C9B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7BCF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8D04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A31D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D7ECD6"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5A9C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bl>
    <w:p w14:paraId="08C320B2"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Security Tests</w:t>
      </w:r>
    </w:p>
    <w:p w14:paraId="40C9FF6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i/>
          <w:iCs/>
          <w:kern w:val="0"/>
          <w14:ligatures w14:val="none"/>
        </w:rPr>
        <w:t>&lt;Testing and canaries are super important. The longer we exist as an organization, the stronger our conviction is that having a robust set of tests will prevent the occurrence of regressions into production and a robust set of canaries will identify the presence of regressions, security or otherwise in your production environment.</w:t>
      </w:r>
      <w:r w:rsidRPr="008262B8">
        <w:rPr>
          <w:rFonts w:ascii="Times New Roman" w:eastAsia="Times New Roman" w:hAnsi="Times New Roman" w:cs="Times New Roman"/>
          <w:i/>
          <w:iCs/>
          <w:kern w:val="0"/>
          <w14:ligatures w14:val="none"/>
        </w:rPr>
        <w:br/>
      </w:r>
      <w:r w:rsidRPr="008262B8">
        <w:rPr>
          <w:rFonts w:ascii="Times New Roman" w:eastAsia="Times New Roman" w:hAnsi="Times New Roman" w:cs="Times New Roman"/>
          <w:kern w:val="0"/>
          <w14:ligatures w14:val="none"/>
        </w:rPr>
        <w:br/>
      </w:r>
      <w:r w:rsidRPr="008262B8">
        <w:rPr>
          <w:rFonts w:ascii="Times New Roman" w:eastAsia="Times New Roman" w:hAnsi="Times New Roman" w:cs="Times New Roman"/>
          <w:kern w:val="0"/>
          <w14:ligatures w14:val="none"/>
        </w:rPr>
        <w:br/>
      </w:r>
      <w:r w:rsidRPr="008262B8">
        <w:rPr>
          <w:rFonts w:ascii="Times New Roman" w:eastAsia="Times New Roman" w:hAnsi="Times New Roman" w:cs="Times New Roman"/>
          <w:i/>
          <w:iCs/>
          <w:kern w:val="0"/>
          <w14:ligatures w14:val="none"/>
        </w:rPr>
        <w:t xml:space="preserve">See the following guidance: </w:t>
      </w:r>
      <w:hyperlink r:id="rId29" w:history="1">
        <w:r w:rsidRPr="008262B8">
          <w:rPr>
            <w:rFonts w:ascii="Times New Roman" w:eastAsia="Times New Roman" w:hAnsi="Times New Roman" w:cs="Times New Roman"/>
            <w:i/>
            <w:iCs/>
            <w:color w:val="0000FF"/>
            <w:kern w:val="0"/>
            <w:u w:val="single"/>
            <w14:ligatures w14:val="none"/>
          </w:rPr>
          <w:t>Write security focused test cases</w:t>
        </w:r>
      </w:hyperlink>
      <w:r w:rsidRPr="008262B8">
        <w:rPr>
          <w:rFonts w:ascii="Times New Roman" w:eastAsia="Times New Roman" w:hAnsi="Times New Roman" w:cs="Times New Roman"/>
          <w:i/>
          <w:iCs/>
          <w:kern w:val="0"/>
          <w14:ligatures w14:val="none"/>
        </w:rPr>
        <w:t xml:space="preserve">, </w:t>
      </w:r>
      <w:hyperlink r:id="rId30" w:history="1">
        <w:r w:rsidRPr="008262B8">
          <w:rPr>
            <w:rFonts w:ascii="Times New Roman" w:eastAsia="Times New Roman" w:hAnsi="Times New Roman" w:cs="Times New Roman"/>
            <w:i/>
            <w:iCs/>
            <w:color w:val="0000FF"/>
            <w:kern w:val="0"/>
            <w:u w:val="single"/>
            <w14:ligatures w14:val="none"/>
          </w:rPr>
          <w:t>build integration and unit tests for security</w:t>
        </w:r>
      </w:hyperlink>
      <w:r w:rsidRPr="008262B8">
        <w:rPr>
          <w:rFonts w:ascii="Times New Roman" w:eastAsia="Times New Roman" w:hAnsi="Times New Roman" w:cs="Times New Roman"/>
          <w:i/>
          <w:iCs/>
          <w:kern w:val="0"/>
          <w14:ligatures w14:val="none"/>
        </w:rPr>
        <w:t xml:space="preserve">, </w:t>
      </w:r>
      <w:hyperlink r:id="rId31" w:history="1">
        <w:r w:rsidRPr="008262B8">
          <w:rPr>
            <w:rFonts w:ascii="Times New Roman" w:eastAsia="Times New Roman" w:hAnsi="Times New Roman" w:cs="Times New Roman"/>
            <w:i/>
            <w:iCs/>
            <w:color w:val="0000FF"/>
            <w:kern w:val="0"/>
            <w:u w:val="single"/>
            <w14:ligatures w14:val="none"/>
          </w:rPr>
          <w:t>implement canaries as an out-of-band continuous auditing mechanism</w:t>
        </w:r>
      </w:hyperlink>
      <w:r w:rsidRPr="008262B8">
        <w:rPr>
          <w:rFonts w:ascii="Times New Roman" w:eastAsia="Times New Roman" w:hAnsi="Times New Roman" w:cs="Times New Roman"/>
          <w:i/>
          <w:iCs/>
          <w:kern w:val="0"/>
          <w14:ligatures w14:val="none"/>
        </w:rPr>
        <w:t xml:space="preserve">. Identify mitigations that are testable and document your intended test coverage. Think about which mitigations are covered by </w:t>
      </w:r>
      <w:hyperlink r:id="rId32" w:history="1">
        <w:r w:rsidRPr="008262B8">
          <w:rPr>
            <w:rFonts w:ascii="Times New Roman" w:eastAsia="Times New Roman" w:hAnsi="Times New Roman" w:cs="Times New Roman"/>
            <w:i/>
            <w:iCs/>
            <w:color w:val="0000FF"/>
            <w:kern w:val="0"/>
            <w:u w:val="single"/>
            <w14:ligatures w14:val="none"/>
          </w:rPr>
          <w:t>Taj</w:t>
        </w:r>
      </w:hyperlink>
      <w:r w:rsidRPr="008262B8">
        <w:rPr>
          <w:rFonts w:ascii="Times New Roman" w:eastAsia="Times New Roman" w:hAnsi="Times New Roman" w:cs="Times New Roman"/>
          <w:i/>
          <w:iCs/>
          <w:kern w:val="0"/>
          <w14:ligatures w14:val="none"/>
        </w:rPr>
        <w:t xml:space="preserve"> or </w:t>
      </w:r>
      <w:hyperlink r:id="rId33" w:history="1">
        <w:r w:rsidRPr="008262B8">
          <w:rPr>
            <w:rFonts w:ascii="Times New Roman" w:eastAsia="Times New Roman" w:hAnsi="Times New Roman" w:cs="Times New Roman"/>
            <w:i/>
            <w:iCs/>
            <w:color w:val="0000FF"/>
            <w:kern w:val="0"/>
            <w:u w:val="single"/>
            <w14:ligatures w14:val="none"/>
          </w:rPr>
          <w:t>Bliss</w:t>
        </w:r>
      </w:hyperlink>
      <w:r w:rsidRPr="008262B8">
        <w:rPr>
          <w:rFonts w:ascii="Times New Roman" w:eastAsia="Times New Roman" w:hAnsi="Times New Roman" w:cs="Times New Roman"/>
          <w:i/>
          <w:iCs/>
          <w:kern w:val="0"/>
          <w14:ligatures w14:val="none"/>
        </w:rPr>
        <w:t>, and which are unique to your service.&gt;</w:t>
      </w:r>
    </w:p>
    <w:tbl>
      <w:tblPr>
        <w:tblW w:w="0" w:type="auto"/>
        <w:tblCellMar>
          <w:top w:w="15" w:type="dxa"/>
          <w:left w:w="15" w:type="dxa"/>
          <w:bottom w:w="15" w:type="dxa"/>
          <w:right w:w="15" w:type="dxa"/>
        </w:tblCellMar>
        <w:tblLook w:val="04A0" w:firstRow="1" w:lastRow="0" w:firstColumn="1" w:lastColumn="0" w:noHBand="0" w:noVBand="1"/>
      </w:tblPr>
      <w:tblGrid>
        <w:gridCol w:w="1044"/>
        <w:gridCol w:w="1440"/>
        <w:gridCol w:w="2297"/>
        <w:gridCol w:w="4318"/>
        <w:gridCol w:w="881"/>
        <w:gridCol w:w="804"/>
      </w:tblGrid>
      <w:tr w:rsidR="008262B8" w:rsidRPr="008262B8" w14:paraId="67F08B2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2057780C"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Test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51A3B"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Mitigations Tested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C3A47"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Test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47E65"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Description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1E945"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Test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ECA38" w14:textId="77777777" w:rsidR="008262B8" w:rsidRPr="008262B8" w:rsidRDefault="008262B8" w:rsidP="008262B8">
            <w:pPr>
              <w:spacing w:after="0" w:line="240" w:lineRule="auto"/>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Status</w:t>
            </w:r>
          </w:p>
        </w:tc>
      </w:tr>
      <w:tr w:rsidR="008262B8" w:rsidRPr="008262B8" w14:paraId="4DF9BCF6"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1216411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Test-001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CBC97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34" w:anchor="temp:s:temp:C:AEI48ddef015f7a6693932b7e50e;temp:C:AEI911e7a0fd1de8e6219fad6a31" w:history="1">
              <w:r w:rsidRPr="008262B8">
                <w:rPr>
                  <w:rFonts w:ascii="Times New Roman" w:eastAsia="Times New Roman" w:hAnsi="Times New Roman" w:cs="Times New Roman"/>
                  <w:color w:val="0000FF"/>
                  <w:kern w:val="0"/>
                  <w:u w:val="single"/>
                  <w14:ligatures w14:val="none"/>
                </w:rPr>
                <w:t>M-001</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E0B8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Example - HTTP Denied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D977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Test endpoints X, Y, Z to ensure non-TLS traffic is rejected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833C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Canary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63B3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Planned</w:t>
            </w:r>
          </w:p>
        </w:tc>
      </w:tr>
      <w:tr w:rsidR="008262B8" w:rsidRPr="008262B8" w14:paraId="2BBE3AD1"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0D3145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Test-002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11C5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35" w:anchor="temp:s:temp:C:AEI48ddef015f7a6693932b7e50e;temp:C:AEI911e7a0fd1de8e6219fad6a31" w:history="1">
              <w:r w:rsidRPr="008262B8">
                <w:rPr>
                  <w:rFonts w:ascii="Times New Roman" w:eastAsia="Times New Roman" w:hAnsi="Times New Roman" w:cs="Times New Roman"/>
                  <w:color w:val="0000FF"/>
                  <w:kern w:val="0"/>
                  <w:u w:val="single"/>
                  <w14:ligatures w14:val="none"/>
                </w:rPr>
                <w:t>M-001</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7EB73"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Example - TLS 1.1 Denied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C07D8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Test endpoints X, Y, Z to ensure weak TLS traffic is rejected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9CB3A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Canary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5FBE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Planned</w:t>
            </w:r>
          </w:p>
        </w:tc>
      </w:tr>
      <w:tr w:rsidR="008262B8" w:rsidRPr="008262B8" w14:paraId="4AF3795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BE3329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Test-003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90D2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36" w:anchor="temp:s:temp:C:AEI48ddef015f7a6693932b7e50e;temp:C:AEI911e7a0fd1de8e6219fad6a31" w:history="1">
              <w:r w:rsidRPr="008262B8">
                <w:rPr>
                  <w:rFonts w:ascii="Times New Roman" w:eastAsia="Times New Roman" w:hAnsi="Times New Roman" w:cs="Times New Roman"/>
                  <w:color w:val="0000FF"/>
                  <w:kern w:val="0"/>
                  <w:u w:val="single"/>
                  <w14:ligatures w14:val="none"/>
                </w:rPr>
                <w:t>M-001</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A1E0E"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Example - TLS 1.2 Allowed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FFE23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Test endpoints X, Y, Z to ensure only TLS 1.2 is allowed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63DB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Canary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B226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Planned</w:t>
            </w:r>
          </w:p>
        </w:tc>
      </w:tr>
      <w:tr w:rsidR="008262B8" w:rsidRPr="008262B8" w14:paraId="7B1357CD"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98414F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Test-004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43CD0"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37" w:anchor="temp:s:temp:C:AEI48ddef015f7a6693932b7e50e;temp:C:AEI911e7a0fd1de8e6219fad6a31" w:history="1">
              <w:r w:rsidRPr="008262B8">
                <w:rPr>
                  <w:rFonts w:ascii="Times New Roman" w:eastAsia="Times New Roman" w:hAnsi="Times New Roman" w:cs="Times New Roman"/>
                  <w:color w:val="0000FF"/>
                  <w:kern w:val="0"/>
                  <w:u w:val="single"/>
                  <w14:ligatures w14:val="none"/>
                </w:rPr>
                <w:t>M-001</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3DDA8C"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Example - APIGW CDK uses TLS_1_2 policy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5DE5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Check that API Gateway configuration in CDK creates a custom domain and enforces a </w:t>
            </w:r>
            <w:hyperlink r:id="rId38" w:history="1">
              <w:r w:rsidRPr="008262B8">
                <w:rPr>
                  <w:rFonts w:ascii="Times New Roman" w:eastAsia="Times New Roman" w:hAnsi="Times New Roman" w:cs="Times New Roman"/>
                  <w:color w:val="0000FF"/>
                  <w:kern w:val="0"/>
                  <w:u w:val="single"/>
                  <w14:ligatures w14:val="none"/>
                </w:rPr>
                <w:t>minimum TLS version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E786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Unit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E035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Planned</w:t>
            </w:r>
          </w:p>
        </w:tc>
      </w:tr>
      <w:tr w:rsidR="008262B8" w:rsidRPr="008262B8" w14:paraId="1F138CF2"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01C57F2"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Test-005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66BE2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39" w:anchor="temp:s:temp:C:AEI2c7f7eca1504224c529a97674;temp:C:AEI911e7a0fd1de8e6219fad6a31" w:history="1">
              <w:r w:rsidRPr="008262B8">
                <w:rPr>
                  <w:rFonts w:ascii="Times New Roman" w:eastAsia="Times New Roman" w:hAnsi="Times New Roman" w:cs="Times New Roman"/>
                  <w:color w:val="0000FF"/>
                  <w:kern w:val="0"/>
                  <w:u w:val="single"/>
                  <w14:ligatures w14:val="none"/>
                </w:rPr>
                <w:t>M-002</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98C79"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Example - Successful sigv4 calls should succeed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AEE18A"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Check that API Gateway configuration in CDK creates a custom domain and enforces a </w:t>
            </w:r>
            <w:hyperlink r:id="rId40" w:history="1">
              <w:r w:rsidRPr="008262B8">
                <w:rPr>
                  <w:rFonts w:ascii="Times New Roman" w:eastAsia="Times New Roman" w:hAnsi="Times New Roman" w:cs="Times New Roman"/>
                  <w:color w:val="0000FF"/>
                  <w:kern w:val="0"/>
                  <w:u w:val="single"/>
                  <w14:ligatures w14:val="none"/>
                </w:rPr>
                <w:t>minimum TLS version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F2DF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Unit, canary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35DD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Planned</w:t>
            </w:r>
          </w:p>
        </w:tc>
      </w:tr>
      <w:tr w:rsidR="008262B8" w:rsidRPr="008262B8" w14:paraId="0763A45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C12EE37"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Test-006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4986B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41" w:anchor="temp:s:temp:C:AEI2c7f7eca1504224c529a97674;temp:C:AEI911e7a0fd1de8e6219fad6a31" w:history="1">
              <w:r w:rsidRPr="008262B8">
                <w:rPr>
                  <w:rFonts w:ascii="Times New Roman" w:eastAsia="Times New Roman" w:hAnsi="Times New Roman" w:cs="Times New Roman"/>
                  <w:color w:val="0000FF"/>
                  <w:kern w:val="0"/>
                  <w:u w:val="single"/>
                  <w14:ligatures w14:val="none"/>
                </w:rPr>
                <w:t>M-002</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C16F3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Example - Requests without valid sigv4 should fail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5A52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Check that API Gateway configuration in CDK creates a custom domain and enforces a </w:t>
            </w:r>
            <w:hyperlink r:id="rId42" w:history="1">
              <w:r w:rsidRPr="008262B8">
                <w:rPr>
                  <w:rFonts w:ascii="Times New Roman" w:eastAsia="Times New Roman" w:hAnsi="Times New Roman" w:cs="Times New Roman"/>
                  <w:color w:val="0000FF"/>
                  <w:kern w:val="0"/>
                  <w:u w:val="single"/>
                  <w14:ligatures w14:val="none"/>
                </w:rPr>
                <w:t>minimum TLS version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2D4D7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Unit, canary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0A916"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Planned</w:t>
            </w:r>
          </w:p>
        </w:tc>
      </w:tr>
      <w:tr w:rsidR="008262B8" w:rsidRPr="008262B8" w14:paraId="6058B5E3"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14A33328"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E51C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C5489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EB34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F9BC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71E7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F06D233"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646AC9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570E1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56DC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0BC0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09A7B0"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2FAA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F80C4D1"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3BAE031"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7A6C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5ADD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EB7FA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DF6D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4BFD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6DD68348"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A0B6FB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C9F85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88C7A"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1F59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788B4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85388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bl>
    <w:p w14:paraId="5977651B"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t>Appendix</w:t>
      </w:r>
    </w:p>
    <w:p w14:paraId="546E91B4" w14:textId="77777777" w:rsidR="008262B8" w:rsidRPr="008262B8" w:rsidRDefault="008262B8" w:rsidP="00826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62B8">
        <w:rPr>
          <w:rFonts w:ascii="Times New Roman" w:eastAsia="Times New Roman" w:hAnsi="Times New Roman" w:cs="Times New Roman"/>
          <w:b/>
          <w:bCs/>
          <w:kern w:val="0"/>
          <w:sz w:val="27"/>
          <w:szCs w:val="27"/>
          <w14:ligatures w14:val="none"/>
        </w:rPr>
        <w:t>Glossary</w:t>
      </w:r>
    </w:p>
    <w:tbl>
      <w:tblPr>
        <w:tblW w:w="0" w:type="auto"/>
        <w:tblCellMar>
          <w:top w:w="15" w:type="dxa"/>
          <w:left w:w="15" w:type="dxa"/>
          <w:bottom w:w="15" w:type="dxa"/>
          <w:right w:w="15" w:type="dxa"/>
        </w:tblCellMar>
        <w:tblLook w:val="04A0" w:firstRow="1" w:lastRow="0" w:firstColumn="1" w:lastColumn="0" w:noHBand="0" w:noVBand="1"/>
      </w:tblPr>
      <w:tblGrid>
        <w:gridCol w:w="604"/>
        <w:gridCol w:w="1057"/>
        <w:gridCol w:w="937"/>
      </w:tblGrid>
      <w:tr w:rsidR="008262B8" w:rsidRPr="008262B8" w14:paraId="0F828FDF" w14:textId="77777777">
        <w:tc>
          <w:tcPr>
            <w:tcW w:w="0" w:type="auto"/>
            <w:vAlign w:val="center"/>
            <w:hideMark/>
          </w:tcPr>
          <w:p w14:paraId="30D87883" w14:textId="77777777" w:rsidR="008262B8" w:rsidRPr="008262B8" w:rsidRDefault="008262B8" w:rsidP="008262B8">
            <w:pPr>
              <w:spacing w:after="0" w:line="240" w:lineRule="auto"/>
              <w:jc w:val="center"/>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Term</w:t>
            </w:r>
          </w:p>
        </w:tc>
        <w:tc>
          <w:tcPr>
            <w:tcW w:w="0" w:type="auto"/>
            <w:vAlign w:val="center"/>
            <w:hideMark/>
          </w:tcPr>
          <w:p w14:paraId="7B94166C" w14:textId="77777777" w:rsidR="008262B8" w:rsidRPr="008262B8" w:rsidRDefault="008262B8" w:rsidP="008262B8">
            <w:pPr>
              <w:spacing w:after="0" w:line="240" w:lineRule="auto"/>
              <w:jc w:val="center"/>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Definition</w:t>
            </w:r>
          </w:p>
        </w:tc>
        <w:tc>
          <w:tcPr>
            <w:tcW w:w="0" w:type="auto"/>
            <w:vAlign w:val="center"/>
            <w:hideMark/>
          </w:tcPr>
          <w:p w14:paraId="7B2D2F75" w14:textId="77777777" w:rsidR="008262B8" w:rsidRPr="008262B8" w:rsidRDefault="008262B8" w:rsidP="008262B8">
            <w:pPr>
              <w:spacing w:after="0" w:line="240" w:lineRule="auto"/>
              <w:jc w:val="center"/>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Example</w:t>
            </w:r>
          </w:p>
        </w:tc>
      </w:tr>
      <w:tr w:rsidR="008262B8" w:rsidRPr="008262B8" w14:paraId="0BC2A45F" w14:textId="77777777">
        <w:tc>
          <w:tcPr>
            <w:tcW w:w="0" w:type="auto"/>
            <w:tcBorders>
              <w:top w:val="single" w:sz="6" w:space="0" w:color="E6E6E6"/>
              <w:left w:val="single" w:sz="6" w:space="0" w:color="E6E6E6"/>
              <w:bottom w:val="single" w:sz="6" w:space="0" w:color="E6E6E6"/>
              <w:right w:val="single" w:sz="6" w:space="0" w:color="E6E6E6"/>
            </w:tcBorders>
            <w:hideMark/>
          </w:tcPr>
          <w:p w14:paraId="1ED614F0" w14:textId="77777777" w:rsidR="008262B8" w:rsidRPr="008262B8" w:rsidRDefault="008262B8" w:rsidP="008262B8">
            <w:pPr>
              <w:spacing w:after="0" w:line="240" w:lineRule="auto"/>
              <w:jc w:val="center"/>
              <w:rPr>
                <w:rFonts w:ascii="Times New Roman" w:eastAsia="Times New Roman" w:hAnsi="Times New Roman" w:cs="Times New Roman"/>
                <w:b/>
                <w:bCs/>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hideMark/>
          </w:tcPr>
          <w:p w14:paraId="15EDF42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hideMark/>
          </w:tcPr>
          <w:p w14:paraId="64BB97F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31364220"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452893B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40B7F76D"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6C9BD48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1D59EE17"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099386B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BA4D49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D7C1C6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37A3A1E"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1E0FA008"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87B04CF"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027451F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3AD8101"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43145742"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7E645EF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6B9BD0F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bl>
    <w:p w14:paraId="423AF062" w14:textId="77777777" w:rsidR="008262B8" w:rsidRPr="008262B8" w:rsidRDefault="008262B8" w:rsidP="008262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2B8">
        <w:rPr>
          <w:rFonts w:ascii="Times New Roman" w:eastAsia="Times New Roman" w:hAnsi="Times New Roman" w:cs="Times New Roman"/>
          <w:b/>
          <w:bCs/>
          <w:kern w:val="0"/>
          <w:sz w:val="36"/>
          <w:szCs w:val="36"/>
          <w14:ligatures w14:val="none"/>
        </w:rPr>
        <w:lastRenderedPageBreak/>
        <w:t>References</w:t>
      </w:r>
    </w:p>
    <w:p w14:paraId="6A24C474"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 xml:space="preserve">The table below lists related threat models, design documents, PRFAQs, security reviews, </w:t>
      </w:r>
      <w:proofErr w:type="spellStart"/>
      <w:r w:rsidRPr="008262B8">
        <w:rPr>
          <w:rFonts w:ascii="Times New Roman" w:eastAsia="Times New Roman" w:hAnsi="Times New Roman" w:cs="Times New Roman"/>
          <w:kern w:val="0"/>
          <w14:ligatures w14:val="none"/>
        </w:rPr>
        <w:t>pentests</w:t>
      </w:r>
      <w:proofErr w:type="spellEnd"/>
      <w:r w:rsidRPr="008262B8">
        <w:rPr>
          <w:rFonts w:ascii="Times New Roman" w:eastAsia="Times New Roman" w:hAnsi="Times New Roman" w:cs="Times New Roman"/>
          <w:kern w:val="0"/>
          <w14:ligatures w14:val="none"/>
        </w:rPr>
        <w:t>, or other documents.</w:t>
      </w:r>
    </w:p>
    <w:tbl>
      <w:tblPr>
        <w:tblW w:w="0" w:type="auto"/>
        <w:tblCellMar>
          <w:top w:w="15" w:type="dxa"/>
          <w:left w:w="15" w:type="dxa"/>
          <w:bottom w:w="15" w:type="dxa"/>
          <w:right w:w="15" w:type="dxa"/>
        </w:tblCellMar>
        <w:tblLook w:val="04A0" w:firstRow="1" w:lastRow="0" w:firstColumn="1" w:lastColumn="0" w:noHBand="0" w:noVBand="1"/>
      </w:tblPr>
      <w:tblGrid>
        <w:gridCol w:w="2481"/>
        <w:gridCol w:w="8319"/>
      </w:tblGrid>
      <w:tr w:rsidR="008262B8" w:rsidRPr="008262B8" w14:paraId="22BA309E" w14:textId="77777777">
        <w:tc>
          <w:tcPr>
            <w:tcW w:w="0" w:type="auto"/>
            <w:vAlign w:val="center"/>
            <w:hideMark/>
          </w:tcPr>
          <w:p w14:paraId="1F9182B7" w14:textId="77777777" w:rsidR="008262B8" w:rsidRPr="008262B8" w:rsidRDefault="008262B8" w:rsidP="008262B8">
            <w:pPr>
              <w:spacing w:after="0" w:line="240" w:lineRule="auto"/>
              <w:jc w:val="center"/>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Reference</w:t>
            </w:r>
          </w:p>
        </w:tc>
        <w:tc>
          <w:tcPr>
            <w:tcW w:w="0" w:type="auto"/>
            <w:vAlign w:val="center"/>
            <w:hideMark/>
          </w:tcPr>
          <w:p w14:paraId="2C506187" w14:textId="77777777" w:rsidR="008262B8" w:rsidRPr="008262B8" w:rsidRDefault="008262B8" w:rsidP="008262B8">
            <w:pPr>
              <w:spacing w:after="0" w:line="240" w:lineRule="auto"/>
              <w:jc w:val="center"/>
              <w:rPr>
                <w:rFonts w:ascii="Times New Roman" w:eastAsia="Times New Roman" w:hAnsi="Times New Roman" w:cs="Times New Roman"/>
                <w:b/>
                <w:bCs/>
                <w:kern w:val="0"/>
                <w14:ligatures w14:val="none"/>
              </w:rPr>
            </w:pPr>
            <w:r w:rsidRPr="008262B8">
              <w:rPr>
                <w:rFonts w:ascii="Times New Roman" w:eastAsia="Times New Roman" w:hAnsi="Times New Roman" w:cs="Times New Roman"/>
                <w:b/>
                <w:bCs/>
                <w:kern w:val="0"/>
                <w14:ligatures w14:val="none"/>
              </w:rPr>
              <w:t>Comments</w:t>
            </w:r>
          </w:p>
        </w:tc>
      </w:tr>
      <w:tr w:rsidR="008262B8" w:rsidRPr="008262B8" w14:paraId="70B44AFC"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BE7D631"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hyperlink r:id="rId43" w:history="1">
              <w:r w:rsidRPr="008262B8">
                <w:rPr>
                  <w:rFonts w:ascii="Times New Roman" w:eastAsia="Times New Roman" w:hAnsi="Times New Roman" w:cs="Times New Roman"/>
                  <w:color w:val="0000FF"/>
                  <w:kern w:val="0"/>
                  <w:u w:val="single"/>
                  <w14:ligatures w14:val="none"/>
                </w:rPr>
                <w:t>SigV4 Public Documentation</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109DD"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r w:rsidRPr="008262B8">
              <w:rPr>
                <w:rFonts w:ascii="Times New Roman" w:eastAsia="Times New Roman" w:hAnsi="Times New Roman" w:cs="Times New Roman"/>
                <w:kern w:val="0"/>
                <w14:ligatures w14:val="none"/>
              </w:rPr>
              <w:t>Signature Version 4 (SigV4) is the process to add authentication information to AWS API requests sent by HTTP.</w:t>
            </w:r>
          </w:p>
        </w:tc>
      </w:tr>
      <w:tr w:rsidR="008262B8" w:rsidRPr="008262B8" w14:paraId="1CFC429C"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FAD8E5F" w14:textId="77777777" w:rsidR="008262B8" w:rsidRPr="008262B8" w:rsidRDefault="008262B8" w:rsidP="008262B8">
            <w:pPr>
              <w:spacing w:after="0" w:line="240" w:lineRule="auto"/>
              <w:rPr>
                <w:rFonts w:ascii="Times New Roman" w:eastAsia="Times New Roman" w:hAnsi="Times New Roman" w:cs="Times New Roman"/>
                <w:kern w:val="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3BB0D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5956B450"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149422FB"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20EB587"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7B19E41"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6E504AB5"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194F064E"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487B9652" w14:textId="77777777">
        <w:tc>
          <w:tcPr>
            <w:tcW w:w="0" w:type="auto"/>
            <w:tcBorders>
              <w:top w:val="single" w:sz="6" w:space="0" w:color="E6E6E6"/>
              <w:left w:val="single" w:sz="6" w:space="0" w:color="E6E6E6"/>
              <w:bottom w:val="single" w:sz="6" w:space="0" w:color="E6E6E6"/>
              <w:right w:val="single" w:sz="6" w:space="0" w:color="E6E6E6"/>
            </w:tcBorders>
            <w:vAlign w:val="bottom"/>
            <w:hideMark/>
          </w:tcPr>
          <w:p w14:paraId="4410D4C4"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bottom"/>
            <w:hideMark/>
          </w:tcPr>
          <w:p w14:paraId="54BF430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r w:rsidR="008262B8" w:rsidRPr="008262B8" w14:paraId="0327DF34"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842B0C3"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41509" w14:textId="77777777" w:rsidR="008262B8" w:rsidRPr="008262B8" w:rsidRDefault="008262B8" w:rsidP="008262B8">
            <w:pPr>
              <w:spacing w:after="0" w:line="240" w:lineRule="auto"/>
              <w:rPr>
                <w:rFonts w:ascii="Times New Roman" w:eastAsia="Times New Roman" w:hAnsi="Times New Roman" w:cs="Times New Roman"/>
                <w:kern w:val="0"/>
                <w:sz w:val="20"/>
                <w:szCs w:val="20"/>
                <w14:ligatures w14:val="none"/>
              </w:rPr>
            </w:pPr>
          </w:p>
        </w:tc>
      </w:tr>
    </w:tbl>
    <w:p w14:paraId="2BAA74B4" w14:textId="77777777" w:rsidR="008262B8" w:rsidRPr="008262B8" w:rsidRDefault="008262B8" w:rsidP="00826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62B8">
        <w:rPr>
          <w:rFonts w:ascii="Times New Roman" w:eastAsia="Times New Roman" w:hAnsi="Times New Roman" w:cs="Times New Roman"/>
          <w:b/>
          <w:bCs/>
          <w:kern w:val="0"/>
          <w:sz w:val="27"/>
          <w:szCs w:val="27"/>
          <w14:ligatures w14:val="none"/>
        </w:rPr>
        <w:t>Documentation</w:t>
      </w:r>
    </w:p>
    <w:p w14:paraId="454BFAAE" w14:textId="77777777" w:rsidR="008262B8" w:rsidRPr="008262B8" w:rsidRDefault="008262B8" w:rsidP="008262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62B8">
        <w:rPr>
          <w:rFonts w:ascii="Times New Roman" w:eastAsia="Times New Roman" w:hAnsi="Times New Roman" w:cs="Times New Roman"/>
          <w:b/>
          <w:bCs/>
          <w:kern w:val="0"/>
          <w:sz w:val="27"/>
          <w:szCs w:val="27"/>
          <w14:ligatures w14:val="none"/>
        </w:rPr>
        <w:t>Managed policy requests</w:t>
      </w:r>
    </w:p>
    <w:p w14:paraId="7012910E" w14:textId="77777777" w:rsidR="00FE66E3" w:rsidRDefault="00FE66E3"/>
    <w:sectPr w:rsidR="00FE66E3" w:rsidSect="006164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A5EC62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338894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593237B"/>
    <w:multiLevelType w:val="hybridMultilevel"/>
    <w:tmpl w:val="AF8E8040"/>
    <w:lvl w:ilvl="0" w:tplc="97C032E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81F2933"/>
    <w:multiLevelType w:val="hybridMultilevel"/>
    <w:tmpl w:val="12D02BE0"/>
    <w:lvl w:ilvl="0" w:tplc="71B4805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C452B1"/>
    <w:multiLevelType w:val="hybridMultilevel"/>
    <w:tmpl w:val="967EFB62"/>
    <w:lvl w:ilvl="0" w:tplc="750CB58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17224711">
    <w:abstractNumId w:val="4"/>
  </w:num>
  <w:num w:numId="2" w16cid:durableId="1874729515">
    <w:abstractNumId w:val="1"/>
  </w:num>
  <w:num w:numId="3" w16cid:durableId="764957806">
    <w:abstractNumId w:val="3"/>
  </w:num>
  <w:num w:numId="4" w16cid:durableId="1857767246">
    <w:abstractNumId w:val="0"/>
  </w:num>
  <w:num w:numId="5" w16cid:durableId="1209222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2"/>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2B8"/>
    <w:rsid w:val="00225C79"/>
    <w:rsid w:val="003A2B88"/>
    <w:rsid w:val="004314AF"/>
    <w:rsid w:val="00553625"/>
    <w:rsid w:val="005C2079"/>
    <w:rsid w:val="006164E3"/>
    <w:rsid w:val="006F6953"/>
    <w:rsid w:val="008262B8"/>
    <w:rsid w:val="00B130E3"/>
    <w:rsid w:val="00B47236"/>
    <w:rsid w:val="00B47E79"/>
    <w:rsid w:val="00DB0CB4"/>
    <w:rsid w:val="00E97D41"/>
    <w:rsid w:val="00FE34D8"/>
    <w:rsid w:val="00FE66E3"/>
    <w:rsid w:val="00FF7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8AA0"/>
  <w15:chartTrackingRefBased/>
  <w15:docId w15:val="{DF6900FD-8D14-6644-9FA3-49A2A0CE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6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6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6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6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6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2B8"/>
    <w:rPr>
      <w:rFonts w:eastAsiaTheme="majorEastAsia" w:cstheme="majorBidi"/>
      <w:color w:val="272727" w:themeColor="text1" w:themeTint="D8"/>
    </w:rPr>
  </w:style>
  <w:style w:type="paragraph" w:styleId="Title">
    <w:name w:val="Title"/>
    <w:basedOn w:val="Normal"/>
    <w:next w:val="Normal"/>
    <w:link w:val="TitleChar"/>
    <w:uiPriority w:val="10"/>
    <w:qFormat/>
    <w:rsid w:val="00826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2B8"/>
    <w:pPr>
      <w:spacing w:before="160"/>
      <w:jc w:val="center"/>
    </w:pPr>
    <w:rPr>
      <w:i/>
      <w:iCs/>
      <w:color w:val="404040" w:themeColor="text1" w:themeTint="BF"/>
    </w:rPr>
  </w:style>
  <w:style w:type="character" w:customStyle="1" w:styleId="QuoteChar">
    <w:name w:val="Quote Char"/>
    <w:basedOn w:val="DefaultParagraphFont"/>
    <w:link w:val="Quote"/>
    <w:uiPriority w:val="29"/>
    <w:rsid w:val="008262B8"/>
    <w:rPr>
      <w:i/>
      <w:iCs/>
      <w:color w:val="404040" w:themeColor="text1" w:themeTint="BF"/>
    </w:rPr>
  </w:style>
  <w:style w:type="paragraph" w:styleId="ListParagraph">
    <w:name w:val="List Paragraph"/>
    <w:basedOn w:val="Normal"/>
    <w:uiPriority w:val="34"/>
    <w:qFormat/>
    <w:rsid w:val="008262B8"/>
    <w:pPr>
      <w:ind w:left="720"/>
      <w:contextualSpacing/>
    </w:pPr>
  </w:style>
  <w:style w:type="character" w:styleId="IntenseEmphasis">
    <w:name w:val="Intense Emphasis"/>
    <w:basedOn w:val="DefaultParagraphFont"/>
    <w:uiPriority w:val="21"/>
    <w:qFormat/>
    <w:rsid w:val="008262B8"/>
    <w:rPr>
      <w:i/>
      <w:iCs/>
      <w:color w:val="2F5496" w:themeColor="accent1" w:themeShade="BF"/>
    </w:rPr>
  </w:style>
  <w:style w:type="paragraph" w:styleId="IntenseQuote">
    <w:name w:val="Intense Quote"/>
    <w:basedOn w:val="Normal"/>
    <w:next w:val="Normal"/>
    <w:link w:val="IntenseQuoteChar"/>
    <w:uiPriority w:val="30"/>
    <w:qFormat/>
    <w:rsid w:val="00826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2B8"/>
    <w:rPr>
      <w:i/>
      <w:iCs/>
      <w:color w:val="2F5496" w:themeColor="accent1" w:themeShade="BF"/>
    </w:rPr>
  </w:style>
  <w:style w:type="character" w:styleId="IntenseReference">
    <w:name w:val="Intense Reference"/>
    <w:basedOn w:val="DefaultParagraphFont"/>
    <w:uiPriority w:val="32"/>
    <w:qFormat/>
    <w:rsid w:val="008262B8"/>
    <w:rPr>
      <w:b/>
      <w:bCs/>
      <w:smallCaps/>
      <w:color w:val="2F5496" w:themeColor="accent1" w:themeShade="BF"/>
      <w:spacing w:val="5"/>
    </w:rPr>
  </w:style>
  <w:style w:type="paragraph" w:customStyle="1" w:styleId="msonormal0">
    <w:name w:val="msonormal"/>
    <w:basedOn w:val="Normal"/>
    <w:rsid w:val="008262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262B8"/>
    <w:rPr>
      <w:color w:val="0000FF"/>
      <w:u w:val="single"/>
    </w:rPr>
  </w:style>
  <w:style w:type="character" w:styleId="FollowedHyperlink">
    <w:name w:val="FollowedHyperlink"/>
    <w:basedOn w:val="DefaultParagraphFont"/>
    <w:uiPriority w:val="99"/>
    <w:semiHidden/>
    <w:unhideWhenUsed/>
    <w:rsid w:val="008262B8"/>
    <w:rPr>
      <w:color w:val="800080"/>
      <w:u w:val="single"/>
    </w:rPr>
  </w:style>
  <w:style w:type="paragraph" w:styleId="ListBullet">
    <w:name w:val="List Bullet"/>
    <w:basedOn w:val="Normal"/>
    <w:uiPriority w:val="99"/>
    <w:unhideWhenUsed/>
    <w:rsid w:val="008262B8"/>
    <w:pPr>
      <w:numPr>
        <w:numId w:val="2"/>
      </w:numPr>
      <w:contextualSpacing/>
    </w:pPr>
  </w:style>
  <w:style w:type="paragraph" w:styleId="ListNumber">
    <w:name w:val="List Number"/>
    <w:basedOn w:val="Normal"/>
    <w:uiPriority w:val="99"/>
    <w:unhideWhenUsed/>
    <w:rsid w:val="008262B8"/>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catalog.workshops.aws/threatmodel/en-US/what-can-go-wrong/threat-grammar" TargetMode="External"/><Relationship Id="rId26" Type="http://schemas.openxmlformats.org/officeDocument/2006/relationships/hyperlink" Target="https://w.amazon.com/bin/view/AWS_IT_Security/AppSec/ETSE/BaselineSecurityControls/" TargetMode="External"/><Relationship Id="rId39" Type="http://schemas.openxmlformats.org/officeDocument/2006/relationships/hyperlink" Target="https://quip-amazon.com/U68gAawbeZbB" TargetMode="External"/><Relationship Id="rId21" Type="http://schemas.openxmlformats.org/officeDocument/2006/relationships/hyperlink" Target="https://catalog.workshops.aws/threatmodel/en-US/what-can-go-wrong/stride" TargetMode="External"/><Relationship Id="rId34" Type="http://schemas.openxmlformats.org/officeDocument/2006/relationships/hyperlink" Target="https://quip-amazon.com/U68gAawbeZbB" TargetMode="External"/><Relationship Id="rId42" Type="http://schemas.openxmlformats.org/officeDocument/2006/relationships/hyperlink" Target="https://docs.aws.amazon.com/apigateway/latest/developerguide/apigateway-custom-domain-tls-version.html" TargetMode="External"/><Relationship Id="rId7" Type="http://schemas.openxmlformats.org/officeDocument/2006/relationships/hyperlink" Target="https://w.amazon.com/bin/view/AWS_IT_Security/Security_Reviews/Threat_Modeling/Resources/AWSThreatModelTemplateChangeLog/" TargetMode="External"/><Relationship Id="rId2" Type="http://schemas.openxmlformats.org/officeDocument/2006/relationships/styles" Target="styles.xml"/><Relationship Id="rId16" Type="http://schemas.openxmlformats.org/officeDocument/2006/relationships/hyperlink" Target="https://quip-amazon.com/BqN8AP18Kacs/AWS-Security-Anti-Pattern-Template" TargetMode="External"/><Relationship Id="rId29" Type="http://schemas.openxmlformats.org/officeDocument/2006/relationships/hyperlink" Target="https://aristotle.corp.amazon.com/implementations/390" TargetMode="External"/><Relationship Id="rId1" Type="http://schemas.openxmlformats.org/officeDocument/2006/relationships/numbering" Target="numbering.xml"/><Relationship Id="rId6" Type="http://schemas.openxmlformats.org/officeDocument/2006/relationships/hyperlink" Target="https://t.corp.amazon.com/create/templates/f2fffbc0-bc92-43c0-ab19-573e44ed21bb" TargetMode="External"/><Relationship Id="rId11" Type="http://schemas.openxmlformats.org/officeDocument/2006/relationships/hyperlink" Target="https://www.aristotle.a2z.com/recommendations/18" TargetMode="External"/><Relationship Id="rId24" Type="http://schemas.openxmlformats.org/officeDocument/2006/relationships/hyperlink" Target="https://catalog.workshops.aws/threatmodel/en-US/what-are-we-going-to-do-about-it" TargetMode="External"/><Relationship Id="rId32" Type="http://schemas.openxmlformats.org/officeDocument/2006/relationships/hyperlink" Target="https://w.amazon.com/bin/view/AWS_IT_Security/Secure/AppSec/ASAT/Taj/TajTests/" TargetMode="External"/><Relationship Id="rId37" Type="http://schemas.openxmlformats.org/officeDocument/2006/relationships/hyperlink" Target="https://quip-amazon.com/U68gAawbeZbB" TargetMode="External"/><Relationship Id="rId40" Type="http://schemas.openxmlformats.org/officeDocument/2006/relationships/hyperlink" Target="https://docs.aws.amazon.com/apigateway/latest/developerguide/apigateway-custom-domain-tls-version.html" TargetMode="External"/><Relationship Id="rId45" Type="http://schemas.openxmlformats.org/officeDocument/2006/relationships/theme" Target="theme/theme1.xml"/><Relationship Id="rId5" Type="http://schemas.openxmlformats.org/officeDocument/2006/relationships/hyperlink" Target="https://quip-amazon.com/U68gAawbeZbB/AWS-Threat-Model-Template" TargetMode="External"/><Relationship Id="rId15" Type="http://schemas.openxmlformats.org/officeDocument/2006/relationships/hyperlink" Target="https://www.aristotle.a2z.com/recommendations/255" TargetMode="External"/><Relationship Id="rId23" Type="http://schemas.openxmlformats.org/officeDocument/2006/relationships/hyperlink" Target="https://quip-amazon.com/U68gAawbeZbB" TargetMode="External"/><Relationship Id="rId28" Type="http://schemas.openxmlformats.org/officeDocument/2006/relationships/hyperlink" Target="https://quip-amazon.com/U68gAawbeZbB" TargetMode="External"/><Relationship Id="rId36" Type="http://schemas.openxmlformats.org/officeDocument/2006/relationships/hyperlink" Target="https://quip-amazon.com/U68gAawbeZbB" TargetMode="External"/><Relationship Id="rId10" Type="http://schemas.openxmlformats.org/officeDocument/2006/relationships/image" Target="media/image1.png"/><Relationship Id="rId19" Type="http://schemas.openxmlformats.org/officeDocument/2006/relationships/hyperlink" Target="https://threat-composer.security.aws.dev/" TargetMode="External"/><Relationship Id="rId31" Type="http://schemas.openxmlformats.org/officeDocument/2006/relationships/hyperlink" Target="https://www.aristotle.a2z.com/implementations/43"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amazon.com/index.php/AWSCryptoBR" TargetMode="External"/><Relationship Id="rId14" Type="http://schemas.openxmlformats.org/officeDocument/2006/relationships/hyperlink" Target="https://policy.a2z.com/docs/42683/publication" TargetMode="External"/><Relationship Id="rId22" Type="http://schemas.openxmlformats.org/officeDocument/2006/relationships/hyperlink" Target="https://quip-amazon.com/U68gAawbeZbB" TargetMode="External"/><Relationship Id="rId27" Type="http://schemas.openxmlformats.org/officeDocument/2006/relationships/hyperlink" Target="https://quip-amazon.com/U68gAawbeZbB" TargetMode="External"/><Relationship Id="rId30" Type="http://schemas.openxmlformats.org/officeDocument/2006/relationships/hyperlink" Target="https://www.aristotle.a2z.com/recommendations/95" TargetMode="External"/><Relationship Id="rId35" Type="http://schemas.openxmlformats.org/officeDocument/2006/relationships/hyperlink" Target="https://quip-amazon.com/U68gAawbeZbB" TargetMode="External"/><Relationship Id="rId43" Type="http://schemas.openxmlformats.org/officeDocument/2006/relationships/hyperlink" Target="https://docs.aws.amazon.com/general/latest/gr/sigv4_signing.html" TargetMode="External"/><Relationship Id="rId8" Type="http://schemas.openxmlformats.org/officeDocument/2006/relationships/hyperlink" Target="https://catalog.workshops.aws/threatmodel/en-US/introduction/what-is-threat-modeling" TargetMode="External"/><Relationship Id="rId3" Type="http://schemas.openxmlformats.org/officeDocument/2006/relationships/settings" Target="settings.xml"/><Relationship Id="rId12" Type="http://schemas.openxmlformats.org/officeDocument/2006/relationships/hyperlink" Target="https://www.aristotle.a2z.com/recommendations/19" TargetMode="External"/><Relationship Id="rId17" Type="http://schemas.openxmlformats.org/officeDocument/2006/relationships/hyperlink" Target="https://catalog.workshops.aws/threatmodel/en-US/what-can-go-wrong" TargetMode="External"/><Relationship Id="rId25" Type="http://schemas.openxmlformats.org/officeDocument/2006/relationships/hyperlink" Target="https://w.amazon.com/bin/view/AWS_IT_Security/AppSec/ETSE/BaselineSecurityControls/" TargetMode="External"/><Relationship Id="rId33" Type="http://schemas.openxmlformats.org/officeDocument/2006/relationships/hyperlink" Target="https://w.amazon.com/bin/view/AWS_IT_Security/Secure/AppSec/Bliss/" TargetMode="External"/><Relationship Id="rId38" Type="http://schemas.openxmlformats.org/officeDocument/2006/relationships/hyperlink" Target="https://docs.aws.amazon.com/apigateway/latest/developerguide/apigateway-custom-domain-tls-version.html" TargetMode="External"/><Relationship Id="rId20" Type="http://schemas.openxmlformats.org/officeDocument/2006/relationships/hyperlink" Target="https://w.amazon.com/bin/view/Threat-composer/" TargetMode="External"/><Relationship Id="rId41" Type="http://schemas.openxmlformats.org/officeDocument/2006/relationships/hyperlink" Target="https://quip-amazon.com/U68gAawbeZ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2817</Words>
  <Characters>16060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(AWS), Jared</dc:creator>
  <cp:keywords/>
  <dc:description/>
  <cp:lastModifiedBy>Warren (AWS), Jared</cp:lastModifiedBy>
  <cp:revision>1</cp:revision>
  <dcterms:created xsi:type="dcterms:W3CDTF">2026-02-03T17:48:00Z</dcterms:created>
  <dcterms:modified xsi:type="dcterms:W3CDTF">2026-02-03T18:48:00Z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2026-02-03T18:48:38Z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785f310a-b835-4bda-989c-fc759622750c</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