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Contoso Bank Modernization - Steering Committee Meeting Transcript</w:t>
      </w:r>
    </w:p>
    <w:p>
      <w:r>
        <w:t>Date: 05-Oct-2026</w:t>
        <w:br/>
        <w:t>Attendees: Program Manager, Architect, Security Lead, Dev Lead, QA Lead.</w:t>
        <w:br/>
        <w:br/>
        <w:t>Discussion Points:</w:t>
        <w:br/>
        <w:t>1. Sprint 8 closed at 81% velocity versus planned target.</w:t>
        <w:br/>
        <w:t>2. Fraud Engine service caused 6 production incidents due to timeout issues.</w:t>
        <w:br/>
        <w:t>3. Security assessment identified 3 High and 7 Medium vulnerabilities.</w:t>
        <w:br/>
        <w:t>4. UAT completion is at 78%; Payments and Reporting modules still pending sign-off.</w:t>
        <w:br/>
        <w:t>5. Azure AKS cluster costs exceeded budget by 12% due to over-provisioned nodes.</w:t>
        <w:br/>
        <w:t>6. Customer onboarding microservice achieved response time target of &lt;200ms.</w:t>
        <w:br/>
        <w:t>7. Release readiness score assessed at 72/100.</w:t>
        <w:br/>
        <w:br/>
        <w:t>Decisions:</w:t>
        <w:br/>
        <w:t>- Production release moved from 20-Oct to 27-Oct contingent on security closure.</w:t>
        <w:br/>
        <w:t>- Additional performance test cycle approved.</w:t>
        <w:br/>
        <w:br/>
        <w:t>Actions:</w:t>
        <w:br/>
        <w:t>Ravi: Resolve AKS scaling issue by 10-Oct.</w:t>
        <w:br/>
        <w:t>Nisha: Close High vulnerabilities by 15-Oct.</w:t>
        <w:br/>
        <w:t>Ajay: Execute performance benchmark testing.</w:t>
        <w:br/>
        <w:t>Meena: Obtain UAT sign-off from business stakeholders.</w:t>
        <w:br/>
        <w:br/>
        <w:t>Risks:</w:t>
        <w:br/>
        <w:t>- Security vulnerabilities delaying release.</w:t>
        <w:br/>
        <w:t>- Budget overrun may exceed forecast by 8%.</w:t>
        <w:br/>
        <w:t>- Fraud API instability could impact production readiness.</w:t>
        <w:br/>
        <w:br/>
        <w:t>Open Questions:</w:t>
        <w:br/>
        <w:t>- Whether multi-region deployment is required for Phase 1.</w:t>
        <w:br/>
        <w:t>- Whether partner API certification can be completed before go-live.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Siddiq Pasha</dc:creator>
  <keywords/>
  <dc:description>generated by python-docx</dc:description>
  <lastModifiedBy>Siddiq Pasha</lastModifiedBy>
  <revision>1</revision>
  <dcterms:created xsi:type="dcterms:W3CDTF">2026-10-08T03:32:46.8831729Z</dcterms:created>
  <dcterms:modified xsi:type="dcterms:W3CDTF">2026-10-08T03:32:46.8831729Z</dcterms:modified>
  <category/>
</coreProperties>
</file>