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52937" w14:textId="77777777" w:rsidR="00191F5A" w:rsidRDefault="0054440D">
      <w:pPr>
        <w:pStyle w:val="Title"/>
        <w:pBdr>
          <w:top w:val="nil"/>
          <w:left w:val="nil"/>
          <w:bottom w:val="nil"/>
          <w:right w:val="nil"/>
          <w:between w:val="nil"/>
        </w:pBdr>
        <w:rPr>
          <w:rFonts w:ascii="Proxima Nova" w:eastAsia="Proxima Nova" w:hAnsi="Proxima Nova" w:cs="Proxima Nova"/>
          <w:b/>
          <w:color w:val="4A86E8"/>
          <w:sz w:val="58"/>
          <w:szCs w:val="58"/>
        </w:rPr>
      </w:pPr>
      <w:bookmarkStart w:id="0" w:name="_5x0d5h95i329" w:colFirst="0" w:colLast="0"/>
      <w:bookmarkEnd w:id="0"/>
      <w:r>
        <w:rPr>
          <w:b/>
          <w:color w:val="4A86E8"/>
          <w:sz w:val="58"/>
          <w:szCs w:val="58"/>
        </w:rPr>
        <w:t>Vulnerability Assessment Report</w:t>
      </w:r>
    </w:p>
    <w:p w14:paraId="51FAE9C9" w14:textId="77777777" w:rsidR="00191F5A" w:rsidRDefault="0054440D">
      <w:pPr>
        <w:pStyle w:val="Subtitle"/>
        <w:pBdr>
          <w:top w:val="nil"/>
          <w:left w:val="nil"/>
          <w:bottom w:val="nil"/>
          <w:right w:val="nil"/>
          <w:between w:val="nil"/>
        </w:pBdr>
        <w:rPr>
          <w:b/>
          <w:sz w:val="28"/>
          <w:szCs w:val="28"/>
        </w:rPr>
      </w:pPr>
      <w:bookmarkStart w:id="1" w:name="_af80tl7prv5v" w:colFirst="0" w:colLast="0"/>
      <w:bookmarkEnd w:id="1"/>
      <w:r>
        <w:rPr>
          <w:b/>
          <w:sz w:val="28"/>
          <w:szCs w:val="28"/>
        </w:rPr>
        <w:t>15th April  2024</w:t>
      </w:r>
    </w:p>
    <w:p w14:paraId="21E7B6D0" w14:textId="77777777" w:rsidR="00191F5A" w:rsidRDefault="00000000">
      <w:pPr>
        <w:pStyle w:val="Subtitle"/>
        <w:pBdr>
          <w:top w:val="nil"/>
          <w:left w:val="nil"/>
          <w:bottom w:val="nil"/>
          <w:right w:val="nil"/>
          <w:between w:val="nil"/>
        </w:pBdr>
        <w:rPr>
          <w:b/>
          <w:sz w:val="28"/>
          <w:szCs w:val="28"/>
        </w:rPr>
      </w:pPr>
      <w:bookmarkStart w:id="2" w:name="_nhcy8rpxthcf" w:colFirst="0" w:colLast="0"/>
      <w:bookmarkEnd w:id="2"/>
      <w:r>
        <w:pict w14:anchorId="395D7C47">
          <v:rect id="_x0000_i1025" style="width:0;height:1.5pt" o:hralign="center" o:hrstd="t" o:hr="t" fillcolor="#a0a0a0" stroked="f"/>
        </w:pict>
      </w:r>
    </w:p>
    <w:p w14:paraId="515D0787" w14:textId="77777777" w:rsidR="00191F5A" w:rsidRDefault="0054440D">
      <w:pPr>
        <w:pStyle w:val="Heading1"/>
        <w:pBdr>
          <w:top w:val="nil"/>
          <w:left w:val="nil"/>
          <w:bottom w:val="nil"/>
          <w:right w:val="nil"/>
          <w:between w:val="nil"/>
        </w:pBdr>
      </w:pPr>
      <w:bookmarkStart w:id="3" w:name="_buc6q0k08dmn" w:colFirst="0" w:colLast="0"/>
      <w:bookmarkEnd w:id="3"/>
      <w:r>
        <w:t>System Description</w:t>
      </w:r>
    </w:p>
    <w:p w14:paraId="78F6A832" w14:textId="77777777" w:rsidR="00191F5A" w:rsidRDefault="0054440D">
      <w:pPr>
        <w:pBdr>
          <w:top w:val="nil"/>
          <w:left w:val="nil"/>
          <w:bottom w:val="nil"/>
          <w:right w:val="nil"/>
          <w:between w:val="nil"/>
        </w:pBdr>
      </w:pPr>
      <w:r>
        <w:t>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14:paraId="299F846C" w14:textId="77777777" w:rsidR="00191F5A" w:rsidRDefault="0054440D">
      <w:pPr>
        <w:pStyle w:val="Heading1"/>
      </w:pPr>
      <w:bookmarkStart w:id="4" w:name="_e64wndl8jmz1" w:colFirst="0" w:colLast="0"/>
      <w:bookmarkEnd w:id="4"/>
      <w:r>
        <w:t>Scope</w:t>
      </w:r>
    </w:p>
    <w:p w14:paraId="67A7D941" w14:textId="5DF7BCED" w:rsidR="00191F5A" w:rsidRDefault="0054440D">
      <w:r>
        <w:t xml:space="preserve">The scope of this vulnerability assessment relates to the current access controls of the system. The assessment will cover a period of three months, from June 2024 to August 2024. </w:t>
      </w:r>
      <w:r w:rsidR="009C7BE5">
        <w:t xml:space="preserve">                                                              </w:t>
      </w:r>
      <w:r w:rsidR="00175649">
        <w:t xml:space="preserve">   </w:t>
      </w:r>
      <w:hyperlink r:id="rId7">
        <w:r>
          <w:rPr>
            <w:color w:val="1155CC"/>
            <w:u w:val="single"/>
          </w:rPr>
          <w:t>NIST SP 800-30 Rev. 1</w:t>
        </w:r>
      </w:hyperlink>
      <w:r>
        <w:t xml:space="preserve"> is used to guide the risk analysis of the information system.</w:t>
      </w:r>
    </w:p>
    <w:p w14:paraId="2D469165" w14:textId="77777777" w:rsidR="00191F5A" w:rsidRDefault="0054440D">
      <w:pPr>
        <w:pStyle w:val="Heading1"/>
      </w:pPr>
      <w:bookmarkStart w:id="5" w:name="_oymnw3nlvwib" w:colFirst="0" w:colLast="0"/>
      <w:bookmarkEnd w:id="5"/>
      <w:r>
        <w:t>Purpose</w:t>
      </w:r>
    </w:p>
    <w:p w14:paraId="0D55357C" w14:textId="210C65DE" w:rsidR="00191F5A" w:rsidRDefault="0054440D">
      <w:pPr>
        <w:spacing w:before="0" w:line="276" w:lineRule="auto"/>
        <w:rPr>
          <w:i/>
        </w:rPr>
      </w:pPr>
      <w:r>
        <w:rPr>
          <w:i/>
        </w:rPr>
        <w:t xml:space="preserve">The database is critical to the daily operations of the business as it’s regularly queried or read from by employees to help them find potential customers. Hence, any breach to the system will cause a temporary disruption of the company’s operations. And since the database interacts with other servers on the </w:t>
      </w:r>
      <w:r w:rsidR="00F9656F">
        <w:rPr>
          <w:i/>
        </w:rPr>
        <w:t>company’s</w:t>
      </w:r>
      <w:r>
        <w:rPr>
          <w:i/>
        </w:rPr>
        <w:t xml:space="preserve"> internal network, this might lead to very serious breach of restricted data such as PII and SPII. There security controls must be implemented to restrict public access to the server and the data on it  be secured to protect the company from potential threat actors. </w:t>
      </w:r>
    </w:p>
    <w:p w14:paraId="18F19C1C" w14:textId="77777777" w:rsidR="00191F5A" w:rsidRDefault="0054440D">
      <w:pPr>
        <w:pStyle w:val="Heading1"/>
        <w:pBdr>
          <w:top w:val="nil"/>
          <w:left w:val="nil"/>
          <w:bottom w:val="nil"/>
          <w:right w:val="nil"/>
          <w:between w:val="nil"/>
        </w:pBdr>
      </w:pPr>
      <w:bookmarkStart w:id="6" w:name="_i2ip4lwifo50" w:colFirst="0" w:colLast="0"/>
      <w:bookmarkEnd w:id="6"/>
      <w:r>
        <w:t>Risk Assessment</w:t>
      </w:r>
    </w:p>
    <w:tbl>
      <w:tblPr>
        <w:tblStyle w:val="a"/>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615"/>
        <w:gridCol w:w="1395"/>
        <w:gridCol w:w="1320"/>
        <w:gridCol w:w="1110"/>
      </w:tblGrid>
      <w:tr w:rsidR="00191F5A" w14:paraId="5F605467" w14:textId="77777777">
        <w:tc>
          <w:tcPr>
            <w:tcW w:w="1860" w:type="dxa"/>
            <w:shd w:val="clear" w:color="auto" w:fill="C9DAF8"/>
            <w:tcMar>
              <w:top w:w="100" w:type="dxa"/>
              <w:left w:w="100" w:type="dxa"/>
              <w:bottom w:w="100" w:type="dxa"/>
              <w:right w:w="100" w:type="dxa"/>
            </w:tcMar>
          </w:tcPr>
          <w:p w14:paraId="4B3209F8" w14:textId="77777777" w:rsidR="00191F5A" w:rsidRDefault="0054440D">
            <w:pPr>
              <w:widowControl w:val="0"/>
              <w:pBdr>
                <w:top w:val="nil"/>
                <w:left w:val="nil"/>
                <w:bottom w:val="nil"/>
                <w:right w:val="nil"/>
                <w:between w:val="nil"/>
              </w:pBdr>
              <w:spacing w:before="0" w:line="240" w:lineRule="auto"/>
              <w:rPr>
                <w:b/>
              </w:rPr>
            </w:pPr>
            <w:r>
              <w:rPr>
                <w:b/>
              </w:rPr>
              <w:t>Threat source</w:t>
            </w:r>
          </w:p>
        </w:tc>
        <w:tc>
          <w:tcPr>
            <w:tcW w:w="3615" w:type="dxa"/>
            <w:shd w:val="clear" w:color="auto" w:fill="C9DAF8"/>
            <w:tcMar>
              <w:top w:w="100" w:type="dxa"/>
              <w:left w:w="100" w:type="dxa"/>
              <w:bottom w:w="100" w:type="dxa"/>
              <w:right w:w="100" w:type="dxa"/>
            </w:tcMar>
          </w:tcPr>
          <w:p w14:paraId="59B54D81" w14:textId="77777777" w:rsidR="00191F5A" w:rsidRDefault="0054440D">
            <w:pPr>
              <w:widowControl w:val="0"/>
              <w:pBdr>
                <w:top w:val="nil"/>
                <w:left w:val="nil"/>
                <w:bottom w:val="nil"/>
                <w:right w:val="nil"/>
                <w:between w:val="nil"/>
              </w:pBdr>
              <w:spacing w:before="0" w:line="240" w:lineRule="auto"/>
              <w:rPr>
                <w:b/>
              </w:rPr>
            </w:pPr>
            <w:r>
              <w:rPr>
                <w:b/>
              </w:rPr>
              <w:t>Threat event</w:t>
            </w:r>
          </w:p>
        </w:tc>
        <w:tc>
          <w:tcPr>
            <w:tcW w:w="1395" w:type="dxa"/>
            <w:shd w:val="clear" w:color="auto" w:fill="C9DAF8"/>
            <w:tcMar>
              <w:top w:w="100" w:type="dxa"/>
              <w:left w:w="100" w:type="dxa"/>
              <w:bottom w:w="100" w:type="dxa"/>
              <w:right w:w="100" w:type="dxa"/>
            </w:tcMar>
          </w:tcPr>
          <w:p w14:paraId="1B6B229C" w14:textId="77777777" w:rsidR="00191F5A" w:rsidRDefault="0054440D">
            <w:pPr>
              <w:widowControl w:val="0"/>
              <w:pBdr>
                <w:top w:val="nil"/>
                <w:left w:val="nil"/>
                <w:bottom w:val="nil"/>
                <w:right w:val="nil"/>
                <w:between w:val="nil"/>
              </w:pBdr>
              <w:spacing w:before="0" w:line="240" w:lineRule="auto"/>
              <w:rPr>
                <w:b/>
              </w:rPr>
            </w:pPr>
            <w:r>
              <w:rPr>
                <w:b/>
              </w:rPr>
              <w:t>Likelihood</w:t>
            </w:r>
          </w:p>
        </w:tc>
        <w:tc>
          <w:tcPr>
            <w:tcW w:w="1320" w:type="dxa"/>
            <w:shd w:val="clear" w:color="auto" w:fill="C9DAF8"/>
            <w:tcMar>
              <w:top w:w="100" w:type="dxa"/>
              <w:left w:w="100" w:type="dxa"/>
              <w:bottom w:w="100" w:type="dxa"/>
              <w:right w:w="100" w:type="dxa"/>
            </w:tcMar>
          </w:tcPr>
          <w:p w14:paraId="781B7EDB" w14:textId="77777777" w:rsidR="00191F5A" w:rsidRDefault="0054440D">
            <w:pPr>
              <w:widowControl w:val="0"/>
              <w:pBdr>
                <w:top w:val="nil"/>
                <w:left w:val="nil"/>
                <w:bottom w:val="nil"/>
                <w:right w:val="nil"/>
                <w:between w:val="nil"/>
              </w:pBdr>
              <w:spacing w:before="0" w:line="240" w:lineRule="auto"/>
              <w:rPr>
                <w:b/>
              </w:rPr>
            </w:pPr>
            <w:r>
              <w:rPr>
                <w:b/>
              </w:rPr>
              <w:t>Severity</w:t>
            </w:r>
          </w:p>
        </w:tc>
        <w:tc>
          <w:tcPr>
            <w:tcW w:w="1110" w:type="dxa"/>
            <w:shd w:val="clear" w:color="auto" w:fill="C9DAF8"/>
            <w:tcMar>
              <w:top w:w="100" w:type="dxa"/>
              <w:left w:w="100" w:type="dxa"/>
              <w:bottom w:w="100" w:type="dxa"/>
              <w:right w:w="100" w:type="dxa"/>
            </w:tcMar>
          </w:tcPr>
          <w:p w14:paraId="51DE7CA3" w14:textId="77777777" w:rsidR="00191F5A" w:rsidRDefault="0054440D">
            <w:pPr>
              <w:widowControl w:val="0"/>
              <w:pBdr>
                <w:top w:val="nil"/>
                <w:left w:val="nil"/>
                <w:bottom w:val="nil"/>
                <w:right w:val="nil"/>
                <w:between w:val="nil"/>
              </w:pBdr>
              <w:spacing w:before="0" w:line="240" w:lineRule="auto"/>
              <w:rPr>
                <w:b/>
              </w:rPr>
            </w:pPr>
            <w:r>
              <w:rPr>
                <w:b/>
              </w:rPr>
              <w:t>Risk</w:t>
            </w:r>
          </w:p>
        </w:tc>
      </w:tr>
      <w:tr w:rsidR="00191F5A" w14:paraId="35720765" w14:textId="77777777">
        <w:tc>
          <w:tcPr>
            <w:tcW w:w="1860" w:type="dxa"/>
            <w:shd w:val="clear" w:color="auto" w:fill="auto"/>
            <w:tcMar>
              <w:top w:w="100" w:type="dxa"/>
              <w:left w:w="100" w:type="dxa"/>
              <w:bottom w:w="100" w:type="dxa"/>
              <w:right w:w="100" w:type="dxa"/>
            </w:tcMar>
          </w:tcPr>
          <w:p w14:paraId="0D92CF6F" w14:textId="77777777" w:rsidR="00191F5A" w:rsidRDefault="0054440D">
            <w:pPr>
              <w:widowControl w:val="0"/>
              <w:pBdr>
                <w:top w:val="nil"/>
                <w:left w:val="nil"/>
                <w:bottom w:val="nil"/>
                <w:right w:val="nil"/>
                <w:between w:val="nil"/>
              </w:pBdr>
              <w:spacing w:before="0" w:line="240" w:lineRule="auto"/>
              <w:rPr>
                <w:i/>
              </w:rPr>
            </w:pPr>
            <w:r>
              <w:rPr>
                <w:i/>
              </w:rPr>
              <w:t>Competitor</w:t>
            </w:r>
          </w:p>
        </w:tc>
        <w:tc>
          <w:tcPr>
            <w:tcW w:w="3615" w:type="dxa"/>
            <w:shd w:val="clear" w:color="auto" w:fill="auto"/>
            <w:tcMar>
              <w:top w:w="100" w:type="dxa"/>
              <w:left w:w="100" w:type="dxa"/>
              <w:bottom w:w="100" w:type="dxa"/>
              <w:right w:w="100" w:type="dxa"/>
            </w:tcMar>
          </w:tcPr>
          <w:p w14:paraId="542C8AE6" w14:textId="77777777" w:rsidR="00191F5A" w:rsidRDefault="0054440D">
            <w:pPr>
              <w:widowControl w:val="0"/>
              <w:pBdr>
                <w:top w:val="nil"/>
                <w:left w:val="nil"/>
                <w:bottom w:val="nil"/>
                <w:right w:val="nil"/>
                <w:between w:val="nil"/>
              </w:pBdr>
              <w:spacing w:before="0" w:line="240" w:lineRule="auto"/>
              <w:rPr>
                <w:i/>
              </w:rPr>
            </w:pPr>
            <w:r>
              <w:rPr>
                <w:i/>
              </w:rPr>
              <w:t xml:space="preserve">Obtain sensitive information via exfiltration. They can install persistent and targeted network packet sniffers on </w:t>
            </w:r>
            <w:proofErr w:type="spellStart"/>
            <w:r>
              <w:rPr>
                <w:i/>
              </w:rPr>
              <w:t>organisational</w:t>
            </w:r>
            <w:proofErr w:type="spellEnd"/>
            <w:r>
              <w:rPr>
                <w:i/>
              </w:rPr>
              <w:t xml:space="preserve"> information systems.</w:t>
            </w:r>
          </w:p>
        </w:tc>
        <w:tc>
          <w:tcPr>
            <w:tcW w:w="1395" w:type="dxa"/>
            <w:shd w:val="clear" w:color="auto" w:fill="auto"/>
            <w:tcMar>
              <w:top w:w="100" w:type="dxa"/>
              <w:left w:w="100" w:type="dxa"/>
              <w:bottom w:w="100" w:type="dxa"/>
              <w:right w:w="100" w:type="dxa"/>
            </w:tcMar>
          </w:tcPr>
          <w:p w14:paraId="4BD96E86" w14:textId="77777777" w:rsidR="00191F5A" w:rsidRDefault="0054440D">
            <w:pPr>
              <w:widowControl w:val="0"/>
              <w:pBdr>
                <w:top w:val="nil"/>
                <w:left w:val="nil"/>
                <w:bottom w:val="nil"/>
                <w:right w:val="nil"/>
                <w:between w:val="nil"/>
              </w:pBdr>
              <w:spacing w:before="0" w:line="240" w:lineRule="auto"/>
              <w:rPr>
                <w:i/>
              </w:rPr>
            </w:pPr>
            <w:r>
              <w:rPr>
                <w:i/>
              </w:rPr>
              <w:t>1</w:t>
            </w:r>
          </w:p>
        </w:tc>
        <w:tc>
          <w:tcPr>
            <w:tcW w:w="1320" w:type="dxa"/>
            <w:shd w:val="clear" w:color="auto" w:fill="auto"/>
            <w:tcMar>
              <w:top w:w="100" w:type="dxa"/>
              <w:left w:w="100" w:type="dxa"/>
              <w:bottom w:w="100" w:type="dxa"/>
              <w:right w:w="100" w:type="dxa"/>
            </w:tcMar>
          </w:tcPr>
          <w:p w14:paraId="6F71E3C4" w14:textId="77777777" w:rsidR="00191F5A" w:rsidRDefault="0054440D">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7F3BD547" w14:textId="77777777" w:rsidR="00191F5A" w:rsidRDefault="0054440D">
            <w:pPr>
              <w:widowControl w:val="0"/>
              <w:pBdr>
                <w:top w:val="nil"/>
                <w:left w:val="nil"/>
                <w:bottom w:val="nil"/>
                <w:right w:val="nil"/>
                <w:between w:val="nil"/>
              </w:pBdr>
              <w:spacing w:before="0" w:line="240" w:lineRule="auto"/>
              <w:rPr>
                <w:i/>
              </w:rPr>
            </w:pPr>
            <w:r>
              <w:rPr>
                <w:i/>
              </w:rPr>
              <w:t>3</w:t>
            </w:r>
          </w:p>
        </w:tc>
      </w:tr>
      <w:tr w:rsidR="00191F5A" w14:paraId="745D074B" w14:textId="77777777">
        <w:tc>
          <w:tcPr>
            <w:tcW w:w="1860" w:type="dxa"/>
            <w:shd w:val="clear" w:color="auto" w:fill="auto"/>
            <w:tcMar>
              <w:top w:w="100" w:type="dxa"/>
              <w:left w:w="100" w:type="dxa"/>
              <w:bottom w:w="100" w:type="dxa"/>
              <w:right w:w="100" w:type="dxa"/>
            </w:tcMar>
          </w:tcPr>
          <w:p w14:paraId="7292783E" w14:textId="77777777" w:rsidR="00191F5A" w:rsidRDefault="0054440D">
            <w:pPr>
              <w:widowControl w:val="0"/>
              <w:pBdr>
                <w:top w:val="nil"/>
                <w:left w:val="nil"/>
                <w:bottom w:val="nil"/>
                <w:right w:val="nil"/>
                <w:between w:val="nil"/>
              </w:pBdr>
              <w:spacing w:before="0" w:line="240" w:lineRule="auto"/>
              <w:rPr>
                <w:i/>
              </w:rPr>
            </w:pPr>
            <w:r>
              <w:rPr>
                <w:i/>
              </w:rPr>
              <w:t xml:space="preserve">Hacker </w:t>
            </w:r>
          </w:p>
        </w:tc>
        <w:tc>
          <w:tcPr>
            <w:tcW w:w="3615" w:type="dxa"/>
            <w:shd w:val="clear" w:color="auto" w:fill="auto"/>
            <w:tcMar>
              <w:top w:w="100" w:type="dxa"/>
              <w:left w:w="100" w:type="dxa"/>
              <w:bottom w:w="100" w:type="dxa"/>
              <w:right w:w="100" w:type="dxa"/>
            </w:tcMar>
          </w:tcPr>
          <w:p w14:paraId="781BD875" w14:textId="77777777" w:rsidR="00191F5A" w:rsidRDefault="0054440D">
            <w:pPr>
              <w:widowControl w:val="0"/>
              <w:pBdr>
                <w:top w:val="nil"/>
                <w:left w:val="nil"/>
                <w:bottom w:val="nil"/>
                <w:right w:val="nil"/>
                <w:between w:val="nil"/>
              </w:pBdr>
              <w:spacing w:before="0" w:line="240" w:lineRule="auto"/>
              <w:rPr>
                <w:i/>
              </w:rPr>
            </w:pPr>
            <w:r>
              <w:rPr>
                <w:i/>
              </w:rPr>
              <w:t xml:space="preserve">Cripple the company through a ransomware attack which will cost the company a lot of money and their customers’ trust. They can also damage the company’s critical </w:t>
            </w:r>
            <w:r>
              <w:rPr>
                <w:i/>
              </w:rPr>
              <w:lastRenderedPageBreak/>
              <w:t xml:space="preserve">infrastructure by installing harmful malware. </w:t>
            </w:r>
          </w:p>
        </w:tc>
        <w:tc>
          <w:tcPr>
            <w:tcW w:w="1395" w:type="dxa"/>
            <w:shd w:val="clear" w:color="auto" w:fill="auto"/>
            <w:tcMar>
              <w:top w:w="100" w:type="dxa"/>
              <w:left w:w="100" w:type="dxa"/>
              <w:bottom w:w="100" w:type="dxa"/>
              <w:right w:w="100" w:type="dxa"/>
            </w:tcMar>
          </w:tcPr>
          <w:p w14:paraId="5F4BFD1C" w14:textId="77777777" w:rsidR="00191F5A" w:rsidRDefault="0054440D">
            <w:pPr>
              <w:widowControl w:val="0"/>
              <w:pBdr>
                <w:top w:val="nil"/>
                <w:left w:val="nil"/>
                <w:bottom w:val="nil"/>
                <w:right w:val="nil"/>
                <w:between w:val="nil"/>
              </w:pBdr>
              <w:spacing w:before="0" w:line="240" w:lineRule="auto"/>
              <w:rPr>
                <w:i/>
              </w:rPr>
            </w:pPr>
            <w:r>
              <w:rPr>
                <w:i/>
              </w:rPr>
              <w:lastRenderedPageBreak/>
              <w:t>3</w:t>
            </w:r>
          </w:p>
        </w:tc>
        <w:tc>
          <w:tcPr>
            <w:tcW w:w="1320" w:type="dxa"/>
            <w:shd w:val="clear" w:color="auto" w:fill="auto"/>
            <w:tcMar>
              <w:top w:w="100" w:type="dxa"/>
              <w:left w:w="100" w:type="dxa"/>
              <w:bottom w:w="100" w:type="dxa"/>
              <w:right w:w="100" w:type="dxa"/>
            </w:tcMar>
          </w:tcPr>
          <w:p w14:paraId="0139F7B6" w14:textId="77777777" w:rsidR="00191F5A" w:rsidRDefault="0054440D">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27E0C11C" w14:textId="77777777" w:rsidR="00191F5A" w:rsidRDefault="0054440D">
            <w:pPr>
              <w:widowControl w:val="0"/>
              <w:pBdr>
                <w:top w:val="nil"/>
                <w:left w:val="nil"/>
                <w:bottom w:val="nil"/>
                <w:right w:val="nil"/>
                <w:between w:val="nil"/>
              </w:pBdr>
              <w:spacing w:before="0" w:line="240" w:lineRule="auto"/>
              <w:rPr>
                <w:i/>
              </w:rPr>
            </w:pPr>
            <w:r>
              <w:rPr>
                <w:i/>
              </w:rPr>
              <w:t>9</w:t>
            </w:r>
          </w:p>
        </w:tc>
      </w:tr>
      <w:tr w:rsidR="00191F5A" w14:paraId="7EF53DDA" w14:textId="77777777">
        <w:trPr>
          <w:trHeight w:val="465"/>
        </w:trPr>
        <w:tc>
          <w:tcPr>
            <w:tcW w:w="1860" w:type="dxa"/>
            <w:shd w:val="clear" w:color="auto" w:fill="auto"/>
            <w:tcMar>
              <w:top w:w="100" w:type="dxa"/>
              <w:left w:w="100" w:type="dxa"/>
              <w:bottom w:w="100" w:type="dxa"/>
              <w:right w:w="100" w:type="dxa"/>
            </w:tcMar>
          </w:tcPr>
          <w:p w14:paraId="2FEDAF76" w14:textId="77777777" w:rsidR="00191F5A" w:rsidRDefault="0054440D">
            <w:pPr>
              <w:widowControl w:val="0"/>
              <w:pBdr>
                <w:top w:val="nil"/>
                <w:left w:val="nil"/>
                <w:bottom w:val="nil"/>
                <w:right w:val="nil"/>
                <w:between w:val="nil"/>
              </w:pBdr>
              <w:spacing w:before="0" w:line="240" w:lineRule="auto"/>
              <w:rPr>
                <w:i/>
              </w:rPr>
            </w:pPr>
            <w:r>
              <w:rPr>
                <w:i/>
              </w:rPr>
              <w:t>Employee</w:t>
            </w:r>
          </w:p>
        </w:tc>
        <w:tc>
          <w:tcPr>
            <w:tcW w:w="3615" w:type="dxa"/>
            <w:shd w:val="clear" w:color="auto" w:fill="auto"/>
            <w:tcMar>
              <w:top w:w="100" w:type="dxa"/>
              <w:left w:w="100" w:type="dxa"/>
              <w:bottom w:w="100" w:type="dxa"/>
              <w:right w:w="100" w:type="dxa"/>
            </w:tcMar>
          </w:tcPr>
          <w:p w14:paraId="4C71109E" w14:textId="77777777" w:rsidR="00191F5A" w:rsidRDefault="0054440D">
            <w:pPr>
              <w:widowControl w:val="0"/>
              <w:pBdr>
                <w:top w:val="nil"/>
                <w:left w:val="nil"/>
                <w:bottom w:val="nil"/>
                <w:right w:val="nil"/>
                <w:between w:val="nil"/>
              </w:pBdr>
              <w:spacing w:before="0" w:line="240" w:lineRule="auto"/>
              <w:rPr>
                <w:i/>
              </w:rPr>
            </w:pPr>
            <w:r>
              <w:rPr>
                <w:i/>
              </w:rPr>
              <w:t xml:space="preserve">A disgruntled employee seeking payback might delete or alter information that is critical to the day-to-day business operations. </w:t>
            </w:r>
          </w:p>
        </w:tc>
        <w:tc>
          <w:tcPr>
            <w:tcW w:w="1395" w:type="dxa"/>
            <w:shd w:val="clear" w:color="auto" w:fill="auto"/>
            <w:tcMar>
              <w:top w:w="100" w:type="dxa"/>
              <w:left w:w="100" w:type="dxa"/>
              <w:bottom w:w="100" w:type="dxa"/>
              <w:right w:w="100" w:type="dxa"/>
            </w:tcMar>
          </w:tcPr>
          <w:p w14:paraId="28975391" w14:textId="77777777" w:rsidR="00191F5A" w:rsidRDefault="0054440D">
            <w:pPr>
              <w:widowControl w:val="0"/>
              <w:pBdr>
                <w:top w:val="nil"/>
                <w:left w:val="nil"/>
                <w:bottom w:val="nil"/>
                <w:right w:val="nil"/>
                <w:between w:val="nil"/>
              </w:pBdr>
              <w:spacing w:before="0" w:line="240" w:lineRule="auto"/>
              <w:rPr>
                <w:i/>
              </w:rPr>
            </w:pPr>
            <w:r>
              <w:rPr>
                <w:i/>
              </w:rPr>
              <w:t>3</w:t>
            </w:r>
          </w:p>
        </w:tc>
        <w:tc>
          <w:tcPr>
            <w:tcW w:w="1320" w:type="dxa"/>
            <w:shd w:val="clear" w:color="auto" w:fill="auto"/>
            <w:tcMar>
              <w:top w:w="100" w:type="dxa"/>
              <w:left w:w="100" w:type="dxa"/>
              <w:bottom w:w="100" w:type="dxa"/>
              <w:right w:w="100" w:type="dxa"/>
            </w:tcMar>
          </w:tcPr>
          <w:p w14:paraId="506DB72B" w14:textId="77777777" w:rsidR="00191F5A" w:rsidRDefault="0054440D">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1C18D021" w14:textId="77777777" w:rsidR="00191F5A" w:rsidRDefault="0054440D">
            <w:pPr>
              <w:widowControl w:val="0"/>
              <w:pBdr>
                <w:top w:val="nil"/>
                <w:left w:val="nil"/>
                <w:bottom w:val="nil"/>
                <w:right w:val="nil"/>
                <w:between w:val="nil"/>
              </w:pBdr>
              <w:spacing w:before="0" w:line="240" w:lineRule="auto"/>
              <w:rPr>
                <w:i/>
              </w:rPr>
            </w:pPr>
            <w:r>
              <w:rPr>
                <w:i/>
              </w:rPr>
              <w:t>9</w:t>
            </w:r>
          </w:p>
        </w:tc>
      </w:tr>
      <w:tr w:rsidR="00191F5A" w14:paraId="51D12933" w14:textId="77777777">
        <w:trPr>
          <w:trHeight w:val="465"/>
        </w:trPr>
        <w:tc>
          <w:tcPr>
            <w:tcW w:w="1860" w:type="dxa"/>
            <w:shd w:val="clear" w:color="auto" w:fill="auto"/>
            <w:tcMar>
              <w:top w:w="100" w:type="dxa"/>
              <w:left w:w="100" w:type="dxa"/>
              <w:bottom w:w="100" w:type="dxa"/>
              <w:right w:w="100" w:type="dxa"/>
            </w:tcMar>
          </w:tcPr>
          <w:p w14:paraId="2152D96C" w14:textId="77777777" w:rsidR="00191F5A" w:rsidRDefault="0054440D">
            <w:pPr>
              <w:widowControl w:val="0"/>
              <w:pBdr>
                <w:top w:val="nil"/>
                <w:left w:val="nil"/>
                <w:bottom w:val="nil"/>
                <w:right w:val="nil"/>
                <w:between w:val="nil"/>
              </w:pBdr>
              <w:spacing w:before="0" w:line="240" w:lineRule="auto"/>
              <w:rPr>
                <w:i/>
              </w:rPr>
            </w:pPr>
            <w:r>
              <w:rPr>
                <w:i/>
              </w:rPr>
              <w:t>Privileged User</w:t>
            </w:r>
          </w:p>
        </w:tc>
        <w:tc>
          <w:tcPr>
            <w:tcW w:w="3615" w:type="dxa"/>
            <w:shd w:val="clear" w:color="auto" w:fill="auto"/>
            <w:tcMar>
              <w:top w:w="100" w:type="dxa"/>
              <w:left w:w="100" w:type="dxa"/>
              <w:bottom w:w="100" w:type="dxa"/>
              <w:right w:w="100" w:type="dxa"/>
            </w:tcMar>
          </w:tcPr>
          <w:p w14:paraId="026BB637" w14:textId="77777777" w:rsidR="00191F5A" w:rsidRDefault="0054440D">
            <w:pPr>
              <w:widowControl w:val="0"/>
              <w:pBdr>
                <w:top w:val="nil"/>
                <w:left w:val="nil"/>
                <w:bottom w:val="nil"/>
                <w:right w:val="nil"/>
                <w:between w:val="nil"/>
              </w:pBdr>
              <w:spacing w:before="0" w:line="240" w:lineRule="auto"/>
              <w:rPr>
                <w:i/>
              </w:rPr>
            </w:pPr>
            <w:r>
              <w:rPr>
                <w:i/>
              </w:rPr>
              <w:t>Privilege Escalation</w:t>
            </w:r>
          </w:p>
        </w:tc>
        <w:tc>
          <w:tcPr>
            <w:tcW w:w="1395" w:type="dxa"/>
            <w:shd w:val="clear" w:color="auto" w:fill="auto"/>
            <w:tcMar>
              <w:top w:w="100" w:type="dxa"/>
              <w:left w:w="100" w:type="dxa"/>
              <w:bottom w:w="100" w:type="dxa"/>
              <w:right w:w="100" w:type="dxa"/>
            </w:tcMar>
          </w:tcPr>
          <w:p w14:paraId="793A155F" w14:textId="77777777" w:rsidR="00191F5A" w:rsidRDefault="0054440D">
            <w:pPr>
              <w:widowControl w:val="0"/>
              <w:pBdr>
                <w:top w:val="nil"/>
                <w:left w:val="nil"/>
                <w:bottom w:val="nil"/>
                <w:right w:val="nil"/>
                <w:between w:val="nil"/>
              </w:pBdr>
              <w:spacing w:before="0" w:line="240" w:lineRule="auto"/>
              <w:rPr>
                <w:i/>
              </w:rPr>
            </w:pPr>
            <w:r>
              <w:rPr>
                <w:i/>
              </w:rPr>
              <w:t>2</w:t>
            </w:r>
          </w:p>
        </w:tc>
        <w:tc>
          <w:tcPr>
            <w:tcW w:w="1320" w:type="dxa"/>
            <w:shd w:val="clear" w:color="auto" w:fill="auto"/>
            <w:tcMar>
              <w:top w:w="100" w:type="dxa"/>
              <w:left w:w="100" w:type="dxa"/>
              <w:bottom w:w="100" w:type="dxa"/>
              <w:right w:w="100" w:type="dxa"/>
            </w:tcMar>
          </w:tcPr>
          <w:p w14:paraId="4452E2F6" w14:textId="77777777" w:rsidR="00191F5A" w:rsidRDefault="0054440D">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3AD9D51A" w14:textId="77777777" w:rsidR="00191F5A" w:rsidRDefault="0054440D">
            <w:pPr>
              <w:widowControl w:val="0"/>
              <w:pBdr>
                <w:top w:val="nil"/>
                <w:left w:val="nil"/>
                <w:bottom w:val="nil"/>
                <w:right w:val="nil"/>
                <w:between w:val="nil"/>
              </w:pBdr>
              <w:spacing w:before="0" w:line="240" w:lineRule="auto"/>
              <w:rPr>
                <w:i/>
              </w:rPr>
            </w:pPr>
            <w:r>
              <w:rPr>
                <w:i/>
              </w:rPr>
              <w:t>6</w:t>
            </w:r>
          </w:p>
        </w:tc>
      </w:tr>
    </w:tbl>
    <w:p w14:paraId="602672CD" w14:textId="77777777" w:rsidR="00191F5A" w:rsidRDefault="00191F5A">
      <w:pPr>
        <w:pBdr>
          <w:top w:val="nil"/>
          <w:left w:val="nil"/>
          <w:bottom w:val="nil"/>
          <w:right w:val="nil"/>
          <w:between w:val="nil"/>
        </w:pBdr>
      </w:pPr>
    </w:p>
    <w:p w14:paraId="3E0F042E" w14:textId="77777777" w:rsidR="00191F5A" w:rsidRDefault="0054440D">
      <w:pPr>
        <w:pStyle w:val="Heading1"/>
      </w:pPr>
      <w:bookmarkStart w:id="7" w:name="_a9ivkvfuz16w" w:colFirst="0" w:colLast="0"/>
      <w:bookmarkEnd w:id="7"/>
      <w:r>
        <w:t>Approach</w:t>
      </w:r>
    </w:p>
    <w:p w14:paraId="61202D27" w14:textId="3FF2A7FD" w:rsidR="00191F5A" w:rsidRDefault="0054440D">
      <w:r>
        <w:t>Risks considered the ease of access and security of the data  stored on the company’s server. The likelihood of a threat occurrence and the impact of these potential events were weighed against the risks to day-to-day operational needs.</w:t>
      </w:r>
    </w:p>
    <w:p w14:paraId="2A712635" w14:textId="6A345764" w:rsidR="00191F5A" w:rsidRDefault="0054440D">
      <w:r>
        <w:t xml:space="preserve">Although competitors are an unlikely source of threat, they </w:t>
      </w:r>
      <w:r w:rsidR="00F9656F">
        <w:t>still</w:t>
      </w:r>
      <w:r>
        <w:t xml:space="preserve"> pose a medium risk to the business as competitors with the capacity can install a malware that can track and recover top company secrets. This may eventually lead to a data leak that will quickly be acted upon by hackers if not remediated quickly. </w:t>
      </w:r>
      <w:r w:rsidR="00F9656F">
        <w:t>Disgruntled e</w:t>
      </w:r>
      <w:r>
        <w:t xml:space="preserve">mployees might alter or altogether delete sensitive data that will affect the day-to-day running of the business. </w:t>
      </w:r>
    </w:p>
    <w:p w14:paraId="51D38E74" w14:textId="7509877E" w:rsidR="00191F5A" w:rsidRDefault="0054440D">
      <w:r>
        <w:t xml:space="preserve">Since the database is open to the public, it makes it an easy target for threat actors who might cash in on the vulnerability by installing </w:t>
      </w:r>
      <w:r w:rsidR="00F9656F">
        <w:t>ransomware</w:t>
      </w:r>
      <w:r>
        <w:t xml:space="preserve"> on the company’s systems. This will have disastrous consequences as the company’s daily operations will come to a halt until they can afford the ransom.  </w:t>
      </w:r>
    </w:p>
    <w:p w14:paraId="3C0CD1C1" w14:textId="77777777" w:rsidR="00191F5A" w:rsidRDefault="0054440D">
      <w:pPr>
        <w:pStyle w:val="Heading1"/>
        <w:pBdr>
          <w:top w:val="nil"/>
          <w:left w:val="nil"/>
          <w:bottom w:val="nil"/>
          <w:right w:val="nil"/>
          <w:between w:val="nil"/>
        </w:pBdr>
      </w:pPr>
      <w:bookmarkStart w:id="8" w:name="_vf6vykh0xvv7" w:colFirst="0" w:colLast="0"/>
      <w:bookmarkEnd w:id="8"/>
      <w:r>
        <w:t>Remediation Strategy</w:t>
      </w:r>
    </w:p>
    <w:p w14:paraId="52D7BC3E" w14:textId="77777777" w:rsidR="00191F5A" w:rsidRDefault="0054440D">
      <w:pPr>
        <w:pBdr>
          <w:top w:val="nil"/>
          <w:left w:val="nil"/>
          <w:bottom w:val="nil"/>
          <w:right w:val="nil"/>
          <w:between w:val="nil"/>
        </w:pBdr>
      </w:pPr>
      <w:r>
        <w:t>Implementation of authentication, authorization, and auditing mechanisms to ensure that only authorized users access the database server. This includes using strong passwords, role-based access controls, and multi-factor authentication to limit user privileges. Encryption of data in transit using TLS instead of SSL. IP allow-listing to corporate offices to prevent random users from the internet from connecting to the database. Implementing  VPN’s will allow company employees to connect securely from their remote locations to internal systems.</w:t>
      </w:r>
    </w:p>
    <w:sectPr w:rsidR="00191F5A">
      <w:headerReference w:type="default" r:id="rId8"/>
      <w:footerReference w:type="default" r:id="rId9"/>
      <w:headerReference w:type="first" r:id="rId10"/>
      <w:footerReference w:type="first" r:id="rId11"/>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10E0A" w14:textId="77777777" w:rsidR="003B71FB" w:rsidRDefault="003B71FB">
      <w:pPr>
        <w:spacing w:before="0" w:line="240" w:lineRule="auto"/>
      </w:pPr>
      <w:r>
        <w:separator/>
      </w:r>
    </w:p>
  </w:endnote>
  <w:endnote w:type="continuationSeparator" w:id="0">
    <w:p w14:paraId="30993A37" w14:textId="77777777" w:rsidR="003B71FB" w:rsidRDefault="003B71F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7CF24" w14:textId="77777777" w:rsidR="00191F5A" w:rsidRDefault="00191F5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FA987" w14:textId="77777777" w:rsidR="00191F5A" w:rsidRDefault="00191F5A">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E78B7" w14:textId="77777777" w:rsidR="003B71FB" w:rsidRDefault="003B71FB">
      <w:pPr>
        <w:spacing w:before="0" w:line="240" w:lineRule="auto"/>
      </w:pPr>
      <w:r>
        <w:separator/>
      </w:r>
    </w:p>
  </w:footnote>
  <w:footnote w:type="continuationSeparator" w:id="0">
    <w:p w14:paraId="3FCB77C7" w14:textId="77777777" w:rsidR="003B71FB" w:rsidRDefault="003B71F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D1DFE" w14:textId="77777777" w:rsidR="00191F5A" w:rsidRDefault="00191F5A">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24297" w14:textId="77777777" w:rsidR="00191F5A" w:rsidRDefault="00191F5A">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C2024"/>
    <w:multiLevelType w:val="multilevel"/>
    <w:tmpl w:val="7708F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1145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F5A"/>
    <w:rsid w:val="00175649"/>
    <w:rsid w:val="00191F5A"/>
    <w:rsid w:val="003B71FB"/>
    <w:rsid w:val="0054440D"/>
    <w:rsid w:val="0075291F"/>
    <w:rsid w:val="009C7BE5"/>
    <w:rsid w:val="00F965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A8525"/>
  <w15:docId w15:val="{33099602-420A-4D38-8078-033E93190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color w:val="353744"/>
        <w:sz w:val="22"/>
        <w:szCs w:val="22"/>
        <w:lang w:val="en" w:eastAsia="en-GB"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rFonts w:ascii="Proxima Nova" w:eastAsia="Proxima Nova" w:hAnsi="Proxima Nova" w:cs="Proxima Nova"/>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document/d/1pRpdpQMEWskxSkwqEMv8W7A7x8GXQlcn0hEcDzWet3Y/template/preview?usp=sharing&amp;resourcekey=0-3GRRWAd8HryVgof-Jc33y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ELECHUKWU</cp:lastModifiedBy>
  <cp:revision>3</cp:revision>
  <dcterms:created xsi:type="dcterms:W3CDTF">2024-04-16T10:25:00Z</dcterms:created>
  <dcterms:modified xsi:type="dcterms:W3CDTF">2024-04-18T08:01:00Z</dcterms:modified>
</cp:coreProperties>
</file>