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8120E0">
      <w:pPr>
        <w:bidi/>
        <w:jc w:val="lef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</w:pPr>
      <w:bookmarkStart w:id="0" w:name="_GoBack"/>
      <w:bookmarkEnd w:id="0"/>
      <w:r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rtl/>
          <w:cs/>
          <w:lang w:bidi="ar-SA"/>
        </w:rPr>
        <w:t xml:space="preserve">النص والنسق الإيديولوجي في نصوص لوي ألتوسير </w:t>
      </w:r>
      <w:r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  <w:t>(</w:t>
      </w:r>
      <w:r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rtl/>
          <w:cs/>
          <w:lang w:bidi="ar-SA"/>
        </w:rPr>
        <w:t>ضمن مناهج النقد السياقي</w:t>
      </w:r>
      <w:r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  <w:t xml:space="preserve">) </w:t>
      </w:r>
    </w:p>
    <w:p w14:paraId="093F4988">
      <w:pPr>
        <w:bidi/>
        <w:jc w:val="lef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/>
          <w:lang w:bidi="ar-SA"/>
        </w:rPr>
      </w:pPr>
    </w:p>
    <w:p w14:paraId="1C0D2639">
      <w:pPr>
        <w:bidi/>
        <w:jc w:val="lef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/>
          <w:lang w:bidi="ar-SA"/>
        </w:rPr>
      </w:pPr>
    </w:p>
    <w:p w14:paraId="608FA270">
      <w:pPr>
        <w:bidi/>
        <w:jc w:val="lef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/>
          <w:lang w:bidi="ar-SA"/>
        </w:rPr>
      </w:pPr>
    </w:p>
    <w:p w14:paraId="1E76A272">
      <w:pPr>
        <w:bidi/>
        <w:jc w:val="lef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/>
          <w:lang w:bidi="ar-SA"/>
        </w:rPr>
      </w:pPr>
    </w:p>
    <w:p w14:paraId="0A48F1D5">
      <w:pPr>
        <w:bidi/>
        <w:jc w:val="lef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</w:pPr>
      <w:r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rtl/>
          <w:cs/>
          <w:lang w:bidi="ar-SA"/>
        </w:rPr>
        <w:t>مقدمة يُعدّ النقد السياقي من المناهج النقدية التي تنظر إلى النص بوصفه نتاجًا لجملة من الشروط الخارجية، كالسياق التاريخي والاجتماعي والإيديولوجي</w:t>
      </w:r>
      <w:r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  <w:t xml:space="preserve">. </w:t>
      </w:r>
      <w:r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rtl/>
          <w:cs/>
          <w:lang w:bidi="ar-SA"/>
        </w:rPr>
        <w:t>وفي هذا الإطار يبرز فكر لوي ألتوسير باعتباره نموذجًا نظريًا يربط بين النص والنسق الإيديولوجي الذي ينتجه ويؤطره</w:t>
      </w:r>
      <w:r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  <w:t xml:space="preserve">. </w:t>
      </w:r>
      <w:r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rtl/>
          <w:cs/>
          <w:lang w:bidi="ar-SA"/>
        </w:rPr>
        <w:t>إذ لا يُفهم النص عند ألتوسير بوصفه تعبيرًا فرديًا أو ذاتيًا، بل بوصفه ممارسة فكرية مشروطة ببنية اجتماعية وصراع إيديولوجي</w:t>
      </w:r>
      <w:r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  <w:t>.</w:t>
      </w:r>
    </w:p>
    <w:p w14:paraId="11899B78">
      <w:pPr>
        <w:bidi/>
        <w:jc w:val="lef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</w:pPr>
    </w:p>
    <w:p w14:paraId="4ABEC1D3">
      <w:pPr>
        <w:bidi/>
        <w:jc w:val="lef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</w:pPr>
    </w:p>
    <w:p w14:paraId="609360B7">
      <w:pPr>
        <w:bidi/>
        <w:jc w:val="lef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</w:pPr>
    </w:p>
    <w:p w14:paraId="7B7B9C13">
      <w:pPr>
        <w:bidi/>
        <w:jc w:val="lef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</w:pPr>
    </w:p>
    <w:p w14:paraId="10FF150E">
      <w:pPr>
        <w:bidi/>
        <w:jc w:val="lef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</w:pPr>
    </w:p>
    <w:p w14:paraId="7C8209D3">
      <w:pPr>
        <w:bidi/>
        <w:jc w:val="lef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</w:pPr>
    </w:p>
    <w:p w14:paraId="215D3648">
      <w:pPr>
        <w:bidi/>
        <w:jc w:val="lef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</w:pPr>
    </w:p>
    <w:p w14:paraId="002364A7">
      <w:pPr>
        <w:bidi/>
        <w:jc w:val="lef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</w:pPr>
    </w:p>
    <w:p w14:paraId="4068E809">
      <w:pPr>
        <w:bidi/>
        <w:jc w:val="lef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</w:pPr>
    </w:p>
    <w:p w14:paraId="6DC89F69">
      <w:pPr>
        <w:bidi/>
        <w:jc w:val="lef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</w:pPr>
    </w:p>
    <w:p w14:paraId="70A3DC0E">
      <w:pPr>
        <w:bidi/>
        <w:jc w:val="lef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</w:pPr>
    </w:p>
    <w:p w14:paraId="01C118C1">
      <w:pPr>
        <w:bidi/>
        <w:jc w:val="lef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</w:pPr>
    </w:p>
    <w:p w14:paraId="3D933488">
      <w:pPr>
        <w:bidi/>
        <w:jc w:val="lef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</w:pPr>
    </w:p>
    <w:p w14:paraId="63BA49A0">
      <w:pPr>
        <w:bidi/>
        <w:jc w:val="lef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</w:pPr>
    </w:p>
    <w:p w14:paraId="45F6A695">
      <w:pPr>
        <w:bidi/>
        <w:jc w:val="lef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</w:pPr>
    </w:p>
    <w:p w14:paraId="2EA1E538">
      <w:pPr>
        <w:bidi/>
        <w:jc w:val="lef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</w:pPr>
    </w:p>
    <w:p w14:paraId="3D903878">
      <w:pPr>
        <w:bidi/>
        <w:jc w:val="lef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</w:pPr>
    </w:p>
    <w:p w14:paraId="1682A20A">
      <w:pPr>
        <w:bidi/>
        <w:jc w:val="lef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</w:pPr>
    </w:p>
    <w:p w14:paraId="37227598">
      <w:pPr>
        <w:bidi/>
        <w:jc w:val="lef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</w:pPr>
    </w:p>
    <w:p w14:paraId="1C605030">
      <w:pPr>
        <w:bidi/>
        <w:jc w:val="lef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</w:pPr>
    </w:p>
    <w:p w14:paraId="3BCC2707">
      <w:pPr>
        <w:bidi/>
        <w:jc w:val="lef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</w:pPr>
    </w:p>
    <w:p w14:paraId="5C9E69BE">
      <w:pPr>
        <w:bidi/>
        <w:jc w:val="lef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</w:pPr>
    </w:p>
    <w:p w14:paraId="408071DB">
      <w:pPr>
        <w:bidi/>
        <w:jc w:val="lef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</w:pPr>
    </w:p>
    <w:p w14:paraId="6976DC5C">
      <w:pPr>
        <w:bidi/>
        <w:jc w:val="right"/>
        <w:rPr>
          <w:rFonts w:hint="default" w:ascii="Arial" w:hAnsi="Arial" w:eastAsia="Segoe UI Historic" w:cs="Arial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cs w:val="0"/>
        </w:rPr>
      </w:pPr>
    </w:p>
    <w:p w14:paraId="0CC30465">
      <w:pPr>
        <w:pStyle w:val="2"/>
        <w:keepNext w:val="0"/>
        <w:keepLines w:val="0"/>
        <w:widowControl/>
        <w:suppressLineNumbers w:val="0"/>
        <w:wordWrap/>
        <w:jc w:val="right"/>
        <w:rPr>
          <w:rFonts w:hint="default" w:ascii="Arial" w:hAnsi="Arial" w:cs="Arial"/>
          <w:lang w:val="fr-FR"/>
        </w:rPr>
      </w:pPr>
      <w:r>
        <w:rPr>
          <w:rFonts w:hint="default" w:ascii="Arial" w:hAnsi="Arial" w:cs="Arial"/>
          <w:rtl/>
          <w:cs/>
          <w:lang w:bidi="ar-SA"/>
        </w:rPr>
        <w:t>النص والنسق الإيديولوجي في نصوص ألتوسير</w:t>
      </w:r>
    </w:p>
    <w:p w14:paraId="4F7DB19F">
      <w:pPr>
        <w:pStyle w:val="3"/>
        <w:keepNext w:val="0"/>
        <w:keepLines w:val="0"/>
        <w:widowControl/>
        <w:suppressLineNumbers w:val="0"/>
        <w:wordWrap/>
        <w:jc w:val="right"/>
        <w:rPr>
          <w:rFonts w:hint="default" w:ascii="Arial" w:hAnsi="Arial" w:cs="Arial"/>
          <w:lang w:val="fr-FR"/>
        </w:rPr>
      </w:pPr>
      <w:r>
        <w:rPr>
          <w:rFonts w:hint="default" w:ascii="Arial" w:hAnsi="Arial" w:cs="Arial"/>
        </w:rPr>
        <w:t>(</w:t>
      </w:r>
      <w:r>
        <w:rPr>
          <w:rFonts w:hint="default" w:ascii="Arial" w:hAnsi="Arial" w:cs="Arial"/>
          <w:rtl/>
          <w:cs/>
          <w:lang w:bidi="ar-SA"/>
        </w:rPr>
        <w:t>مقاربة في ضوء مناهج النقد السياقي</w:t>
      </w:r>
      <w:r>
        <w:rPr>
          <w:rFonts w:hint="default" w:ascii="Arial" w:hAnsi="Arial" w:cs="Arial"/>
          <w:cs w:val="0"/>
        </w:rPr>
        <w:t>)</w:t>
      </w:r>
    </w:p>
    <w:p w14:paraId="74B9E36C">
      <w:pPr>
        <w:keepNext w:val="0"/>
        <w:keepLines w:val="0"/>
        <w:widowControl/>
        <w:suppressLineNumbers w:val="0"/>
        <w:jc w:val="right"/>
      </w:pPr>
    </w:p>
    <w:p w14:paraId="3DF51452">
      <w:pPr>
        <w:pStyle w:val="3"/>
        <w:keepNext w:val="0"/>
        <w:keepLines w:val="0"/>
        <w:widowControl/>
        <w:suppressLineNumbers w:val="0"/>
        <w:wordWrap/>
        <w:jc w:val="right"/>
        <w:rPr>
          <w:rFonts w:hint="default" w:ascii="Arial" w:hAnsi="Arial" w:cs="Arial"/>
          <w:cs w:val="0"/>
          <w:lang w:val="fr-FR" w:bidi="ar-SA"/>
        </w:rPr>
      </w:pPr>
      <w:r>
        <w:rPr>
          <w:rFonts w:hint="default" w:ascii="Arial" w:hAnsi="Arial" w:cs="Arial"/>
          <w:rtl/>
          <w:cs/>
          <w:lang w:bidi="ar-SA"/>
        </w:rPr>
        <w:t>مقدمة</w:t>
      </w:r>
    </w:p>
    <w:p w14:paraId="302B147D">
      <w:pPr>
        <w:pStyle w:val="13"/>
        <w:keepNext w:val="0"/>
        <w:keepLines w:val="0"/>
        <w:widowControl/>
        <w:suppressLineNumbers w:val="0"/>
        <w:jc w:val="right"/>
        <w:rPr>
          <w:rFonts w:hint="default" w:ascii="Arial" w:hAnsi="Arial" w:cs="Arial"/>
          <w:sz w:val="32"/>
          <w:szCs w:val="32"/>
          <w:lang w:val="fr-FR"/>
        </w:rPr>
      </w:pPr>
    </w:p>
    <w:p w14:paraId="1B8EC434">
      <w:pPr>
        <w:pStyle w:val="13"/>
        <w:keepNext w:val="0"/>
        <w:keepLines w:val="0"/>
        <w:widowControl/>
        <w:suppressLineNumbers w:val="0"/>
        <w:jc w:val="right"/>
        <w:rPr>
          <w:rFonts w:hint="default" w:ascii="Arial" w:hAnsi="Arial" w:cs="Arial"/>
          <w:sz w:val="32"/>
          <w:szCs w:val="32"/>
          <w:lang w:val="fr-FR"/>
        </w:rPr>
      </w:pPr>
    </w:p>
    <w:p w14:paraId="25EC833D">
      <w:pPr>
        <w:pStyle w:val="13"/>
        <w:keepNext w:val="0"/>
        <w:keepLines w:val="0"/>
        <w:widowControl/>
        <w:suppressLineNumbers w:val="0"/>
        <w:jc w:val="right"/>
        <w:rPr>
          <w:rFonts w:hint="default" w:ascii="Arial" w:hAnsi="Arial" w:cs="Arial"/>
          <w:sz w:val="32"/>
          <w:szCs w:val="32"/>
        </w:rPr>
      </w:pPr>
      <w:r>
        <w:rPr>
          <w:rFonts w:hint="cs" w:ascii="Arial" w:hAnsi="Arial" w:cs="Arial"/>
          <w:sz w:val="32"/>
          <w:szCs w:val="32"/>
          <w:rtl/>
          <w:lang w:val="en-US" w:bidi="ar-DZ"/>
        </w:rPr>
        <w:t xml:space="preserve">يعد الفيلسوف الفرنسي لوي ألتوسير </w:t>
      </w:r>
      <w:r>
        <w:rPr>
          <w:rFonts w:hint="default" w:ascii="Arial" w:hAnsi="Arial" w:cs="Arial"/>
          <w:sz w:val="32"/>
          <w:szCs w:val="32"/>
          <w:rtl/>
          <w:cs/>
          <w:lang w:bidi="ar-SA"/>
        </w:rPr>
        <w:t>من أبرز المفكرين الذين ربطوا بين النص والإيديولوجيا، حيث لم ينظر إلى النص بوصفه إنتاجًا لغويًا بريئًا، بل اعتبره جزءًا من منظومة إيديولوجية تعمل داخل المجتمع لإعادة إنتاج</w:t>
      </w:r>
      <w:r>
        <w:rPr>
          <w:rFonts w:hint="cs" w:ascii="Arial" w:hAnsi="Arial" w:cs="Arial"/>
          <w:sz w:val="32"/>
          <w:szCs w:val="32"/>
          <w:rtl/>
          <w:cs w:val="0"/>
          <w:lang w:val="en-US" w:bidi="ar-DZ"/>
        </w:rPr>
        <w:t xml:space="preserve"> علاقات السلطة .</w:t>
      </w:r>
      <w:r>
        <w:rPr>
          <w:rFonts w:hint="default" w:ascii="Arial" w:hAnsi="Arial" w:cs="Arial"/>
          <w:sz w:val="32"/>
          <w:szCs w:val="32"/>
        </w:rPr>
        <w:br w:type="textWrapping"/>
      </w:r>
      <w:r>
        <w:rPr>
          <w:rFonts w:hint="default" w:ascii="Arial" w:hAnsi="Arial" w:cs="Arial"/>
          <w:sz w:val="32"/>
          <w:szCs w:val="32"/>
          <w:rtl/>
          <w:cs/>
          <w:lang w:bidi="ar-SA"/>
        </w:rPr>
        <w:t xml:space="preserve">ومن هذا المنطلق، تكتسب نصوص ألتوسير أهمية خاصة في مادة </w:t>
      </w:r>
      <w:r>
        <w:rPr>
          <w:rStyle w:val="14"/>
          <w:rFonts w:hint="default" w:ascii="Arial" w:hAnsi="Arial" w:cs="Arial"/>
          <w:sz w:val="32"/>
          <w:szCs w:val="32"/>
          <w:rtl/>
          <w:cs/>
          <w:lang w:bidi="ar-SA"/>
        </w:rPr>
        <w:t>مناهج النقد السياقي</w:t>
      </w:r>
      <w:r>
        <w:rPr>
          <w:rFonts w:hint="default" w:ascii="Arial" w:hAnsi="Arial" w:cs="Arial"/>
          <w:sz w:val="32"/>
          <w:szCs w:val="32"/>
          <w:rtl/>
          <w:cs/>
          <w:lang w:bidi="ar-SA"/>
        </w:rPr>
        <w:t>، لأنها تقدّم أدوات نظرية تساعد الناقد على تفكيك الأنساق الإيديولوجية الكامنة داخل الخطابات الأدبية والثقافية</w:t>
      </w:r>
      <w:r>
        <w:rPr>
          <w:rFonts w:hint="default" w:ascii="Arial" w:hAnsi="Arial" w:cs="Arial"/>
          <w:sz w:val="32"/>
          <w:szCs w:val="32"/>
          <w:cs w:val="0"/>
        </w:rPr>
        <w:t>.</w:t>
      </w:r>
    </w:p>
    <w:p w14:paraId="7A3BA14C">
      <w:pPr>
        <w:bidi/>
        <w:jc w:val="right"/>
        <w:rPr>
          <w:rFonts w:hint="cs" w:ascii="Arial" w:hAnsi="Arial" w:cs="Arial"/>
          <w:color w:val="auto"/>
          <w:sz w:val="28"/>
          <w:szCs w:val="28"/>
          <w:shd w:val="clear" w:color="auto" w:fill="auto"/>
          <w:lang w:bidi="ar-DZ"/>
        </w:rPr>
      </w:pPr>
    </w:p>
    <w:p w14:paraId="58F6C43B">
      <w:pPr>
        <w:bidi/>
        <w:jc w:val="left"/>
        <w:rPr>
          <w:rFonts w:hint="cs" w:ascii="Arial" w:hAnsi="Arial" w:cs="Arial"/>
          <w:color w:val="auto"/>
          <w:sz w:val="28"/>
          <w:szCs w:val="28"/>
          <w:shd w:val="clear" w:color="auto" w:fill="auto"/>
          <w:lang w:bidi="ar-DZ"/>
        </w:rPr>
      </w:pPr>
    </w:p>
    <w:p w14:paraId="76163EAC">
      <w:pPr>
        <w:bidi/>
        <w:jc w:val="left"/>
        <w:rPr>
          <w:rFonts w:hint="cs" w:ascii="Arial" w:hAnsi="Arial" w:cs="Arial"/>
          <w:color w:val="auto"/>
          <w:sz w:val="28"/>
          <w:szCs w:val="28"/>
          <w:shd w:val="clear" w:color="auto" w:fill="auto"/>
          <w:lang w:bidi="ar-DZ"/>
        </w:rPr>
      </w:pPr>
    </w:p>
    <w:p w14:paraId="5E4A2C4E">
      <w:pPr>
        <w:bidi/>
        <w:jc w:val="left"/>
        <w:rPr>
          <w:rFonts w:hint="cs" w:ascii="Arial" w:hAnsi="Arial" w:cs="Arial"/>
          <w:color w:val="auto"/>
          <w:sz w:val="28"/>
          <w:szCs w:val="28"/>
          <w:shd w:val="clear" w:color="auto" w:fill="auto"/>
          <w:lang w:bidi="ar-DZ"/>
        </w:rPr>
      </w:pPr>
    </w:p>
    <w:p w14:paraId="55BA8D54">
      <w:pPr>
        <w:bidi/>
        <w:jc w:val="left"/>
        <w:rPr>
          <w:rFonts w:hint="cs" w:ascii="Arial" w:hAnsi="Arial" w:cs="Arial"/>
          <w:color w:val="auto"/>
          <w:sz w:val="28"/>
          <w:szCs w:val="28"/>
          <w:shd w:val="clear" w:color="auto" w:fill="auto"/>
          <w:lang w:bidi="ar-DZ"/>
        </w:rPr>
      </w:pPr>
    </w:p>
    <w:p w14:paraId="17D6F79E">
      <w:pPr>
        <w:bidi/>
        <w:jc w:val="left"/>
        <w:rPr>
          <w:rFonts w:hint="cs" w:ascii="Arial" w:hAnsi="Arial" w:cs="Arial"/>
          <w:color w:val="auto"/>
          <w:sz w:val="28"/>
          <w:szCs w:val="28"/>
          <w:shd w:val="clear" w:color="auto" w:fill="auto"/>
          <w:lang w:bidi="ar-DZ"/>
        </w:rPr>
      </w:pPr>
    </w:p>
    <w:p w14:paraId="0ECEC0F4">
      <w:pPr>
        <w:bidi/>
        <w:jc w:val="left"/>
        <w:rPr>
          <w:rFonts w:hint="cs" w:ascii="Arial" w:hAnsi="Arial" w:cs="Arial"/>
          <w:color w:val="auto"/>
          <w:sz w:val="28"/>
          <w:szCs w:val="28"/>
          <w:shd w:val="clear" w:color="auto" w:fill="auto"/>
          <w:lang w:bidi="ar-DZ"/>
        </w:rPr>
      </w:pPr>
    </w:p>
    <w:p w14:paraId="76C399B3">
      <w:pPr>
        <w:bidi/>
        <w:jc w:val="left"/>
        <w:rPr>
          <w:rFonts w:hint="cs" w:ascii="Arial" w:hAnsi="Arial" w:cs="Arial"/>
          <w:color w:val="auto"/>
          <w:sz w:val="28"/>
          <w:szCs w:val="28"/>
          <w:shd w:val="clear" w:color="auto" w:fill="auto"/>
          <w:lang w:bidi="ar-DZ"/>
        </w:rPr>
      </w:pPr>
    </w:p>
    <w:p w14:paraId="60294DD0">
      <w:pPr>
        <w:bidi/>
        <w:jc w:val="left"/>
        <w:rPr>
          <w:rFonts w:hint="cs" w:ascii="Arial" w:hAnsi="Arial" w:cs="Arial"/>
          <w:color w:val="auto"/>
          <w:sz w:val="28"/>
          <w:szCs w:val="28"/>
          <w:shd w:val="clear" w:color="auto" w:fill="auto"/>
          <w:lang w:bidi="ar-DZ"/>
        </w:rPr>
      </w:pPr>
    </w:p>
    <w:p w14:paraId="64193977">
      <w:pPr>
        <w:bidi/>
        <w:jc w:val="left"/>
        <w:rPr>
          <w:rFonts w:hint="cs" w:ascii="Arial" w:hAnsi="Arial" w:cs="Arial"/>
          <w:color w:val="auto"/>
          <w:sz w:val="28"/>
          <w:szCs w:val="28"/>
          <w:shd w:val="clear" w:color="auto" w:fill="auto"/>
          <w:lang w:bidi="ar-DZ"/>
        </w:rPr>
      </w:pPr>
    </w:p>
    <w:p w14:paraId="7B4F5B8C">
      <w:pPr>
        <w:bidi/>
        <w:jc w:val="left"/>
        <w:rPr>
          <w:rFonts w:hint="cs" w:ascii="Arial" w:hAnsi="Arial" w:cs="Arial"/>
          <w:color w:val="auto"/>
          <w:sz w:val="28"/>
          <w:szCs w:val="28"/>
          <w:shd w:val="clear" w:color="auto" w:fill="auto"/>
          <w:lang w:bidi="ar-DZ"/>
        </w:rPr>
      </w:pPr>
    </w:p>
    <w:p w14:paraId="129F8981">
      <w:pPr>
        <w:bidi/>
        <w:jc w:val="left"/>
        <w:rPr>
          <w:rFonts w:hint="cs" w:ascii="Arial" w:hAnsi="Arial" w:cs="Arial"/>
          <w:color w:val="auto"/>
          <w:sz w:val="28"/>
          <w:szCs w:val="28"/>
          <w:shd w:val="clear" w:color="auto" w:fill="auto"/>
          <w:lang w:bidi="ar-DZ"/>
        </w:rPr>
      </w:pPr>
    </w:p>
    <w:p w14:paraId="5809A018">
      <w:pPr>
        <w:bidi/>
        <w:jc w:val="left"/>
        <w:rPr>
          <w:rFonts w:hint="cs" w:ascii="Arial" w:hAnsi="Arial" w:cs="Arial"/>
          <w:color w:val="auto"/>
          <w:sz w:val="28"/>
          <w:szCs w:val="28"/>
          <w:shd w:val="clear" w:color="auto" w:fill="auto"/>
          <w:lang w:bidi="ar-DZ"/>
        </w:rPr>
      </w:pPr>
    </w:p>
    <w:p w14:paraId="10C96804">
      <w:pPr>
        <w:bidi/>
        <w:jc w:val="left"/>
        <w:rPr>
          <w:rFonts w:hint="cs" w:ascii="Arial" w:hAnsi="Arial" w:cs="Arial"/>
          <w:color w:val="auto"/>
          <w:sz w:val="28"/>
          <w:szCs w:val="28"/>
          <w:shd w:val="clear" w:color="auto" w:fill="auto"/>
          <w:lang w:bidi="ar-DZ"/>
        </w:rPr>
      </w:pPr>
    </w:p>
    <w:p w14:paraId="53AE0F7B">
      <w:pPr>
        <w:bidi/>
        <w:jc w:val="left"/>
        <w:rPr>
          <w:rFonts w:hint="cs" w:ascii="Arial" w:hAnsi="Arial" w:cs="Arial"/>
          <w:color w:val="auto"/>
          <w:sz w:val="28"/>
          <w:szCs w:val="28"/>
          <w:shd w:val="clear" w:color="auto" w:fill="auto"/>
          <w:lang w:bidi="ar-DZ"/>
        </w:rPr>
      </w:pPr>
    </w:p>
    <w:p w14:paraId="6F096067">
      <w:pPr>
        <w:bidi/>
        <w:jc w:val="left"/>
        <w:rPr>
          <w:rFonts w:hint="cs" w:ascii="Arial" w:hAnsi="Arial" w:cs="Arial"/>
          <w:color w:val="auto"/>
          <w:sz w:val="28"/>
          <w:szCs w:val="28"/>
          <w:shd w:val="clear" w:color="auto" w:fill="auto"/>
          <w:lang w:bidi="ar-DZ"/>
        </w:rPr>
      </w:pPr>
    </w:p>
    <w:p w14:paraId="03E4E372">
      <w:pPr>
        <w:bidi/>
        <w:jc w:val="left"/>
        <w:rPr>
          <w:rFonts w:hint="cs" w:ascii="Arial" w:hAnsi="Arial" w:cs="Arial"/>
          <w:color w:val="auto"/>
          <w:sz w:val="28"/>
          <w:szCs w:val="28"/>
          <w:shd w:val="clear" w:color="auto" w:fill="auto"/>
          <w:lang w:bidi="ar-DZ"/>
        </w:rPr>
      </w:pPr>
    </w:p>
    <w:p w14:paraId="1652A572">
      <w:pPr>
        <w:bidi/>
        <w:jc w:val="right"/>
        <w:rPr>
          <w:rFonts w:hint="default" w:ascii="Traditional Arabic" w:hAnsi="Traditional Arabic" w:cs="Traditional Arabic"/>
          <w:color w:val="auto"/>
          <w:sz w:val="32"/>
          <w:szCs w:val="32"/>
          <w:shd w:val="clear" w:color="auto" w:fill="auto"/>
          <w:lang w:bidi="ar-DZ"/>
        </w:rPr>
      </w:pPr>
    </w:p>
    <w:p w14:paraId="00199BB7">
      <w:pPr>
        <w:bidi w:val="0"/>
        <w:jc w:val="center"/>
        <w:rPr>
          <w:rFonts w:hint="default" w:ascii="Traditional Arabic" w:hAnsi="Traditional Arabic" w:cs="Traditional Arabic"/>
          <w:b/>
          <w:bCs/>
          <w:sz w:val="40"/>
          <w:szCs w:val="32"/>
          <w:cs/>
          <w:lang w:bidi="ar-DZ"/>
        </w:rPr>
      </w:pPr>
      <w:r>
        <w:rPr>
          <w:rFonts w:hint="default" w:ascii="Traditional Arabic" w:hAnsi="Traditional Arabic" w:cs="Traditional Arabic"/>
          <w:b/>
          <w:bCs/>
          <w:sz w:val="40"/>
          <w:szCs w:val="32"/>
          <w:rtl/>
          <w:cs/>
        </w:rPr>
        <w:t>النص والنسق الإيديولوجي في نصوص ألتوسي</w:t>
      </w:r>
      <w:r>
        <w:rPr>
          <w:rFonts w:hint="default" w:ascii="Traditional Arabic" w:hAnsi="Traditional Arabic" w:cs="Traditional Arabic"/>
          <w:b/>
          <w:bCs/>
          <w:sz w:val="40"/>
          <w:szCs w:val="32"/>
          <w:rtl/>
          <w:cs w:val="0"/>
          <w:lang w:bidi="ar-DZ"/>
        </w:rPr>
        <w:t>ر</w:t>
      </w:r>
    </w:p>
    <w:p w14:paraId="49CA54E2">
      <w:pPr>
        <w:bidi w:val="0"/>
        <w:jc w:val="center"/>
        <w:rPr>
          <w:rFonts w:hint="default" w:ascii="Traditional Arabic" w:hAnsi="Traditional Arabic" w:cs="Traditional Arabic"/>
          <w:sz w:val="40"/>
          <w:szCs w:val="32"/>
          <w:cs/>
        </w:rPr>
      </w:pPr>
      <w:r>
        <w:rPr>
          <w:rFonts w:hint="default" w:ascii="Traditional Arabic" w:hAnsi="Traditional Arabic" w:cs="Traditional Arabic"/>
          <w:sz w:val="40"/>
          <w:szCs w:val="32"/>
          <w:rtl/>
          <w:cs/>
        </w:rPr>
        <w:t>دراسة في ضوء مناهج النقد السياقي</w:t>
      </w:r>
    </w:p>
    <w:p w14:paraId="0F4BDE60">
      <w:pPr>
        <w:bidi w:val="0"/>
        <w:jc w:val="right"/>
        <w:rPr>
          <w:rFonts w:hint="default" w:ascii="Traditional Arabic" w:hAnsi="Traditional Arabic" w:cs="Traditional Arabic"/>
          <w:sz w:val="32"/>
          <w:szCs w:val="24"/>
          <w:cs/>
        </w:rPr>
      </w:pPr>
    </w:p>
    <w:p w14:paraId="44A1C29B">
      <w:pPr>
        <w:bidi w:val="0"/>
        <w:jc w:val="right"/>
        <w:rPr>
          <w:rFonts w:hint="default" w:ascii="Traditional Arabic" w:hAnsi="Traditional Arabic" w:cs="Traditional Arabic"/>
          <w:sz w:val="32"/>
          <w:szCs w:val="24"/>
          <w:cs/>
        </w:rPr>
      </w:pPr>
    </w:p>
    <w:p w14:paraId="4B7EF8D1">
      <w:pPr>
        <w:bidi w:val="0"/>
        <w:jc w:val="right"/>
        <w:rPr>
          <w:rFonts w:hint="default" w:ascii="Traditional Arabic" w:hAnsi="Traditional Arabic" w:cs="Traditional Arabic"/>
          <w:sz w:val="32"/>
          <w:szCs w:val="24"/>
          <w:cs/>
        </w:rPr>
      </w:pPr>
    </w:p>
    <w:p w14:paraId="3C804526">
      <w:pPr>
        <w:bidi w:val="0"/>
        <w:jc w:val="right"/>
        <w:rPr>
          <w:rFonts w:hint="default" w:ascii="Traditional Arabic" w:hAnsi="Traditional Arabic" w:cs="Traditional Arabic"/>
          <w:sz w:val="32"/>
          <w:szCs w:val="24"/>
          <w:rtl/>
          <w:cs w:val="0"/>
          <w:lang w:val="en-US" w:bidi="ar-DZ"/>
        </w:rPr>
      </w:pPr>
      <w:r>
        <w:rPr>
          <w:rFonts w:hint="default" w:ascii="Traditional Arabic" w:hAnsi="Traditional Arabic" w:cs="Traditional Arabic"/>
          <w:sz w:val="32"/>
          <w:szCs w:val="24"/>
          <w:rtl/>
          <w:cs w:val="0"/>
          <w:lang w:val="en-US" w:bidi="ar-DZ"/>
        </w:rPr>
        <w:t xml:space="preserve">            </w:t>
      </w:r>
      <w:r>
        <w:rPr>
          <w:rFonts w:hint="default" w:ascii="Traditional Arabic" w:hAnsi="Traditional Arabic" w:cs="Traditional Arabic"/>
          <w:sz w:val="32"/>
          <w:szCs w:val="24"/>
          <w:rtl/>
          <w:cs w:val="0"/>
          <w:lang w:bidi="ar-DZ"/>
        </w:rPr>
        <w:t>يعد</w:t>
      </w:r>
      <w:r>
        <w:rPr>
          <w:rFonts w:hint="default" w:ascii="Traditional Arabic" w:hAnsi="Traditional Arabic" w:cs="Traditional Arabic"/>
          <w:sz w:val="32"/>
          <w:szCs w:val="24"/>
          <w:rtl/>
          <w:cs w:val="0"/>
          <w:lang w:val="en-US" w:bidi="ar-DZ"/>
        </w:rPr>
        <w:t xml:space="preserve"> لوي ألتوسير </w:t>
      </w:r>
      <w:r>
        <w:rPr>
          <w:rFonts w:hint="default" w:ascii="Traditional Arabic" w:hAnsi="Traditional Arabic" w:cs="Traditional Arabic"/>
          <w:sz w:val="32"/>
          <w:szCs w:val="24"/>
          <w:rtl/>
          <w:cs/>
        </w:rPr>
        <w:t>من أبرز المفكرين الماركسيين الذين اشتغلوا على مفهوم الإيديولوجيا وعلاقتها بالبنية الاجتماعية والخطاب الثقافي</w:t>
      </w:r>
      <w:r>
        <w:rPr>
          <w:rFonts w:hint="default" w:ascii="Traditional Arabic" w:hAnsi="Traditional Arabic" w:cs="Traditional Arabic"/>
          <w:sz w:val="32"/>
          <w:szCs w:val="32"/>
          <w:rtl/>
          <w:cs w:val="0"/>
        </w:rPr>
        <w:t xml:space="preserve"> </w:t>
      </w:r>
      <w:r>
        <w:rPr>
          <w:rFonts w:hint="default" w:ascii="Traditional Arabic" w:hAnsi="Traditional Arabic" w:cs="Traditional Arabic"/>
          <w:sz w:val="32"/>
          <w:szCs w:val="24"/>
          <w:rtl/>
          <w:cs/>
        </w:rPr>
        <w:t>وقد</w:t>
      </w:r>
      <w:r>
        <w:rPr>
          <w:rFonts w:hint="default" w:ascii="Traditional Arabic" w:hAnsi="Traditional Arabic" w:cs="Traditional Arabic"/>
          <w:sz w:val="32"/>
          <w:szCs w:val="24"/>
          <w:rtl/>
          <w:cs w:val="0"/>
          <w:lang w:val="en-US" w:bidi="ar-DZ"/>
        </w:rPr>
        <w:t xml:space="preserve"> </w:t>
      </w:r>
      <w:r>
        <w:rPr>
          <w:rFonts w:hint="default" w:ascii="Traditional Arabic" w:hAnsi="Traditional Arabic" w:cs="Traditional Arabic"/>
          <w:sz w:val="32"/>
          <w:szCs w:val="24"/>
          <w:rtl/>
          <w:cs/>
        </w:rPr>
        <w:t>أسهمت أفكاره إسهامًا كبيرًا في تطوير مناهج النقد السياقي، إذ لم ينظر إلى النص بوصفه تعبيرًا جماليًا خالصًا، بل باعتباره ممارسة إيديولوجية تساهم في إعادة إنتاج علاقات السلطة داخل المجتمع</w:t>
      </w:r>
      <w:r>
        <w:rPr>
          <w:rFonts w:hint="cs" w:ascii="Traditional Arabic" w:hAnsi="Traditional Arabic" w:cs="Traditional Arabic"/>
          <w:sz w:val="32"/>
          <w:szCs w:val="24"/>
          <w:rtl/>
          <w:cs w:val="0"/>
          <w:lang w:val="en-US" w:bidi="ar-DZ"/>
        </w:rPr>
        <w:t>.</w:t>
      </w:r>
      <w:r>
        <w:rPr>
          <w:rFonts w:hint="default" w:ascii="Traditional Arabic" w:hAnsi="Traditional Arabic" w:cs="Traditional Arabic"/>
          <w:sz w:val="32"/>
          <w:szCs w:val="24"/>
        </w:rPr>
        <w:br w:type="textWrapping"/>
      </w:r>
      <w:r>
        <w:rPr>
          <w:rFonts w:hint="default" w:ascii="Traditional Arabic" w:hAnsi="Traditional Arabic" w:cs="Traditional Arabic"/>
          <w:sz w:val="32"/>
          <w:szCs w:val="24"/>
          <w:rtl/>
          <w:cs/>
        </w:rPr>
        <w:t xml:space="preserve">ويهدف هذا البحث إلى دراسة العلاقة بين النص والنسق الإيديولوجي في نصوص ألتوسير، وبيان أهم المفاهيم التي قدّمها والتي </w:t>
      </w:r>
      <w:r>
        <w:rPr>
          <w:rFonts w:hint="default" w:ascii="Traditional Arabic" w:hAnsi="Traditional Arabic" w:cs="Traditional Arabic"/>
          <w:sz w:val="32"/>
          <w:szCs w:val="24"/>
          <w:rtl/>
          <w:cs w:val="0"/>
          <w:lang w:bidi="ar-DZ"/>
        </w:rPr>
        <w:t>تعد</w:t>
      </w:r>
      <w:r>
        <w:rPr>
          <w:rFonts w:hint="default" w:ascii="Traditional Arabic" w:hAnsi="Traditional Arabic" w:cs="Traditional Arabic"/>
          <w:sz w:val="32"/>
          <w:szCs w:val="24"/>
          <w:rtl/>
          <w:cs/>
        </w:rPr>
        <w:t xml:space="preserve"> أساسًا لفهم الخطاب الأدبي والثقافي من منظور سياقي</w:t>
      </w:r>
      <w:r>
        <w:rPr>
          <w:rFonts w:hint="cs" w:ascii="Traditional Arabic" w:hAnsi="Traditional Arabic" w:cs="Traditional Arabic"/>
          <w:sz w:val="32"/>
          <w:szCs w:val="24"/>
          <w:rtl/>
          <w:cs w:val="0"/>
          <w:lang w:val="en-US" w:bidi="ar-DZ"/>
        </w:rPr>
        <w:t>.</w:t>
      </w:r>
      <w:r>
        <w:rPr>
          <w:rFonts w:hint="default" w:ascii="Traditional Arabic" w:hAnsi="Traditional Arabic" w:cs="Traditional Arabic"/>
          <w:sz w:val="32"/>
          <w:szCs w:val="24"/>
          <w:rtl/>
          <w:cs w:val="0"/>
          <w:lang w:val="en-US" w:bidi="ar-DZ"/>
        </w:rPr>
        <w:t xml:space="preserve"> </w:t>
      </w:r>
    </w:p>
    <w:p w14:paraId="590800E1">
      <w:pPr>
        <w:bidi w:val="0"/>
        <w:jc w:val="right"/>
        <w:rPr>
          <w:rFonts w:hint="default" w:ascii="Traditional Arabic" w:hAnsi="Traditional Arabic" w:cs="Traditional Arabic"/>
          <w:sz w:val="32"/>
          <w:szCs w:val="24"/>
          <w:rtl/>
          <w:cs w:val="0"/>
          <w:lang w:val="en-US" w:bidi="ar-DZ"/>
        </w:rPr>
      </w:pPr>
    </w:p>
    <w:p w14:paraId="7380C018">
      <w:pPr>
        <w:bidi w:val="0"/>
        <w:jc w:val="right"/>
        <w:rPr>
          <w:rFonts w:hint="default" w:ascii="Traditional Arabic" w:hAnsi="Traditional Arabic" w:cs="Traditional Arabic"/>
          <w:sz w:val="32"/>
          <w:szCs w:val="24"/>
          <w:rtl/>
          <w:cs w:val="0"/>
          <w:lang w:val="en-US" w:bidi="ar-DZ"/>
        </w:rPr>
      </w:pPr>
    </w:p>
    <w:p w14:paraId="13919D4B">
      <w:pPr>
        <w:bidi w:val="0"/>
        <w:jc w:val="right"/>
        <w:rPr>
          <w:rFonts w:hint="default" w:ascii="Traditional Arabic" w:hAnsi="Traditional Arabic" w:cs="Traditional Arabic"/>
          <w:sz w:val="32"/>
          <w:szCs w:val="24"/>
          <w:rtl/>
          <w:cs w:val="0"/>
          <w:lang w:val="en-US" w:bidi="ar-DZ"/>
        </w:rPr>
      </w:pPr>
    </w:p>
    <w:p w14:paraId="07B990E9">
      <w:pPr>
        <w:bidi w:val="0"/>
        <w:jc w:val="right"/>
        <w:rPr>
          <w:rFonts w:hint="default" w:ascii="Traditional Arabic" w:hAnsi="Traditional Arabic" w:cs="Traditional Arabic"/>
          <w:sz w:val="32"/>
          <w:szCs w:val="24"/>
          <w:rtl/>
          <w:cs w:val="0"/>
          <w:lang w:val="en-US" w:bidi="ar-DZ"/>
        </w:rPr>
      </w:pPr>
    </w:p>
    <w:p w14:paraId="29145CAA">
      <w:pPr>
        <w:bidi w:val="0"/>
        <w:jc w:val="right"/>
        <w:rPr>
          <w:rFonts w:hint="default" w:ascii="Traditional Arabic" w:hAnsi="Traditional Arabic" w:cs="Traditional Arabic"/>
          <w:sz w:val="32"/>
          <w:szCs w:val="24"/>
          <w:rtl/>
          <w:cs w:val="0"/>
          <w:lang w:val="en-US" w:bidi="ar-DZ"/>
        </w:rPr>
      </w:pPr>
    </w:p>
    <w:p w14:paraId="1FC54B68">
      <w:pPr>
        <w:bidi w:val="0"/>
        <w:jc w:val="right"/>
        <w:rPr>
          <w:rFonts w:hint="default" w:ascii="Traditional Arabic" w:hAnsi="Traditional Arabic" w:cs="Traditional Arabic"/>
          <w:sz w:val="32"/>
          <w:szCs w:val="24"/>
          <w:rtl/>
          <w:cs w:val="0"/>
          <w:lang w:val="en-US" w:bidi="ar-DZ"/>
        </w:rPr>
      </w:pPr>
    </w:p>
    <w:p w14:paraId="3D5081DD">
      <w:pPr>
        <w:bidi w:val="0"/>
        <w:jc w:val="right"/>
        <w:rPr>
          <w:rFonts w:hint="default" w:ascii="Traditional Arabic" w:hAnsi="Traditional Arabic" w:cs="Traditional Arabic"/>
          <w:sz w:val="32"/>
          <w:szCs w:val="24"/>
          <w:rtl/>
          <w:cs w:val="0"/>
          <w:lang w:val="en-US" w:bidi="ar-DZ"/>
        </w:rPr>
      </w:pPr>
    </w:p>
    <w:p w14:paraId="3CEE87F5">
      <w:pPr>
        <w:bidi w:val="0"/>
        <w:jc w:val="right"/>
        <w:rPr>
          <w:rFonts w:hint="default" w:ascii="Traditional Arabic" w:hAnsi="Traditional Arabic" w:cs="Traditional Arabic"/>
          <w:sz w:val="32"/>
          <w:szCs w:val="24"/>
          <w:rtl/>
          <w:cs w:val="0"/>
          <w:lang w:val="en-US" w:bidi="ar-DZ"/>
        </w:rPr>
      </w:pPr>
    </w:p>
    <w:p w14:paraId="29A10F9F">
      <w:pPr>
        <w:bidi w:val="0"/>
        <w:jc w:val="right"/>
        <w:rPr>
          <w:rFonts w:hint="default" w:ascii="Traditional Arabic" w:hAnsi="Traditional Arabic" w:cs="Traditional Arabic"/>
          <w:sz w:val="32"/>
          <w:szCs w:val="24"/>
          <w:rtl/>
          <w:cs w:val="0"/>
          <w:lang w:val="en-US" w:bidi="ar-DZ"/>
        </w:rPr>
      </w:pPr>
    </w:p>
    <w:p w14:paraId="4067058C">
      <w:pPr>
        <w:bidi w:val="0"/>
        <w:jc w:val="right"/>
        <w:rPr>
          <w:rFonts w:hint="default" w:ascii="Traditional Arabic" w:hAnsi="Traditional Arabic" w:cs="Traditional Arabic"/>
          <w:sz w:val="32"/>
          <w:szCs w:val="24"/>
          <w:rtl/>
          <w:cs/>
          <w:lang w:val="en-US" w:bidi="ar-DZ"/>
        </w:rPr>
      </w:pPr>
    </w:p>
    <w:p w14:paraId="49843CF3">
      <w:pPr>
        <w:bidi w:val="0"/>
        <w:jc w:val="right"/>
        <w:rPr>
          <w:rFonts w:hint="default" w:ascii="Traditional Arabic" w:hAnsi="Traditional Arabic" w:cs="Traditional Arabic"/>
          <w:sz w:val="32"/>
          <w:szCs w:val="24"/>
          <w:rtl/>
          <w:cs/>
          <w:lang w:val="en-US" w:bidi="ar-DZ"/>
        </w:rPr>
      </w:pPr>
    </w:p>
    <w:p w14:paraId="2EBC46A6">
      <w:pPr>
        <w:pStyle w:val="3"/>
        <w:keepNext w:val="0"/>
        <w:keepLines w:val="0"/>
        <w:widowControl/>
        <w:suppressLineNumbers w:val="0"/>
        <w:jc w:val="right"/>
        <w:rPr>
          <w:rFonts w:hint="default"/>
        </w:rPr>
      </w:pPr>
      <w:r>
        <w:rPr>
          <w:rFonts w:hint="cs" w:ascii="Traditional Arabic" w:hAnsi="Traditional Arabic" w:cs="Traditional Arabic"/>
          <w:sz w:val="40"/>
          <w:szCs w:val="40"/>
          <w:rtl/>
          <w:cs w:val="0"/>
          <w:lang w:bidi="ar-DZ"/>
        </w:rPr>
        <w:t>أولا</w:t>
      </w:r>
      <w:r>
        <w:rPr>
          <w:rFonts w:hint="cs" w:ascii="Traditional Arabic" w:hAnsi="Traditional Arabic" w:cs="Traditional Arabic"/>
          <w:sz w:val="40"/>
          <w:szCs w:val="40"/>
          <w:rtl/>
          <w:cs w:val="0"/>
          <w:lang w:val="en-US" w:bidi="ar-DZ"/>
        </w:rPr>
        <w:t xml:space="preserve"> : </w:t>
      </w:r>
      <w:r>
        <w:rPr>
          <w:rFonts w:hint="default" w:ascii="Traditional Arabic" w:hAnsi="Traditional Arabic" w:cs="Traditional Arabic"/>
          <w:sz w:val="40"/>
          <w:szCs w:val="40"/>
          <w:rtl/>
          <w:cs/>
          <w:lang w:bidi="ar-SA"/>
        </w:rPr>
        <w:t>مفهوم النص عند ألتوسير</w:t>
      </w:r>
    </w:p>
    <w:p w14:paraId="534F6CDC">
      <w:pPr>
        <w:pStyle w:val="13"/>
        <w:keepNext w:val="0"/>
        <w:keepLines w:val="0"/>
        <w:widowControl/>
        <w:suppressLineNumbers w:val="0"/>
        <w:jc w:val="right"/>
        <w:rPr>
          <w:rFonts w:hint="cs" w:ascii="Traditional Arabic" w:hAnsi="Traditional Arabic" w:cs="Traditional Arabic"/>
          <w:sz w:val="36"/>
          <w:szCs w:val="36"/>
          <w:rtl/>
          <w:cs w:val="0"/>
          <w:lang w:val="en-US" w:bidi="ar-DZ"/>
        </w:rPr>
      </w:pPr>
      <w:r>
        <w:rPr>
          <w:rFonts w:hint="cs" w:ascii="Traditional Arabic" w:hAnsi="Traditional Arabic" w:cs="Traditional Arabic"/>
          <w:sz w:val="36"/>
          <w:szCs w:val="36"/>
          <w:rtl/>
          <w:cs w:val="0"/>
          <w:lang w:val="en-US" w:bidi="ar-DZ"/>
        </w:rPr>
        <w:t xml:space="preserve">          </w:t>
      </w:r>
      <w:r>
        <w:rPr>
          <w:rFonts w:hint="default" w:ascii="Traditional Arabic" w:hAnsi="Traditional Arabic" w:cs="Traditional Arabic"/>
          <w:sz w:val="36"/>
          <w:szCs w:val="36"/>
          <w:rtl/>
          <w:cs/>
          <w:lang w:bidi="ar-SA"/>
        </w:rPr>
        <w:t>لا يتعامل ألتوسير مع النص على أنه نتاج ذاتي للمؤلف، بل يراه خطابًا يتشكل داخل بنية اجتماعية محددة، ويخضع لشروط تاريخية وإيديولوجية</w:t>
      </w:r>
      <w:r>
        <w:rPr>
          <w:rFonts w:hint="default" w:ascii="Traditional Arabic" w:hAnsi="Traditional Arabic" w:cs="Traditional Arabic"/>
          <w:sz w:val="36"/>
          <w:szCs w:val="36"/>
          <w:cs w:val="0"/>
        </w:rPr>
        <w:t xml:space="preserve">. </w:t>
      </w:r>
      <w:r>
        <w:rPr>
          <w:rFonts w:hint="default" w:ascii="Traditional Arabic" w:hAnsi="Traditional Arabic" w:cs="Traditional Arabic"/>
          <w:sz w:val="36"/>
          <w:szCs w:val="36"/>
          <w:rtl/>
          <w:cs/>
          <w:lang w:bidi="ar-SA"/>
        </w:rPr>
        <w:t>فالنص عنده ليس مرآة تعكس الواقع، وإنما أداة تشارك في إنتاج المعنى وتوجيه الوعي</w:t>
      </w:r>
      <w:r>
        <w:rPr>
          <w:rFonts w:hint="cs" w:ascii="Traditional Arabic" w:hAnsi="Traditional Arabic" w:cs="Traditional Arabic"/>
          <w:sz w:val="36"/>
          <w:szCs w:val="36"/>
          <w:rtl/>
          <w:cs w:val="0"/>
          <w:lang w:val="en-US" w:bidi="ar-DZ"/>
        </w:rPr>
        <w:t>.</w:t>
      </w:r>
      <w:r>
        <w:rPr>
          <w:rFonts w:hint="default" w:ascii="Traditional Arabic" w:hAnsi="Traditional Arabic" w:cs="Traditional Arabic"/>
          <w:sz w:val="36"/>
          <w:szCs w:val="36"/>
        </w:rPr>
        <w:br w:type="textWrapping"/>
      </w:r>
      <w:r>
        <w:rPr>
          <w:rFonts w:hint="cs" w:ascii="Traditional Arabic" w:hAnsi="Traditional Arabic" w:cs="Traditional Arabic"/>
          <w:sz w:val="36"/>
          <w:szCs w:val="36"/>
          <w:rtl/>
          <w:lang w:val="en-US" w:bidi="ar-DZ"/>
        </w:rPr>
        <w:t xml:space="preserve">        </w:t>
      </w:r>
      <w:r>
        <w:rPr>
          <w:rFonts w:hint="default" w:ascii="Traditional Arabic" w:hAnsi="Traditional Arabic" w:cs="Traditional Arabic"/>
          <w:sz w:val="36"/>
          <w:szCs w:val="36"/>
          <w:rtl/>
          <w:cs/>
          <w:lang w:bidi="ar-SA"/>
        </w:rPr>
        <w:t>وبذلك يصبح النص جزءًا من الصراع الاجتماعي، حيث يساهم في تثبيت قيم معينة أو في إخفاء التناقضات الطبقية</w:t>
      </w:r>
      <w:r>
        <w:rPr>
          <w:rFonts w:hint="cs" w:ascii="Traditional Arabic" w:hAnsi="Traditional Arabic" w:cs="Traditional Arabic"/>
          <w:sz w:val="36"/>
          <w:szCs w:val="36"/>
          <w:rtl/>
          <w:cs w:val="0"/>
          <w:lang w:val="en-US" w:bidi="ar-DZ"/>
        </w:rPr>
        <w:t>.</w:t>
      </w:r>
    </w:p>
    <w:p w14:paraId="3E484CCE">
      <w:pPr>
        <w:pStyle w:val="13"/>
        <w:keepNext w:val="0"/>
        <w:keepLines w:val="0"/>
        <w:widowControl/>
        <w:suppressLineNumbers w:val="0"/>
        <w:jc w:val="right"/>
        <w:rPr>
          <w:rFonts w:hint="default" w:ascii="Traditional Arabic" w:hAnsi="Traditional Arabic" w:cs="Traditional Arabic"/>
          <w:sz w:val="36"/>
          <w:szCs w:val="36"/>
          <w:rtl/>
          <w:cs w:val="0"/>
          <w:lang w:val="en-US" w:bidi="ar-DZ"/>
        </w:rPr>
      </w:pPr>
    </w:p>
    <w:p w14:paraId="776D4467">
      <w:pPr>
        <w:pStyle w:val="4"/>
        <w:bidi w:val="0"/>
        <w:ind w:left="0" w:leftChars="0" w:right="0" w:rightChars="0"/>
        <w:jc w:val="right"/>
        <w:rPr>
          <w:rFonts w:hint="default" w:ascii="Traditional Arabic" w:hAnsi="Traditional Arabic" w:cs="Traditional Arabic"/>
          <w:sz w:val="40"/>
          <w:szCs w:val="40"/>
          <w:cs/>
        </w:rPr>
      </w:pPr>
      <w:r>
        <w:rPr>
          <w:rFonts w:hint="default" w:ascii="Traditional Arabic" w:hAnsi="Traditional Arabic" w:cs="Traditional Arabic"/>
          <w:sz w:val="40"/>
          <w:szCs w:val="40"/>
          <w:cs/>
        </w:rPr>
        <w:t xml:space="preserve">مفهوم الإيديولوجيا عند التوسير </w:t>
      </w:r>
      <w:r>
        <w:rPr>
          <w:rFonts w:hint="default" w:ascii="Traditional Arabic" w:hAnsi="Traditional Arabic" w:cs="Traditional Arabic"/>
          <w:sz w:val="40"/>
          <w:szCs w:val="40"/>
          <w:cs w:val="0"/>
        </w:rPr>
        <w:t xml:space="preserve">: </w:t>
      </w:r>
      <w:r>
        <w:rPr>
          <w:rFonts w:hint="default" w:ascii="Traditional Arabic" w:hAnsi="Traditional Arabic" w:cs="Traditional Arabic"/>
          <w:sz w:val="40"/>
          <w:szCs w:val="40"/>
          <w:cs/>
        </w:rPr>
        <w:t xml:space="preserve">ثانيا </w:t>
      </w:r>
    </w:p>
    <w:p w14:paraId="6A33676D">
      <w:pPr>
        <w:pStyle w:val="4"/>
        <w:bidi w:val="0"/>
        <w:ind w:left="0" w:leftChars="0" w:right="0" w:rightChars="0"/>
        <w:jc w:val="right"/>
        <w:rPr>
          <w:rFonts w:hint="default" w:ascii="Traditional Arabic" w:hAnsi="Traditional Arabic" w:cs="Traditional Arabic"/>
          <w:sz w:val="32"/>
          <w:szCs w:val="24"/>
        </w:rPr>
      </w:pPr>
      <w:r>
        <w:rPr>
          <w:rFonts w:hint="default" w:ascii="Traditional Arabic" w:hAnsi="Traditional Arabic" w:cs="Traditional Arabic"/>
          <w:b w:val="0"/>
          <w:bCs w:val="0"/>
          <w:sz w:val="32"/>
          <w:szCs w:val="32"/>
          <w:cs/>
        </w:rPr>
        <w:t>يعرف التوسير الإيديولوجيا بأنها تمثل علاقة الأفراد بشروط وجودهم الواقعية فهي لا تقدم الواقع كما هو ، بل تصوّره بطريقة تجعل الأفراد يقبلون أوضاعهم الاجتماعية باعتبارها طبيعية والإيديولوجيا، وفق التوسير، ليست مجرد أفكار في الذهن، بل هي ممارسات يومية تتجسد في المؤسسات والخطابات المختلفة، ومنها النصوص الأدبية والثقافية</w:t>
      </w:r>
    </w:p>
    <w:p w14:paraId="553DFD52">
      <w:pPr>
        <w:pStyle w:val="3"/>
        <w:keepNext w:val="0"/>
        <w:keepLines w:val="0"/>
        <w:widowControl/>
        <w:suppressLineNumbers w:val="0"/>
        <w:jc w:val="right"/>
        <w:rPr>
          <w:rFonts w:hint="default" w:ascii="Traditional Arabic" w:hAnsi="Traditional Arabic" w:cs="Traditional Arabic"/>
          <w:sz w:val="40"/>
          <w:szCs w:val="40"/>
        </w:rPr>
      </w:pPr>
      <w:r>
        <w:rPr>
          <w:rFonts w:hint="default" w:ascii="Traditional Arabic" w:hAnsi="Traditional Arabic" w:cs="Traditional Arabic"/>
          <w:sz w:val="40"/>
          <w:szCs w:val="40"/>
          <w:rtl/>
          <w:cs w:val="0"/>
          <w:lang w:val="en-US" w:bidi="ar-DZ"/>
        </w:rPr>
        <w:t>:</w:t>
      </w:r>
      <w:r>
        <w:rPr>
          <w:rFonts w:hint="default" w:ascii="Traditional Arabic" w:hAnsi="Traditional Arabic" w:cs="Traditional Arabic"/>
          <w:sz w:val="40"/>
          <w:szCs w:val="40"/>
          <w:cs w:val="0"/>
        </w:rPr>
        <w:t xml:space="preserve"> </w:t>
      </w:r>
      <w:r>
        <w:rPr>
          <w:rFonts w:hint="default" w:ascii="Traditional Arabic" w:hAnsi="Traditional Arabic" w:cs="Traditional Arabic"/>
          <w:sz w:val="40"/>
          <w:szCs w:val="40"/>
          <w:rtl/>
          <w:cs w:val="0"/>
          <w:lang w:bidi="ar-DZ"/>
        </w:rPr>
        <w:t>ثالثا</w:t>
      </w:r>
      <w:r>
        <w:rPr>
          <w:rFonts w:hint="default" w:ascii="Traditional Arabic" w:hAnsi="Traditional Arabic" w:cs="Traditional Arabic"/>
          <w:sz w:val="40"/>
          <w:szCs w:val="40"/>
          <w:rtl/>
          <w:cs w:val="0"/>
          <w:lang w:val="en-US" w:bidi="ar-DZ"/>
        </w:rPr>
        <w:t xml:space="preserve"> :</w:t>
      </w:r>
      <w:r>
        <w:rPr>
          <w:rFonts w:hint="default" w:ascii="Traditional Arabic" w:hAnsi="Traditional Arabic" w:cs="Traditional Arabic"/>
          <w:sz w:val="40"/>
          <w:szCs w:val="40"/>
          <w:rtl/>
          <w:cs/>
          <w:lang w:bidi="ar-SA"/>
        </w:rPr>
        <w:t>أجهزة الدولة الإيديولوجية</w:t>
      </w:r>
    </w:p>
    <w:p w14:paraId="1A28589D">
      <w:pPr>
        <w:pStyle w:val="13"/>
        <w:keepNext w:val="0"/>
        <w:keepLines w:val="0"/>
        <w:widowControl/>
        <w:suppressLineNumbers w:val="0"/>
        <w:wordWrap w:val="0"/>
        <w:jc w:val="right"/>
        <w:rPr>
          <w:rFonts w:hint="default" w:ascii="Traditional Arabic" w:hAnsi="Traditional Arabic" w:cs="Traditional Arabic"/>
          <w:sz w:val="32"/>
          <w:szCs w:val="32"/>
          <w:lang w:val="en-US" w:bidi="ar-DZ"/>
        </w:rPr>
      </w:pPr>
      <w:r>
        <w:rPr>
          <w:rFonts w:hint="default" w:ascii="Traditional Arabic" w:hAnsi="Traditional Arabic" w:cs="Traditional Arabic"/>
          <w:sz w:val="32"/>
          <w:szCs w:val="32"/>
          <w:rtl/>
          <w:cs w:val="0"/>
          <w:lang w:val="en-US" w:bidi="ar-DZ"/>
        </w:rPr>
        <w:t xml:space="preserve">     </w:t>
      </w:r>
      <w:r>
        <w:rPr>
          <w:rFonts w:hint="default" w:ascii="Traditional Arabic" w:hAnsi="Traditional Arabic" w:cs="Traditional Arabic"/>
          <w:sz w:val="32"/>
          <w:szCs w:val="32"/>
          <w:rtl/>
          <w:cs/>
          <w:lang w:bidi="ar-SA"/>
        </w:rPr>
        <w:t>يميّز ألتوسير بين نوعين من أجهزة الدولة</w:t>
      </w:r>
      <w:r>
        <w:rPr>
          <w:rFonts w:hint="default" w:ascii="Traditional Arabic" w:hAnsi="Traditional Arabic" w:cs="Traditional Arabic"/>
          <w:sz w:val="32"/>
          <w:szCs w:val="32"/>
          <w:rtl/>
          <w:cs w:val="0"/>
          <w:lang w:val="en-US" w:bidi="ar-DZ"/>
        </w:rPr>
        <w:t xml:space="preserve"> :   </w:t>
      </w:r>
    </w:p>
    <w:p w14:paraId="474ECF04">
      <w:pPr>
        <w:keepNext w:val="0"/>
        <w:keepLines w:val="0"/>
        <w:widowControl/>
        <w:numPr>
          <w:numId w:val="0"/>
        </w:numPr>
        <w:suppressLineNumbers w:val="0"/>
        <w:wordWrap w:val="0"/>
        <w:spacing w:before="0" w:beforeAutospacing="1" w:after="0" w:afterAutospacing="1"/>
        <w:ind w:left="1080" w:leftChars="0"/>
        <w:jc w:val="right"/>
        <w:rPr>
          <w:rFonts w:hint="default" w:ascii="Traditional Arabic" w:hAnsi="Traditional Arabic" w:cs="Traditional Arabic"/>
          <w:sz w:val="32"/>
          <w:szCs w:val="24"/>
          <w:lang w:val="en-US" w:bidi="ar-DZ"/>
        </w:rPr>
      </w:pPr>
      <w:r>
        <w:rPr>
          <w:rFonts w:hint="default" w:ascii="Traditional Arabic" w:hAnsi="Traditional Arabic" w:cs="Traditional Arabic"/>
          <w:b/>
          <w:bCs/>
          <w:sz w:val="32"/>
          <w:szCs w:val="24"/>
          <w:rtl/>
          <w:lang w:bidi="ar-DZ"/>
        </w:rPr>
        <w:t>الأجهزة</w:t>
      </w:r>
      <w:r>
        <w:rPr>
          <w:rFonts w:hint="default" w:ascii="Traditional Arabic" w:hAnsi="Traditional Arabic" w:cs="Traditional Arabic"/>
          <w:b/>
          <w:bCs/>
          <w:sz w:val="32"/>
          <w:szCs w:val="24"/>
          <w:rtl/>
          <w:lang w:val="en-US" w:bidi="ar-DZ"/>
        </w:rPr>
        <w:t xml:space="preserve"> القمعية </w:t>
      </w:r>
      <w:r>
        <w:rPr>
          <w:rFonts w:hint="default" w:ascii="Traditional Arabic" w:hAnsi="Traditional Arabic" w:cs="Traditional Arabic"/>
          <w:sz w:val="32"/>
          <w:szCs w:val="24"/>
          <w:rtl/>
          <w:lang w:val="en-US" w:bidi="ar-DZ"/>
        </w:rPr>
        <w:t>:و تعتمد على العنف المباشر مثل الجيش و الشرطة و السجون .</w:t>
      </w:r>
    </w:p>
    <w:p w14:paraId="0F4C7043">
      <w:pPr>
        <w:pStyle w:val="13"/>
        <w:keepNext w:val="0"/>
        <w:keepLines w:val="0"/>
        <w:widowControl/>
        <w:suppressLineNumbers w:val="0"/>
        <w:ind w:left="720"/>
        <w:jc w:val="right"/>
        <w:rPr>
          <w:rFonts w:hint="default" w:ascii="Traditional Arabic" w:hAnsi="Traditional Arabic" w:cs="Traditional Arabic"/>
          <w:sz w:val="28"/>
          <w:szCs w:val="28"/>
        </w:rPr>
      </w:pPr>
      <w:r>
        <w:rPr>
          <w:rFonts w:hint="default" w:ascii="Traditional Arabic" w:hAnsi="Traditional Arabic" w:cs="Traditional Arabic"/>
          <w:sz w:val="28"/>
          <w:szCs w:val="28"/>
          <w:rtl/>
          <w:lang w:val="en-US" w:bidi="ar-DZ"/>
        </w:rPr>
        <w:t>.</w:t>
      </w:r>
      <w:r>
        <w:rPr>
          <w:rFonts w:hint="default" w:ascii="Traditional Arabic" w:hAnsi="Traditional Arabic" w:cs="Traditional Arabic"/>
          <w:sz w:val="28"/>
          <w:szCs w:val="28"/>
        </w:rPr>
        <w:t xml:space="preserve"> </w:t>
      </w:r>
      <w:r>
        <w:rPr>
          <w:rFonts w:hint="default" w:ascii="Traditional Arabic" w:hAnsi="Traditional Arabic" w:cs="Traditional Arabic"/>
          <w:sz w:val="28"/>
          <w:szCs w:val="28"/>
          <w:rtl/>
          <w:lang w:val="en-US" w:bidi="ar-DZ"/>
        </w:rPr>
        <w:t xml:space="preserve"> : </w:t>
      </w:r>
      <w:r>
        <w:rPr>
          <w:rFonts w:hint="default" w:ascii="Traditional Arabic" w:hAnsi="Traditional Arabic" w:cs="Traditional Arabic"/>
          <w:sz w:val="28"/>
          <w:szCs w:val="28"/>
          <w:rtl/>
          <w:cs/>
          <w:lang w:bidi="ar-SA"/>
        </w:rPr>
        <w:t>مثل المدرسة، الأسرة، الإعلام، الدين، والثقافة</w:t>
      </w:r>
      <w:r>
        <w:rPr>
          <w:rFonts w:hint="default" w:ascii="Traditional Arabic" w:hAnsi="Traditional Arabic" w:cs="Traditional Arabic"/>
          <w:sz w:val="28"/>
          <w:szCs w:val="28"/>
          <w:cs w:val="0"/>
        </w:rPr>
        <w:t>.</w:t>
      </w:r>
      <w:r>
        <w:rPr>
          <w:rStyle w:val="14"/>
          <w:rFonts w:hint="default" w:ascii="Traditional Arabic" w:hAnsi="Traditional Arabic" w:cs="Traditional Arabic"/>
          <w:sz w:val="28"/>
          <w:szCs w:val="28"/>
          <w:rtl/>
          <w:cs/>
          <w:lang w:bidi="ar-SA"/>
        </w:rPr>
        <w:t>الأجهزة الإيديولوجية</w:t>
      </w:r>
    </w:p>
    <w:p w14:paraId="13DBF48C">
      <w:pPr>
        <w:pStyle w:val="13"/>
        <w:keepNext w:val="0"/>
        <w:keepLines w:val="0"/>
        <w:widowControl/>
        <w:suppressLineNumbers w:val="0"/>
        <w:jc w:val="right"/>
        <w:rPr>
          <w:rFonts w:hint="cs" w:ascii="Traditional Arabic" w:hAnsi="Traditional Arabic" w:cs="Traditional Arabic"/>
          <w:sz w:val="28"/>
          <w:szCs w:val="28"/>
          <w:lang w:val="en-US" w:bidi="ar-DZ"/>
        </w:rPr>
      </w:pPr>
      <w:r>
        <w:rPr>
          <w:rFonts w:hint="default" w:ascii="Traditional Arabic" w:hAnsi="Traditional Arabic" w:cs="Traditional Arabic"/>
          <w:sz w:val="32"/>
          <w:szCs w:val="32"/>
          <w:rtl/>
          <w:cs/>
          <w:lang w:bidi="ar-SA"/>
        </w:rPr>
        <w:t>وتُعدّ النصوص الأدبية والثقافية جزءًا من الأجهزة الإيديولوجية، لأنها تعمل على تشكيل الوعي بطريقة غير مباشرة، وتجعل الإيديولوجيا تبدو طبيعية وبديهية</w:t>
      </w:r>
      <w:r>
        <w:rPr>
          <w:rFonts w:hint="cs" w:ascii="Traditional Arabic" w:hAnsi="Traditional Arabic" w:cs="Traditional Arabic"/>
          <w:sz w:val="32"/>
          <w:szCs w:val="32"/>
          <w:rtl/>
          <w:cs w:val="0"/>
          <w:lang w:val="en-US" w:bidi="ar-DZ"/>
        </w:rPr>
        <w:t>.</w:t>
      </w:r>
    </w:p>
    <w:p w14:paraId="11D919C9">
      <w:pPr>
        <w:pStyle w:val="3"/>
        <w:keepNext w:val="0"/>
        <w:keepLines w:val="0"/>
        <w:widowControl/>
        <w:suppressLineNumbers w:val="0"/>
        <w:jc w:val="right"/>
        <w:rPr>
          <w:rFonts w:hint="default" w:ascii="Traditional Arabic" w:hAnsi="Traditional Arabic" w:cs="Traditional Arabic"/>
          <w:sz w:val="40"/>
          <w:szCs w:val="40"/>
          <w:cs w:val="0"/>
        </w:rPr>
      </w:pPr>
    </w:p>
    <w:p w14:paraId="01085AF8">
      <w:pPr>
        <w:pStyle w:val="3"/>
        <w:keepNext w:val="0"/>
        <w:keepLines w:val="0"/>
        <w:widowControl/>
        <w:suppressLineNumbers w:val="0"/>
        <w:jc w:val="right"/>
        <w:rPr>
          <w:rFonts w:hint="default" w:ascii="Traditional Arabic" w:hAnsi="Traditional Arabic" w:cs="Traditional Arabic"/>
          <w:sz w:val="40"/>
          <w:szCs w:val="40"/>
          <w:rtl/>
          <w:cs/>
          <w:lang w:bidi="ar-SA"/>
        </w:rPr>
      </w:pPr>
      <w:r>
        <w:rPr>
          <w:rFonts w:hint="default" w:ascii="Traditional Arabic" w:hAnsi="Traditional Arabic" w:cs="Traditional Arabic"/>
          <w:sz w:val="40"/>
          <w:szCs w:val="40"/>
          <w:cs w:val="0"/>
        </w:rPr>
        <w:t xml:space="preserve">: </w:t>
      </w:r>
      <w:r>
        <w:rPr>
          <w:rFonts w:hint="default" w:ascii="Traditional Arabic" w:hAnsi="Traditional Arabic" w:cs="Traditional Arabic"/>
          <w:sz w:val="40"/>
          <w:szCs w:val="40"/>
          <w:rtl/>
          <w:cs/>
          <w:lang w:bidi="ar-SA"/>
        </w:rPr>
        <w:t>رابعًا</w:t>
      </w:r>
      <w:r>
        <w:rPr>
          <w:rFonts w:hint="default" w:ascii="Traditional Arabic" w:hAnsi="Traditional Arabic" w:cs="Traditional Arabic"/>
          <w:sz w:val="40"/>
          <w:szCs w:val="40"/>
          <w:rtl/>
          <w:cs w:val="0"/>
          <w:lang w:val="en-US" w:bidi="ar-DZ"/>
        </w:rPr>
        <w:t xml:space="preserve"> : </w:t>
      </w:r>
      <w:r>
        <w:rPr>
          <w:rFonts w:hint="default" w:ascii="Traditional Arabic" w:hAnsi="Traditional Arabic" w:cs="Traditional Arabic"/>
          <w:sz w:val="40"/>
          <w:szCs w:val="40"/>
          <w:rtl/>
          <w:cs/>
          <w:lang w:bidi="ar-SA"/>
        </w:rPr>
        <w:t>النص بوصفه ممارسة إيديولوجية</w:t>
      </w:r>
    </w:p>
    <w:p w14:paraId="45247171">
      <w:pPr>
        <w:wordWrap w:val="0"/>
        <w:jc w:val="right"/>
        <w:rPr>
          <w:rFonts w:hint="default" w:ascii="Traditional Arabic" w:hAnsi="Traditional Arabic" w:cs="Traditional Arabic"/>
          <w:cs w:val="0"/>
        </w:rPr>
      </w:pPr>
      <w:r>
        <w:rPr>
          <w:rFonts w:hint="default" w:ascii="Traditional Arabic" w:hAnsi="Traditional Arabic" w:eastAsia="Segoe UI Historic" w:cs="Traditional Arabic"/>
          <w:i w:val="0"/>
          <w:iCs w:val="0"/>
          <w:caps w:val="0"/>
          <w:color w:val="000000" w:themeColor="text1"/>
          <w:spacing w:val="0"/>
          <w:sz w:val="32"/>
          <w:szCs w:val="32"/>
          <w:shd w:val="clear" w:color="auto" w:fill="auto"/>
          <w:cs/>
          <w:lang w:bidi="ar-SA"/>
          <w14:textFill>
            <w14:solidFill>
              <w14:schemeClr w14:val="tx1"/>
            </w14:solidFill>
          </w14:textFill>
        </w:rPr>
        <w:t>يرى التوسير أن النص لا يفرض أفكاره بالقوة، بل يمررها عبر اللغة والسرد والرموز</w:t>
      </w:r>
      <w:r>
        <w:rPr>
          <w:rFonts w:hint="default" w:ascii="Traditional Arabic" w:hAnsi="Traditional Arabic" w:eastAsia="Segoe UI Historic" w:cs="Traditional Arabic"/>
          <w:i w:val="0"/>
          <w:iCs w:val="0"/>
          <w:caps w:val="0"/>
          <w:color w:val="000000" w:themeColor="text1"/>
          <w:spacing w:val="0"/>
          <w:sz w:val="32"/>
          <w:szCs w:val="32"/>
          <w:shd w:val="clear" w:color="auto" w:fill="auto"/>
          <w:rtl/>
          <w:cs w:val="0"/>
          <w:lang w:val="en-US" w:bidi="ar-DZ"/>
          <w14:textFill>
            <w14:solidFill>
              <w14:schemeClr w14:val="tx1"/>
            </w14:solidFill>
          </w14:textFill>
        </w:rPr>
        <w:t xml:space="preserve"> . فحين يصور النص الاجتماعي الفقر على أنه قدر، أو الطاعة على أنها فضيلة، فإنه يساهم في إعادة إنتاج النسق الإيديولوجي السائد . ومن هنا، يصبح النص أداة فعّالة في</w:t>
      </w:r>
      <w:r>
        <w:rPr>
          <w:rFonts w:hint="cs" w:ascii="Traditional Arabic" w:hAnsi="Traditional Arabic" w:eastAsia="Segoe UI Historic" w:cs="Traditional Arabic"/>
          <w:i w:val="0"/>
          <w:iCs w:val="0"/>
          <w:caps w:val="0"/>
          <w:color w:val="000000" w:themeColor="text1"/>
          <w:spacing w:val="0"/>
          <w:sz w:val="32"/>
          <w:szCs w:val="32"/>
          <w:shd w:val="clear" w:color="auto" w:fill="auto"/>
          <w:rtl/>
          <w:cs w:val="0"/>
          <w:lang w:val="en-US" w:bidi="ar-DZ"/>
          <w14:textFill>
            <w14:solidFill>
              <w14:schemeClr w14:val="tx1"/>
            </w14:solidFill>
          </w14:textFill>
        </w:rPr>
        <w:t xml:space="preserve">    الحفاظ</w:t>
      </w:r>
      <w:r>
        <w:rPr>
          <w:rFonts w:hint="default" w:ascii="Traditional Arabic" w:hAnsi="Traditional Arabic" w:eastAsia="Segoe UI Historic" w:cs="Traditional Arabic"/>
          <w:i w:val="0"/>
          <w:iCs w:val="0"/>
          <w:caps w:val="0"/>
          <w:color w:val="000000" w:themeColor="text1"/>
          <w:spacing w:val="0"/>
          <w:sz w:val="32"/>
          <w:szCs w:val="32"/>
          <w:shd w:val="clear" w:color="auto" w:fill="auto"/>
          <w:rtl/>
          <w:cs w:val="0"/>
          <w:lang w:val="en-US" w:bidi="ar-DZ"/>
          <w14:textFill>
            <w14:solidFill>
              <w14:schemeClr w14:val="tx1"/>
            </w14:solidFill>
          </w14:textFill>
        </w:rPr>
        <w:t xml:space="preserve"> على استقرار البنية الاجتماعية القائمة.</w:t>
      </w:r>
    </w:p>
    <w:p w14:paraId="121F6713">
      <w:pPr>
        <w:pStyle w:val="3"/>
        <w:keepNext w:val="0"/>
        <w:keepLines w:val="0"/>
        <w:widowControl/>
        <w:suppressLineNumbers w:val="0"/>
        <w:jc w:val="right"/>
        <w:rPr>
          <w:rFonts w:hint="default" w:ascii="Traditional Arabic" w:hAnsi="Traditional Arabic" w:cs="Traditional Arabic"/>
          <w:sz w:val="32"/>
          <w:szCs w:val="32"/>
        </w:rPr>
      </w:pPr>
      <w:r>
        <w:rPr>
          <w:rFonts w:hint="default" w:ascii="Traditional Arabic" w:hAnsi="Traditional Arabic" w:cs="Traditional Arabic"/>
          <w:cs w:val="0"/>
        </w:rPr>
        <w:t xml:space="preserve">: </w:t>
      </w:r>
      <w:r>
        <w:rPr>
          <w:rFonts w:hint="default" w:ascii="Traditional Arabic" w:hAnsi="Traditional Arabic" w:cs="Traditional Arabic"/>
          <w:rtl/>
          <w:cs/>
          <w:lang w:bidi="ar-SA"/>
        </w:rPr>
        <w:t>خامسًا</w:t>
      </w:r>
      <w:r>
        <w:rPr>
          <w:rFonts w:hint="cs" w:ascii="Traditional Arabic" w:hAnsi="Traditional Arabic" w:cs="Traditional Arabic"/>
          <w:rtl/>
          <w:cs w:val="0"/>
          <w:lang w:val="en-US" w:bidi="ar-DZ"/>
        </w:rPr>
        <w:t xml:space="preserve"> : </w:t>
      </w:r>
      <w:r>
        <w:rPr>
          <w:rFonts w:hint="default" w:ascii="Traditional Arabic" w:hAnsi="Traditional Arabic" w:cs="Traditional Arabic"/>
          <w:rtl/>
          <w:cs/>
          <w:lang w:bidi="ar-SA"/>
        </w:rPr>
        <w:t xml:space="preserve">مفهوم الاستدعاء </w:t>
      </w:r>
    </w:p>
    <w:p w14:paraId="327266EA">
      <w:pPr>
        <w:pStyle w:val="13"/>
        <w:keepNext w:val="0"/>
        <w:keepLines w:val="0"/>
        <w:widowControl/>
        <w:suppressLineNumbers w:val="0"/>
        <w:jc w:val="right"/>
        <w:rPr>
          <w:rFonts w:hint="default" w:ascii="Traditional Arabic" w:hAnsi="Traditional Arabic" w:cs="Traditional Arabic"/>
          <w:sz w:val="32"/>
          <w:szCs w:val="32"/>
        </w:rPr>
      </w:pPr>
      <w:r>
        <w:rPr>
          <w:rFonts w:hint="default" w:ascii="Traditional Arabic" w:hAnsi="Traditional Arabic" w:cs="Traditional Arabic"/>
          <w:sz w:val="32"/>
          <w:szCs w:val="32"/>
          <w:rtl/>
          <w:cs/>
          <w:lang w:bidi="ar-SA"/>
        </w:rPr>
        <w:t>يُعدّ مفهوم الاستدعاء من أهم مفاهيم ألتوسير</w:t>
      </w:r>
      <w:r>
        <w:rPr>
          <w:rFonts w:hint="default" w:ascii="Traditional Arabic" w:hAnsi="Traditional Arabic" w:cs="Traditional Arabic"/>
          <w:sz w:val="32"/>
          <w:szCs w:val="32"/>
          <w:cs w:val="0"/>
        </w:rPr>
        <w:t xml:space="preserve">. </w:t>
      </w:r>
      <w:r>
        <w:rPr>
          <w:rFonts w:hint="default" w:ascii="Traditional Arabic" w:hAnsi="Traditional Arabic" w:cs="Traditional Arabic"/>
          <w:sz w:val="32"/>
          <w:szCs w:val="32"/>
          <w:rtl/>
          <w:cs/>
          <w:lang w:bidi="ar-SA"/>
        </w:rPr>
        <w:t>ويقصد به الطريقة التي تنادي بها الإيديولوجيا الأفراد وتحوّلهم إلى ذوات خاضعة لها</w:t>
      </w:r>
      <w:r>
        <w:rPr>
          <w:rFonts w:hint="default" w:ascii="Traditional Arabic" w:hAnsi="Traditional Arabic" w:cs="Traditional Arabic"/>
          <w:sz w:val="32"/>
          <w:szCs w:val="32"/>
          <w:cs w:val="0"/>
        </w:rPr>
        <w:t>.</w:t>
      </w:r>
      <w:r>
        <w:rPr>
          <w:rFonts w:hint="default" w:ascii="Traditional Arabic" w:hAnsi="Traditional Arabic" w:cs="Traditional Arabic"/>
          <w:sz w:val="32"/>
          <w:szCs w:val="32"/>
        </w:rPr>
        <w:br w:type="textWrapping"/>
      </w:r>
      <w:r>
        <w:rPr>
          <w:rFonts w:hint="default" w:ascii="Traditional Arabic" w:hAnsi="Traditional Arabic" w:cs="Traditional Arabic"/>
          <w:sz w:val="32"/>
          <w:szCs w:val="32"/>
          <w:rtl/>
          <w:cs/>
          <w:lang w:bidi="ar-SA"/>
        </w:rPr>
        <w:t xml:space="preserve">فعندما يخاطب النص القارئ بوصفه </w:t>
      </w:r>
      <w:r>
        <w:rPr>
          <w:rFonts w:hint="default" w:ascii="Traditional Arabic" w:hAnsi="Traditional Arabic" w:cs="Traditional Arabic"/>
          <w:sz w:val="32"/>
          <w:szCs w:val="32"/>
          <w:cs w:val="0"/>
        </w:rPr>
        <w:t>«</w:t>
      </w:r>
      <w:r>
        <w:rPr>
          <w:rFonts w:hint="default" w:ascii="Traditional Arabic" w:hAnsi="Traditional Arabic" w:cs="Traditional Arabic"/>
          <w:sz w:val="32"/>
          <w:szCs w:val="32"/>
          <w:rtl/>
          <w:cs/>
          <w:lang w:bidi="ar-SA"/>
        </w:rPr>
        <w:t>مواطنًا صالحًا</w:t>
      </w:r>
      <w:r>
        <w:rPr>
          <w:rFonts w:hint="default" w:ascii="Traditional Arabic" w:hAnsi="Traditional Arabic" w:cs="Traditional Arabic"/>
          <w:sz w:val="32"/>
          <w:szCs w:val="32"/>
          <w:cs w:val="0"/>
        </w:rPr>
        <w:t xml:space="preserve">» </w:t>
      </w:r>
      <w:r>
        <w:rPr>
          <w:rFonts w:hint="default" w:ascii="Traditional Arabic" w:hAnsi="Traditional Arabic" w:cs="Traditional Arabic"/>
          <w:sz w:val="32"/>
          <w:szCs w:val="32"/>
          <w:rtl/>
          <w:cs/>
          <w:lang w:bidi="ar-SA"/>
        </w:rPr>
        <w:t xml:space="preserve">أو </w:t>
      </w:r>
      <w:r>
        <w:rPr>
          <w:rFonts w:hint="default" w:ascii="Traditional Arabic" w:hAnsi="Traditional Arabic" w:cs="Traditional Arabic"/>
          <w:sz w:val="32"/>
          <w:szCs w:val="32"/>
          <w:cs w:val="0"/>
        </w:rPr>
        <w:t>«</w:t>
      </w:r>
      <w:r>
        <w:rPr>
          <w:rFonts w:hint="default" w:ascii="Traditional Arabic" w:hAnsi="Traditional Arabic" w:cs="Traditional Arabic"/>
          <w:sz w:val="32"/>
          <w:szCs w:val="32"/>
          <w:rtl/>
          <w:cs/>
          <w:lang w:bidi="ar-SA"/>
        </w:rPr>
        <w:t>فردًا مسؤولًا</w:t>
      </w:r>
      <w:r>
        <w:rPr>
          <w:rFonts w:hint="default" w:ascii="Traditional Arabic" w:hAnsi="Traditional Arabic" w:cs="Traditional Arabic"/>
          <w:sz w:val="32"/>
          <w:szCs w:val="32"/>
          <w:cs w:val="0"/>
        </w:rPr>
        <w:t>»</w:t>
      </w:r>
      <w:r>
        <w:rPr>
          <w:rFonts w:hint="default" w:ascii="Traditional Arabic" w:hAnsi="Traditional Arabic" w:cs="Traditional Arabic"/>
          <w:sz w:val="32"/>
          <w:szCs w:val="32"/>
          <w:rtl/>
          <w:cs/>
          <w:lang w:bidi="ar-SA"/>
        </w:rPr>
        <w:t>، فإنه يمنحه هوية محددة ويطالبه بسلوك معيّن، وبذلك يُشركه في النسق الإيديولوجي دون وعي منه</w:t>
      </w:r>
      <w:r>
        <w:rPr>
          <w:rFonts w:hint="default" w:ascii="Traditional Arabic" w:hAnsi="Traditional Arabic" w:cs="Traditional Arabic"/>
          <w:sz w:val="32"/>
          <w:szCs w:val="32"/>
          <w:cs w:val="0"/>
        </w:rPr>
        <w:t>.</w:t>
      </w:r>
    </w:p>
    <w:p w14:paraId="08B576B1">
      <w:pPr>
        <w:keepNext w:val="0"/>
        <w:keepLines w:val="0"/>
        <w:widowControl/>
        <w:suppressLineNumbers w:val="0"/>
        <w:jc w:val="right"/>
        <w:rPr>
          <w:rFonts w:hint="default" w:ascii="Traditional Arabic" w:hAnsi="Traditional Arabic" w:cs="Traditional Arabic"/>
        </w:rPr>
      </w:pPr>
    </w:p>
    <w:p w14:paraId="43A62B07">
      <w:pPr>
        <w:pStyle w:val="3"/>
        <w:keepNext w:val="0"/>
        <w:keepLines w:val="0"/>
        <w:widowControl/>
        <w:suppressLineNumbers w:val="0"/>
        <w:jc w:val="right"/>
        <w:rPr>
          <w:rFonts w:hint="default" w:ascii="Traditional Arabic" w:hAnsi="Traditional Arabic" w:cs="Traditional Arabic"/>
        </w:rPr>
      </w:pPr>
      <w:r>
        <w:rPr>
          <w:rFonts w:hint="default" w:ascii="Traditional Arabic" w:hAnsi="Traditional Arabic" w:cs="Traditional Arabic"/>
          <w:rtl/>
          <w:cs/>
          <w:lang w:bidi="ar-SA"/>
        </w:rPr>
        <w:t>سادسًا</w:t>
      </w:r>
      <w:r>
        <w:rPr>
          <w:rFonts w:hint="default" w:ascii="Traditional Arabic" w:hAnsi="Traditional Arabic" w:cs="Traditional Arabic"/>
          <w:cs w:val="0"/>
        </w:rPr>
        <w:t xml:space="preserve">: </w:t>
      </w:r>
      <w:r>
        <w:rPr>
          <w:rFonts w:hint="default" w:ascii="Traditional Arabic" w:hAnsi="Traditional Arabic" w:cs="Traditional Arabic"/>
          <w:rtl/>
          <w:cs/>
          <w:lang w:bidi="ar-SA"/>
        </w:rPr>
        <w:t>النسق الإيديولوجي في نصوص ألتوسير</w:t>
      </w:r>
    </w:p>
    <w:p w14:paraId="7E330BD5">
      <w:pPr>
        <w:pStyle w:val="13"/>
        <w:keepNext w:val="0"/>
        <w:keepLines w:val="0"/>
        <w:widowControl/>
        <w:suppressLineNumbers w:val="0"/>
        <w:jc w:val="right"/>
        <w:rPr>
          <w:rFonts w:hint="default" w:ascii="Traditional Arabic" w:hAnsi="Traditional Arabic" w:cs="Traditional Arabic"/>
        </w:rPr>
      </w:pPr>
      <w:r>
        <w:rPr>
          <w:rFonts w:hint="default" w:ascii="Traditional Arabic" w:hAnsi="Traditional Arabic" w:cs="Traditional Arabic"/>
          <w:rtl/>
          <w:cs/>
          <w:lang w:bidi="ar-SA"/>
        </w:rPr>
        <w:t>يكشف ألتوسير في نصوصه أن الإيديولوجيا لا تظهر بشكل مباشر، بل تتخفّى داخل الخطاب</w:t>
      </w:r>
      <w:r>
        <w:rPr>
          <w:rFonts w:hint="default" w:ascii="Traditional Arabic" w:hAnsi="Traditional Arabic" w:cs="Traditional Arabic"/>
          <w:cs w:val="0"/>
        </w:rPr>
        <w:t xml:space="preserve">. </w:t>
      </w:r>
      <w:r>
        <w:rPr>
          <w:rFonts w:hint="default" w:ascii="Traditional Arabic" w:hAnsi="Traditional Arabic" w:cs="Traditional Arabic"/>
          <w:rtl/>
          <w:cs/>
          <w:lang w:bidi="ar-SA"/>
        </w:rPr>
        <w:t>لذلك يدعو إلى قراءة نقدية تتجاوز ظاهر النص إلى ما يخفيه من علاقات سلطة ومصالح اجتماعية</w:t>
      </w:r>
      <w:r>
        <w:rPr>
          <w:rFonts w:hint="default" w:ascii="Traditional Arabic" w:hAnsi="Traditional Arabic" w:cs="Traditional Arabic"/>
          <w:cs w:val="0"/>
        </w:rPr>
        <w:t>.</w:t>
      </w:r>
      <w:r>
        <w:rPr>
          <w:rFonts w:hint="default" w:ascii="Traditional Arabic" w:hAnsi="Traditional Arabic" w:cs="Traditional Arabic"/>
        </w:rPr>
        <w:br w:type="textWrapping"/>
      </w:r>
      <w:r>
        <w:rPr>
          <w:rFonts w:hint="default" w:ascii="Traditional Arabic" w:hAnsi="Traditional Arabic" w:cs="Traditional Arabic"/>
          <w:rtl/>
          <w:cs/>
          <w:lang w:bidi="ar-SA"/>
        </w:rPr>
        <w:t>ويركّز النقد السياقي، اعتمادًا على ألتوسير، على تحليل ما يُقدَّم بوصفه طبيعيًا، وفضح الطابع الإيديولوجي الكامن خلفه</w:t>
      </w:r>
      <w:r>
        <w:rPr>
          <w:rFonts w:hint="default" w:ascii="Traditional Arabic" w:hAnsi="Traditional Arabic" w:cs="Traditional Arabic"/>
          <w:cs w:val="0"/>
        </w:rPr>
        <w:t>.</w:t>
      </w:r>
    </w:p>
    <w:p w14:paraId="0B69CECD">
      <w:pPr>
        <w:keepNext w:val="0"/>
        <w:keepLines w:val="0"/>
        <w:widowControl/>
        <w:suppressLineNumbers w:val="0"/>
        <w:jc w:val="right"/>
        <w:rPr>
          <w:rFonts w:hint="default" w:ascii="Traditional Arabic" w:hAnsi="Traditional Arabic" w:cs="Traditional Arabic"/>
        </w:rPr>
      </w:pPr>
      <w:r>
        <w:rPr>
          <w:rFonts w:hint="default" w:ascii="Traditional Arabic" w:hAnsi="Traditional Arabic" w:cs="Traditional Arabic"/>
        </w:rPr>
        <w:pict>
          <v:rect id="_x0000_i1029" o:spt="1" style="height:1.5pt;width:432pt;" fillcolor="#A0A0A0" filled="t" stroked="f" coordsize="21600,21600" o:hr="t" o:hrstd="t" o:hralign="righ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C056E8">
      <w:pPr>
        <w:pStyle w:val="3"/>
        <w:keepNext w:val="0"/>
        <w:keepLines w:val="0"/>
        <w:widowControl/>
        <w:suppressLineNumbers w:val="0"/>
        <w:jc w:val="right"/>
        <w:rPr>
          <w:rFonts w:hint="default" w:ascii="Traditional Arabic" w:hAnsi="Traditional Arabic" w:cs="Traditional Arabic"/>
        </w:rPr>
      </w:pPr>
      <w:r>
        <w:rPr>
          <w:rFonts w:hint="default" w:ascii="Traditional Arabic" w:hAnsi="Traditional Arabic" w:cs="Traditional Arabic"/>
          <w:rtl/>
          <w:cs/>
          <w:lang w:bidi="ar-SA"/>
        </w:rPr>
        <w:t>سابعًا</w:t>
      </w:r>
      <w:r>
        <w:rPr>
          <w:rFonts w:hint="default" w:ascii="Traditional Arabic" w:hAnsi="Traditional Arabic" w:cs="Traditional Arabic"/>
          <w:cs w:val="0"/>
        </w:rPr>
        <w:t xml:space="preserve">: </w:t>
      </w:r>
      <w:r>
        <w:rPr>
          <w:rFonts w:hint="default" w:ascii="Traditional Arabic" w:hAnsi="Traditional Arabic" w:cs="Traditional Arabic"/>
          <w:rtl/>
          <w:cs/>
          <w:lang w:bidi="ar-SA"/>
        </w:rPr>
        <w:t>أهمية ألتوسير في مناهج النقد السياقي</w:t>
      </w:r>
    </w:p>
    <w:p w14:paraId="343F0C5A">
      <w:pPr>
        <w:pStyle w:val="13"/>
        <w:keepNext w:val="0"/>
        <w:keepLines w:val="0"/>
        <w:widowControl/>
        <w:suppressLineNumbers w:val="0"/>
        <w:jc w:val="right"/>
        <w:rPr>
          <w:rFonts w:hint="default" w:ascii="Traditional Arabic" w:hAnsi="Traditional Arabic" w:cs="Traditional Arabic"/>
        </w:rPr>
      </w:pPr>
      <w:r>
        <w:rPr>
          <w:rFonts w:hint="default" w:ascii="Traditional Arabic" w:hAnsi="Traditional Arabic" w:cs="Traditional Arabic"/>
          <w:rtl/>
          <w:cs/>
          <w:lang w:bidi="ar-SA"/>
        </w:rPr>
        <w:t>تكمن أهمية ألتوسير في أنه</w:t>
      </w:r>
      <w:r>
        <w:rPr>
          <w:rFonts w:hint="default" w:ascii="Traditional Arabic" w:hAnsi="Traditional Arabic" w:cs="Traditional Arabic"/>
          <w:cs w:val="0"/>
        </w:rPr>
        <w:t>:</w:t>
      </w:r>
    </w:p>
    <w:p w14:paraId="7B4B19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right"/>
        <w:rPr>
          <w:rFonts w:hint="default" w:ascii="Traditional Arabic" w:hAnsi="Traditional Arabic" w:cs="Traditional Arabic"/>
        </w:rPr>
      </w:pPr>
    </w:p>
    <w:p w14:paraId="6E773F25">
      <w:pPr>
        <w:pStyle w:val="13"/>
        <w:keepNext w:val="0"/>
        <w:keepLines w:val="0"/>
        <w:widowControl/>
        <w:suppressLineNumbers w:val="0"/>
        <w:ind w:left="720"/>
        <w:jc w:val="right"/>
        <w:rPr>
          <w:rFonts w:hint="default" w:ascii="Traditional Arabic" w:hAnsi="Traditional Arabic" w:cs="Traditional Arabic"/>
        </w:rPr>
      </w:pPr>
      <w:r>
        <w:rPr>
          <w:rFonts w:hint="default" w:ascii="Traditional Arabic" w:hAnsi="Traditional Arabic" w:cs="Traditional Arabic"/>
          <w:rtl/>
          <w:cs/>
          <w:lang w:bidi="ar-SA"/>
        </w:rPr>
        <w:t>ربط النص بالبنية الاجتماعية والتاريخية</w:t>
      </w:r>
      <w:r>
        <w:rPr>
          <w:rFonts w:hint="default" w:ascii="Traditional Arabic" w:hAnsi="Traditional Arabic" w:cs="Traditional Arabic"/>
          <w:cs w:val="0"/>
        </w:rPr>
        <w:t>.</w:t>
      </w:r>
    </w:p>
    <w:p w14:paraId="357675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right"/>
        <w:rPr>
          <w:rFonts w:hint="default" w:ascii="Traditional Arabic" w:hAnsi="Traditional Arabic" w:cs="Traditional Arabic"/>
        </w:rPr>
      </w:pPr>
    </w:p>
    <w:p w14:paraId="379B63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right"/>
        <w:rPr>
          <w:rFonts w:hint="default" w:ascii="Traditional Arabic" w:hAnsi="Traditional Arabic" w:cs="Traditional Arabic"/>
        </w:rPr>
      </w:pPr>
    </w:p>
    <w:p w14:paraId="579D0DD9">
      <w:pPr>
        <w:pStyle w:val="13"/>
        <w:keepNext w:val="0"/>
        <w:keepLines w:val="0"/>
        <w:widowControl/>
        <w:suppressLineNumbers w:val="0"/>
        <w:ind w:left="720"/>
        <w:jc w:val="right"/>
        <w:rPr>
          <w:rFonts w:hint="default" w:ascii="Traditional Arabic" w:hAnsi="Traditional Arabic" w:cs="Traditional Arabic"/>
        </w:rPr>
      </w:pPr>
      <w:r>
        <w:rPr>
          <w:rFonts w:hint="default" w:ascii="Traditional Arabic" w:hAnsi="Traditional Arabic" w:cs="Traditional Arabic"/>
          <w:rtl/>
          <w:cs/>
          <w:lang w:bidi="ar-SA"/>
        </w:rPr>
        <w:t>كشف دور الخطاب في إعادة إنتاج السلطة</w:t>
      </w:r>
      <w:r>
        <w:rPr>
          <w:rFonts w:hint="default" w:ascii="Traditional Arabic" w:hAnsi="Traditional Arabic" w:cs="Traditional Arabic"/>
          <w:cs w:val="0"/>
        </w:rPr>
        <w:t>.</w:t>
      </w:r>
    </w:p>
    <w:p w14:paraId="1EEA26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right"/>
        <w:rPr>
          <w:rFonts w:hint="default" w:ascii="Traditional Arabic" w:hAnsi="Traditional Arabic" w:cs="Traditional Arabic"/>
        </w:rPr>
      </w:pPr>
    </w:p>
    <w:p w14:paraId="6156A0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right"/>
        <w:rPr>
          <w:rFonts w:hint="default" w:ascii="Traditional Arabic" w:hAnsi="Traditional Arabic" w:cs="Traditional Arabic"/>
        </w:rPr>
      </w:pPr>
    </w:p>
    <w:p w14:paraId="20595FDD">
      <w:pPr>
        <w:pStyle w:val="13"/>
        <w:keepNext w:val="0"/>
        <w:keepLines w:val="0"/>
        <w:widowControl/>
        <w:suppressLineNumbers w:val="0"/>
        <w:ind w:left="720"/>
        <w:jc w:val="right"/>
        <w:rPr>
          <w:rFonts w:hint="default" w:ascii="Traditional Arabic" w:hAnsi="Traditional Arabic" w:cs="Traditional Arabic"/>
        </w:rPr>
      </w:pPr>
      <w:r>
        <w:rPr>
          <w:rFonts w:hint="default" w:ascii="Traditional Arabic" w:hAnsi="Traditional Arabic" w:cs="Traditional Arabic"/>
          <w:rtl/>
          <w:cs/>
          <w:lang w:bidi="ar-SA"/>
        </w:rPr>
        <w:t>نقل النقد من التركيز على الجماليات إلى تحليل الأنساق الثقافية والإيديولوجية</w:t>
      </w:r>
      <w:r>
        <w:rPr>
          <w:rFonts w:hint="default" w:ascii="Traditional Arabic" w:hAnsi="Traditional Arabic" w:cs="Traditional Arabic"/>
          <w:cs w:val="0"/>
        </w:rPr>
        <w:t>.</w:t>
      </w:r>
    </w:p>
    <w:p w14:paraId="297293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right"/>
        <w:rPr>
          <w:rFonts w:hint="default" w:ascii="Traditional Arabic" w:hAnsi="Traditional Arabic" w:cs="Traditional Arabic"/>
        </w:rPr>
      </w:pPr>
    </w:p>
    <w:p w14:paraId="5C1C5F0A">
      <w:pPr>
        <w:pStyle w:val="13"/>
        <w:keepNext w:val="0"/>
        <w:keepLines w:val="0"/>
        <w:widowControl/>
        <w:suppressLineNumbers w:val="0"/>
        <w:jc w:val="right"/>
        <w:rPr>
          <w:rFonts w:hint="default" w:ascii="Traditional Arabic" w:hAnsi="Traditional Arabic" w:cs="Traditional Arabic"/>
        </w:rPr>
      </w:pPr>
      <w:r>
        <w:rPr>
          <w:rFonts w:hint="default" w:ascii="Traditional Arabic" w:hAnsi="Traditional Arabic" w:cs="Traditional Arabic"/>
          <w:rtl/>
          <w:cs/>
          <w:lang w:bidi="ar-SA"/>
        </w:rPr>
        <w:t>وبذلك أصبح النقد فعلًا فكريًا يهدف إلى الوعي والتفكيك، لا إلى الوصف فقط</w:t>
      </w:r>
      <w:r>
        <w:rPr>
          <w:rFonts w:hint="default" w:ascii="Traditional Arabic" w:hAnsi="Traditional Arabic" w:cs="Traditional Arabic"/>
          <w:cs w:val="0"/>
        </w:rPr>
        <w:t>.</w:t>
      </w:r>
    </w:p>
    <w:p w14:paraId="77ADE1C4">
      <w:pPr>
        <w:keepNext w:val="0"/>
        <w:keepLines w:val="0"/>
        <w:widowControl/>
        <w:suppressLineNumbers w:val="0"/>
        <w:jc w:val="right"/>
        <w:rPr>
          <w:rFonts w:hint="default" w:ascii="Traditional Arabic" w:hAnsi="Traditional Arabic" w:cs="Traditional Arabic"/>
        </w:rPr>
      </w:pPr>
      <w:r>
        <w:rPr>
          <w:rFonts w:hint="default" w:ascii="Traditional Arabic" w:hAnsi="Traditional Arabic" w:cs="Traditional Arabic"/>
        </w:rPr>
        <w:pict>
          <v:rect id="_x0000_i1030" o:spt="1" style="height:1.5pt;width:432pt;" fillcolor="#A0A0A0" filled="t" stroked="f" coordsize="21600,21600" o:hr="t" o:hrstd="t" o:hralign="righ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BA90E4">
      <w:pPr>
        <w:pStyle w:val="3"/>
        <w:keepNext w:val="0"/>
        <w:keepLines w:val="0"/>
        <w:widowControl/>
        <w:suppressLineNumbers w:val="0"/>
        <w:jc w:val="right"/>
        <w:rPr>
          <w:rFonts w:hint="default" w:ascii="Traditional Arabic" w:hAnsi="Traditional Arabic" w:cs="Traditional Arabic"/>
        </w:rPr>
      </w:pPr>
      <w:r>
        <w:rPr>
          <w:rFonts w:hint="default" w:ascii="Traditional Arabic" w:hAnsi="Traditional Arabic" w:cs="Traditional Arabic"/>
          <w:rtl/>
          <w:cs/>
          <w:lang w:bidi="ar-SA"/>
        </w:rPr>
        <w:t>خاتمة</w:t>
      </w:r>
    </w:p>
    <w:p w14:paraId="391E5641">
      <w:pPr>
        <w:pStyle w:val="13"/>
        <w:keepNext w:val="0"/>
        <w:keepLines w:val="0"/>
        <w:widowControl/>
        <w:suppressLineNumbers w:val="0"/>
        <w:jc w:val="right"/>
        <w:rPr>
          <w:rFonts w:hint="default" w:ascii="Traditional Arabic" w:hAnsi="Traditional Arabic" w:cs="Traditional Arabic"/>
          <w:cs/>
          <w:lang w:bidi="ar-SA"/>
        </w:rPr>
      </w:pPr>
      <w:r>
        <w:rPr>
          <w:rFonts w:hint="default" w:ascii="Traditional Arabic" w:hAnsi="Traditional Arabic" w:cs="Traditional Arabic"/>
          <w:rtl/>
          <w:cs/>
          <w:lang w:bidi="ar-SA"/>
        </w:rPr>
        <w:t>يتّضح من خلال هذا البحث أن نصوص ألتوسير تقدّم تصورًا عميقًا للعلاقة بين النص والإيديولوجيا، حيث يُنظر إلى النص بوصفه ممارسة اجتماعية تساهم في تشكيل الوعي وإعادة إنتاج البنى القائمة</w:t>
      </w:r>
    </w:p>
    <w:p w14:paraId="1E4FA2F6">
      <w:pPr>
        <w:pStyle w:val="13"/>
        <w:keepNext w:val="0"/>
        <w:keepLines w:val="0"/>
        <w:widowControl/>
        <w:suppressLineNumbers w:val="0"/>
        <w:jc w:val="right"/>
        <w:rPr>
          <w:rFonts w:hint="default" w:ascii="Traditional Arabic" w:hAnsi="Traditional Arabic" w:cs="Traditional Arabic"/>
          <w:cs/>
          <w:lang w:bidi="ar-SA"/>
        </w:rPr>
      </w:pPr>
    </w:p>
    <w:p w14:paraId="53D676EC">
      <w:pPr>
        <w:pStyle w:val="13"/>
        <w:keepNext w:val="0"/>
        <w:keepLines w:val="0"/>
        <w:widowControl/>
        <w:suppressLineNumbers w:val="0"/>
        <w:jc w:val="right"/>
        <w:rPr>
          <w:rFonts w:hint="default" w:ascii="Traditional Arabic" w:hAnsi="Traditional Arabic" w:cs="Traditional Arabic"/>
          <w:cs w:val="0"/>
        </w:rPr>
      </w:pPr>
      <w:r>
        <w:rPr>
          <w:rFonts w:hint="default" w:ascii="Traditional Arabic" w:hAnsi="Traditional Arabic" w:cs="Traditional Arabic"/>
          <w:cs w:val="0"/>
        </w:rPr>
        <w:t xml:space="preserve">. </w:t>
      </w:r>
      <w:r>
        <w:rPr>
          <w:rFonts w:hint="default" w:ascii="Traditional Arabic" w:hAnsi="Traditional Arabic" w:cs="Traditional Arabic"/>
          <w:rtl/>
          <w:cs/>
          <w:lang w:bidi="ar-SA"/>
        </w:rPr>
        <w:t>ويساعد هذا المنظور في إثراء مناهج النقد السياقي، وتمكين القارئ من قراءة النصوص قراءة واعية تكشف الأنساق المضمَرة داخلها</w:t>
      </w:r>
      <w:r>
        <w:rPr>
          <w:rFonts w:hint="default" w:ascii="Traditional Arabic" w:hAnsi="Traditional Arabic" w:cs="Traditional Arabic"/>
          <w:cs w:val="0"/>
        </w:rPr>
        <w:t>.</w:t>
      </w:r>
    </w:p>
    <w:p w14:paraId="20E1B132">
      <w:pPr>
        <w:pStyle w:val="13"/>
        <w:keepNext w:val="0"/>
        <w:keepLines w:val="0"/>
        <w:widowControl/>
        <w:suppressLineNumbers w:val="0"/>
        <w:jc w:val="left"/>
        <w:rPr>
          <w:rFonts w:hint="default" w:ascii="Traditional Arabic" w:hAnsi="Traditional Arabic" w:cs="Traditional Arabic"/>
          <w:cs w:val="0"/>
        </w:rPr>
      </w:pPr>
    </w:p>
    <w:p w14:paraId="12235A59">
      <w:pPr>
        <w:bidi/>
        <w:jc w:val="right"/>
        <w:rPr>
          <w:rFonts w:hint="default" w:ascii="Traditional Arabic" w:hAnsi="Traditional Arabic" w:cs="Traditional Arabic"/>
          <w:color w:val="auto"/>
          <w:sz w:val="28"/>
          <w:szCs w:val="28"/>
          <w:shd w:val="clear" w:color="auto" w:fill="auto"/>
          <w:lang w:bidi="ar-DZ"/>
        </w:rPr>
      </w:pPr>
    </w:p>
    <w:sectPr>
      <w:pgSz w:w="11906" w:h="16838"/>
      <w:pgMar w:top="567" w:right="699" w:bottom="567" w:left="84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akkal Majalla">
    <w:panose1 w:val="02000000000000000000"/>
    <w:charset w:val="00"/>
    <w:family w:val="auto"/>
    <w:pitch w:val="default"/>
    <w:sig w:usb0="A0002027" w:usb1="80000000" w:usb2="00000108" w:usb3="00000000" w:csb0="200000D3" w:csb1="2008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0002009F" w:csb1="00000000"/>
  </w:font>
  <w:font w:name="Sultan Medium">
    <w:altName w:val="Segoe Print"/>
    <w:panose1 w:val="00000000000000000000"/>
    <w:charset w:val="B2"/>
    <w:family w:val="auto"/>
    <w:pitch w:val="default"/>
    <w:sig w:usb0="00000000" w:usb1="00000000" w:usb2="00000000" w:usb3="00000000" w:csb0="00000040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raditional Arabic">
    <w:panose1 w:val="02020603050405020304"/>
    <w:charset w:val="00"/>
    <w:family w:val="auto"/>
    <w:pitch w:val="default"/>
    <w:sig w:usb0="00002003" w:usb1="80000000" w:usb2="00000008" w:usb3="00000000" w:csb0="00000041" w:csb1="200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ldhabi">
    <w:panose1 w:val="01000000000000000000"/>
    <w:charset w:val="00"/>
    <w:family w:val="auto"/>
    <w:pitch w:val="default"/>
    <w:sig w:usb0="80002007" w:usb1="80000000" w:usb2="00000008" w:usb3="00000000" w:csb0="00000041" w:csb1="2008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Rockwell Condensed">
    <w:panose1 w:val="02060603050405020104"/>
    <w:charset w:val="00"/>
    <w:family w:val="auto"/>
    <w:pitch w:val="default"/>
    <w:sig w:usb0="00000003" w:usb1="00000000" w:usb2="00000000" w:usb3="00000000" w:csb0="20000001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Rockwell Extra Bold">
    <w:panose1 w:val="02060903040505020403"/>
    <w:charset w:val="00"/>
    <w:family w:val="auto"/>
    <w:pitch w:val="default"/>
    <w:sig w:usb0="00000003" w:usb1="00000000" w:usb2="00000000" w:usb3="00000000" w:csb0="20000001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Arabic Typesetting">
    <w:panose1 w:val="03020402040406030203"/>
    <w:charset w:val="00"/>
    <w:family w:val="auto"/>
    <w:pitch w:val="default"/>
    <w:sig w:usb0="80002007" w:usb1="80000000" w:usb2="00000008" w:usb3="00000000" w:csb0="000000D3" w:csb1="2008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2BC466"/>
    <w:multiLevelType w:val="multilevel"/>
    <w:tmpl w:val="0D2BC4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4AB3"/>
    <w:rsid w:val="00144D1C"/>
    <w:rsid w:val="00242907"/>
    <w:rsid w:val="0038736E"/>
    <w:rsid w:val="007E683F"/>
    <w:rsid w:val="00992685"/>
    <w:rsid w:val="00A46D7F"/>
    <w:rsid w:val="00C06CFC"/>
    <w:rsid w:val="00D624FF"/>
    <w:rsid w:val="00DE1426"/>
    <w:rsid w:val="00E43206"/>
    <w:rsid w:val="00E72519"/>
    <w:rsid w:val="00EC4AB3"/>
    <w:rsid w:val="380B1C18"/>
    <w:rsid w:val="3BCD227A"/>
    <w:rsid w:val="491F6348"/>
    <w:rsid w:val="77BF0CDC"/>
    <w:rsid w:val="794C0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Theme="minorHAnsi" w:hAnsiTheme="minorHAnsi" w:eastAsiaTheme="minorHAnsi" w:cstheme="minorBidi"/>
      <w:sz w:val="28"/>
      <w:szCs w:val="22"/>
      <w:lang w:val="fr-FR" w:eastAsia="en-US" w:bidi="ar-DZ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9">
    <w:name w:val="Default Paragraph Font"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alloon Text"/>
    <w:basedOn w:val="1"/>
    <w:link w:val="17"/>
    <w:semiHidden/>
    <w:unhideWhenUsed/>
    <w:qFormat/>
    <w:uiPriority w:val="99"/>
    <w:pPr>
      <w:spacing w:line="240" w:lineRule="auto"/>
    </w:pPr>
    <w:rPr>
      <w:rFonts w:ascii="Tahoma" w:hAnsi="Tahoma" w:cs="Tahoma"/>
      <w:sz w:val="16"/>
      <w:szCs w:val="16"/>
    </w:rPr>
  </w:style>
  <w:style w:type="character" w:styleId="12">
    <w:name w:val="Emphasis"/>
    <w:qFormat/>
    <w:uiPriority w:val="20"/>
    <w:rPr>
      <w:i/>
      <w:iCs/>
    </w:r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4">
    <w:name w:val="Strong"/>
    <w:basedOn w:val="9"/>
    <w:qFormat/>
    <w:uiPriority w:val="22"/>
    <w:rPr>
      <w:b/>
      <w:bCs/>
    </w:rPr>
  </w:style>
  <w:style w:type="paragraph" w:styleId="15">
    <w:name w:val="Subtitle"/>
    <w:basedOn w:val="1"/>
    <w:next w:val="1"/>
    <w:link w:val="19"/>
    <w:qFormat/>
    <w:uiPriority w:val="11"/>
    <w:pPr>
      <w:spacing w:line="240" w:lineRule="auto"/>
    </w:pPr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  <w:lang w:eastAsia="fr-FR" w:bidi="ar-SA"/>
      <w14:textFill>
        <w14:solidFill>
          <w14:schemeClr w14:val="accent1"/>
        </w14:solidFill>
      </w14:textFill>
    </w:rPr>
  </w:style>
  <w:style w:type="table" w:styleId="16">
    <w:name w:val="Table Grid"/>
    <w:basedOn w:val="10"/>
    <w:qFormat/>
    <w:uiPriority w:val="59"/>
    <w:pPr>
      <w:spacing w:after="0" w:line="240" w:lineRule="auto"/>
    </w:pPr>
    <w:rPr>
      <w:sz w:val="28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7">
    <w:name w:val="Texte de bulles Car"/>
    <w:basedOn w:val="9"/>
    <w:link w:val="11"/>
    <w:semiHidden/>
    <w:qFormat/>
    <w:uiPriority w:val="99"/>
    <w:rPr>
      <w:rFonts w:ascii="Tahoma" w:hAnsi="Tahoma" w:cs="Tahoma"/>
      <w:sz w:val="16"/>
      <w:szCs w:val="16"/>
      <w:lang w:bidi="ar-DZ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Sous-titre Car"/>
    <w:basedOn w:val="9"/>
    <w:link w:val="15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sz w:val="24"/>
      <w:szCs w:val="24"/>
      <w:lang w:eastAsia="fr-FR"/>
      <w14:textFill>
        <w14:solidFill>
          <w14:schemeClr w14:val="accent1"/>
        </w14:solidFill>
      </w14:textFill>
    </w:rPr>
  </w:style>
  <w:style w:type="character" w:customStyle="1" w:styleId="20">
    <w:name w:val="st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6</Pages>
  <Words>341</Words>
  <Characters>1876</Characters>
  <Lines>15</Lines>
  <Paragraphs>4</Paragraphs>
  <TotalTime>38</TotalTime>
  <ScaleCrop>false</ScaleCrop>
  <LinksUpToDate>false</LinksUpToDate>
  <CharactersWithSpaces>2213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2024-10-12T12:48:00Z</dcterms:created>
  <dc:creator>Tirsane</dc:creator>
  <cp:lastModifiedBy>GOZIM</cp:lastModifiedBy>
  <cp:lastPrinted>2024-10-12T12:48:00Z</cp:lastPrinted>
  <dcterms:modified xsi:type="dcterms:W3CDTF">2025-12-13T22:17:27Z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F34A0073F35D4516BF43CD069CC3F399_12</vt:lpwstr>
  </property>
</Properties>
</file>