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14="http://schemas.microsoft.com/office/word/2010/wordprocessingDrawing" xmlns:v="urn:schemas-microsoft-com:vml" xmlns:w14="http://schemas.microsoft.com/office/word/2010/wordml" xmlns:wpi="http://schemas.microsoft.com/office/word/2010/wordprocessingInk" xmlns:w10="urn:schemas-microsoft-com:office:word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body>
    <w:p w14:paraId="2CC54CAD">
      <w:pPr>
        <w:jc w:val="center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>第16组  李岩  个人返家乡实践开展计划表</w:t>
      </w:r>
    </w:p>
    <w:p w14:paraId="291BCE9A">
      <w:pPr>
        <w:jc w:val="both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>实践时间：7月30日-8与20日</w:t>
      </w:r>
    </w:p>
    <w:p w14:paraId="3E6DCCA0">
      <w:pPr>
        <w:jc w:val="both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>实践地点：内蒙古自治区通辽市</w:t>
      </w:r>
    </w:p>
    <w:p w14:paraId="0FE581D1">
      <w:pPr>
        <w:jc w:val="both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 xml:space="preserve">指导老师以及是否跟队：宋晓 否</w:t>
      </w:r>
    </w:p>
    <w:p w14:paraId="698953CB">
      <w:pPr>
        <w:jc w:val="both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default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>个人工作具体安排：</w:t>
      </w:r>
    </w:p>
    <w:tbl>
      <w:tblPr>
        <w:tblStyle w:val="3"/>
        <w:tblW w:w="0" w:type="auto"/>
        <w:tblInd w:type="dxa" w:w="0.000000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1182.000000"/>
        <w:gridCol w:w="1558.000000"/>
        <w:gridCol w:w="1658.000000"/>
        <w:gridCol w:w="2419.000000"/>
        <w:gridCol w:w="1705.000000"/>
      </w:tblGrid>
      <w:tr w14:paraId="71E5D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1182" w:type="dxa"/>
            <w:vAlign w:val="center"/>
          </w:tcPr>
          <w:p w14:paraId="61F0EC41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时间</w:t>
            </w:r>
          </w:p>
        </w:tc>
        <w:tc>
          <w:tcPr>
            <w:tcW w:w="1558" w:type="dxa"/>
            <w:vAlign w:val="center"/>
          </w:tcPr>
          <w:p w14:paraId="2B0A53D3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地点</w:t>
            </w:r>
          </w:p>
        </w:tc>
        <w:tc>
          <w:tcPr>
            <w:tcW w:w="1658" w:type="dxa"/>
            <w:vAlign w:val="center"/>
          </w:tcPr>
          <w:p w14:paraId="7DF7DAFF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走访单位</w:t>
            </w:r>
          </w:p>
        </w:tc>
        <w:tc>
          <w:tcPr>
            <w:tcW w:w="2419" w:type="dxa"/>
            <w:vAlign w:val="center"/>
          </w:tcPr>
          <w:p w14:paraId="1DACBB82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主要实践内容</w:t>
            </w:r>
          </w:p>
        </w:tc>
        <w:tc>
          <w:tcPr>
            <w:tcW w:w="1705" w:type="dxa"/>
            <w:vAlign w:val="center"/>
          </w:tcPr>
          <w:p w14:paraId="0316B009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是否安全</w:t>
            </w:r>
          </w:p>
        </w:tc>
      </w:tr>
      <w:tr w14:paraId="3505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1182" w:type="dxa"/>
            <w:vAlign w:val="center"/>
          </w:tcPr>
          <w:p w14:paraId="28AE72A4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7月30日-8月20日</w:t>
            </w:r>
          </w:p>
        </w:tc>
        <w:tc>
          <w:tcPr>
            <w:tcW w:w="1558" w:type="dxa"/>
            <w:vAlign w:val="center"/>
          </w:tcPr>
          <w:p w14:paraId="01C2B44A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rFonts w:ascii="方正仿宋_GB2312" w:hAnsi="方正仿宋_GB2312" w:eastAsia="方正仿宋_GB2312" w:cs="方正仿宋_GB2312" w:hint="default"/>
              </w:rPr>
              <w:t>内蒙古自治区通辽市</w:t>
            </w:r>
          </w:p>
        </w:tc>
        <w:tc>
          <w:tcPr>
            <w:tcW w:w="1658" w:type="dxa"/>
            <w:vAlign w:val="center"/>
          </w:tcPr>
          <w:p w14:paraId="7DFB2F64">
            <w:pPr>
              <w:jc w:val="left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rFonts w:ascii="方正仿宋_GB2312" w:hAnsi="方正仿宋_GB2312" w:eastAsia="方正仿宋_GB2312" w:cs="方正仿宋_GB2312" w:hint="default"/>
              </w:rPr>
              <w:t>铁南社区</w:t>
            </w:r>
          </w:p>
        </w:tc>
        <w:tc>
          <w:tcPr>
            <w:tcW w:w="2419" w:type="dxa"/>
            <w:vAlign w:val="center"/>
          </w:tcPr>
          <w:p w14:paraId="703D6DA9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rFonts w:ascii="方正仿宋_GB2312" w:hAnsi="方正仿宋_GB2312" w:eastAsia="方正仿宋_GB2312" w:cs="方正仿宋_GB2312" w:hint="default"/>
              </w:rPr>
              <w:t>宣传健康卫生安全文化</w:t>
            </w:r>
          </w:p>
        </w:tc>
        <w:tc>
          <w:tcPr>
            <w:tcW w:w="1705" w:type="dxa"/>
            <w:vAlign w:val="center"/>
          </w:tcPr>
          <w:p w14:paraId="79C984A1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已提前联络公司了解安全情况，确认安全可以参观</w:t>
            </w:r>
          </w:p>
        </w:tc>
      </w:tr>
    </w:tbl>
    <w:p w14:paraId="0C3E48E2">
      <w:bookmarkStart w:id="0" w:name="_GoBack"/>
      <w:bookmarkEnd w:id="0"/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w="http://schemas.openxmlformats.org/wordprocessingml/2006/main" xmlns:m="http://schemas.openxmlformats.org/officeDocument/2006/math" xmlns:w10="urn:schemas-microsoft-com:office:word" xmlns:wpsCustomData="http://www.wps.cn/officeDocument/2013/wpsCustomData" xmlns:v="urn:schemas-microsoft-com:vml" xmlns:sl="http://schemas.openxmlformats.org/schemaLibrary/2006/main" xmlns:r="http://schemas.openxmlformats.org/officeDocument/2006/relationships" xmlns:w14="http://schemas.microsoft.com/office/word/2010/wordml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9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44465807"/>
    <w:rsid w:val="44465807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mc="http://schemas.openxmlformats.org/markup-compatibility/2006" xmlns:o="urn:schemas-microsoft-com:office:office" xmlns:w="http://schemas.openxmlformats.org/wordprocessingml/2006/main" xmlns:m="http://schemas.openxmlformats.org/officeDocument/2006/math" xmlns:v="urn:schemas-microsoft-com:vml" xmlns:sl="http://schemas.openxmlformats.org/schemaLibrary/2006/main" xmlns:r="http://schemas.openxmlformats.org/officeDocument/2006/relationships" xmlns:w14="http://schemas.microsoft.com/office/word/2010/wordml" xmlns:w10="urn:schemas-microsoft-com:office:word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4" w:default="1">
    <w:name w:val="Default Paragraph Font"/>
    <w:uiPriority w:val="0"/>
    <w:semiHidden/>
  </w:style>
  <w:style w:type="table" w:styleId="2" w:default="1">
    <w:name w:val="Normal Table"/>
    <w:uiPriority w:val="0"/>
    <w:semiHidden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"/>
        <a:ea typeface=""/>
        <a:cs typeface=""/>
        <a:font script="Hant" typeface="新細明體"/>
        <a:font script="Arab" typeface="Times New Roman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ゴシック"/>
        <a:font script="Beng" typeface="Vrinda"/>
        <a:font script="Uigh" typeface="Microsoft Uighur"/>
        <a:font script="Thai" typeface="Angsana New"/>
        <a:font script="Gujr" typeface="Shruti"/>
        <a:font script="Syrc" typeface="Estrangelo Edessa"/>
        <a:font script="Khmr" typeface="MoolBoran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Times New Roman"/>
        <a:font script="Sinh" typeface="Iskoola Pota"/>
        <a:font script="Geor" typeface="Sylfaen"/>
        <a:font script="Laoo" typeface="DokChampa"/>
        <a:font script="Tibt" typeface="Microsoft Himalaya"/>
        <a:font script="Viet" typeface="Times New Roman"/>
      </a:majorFont>
      <a:minorFont>
        <a:latin typeface="Calibri" panose=""/>
        <a:ea typeface=""/>
        <a:cs typeface=""/>
        <a:font script="Hant" typeface="新細明體"/>
        <a:font script="Arab" typeface="Arial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明朝"/>
        <a:font script="Beng" typeface="Vrinda"/>
        <a:font script="Uigh" typeface="Microsoft Uighur"/>
        <a:font script="Thai" typeface="Cordia New"/>
        <a:font script="Gujr" typeface="Shruti"/>
        <a:font script="Syrc" typeface="Estrangelo Edessa"/>
        <a:font script="Khmr" typeface="DaunPenh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Arial"/>
        <a:font script="Sinh" typeface="Iskoola Pota"/>
        <a:font script="Geor" typeface="Sylfaen"/>
        <a:font script="Laoo" typeface="DokChampa"/>
        <a:font script="Tibt" typeface="Microsoft Himalaya"/>
        <a:font script="Viet" typeface="Arial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a:dist="25400" a:dir="5400000" a:sy="-100000" a:endA="300" a:endPos="40000" a:stA="50000" a: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WPS Office_12.1.0.21915_F1E327BC-269C-435d-A152-05C5408002CA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WPS_1699332149</dc:creator>
  <cp:keywords/>
  <dc:description/>
  <cp:lastModifiedBy>WPS_1699332149</cp:lastModifiedBy>
  <cp:revision>1</cp:revision>
  <dcterms:created xsi:type="dcterms:W3CDTF">2025-07-25T07:19:00Z</dcterms:created>
  <dcterms:modified xsi:type="dcterms:W3CDTF">2025-07-25T07:19:18Z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BC815FB4B9EE4D27887A69B9B4C7EFBE_11</vt:lpwstr>
  </property>
  <property fmtid="{D5CDD505-2E9C-101B-9397-08002B2CF9AE}" pid="4" name="KSOTemplateDocerSaveRecord">
    <vt:lpwstr>eyJoZGlkIjoiMzEwNTM5NzYwMDRjMzkwZTVkZjY2ODkwMGIxNGU0OTUiLCJ1c2VySWQiOiIxNTU2MzE3NzE0In0=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54CAD">
      <w:pPr>
        <w:numPr>
          <w:ilvl w:val="0"/>
          <w:numId w:val="0"/>
        </w:numPr>
        <w:jc w:val="center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XXX个人返家乡实践开展计划表</w:t>
      </w:r>
    </w:p>
    <w:p w14:paraId="291BCE9A">
      <w:pPr>
        <w:numPr>
          <w:ilvl w:val="0"/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实践时间：7月30日-8与2日（如果不是连续的，请具体写明）</w:t>
      </w:r>
    </w:p>
    <w:p w14:paraId="3E6DCCA0">
      <w:pPr>
        <w:numPr>
          <w:ilvl w:val="0"/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实践地点：湖南长沙（如有地点变更也一并补充，并写明是队伍全体变更，还是分散实践）</w:t>
      </w:r>
    </w:p>
    <w:p w14:paraId="0FE581D1">
      <w:pPr>
        <w:numPr>
          <w:ilvl w:val="0"/>
          <w:numId w:val="0"/>
        </w:numPr>
        <w:jc w:val="both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指导老师以及是否跟队：名字+是/否</w:t>
      </w:r>
    </w:p>
    <w:p w14:paraId="698953CB">
      <w:pPr>
        <w:numPr>
          <w:ilvl w:val="0"/>
          <w:numId w:val="0"/>
        </w:numPr>
        <w:jc w:val="both"/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个人工作具体安排：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558"/>
        <w:gridCol w:w="1658"/>
        <w:gridCol w:w="2419"/>
        <w:gridCol w:w="1705"/>
      </w:tblGrid>
      <w:tr w14:paraId="71E5D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 w14:paraId="61F0EC41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558" w:type="dxa"/>
            <w:vAlign w:val="center"/>
          </w:tcPr>
          <w:p w14:paraId="2B0A53D3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地点</w:t>
            </w:r>
          </w:p>
        </w:tc>
        <w:tc>
          <w:tcPr>
            <w:tcW w:w="1658" w:type="dxa"/>
            <w:vAlign w:val="center"/>
          </w:tcPr>
          <w:p w14:paraId="7DF7DAFF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走访单位</w:t>
            </w:r>
          </w:p>
        </w:tc>
        <w:tc>
          <w:tcPr>
            <w:tcW w:w="2419" w:type="dxa"/>
            <w:vAlign w:val="center"/>
          </w:tcPr>
          <w:p w14:paraId="1DACBB82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主要实践内容</w:t>
            </w:r>
          </w:p>
        </w:tc>
        <w:tc>
          <w:tcPr>
            <w:tcW w:w="1705" w:type="dxa"/>
            <w:vAlign w:val="center"/>
          </w:tcPr>
          <w:p w14:paraId="0316B009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是否安全</w:t>
            </w:r>
          </w:p>
        </w:tc>
      </w:tr>
      <w:tr w14:paraId="3505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center"/>
          </w:tcPr>
          <w:p w14:paraId="28AE72A4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7月30日</w:t>
            </w:r>
          </w:p>
        </w:tc>
        <w:tc>
          <w:tcPr>
            <w:tcW w:w="1558" w:type="dxa"/>
            <w:vAlign w:val="center"/>
          </w:tcPr>
          <w:p w14:paraId="01C2B44A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湖南长沙</w:t>
            </w:r>
          </w:p>
        </w:tc>
        <w:tc>
          <w:tcPr>
            <w:tcW w:w="1658" w:type="dxa"/>
            <w:vAlign w:val="center"/>
          </w:tcPr>
          <w:p w14:paraId="7DFB2F64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长沙xxx公司</w:t>
            </w:r>
          </w:p>
        </w:tc>
        <w:tc>
          <w:tcPr>
            <w:tcW w:w="2419" w:type="dxa"/>
            <w:vAlign w:val="center"/>
          </w:tcPr>
          <w:p w14:paraId="703D6DA9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参观公司xxx车间</w:t>
            </w:r>
          </w:p>
        </w:tc>
        <w:tc>
          <w:tcPr>
            <w:tcW w:w="1705" w:type="dxa"/>
            <w:vAlign w:val="center"/>
          </w:tcPr>
          <w:p w14:paraId="79C984A1">
            <w:pPr>
              <w:numPr>
                <w:ilvl w:val="0"/>
                <w:numId w:val="0"/>
              </w:numPr>
              <w:jc w:val="center"/>
              <w:rPr>
                <w:rFonts w:hint="default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仿宋_GB2312" w:hAnsi="方正仿宋_GB2312" w:eastAsia="方正仿宋_GB2312" w:cs="方正仿宋_GB2312"/>
                <w:sz w:val="24"/>
                <w:szCs w:val="24"/>
                <w:vertAlign w:val="baseline"/>
                <w:lang w:val="en-US" w:eastAsia="zh-CN"/>
              </w:rPr>
              <w:t>已提前联络公司了解安全情况，确认安全可以参观</w:t>
            </w:r>
          </w:p>
        </w:tc>
      </w:tr>
    </w:tbl>
    <w:p w14:paraId="0C3E48E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bak/document1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 w14:paraId="2CC54CAD">
      <w:pPr>
        <w:jc w:val="center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>第16组  李岩  个人返家乡实践开展计划表</w:t>
      </w:r>
    </w:p>
    <w:p w14:paraId="291BCE9A">
      <w:pPr>
        <w:jc w:val="both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>实践时间：7月20日-8与20日</w:t>
      </w:r>
    </w:p>
    <w:p w14:paraId="3E6DCCA0">
      <w:pPr>
        <w:jc w:val="both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>实践地点：内蒙古自治区通辽市</w:t>
      </w:r>
    </w:p>
    <w:p w14:paraId="0FE581D1">
      <w:pPr>
        <w:jc w:val="both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 xml:space="preserve">指导老师以及是否跟队：宋晓 否</w:t>
      </w:r>
    </w:p>
    <w:p w14:paraId="698953CB">
      <w:pPr>
        <w:jc w:val="both"/>
        <w:numPr>
          <w:ilvl w:val="0"/>
          <w:numId w:val="0"/>
        </w:numP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default"/>
        </w:rPr>
      </w:pPr>
      <w:r>
        <w:rPr>
          <w:sz w:val="28"/>
          <w:lang w:val="en-US" w:eastAsia="zh-CN"/>
          <w:szCs w:val="28"/>
          <w:rFonts w:ascii="方正仿宋_GB2312" w:hAnsi="方正仿宋_GB2312" w:eastAsia="方正仿宋_GB2312" w:cs="方正仿宋_GB2312" w:hint="eastAsia"/>
        </w:rPr>
        <w:t>个人工作具体安排：</w:t>
      </w:r>
    </w:p>
    <w:tbl>
      <w:tblPr>
        <w:tblStyle w:val="3"/>
        <w:tblW w:w="0" w:type="auto"/>
        <w:tblInd w:type="dxa" w:w="0.000000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1182.000000"/>
        <w:gridCol w:w="1558.000000"/>
        <w:gridCol w:w="1658.000000"/>
        <w:gridCol w:w="2419.000000"/>
        <w:gridCol w:w="1705.000000"/>
      </w:tblGrid>
      <w:tr w14:paraId="71E5D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1182" w:type="dxa"/>
            <w:vAlign w:val="center"/>
          </w:tcPr>
          <w:p w14:paraId="61F0EC41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时间</w:t>
            </w:r>
          </w:p>
        </w:tc>
        <w:tc>
          <w:tcPr>
            <w:tcW w:w="1558" w:type="dxa"/>
            <w:vAlign w:val="center"/>
          </w:tcPr>
          <w:p w14:paraId="2B0A53D3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地点</w:t>
            </w:r>
          </w:p>
        </w:tc>
        <w:tc>
          <w:tcPr>
            <w:tcW w:w="1658" w:type="dxa"/>
            <w:vAlign w:val="center"/>
          </w:tcPr>
          <w:p w14:paraId="7DF7DAFF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走访单位</w:t>
            </w:r>
          </w:p>
        </w:tc>
        <w:tc>
          <w:tcPr>
            <w:tcW w:w="2419" w:type="dxa"/>
            <w:vAlign w:val="center"/>
          </w:tcPr>
          <w:p w14:paraId="1DACBB82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主要实践内容</w:t>
            </w:r>
          </w:p>
        </w:tc>
        <w:tc>
          <w:tcPr>
            <w:tcW w:w="1705" w:type="dxa"/>
            <w:vAlign w:val="center"/>
          </w:tcPr>
          <w:p w14:paraId="0316B009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是否安全</w:t>
            </w:r>
          </w:p>
        </w:tc>
      </w:tr>
      <w:tr w14:paraId="3505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1182" w:type="dxa"/>
            <w:vAlign w:val="center"/>
          </w:tcPr>
          <w:p w14:paraId="28AE72A4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7月30日</w:t>
            </w:r>
          </w:p>
        </w:tc>
        <w:tc>
          <w:tcPr>
            <w:tcW w:w="1558" w:type="dxa"/>
            <w:vAlign w:val="center"/>
          </w:tcPr>
          <w:p w14:paraId="01C2B44A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rFonts w:ascii="方正仿宋_GB2312" w:hAnsi="方正仿宋_GB2312" w:eastAsia="方正仿宋_GB2312" w:cs="方正仿宋_GB2312" w:hint="default"/>
              </w:rPr>
              <w:t>内蒙古自治区通辽市</w:t>
            </w:r>
          </w:p>
        </w:tc>
        <w:tc>
          <w:tcPr>
            <w:tcW w:w="1658" w:type="dxa"/>
            <w:vAlign w:val="center"/>
          </w:tcPr>
          <w:p w14:paraId="7DFB2F64">
            <w:pPr>
              <w:jc w:val="left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rFonts w:ascii="方正仿宋_GB2312" w:hAnsi="方正仿宋_GB2312" w:eastAsia="方正仿宋_GB2312" w:cs="方正仿宋_GB2312" w:hint="default"/>
              </w:rPr>
              <w:t>铁南社区</w:t>
            </w:r>
          </w:p>
        </w:tc>
        <w:tc>
          <w:tcPr>
            <w:tcW w:w="2419" w:type="dxa"/>
            <w:vAlign w:val="center"/>
          </w:tcPr>
          <w:p w14:paraId="703D6DA9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rFonts w:ascii="方正仿宋_GB2312" w:hAnsi="方正仿宋_GB2312" w:eastAsia="方正仿宋_GB2312" w:cs="方正仿宋_GB2312" w:hint="default"/>
              </w:rPr>
              <w:t>宣传健康卫生安全文化</w:t>
            </w:r>
          </w:p>
        </w:tc>
        <w:tc>
          <w:tcPr>
            <w:tcW w:w="1705" w:type="dxa"/>
            <w:vAlign w:val="center"/>
          </w:tcPr>
          <w:p w14:paraId="79C984A1">
            <w:pPr>
              <w:jc w:val="center"/>
              <w:numPr>
                <w:ilvl w:val="0"/>
                <w:numId w:val="0"/>
              </w:numP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方正仿宋_GB2312" w:hAnsi="方正仿宋_GB2312" w:eastAsia="方正仿宋_GB2312" w:cs="方正仿宋_GB2312" w:hint="eastAsia"/>
              </w:rPr>
              <w:t>已提前联络公司了解安全情况，确认安全可以参观</w:t>
            </w:r>
          </w:p>
        </w:tc>
      </w:tr>
    </w:tbl>
    <w:p w14:paraId="0C3E48E2">
      <w:bookmarkStart w:id="0" w:name="_GoBack"/>
      <w:bookmarkEnd w:id="0"/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tbak/modified.xml>Sat Jul 26 11:50:03 2025
save:Sat Jul 26 11:50:33 2025

</file>