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02BFB488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FE078C">
        <w:rPr>
          <w:rFonts w:ascii="Calibri" w:eastAsia="Calibri" w:hAnsi="Calibri" w:cs="Calibri"/>
          <w:color w:val="000000"/>
        </w:rPr>
        <w:t>4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B9067E7" w:rsidR="00902386" w:rsidRPr="001F18C3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1F18C3">
        <w:rPr>
          <w:rFonts w:ascii="Calibri" w:eastAsia="Calibri" w:hAnsi="Calibri" w:cs="Calibri"/>
        </w:rPr>
        <w:t xml:space="preserve">DevOps </w:t>
      </w:r>
      <w:r>
        <w:rPr>
          <w:rFonts w:ascii="Calibri" w:eastAsia="Calibri" w:hAnsi="Calibri" w:cs="Calibri"/>
        </w:rPr>
        <w:t xml:space="preserve">Engineer with the </w:t>
      </w:r>
      <w:r w:rsidR="009B1767">
        <w:rPr>
          <w:rFonts w:ascii="Calibri" w:eastAsia="Calibri" w:hAnsi="Calibri" w:cs="Calibri"/>
        </w:rPr>
        <w:t>Excelicare</w:t>
      </w:r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</w:t>
      </w:r>
      <w:r w:rsidR="00FE078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2A4542C6" w14:textId="207AF51B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Working as DevOps Engineer with Hirextra, from June 2023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 xml:space="preserve">Collaborated with security teams to implement best practices for </w:t>
      </w:r>
      <w:r w:rsidRPr="0018534D">
        <w:rPr>
          <w:rFonts w:asciiTheme="minorHAnsi" w:hAnsiTheme="minorHAnsi" w:cstheme="minorHAnsi"/>
          <w:b/>
          <w:bCs/>
          <w:color w:val="000000"/>
        </w:rPr>
        <w:t>network security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18534D">
        <w:rPr>
          <w:rFonts w:asciiTheme="minorHAnsi" w:hAnsiTheme="minorHAnsi" w:cstheme="minorHAnsi"/>
          <w:b/>
          <w:bCs/>
          <w:color w:val="000000"/>
        </w:rPr>
        <w:t>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18534D">
        <w:rPr>
          <w:rFonts w:asciiTheme="minorHAnsi" w:hAnsiTheme="minorHAnsi" w:cstheme="minorHAnsi"/>
          <w:b/>
          <w:bCs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DA60EF">
        <w:rPr>
          <w:rFonts w:ascii="Calibri" w:eastAsia="Calibri" w:hAnsi="Calibri" w:cs="Calibri"/>
          <w:b/>
          <w:bCs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FD7B" w14:textId="77777777" w:rsidR="001078EE" w:rsidRDefault="001078EE">
      <w:r>
        <w:separator/>
      </w:r>
    </w:p>
  </w:endnote>
  <w:endnote w:type="continuationSeparator" w:id="0">
    <w:p w14:paraId="48887106" w14:textId="77777777" w:rsidR="001078EE" w:rsidRDefault="0010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8CFA" w14:textId="77777777" w:rsidR="001078EE" w:rsidRDefault="001078EE">
      <w:r>
        <w:separator/>
      </w:r>
    </w:p>
  </w:footnote>
  <w:footnote w:type="continuationSeparator" w:id="0">
    <w:p w14:paraId="31BBB62A" w14:textId="77777777" w:rsidR="001078EE" w:rsidRDefault="00107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71A55"/>
    <w:rsid w:val="00394E91"/>
    <w:rsid w:val="003976D6"/>
    <w:rsid w:val="003C60A2"/>
    <w:rsid w:val="00404689"/>
    <w:rsid w:val="004650DB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AB2676"/>
    <w:rsid w:val="00AC5E65"/>
    <w:rsid w:val="00B06CDF"/>
    <w:rsid w:val="00B06E07"/>
    <w:rsid w:val="00B17059"/>
    <w:rsid w:val="00B352EB"/>
    <w:rsid w:val="00B36BA7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A60EF"/>
    <w:rsid w:val="00DC57C7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72</cp:revision>
  <dcterms:created xsi:type="dcterms:W3CDTF">2021-01-06T05:30:00Z</dcterms:created>
  <dcterms:modified xsi:type="dcterms:W3CDTF">2024-03-11T09:53:00Z</dcterms:modified>
</cp:coreProperties>
</file>