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75E4" w14:textId="15EE8855" w:rsidR="0047658A" w:rsidRPr="00AB5BBB" w:rsidRDefault="0047658A" w:rsidP="0047658A">
      <w:pPr>
        <w:rPr>
          <w:b/>
          <w:bCs/>
        </w:rPr>
      </w:pPr>
      <w:r w:rsidRPr="00AB5BBB">
        <w:rPr>
          <w:b/>
          <w:bCs/>
        </w:rPr>
        <w:t>AWS FinOps Case Study: May 2025 Free Tier Usage Report</w:t>
      </w:r>
    </w:p>
    <w:p w14:paraId="3A5DFB4C" w14:textId="7E10C5DB" w:rsidR="0047658A" w:rsidRDefault="0047658A" w:rsidP="0047658A">
      <w:r>
        <w:t>This case study showcases my hands-on experience with FinOps (Cloud Financial Operations) principles using a Free Tier AWS account. I analyzed real usage data from May 2025, explored cost patterns, and made actionable recommendations for optimizing cloud expenses — a foundational exercise in aligning financial accountability with cloud resource management.</w:t>
      </w:r>
    </w:p>
    <w:p w14:paraId="0427EB14" w14:textId="770067E4" w:rsidR="0047658A" w:rsidRPr="00AB5BBB" w:rsidRDefault="0047658A" w:rsidP="0047658A">
      <w:pPr>
        <w:rPr>
          <w:b/>
          <w:bCs/>
        </w:rPr>
      </w:pPr>
      <w:r w:rsidRPr="00AB5BBB">
        <w:rPr>
          <w:b/>
          <w:bCs/>
        </w:rPr>
        <w:t>Overview</w:t>
      </w:r>
    </w:p>
    <w:p w14:paraId="0A720E99" w14:textId="26B27D5F" w:rsidR="0047658A" w:rsidRDefault="0047658A" w:rsidP="0047658A">
      <w:r>
        <w:t>Objective:</w:t>
      </w:r>
      <w:r>
        <w:t xml:space="preserve"> Analyze AWS Free Tier usage for May and identify ways to optimize costs.</w:t>
      </w:r>
    </w:p>
    <w:p w14:paraId="54A6BD20" w14:textId="06FFD6D4" w:rsidR="0047658A" w:rsidRDefault="0047658A" w:rsidP="0047658A">
      <w:r>
        <w:t>Tools Used: AWS Cost Explorer, Budgets, S3, EC2, RDS, WAF, Route 53</w:t>
      </w:r>
    </w:p>
    <w:p w14:paraId="1BB261A6" w14:textId="37A9D8FE" w:rsidR="0047658A" w:rsidRDefault="0047658A" w:rsidP="0047658A">
      <w:r>
        <w:t>T</w:t>
      </w:r>
      <w:r>
        <w:t xml:space="preserve">otal </w:t>
      </w:r>
      <w:r w:rsidR="00AB5BBB">
        <w:t>Spend: $</w:t>
      </w:r>
      <w:r>
        <w:t>16.52</w:t>
      </w:r>
    </w:p>
    <w:p w14:paraId="7AB8CDB2" w14:textId="09F64D23" w:rsidR="0047658A" w:rsidRDefault="0047658A" w:rsidP="0047658A">
      <w:r>
        <w:t xml:space="preserve">  (All services stayed within Free Tier or low-cost usage — no overages.)</w:t>
      </w:r>
    </w:p>
    <w:p w14:paraId="6C908968" w14:textId="48F9E86B" w:rsidR="0047658A" w:rsidRPr="00AB5BBB" w:rsidRDefault="0047658A" w:rsidP="0047658A">
      <w:pPr>
        <w:rPr>
          <w:b/>
          <w:bCs/>
        </w:rPr>
      </w:pPr>
      <w:r w:rsidRPr="00AB5BBB">
        <w:rPr>
          <w:b/>
          <w:bCs/>
        </w:rPr>
        <w:t>Service Breakdown</w:t>
      </w:r>
    </w:p>
    <w:p w14:paraId="18A80FB8" w14:textId="07D9F924" w:rsidR="0047658A" w:rsidRDefault="0047658A" w:rsidP="0047658A">
      <w:r>
        <w:t xml:space="preserve">Total Cost ($) | % of Monthly Spend | Notes                                 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680"/>
        <w:gridCol w:w="1480"/>
        <w:gridCol w:w="1780"/>
        <w:gridCol w:w="4160"/>
      </w:tblGrid>
      <w:tr w:rsidR="0047658A" w:rsidRPr="0047658A" w14:paraId="28BFFF3F" w14:textId="77777777" w:rsidTr="0047658A">
        <w:trPr>
          <w:trHeight w:val="290"/>
        </w:trPr>
        <w:tc>
          <w:tcPr>
            <w:tcW w:w="16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908D474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Service</w:t>
            </w:r>
          </w:p>
        </w:tc>
        <w:tc>
          <w:tcPr>
            <w:tcW w:w="14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2CB3E68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Cost ($)</w:t>
            </w:r>
          </w:p>
        </w:tc>
        <w:tc>
          <w:tcPr>
            <w:tcW w:w="17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A25F493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% of total</w:t>
            </w:r>
          </w:p>
        </w:tc>
        <w:tc>
          <w:tcPr>
            <w:tcW w:w="41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D24683E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47658A" w:rsidRPr="0047658A" w14:paraId="181EC6E6" w14:textId="77777777" w:rsidTr="0047658A">
        <w:trPr>
          <w:trHeight w:val="290"/>
        </w:trPr>
        <w:tc>
          <w:tcPr>
            <w:tcW w:w="16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AFDCF1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VPC</w:t>
            </w:r>
          </w:p>
        </w:tc>
        <w:tc>
          <w:tcPr>
            <w:tcW w:w="14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BBE736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8.71437778</w:t>
            </w:r>
          </w:p>
        </w:tc>
        <w:tc>
          <w:tcPr>
            <w:tcW w:w="17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A1DE67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52.70%</w:t>
            </w:r>
          </w:p>
        </w:tc>
        <w:tc>
          <w:tcPr>
            <w:tcW w:w="41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8DE02D1" w14:textId="741A3A3E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Due</w:t>
            </w: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 NAT Gateway usage </w:t>
            </w:r>
          </w:p>
        </w:tc>
      </w:tr>
      <w:tr w:rsidR="0047658A" w:rsidRPr="0047658A" w14:paraId="3B9D57E5" w14:textId="77777777" w:rsidTr="0047658A">
        <w:trPr>
          <w:trHeight w:val="290"/>
        </w:trPr>
        <w:tc>
          <w:tcPr>
            <w:tcW w:w="16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C11728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WAF</w:t>
            </w:r>
          </w:p>
        </w:tc>
        <w:tc>
          <w:tcPr>
            <w:tcW w:w="14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A23CCF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7.746282432</w:t>
            </w:r>
          </w:p>
        </w:tc>
        <w:tc>
          <w:tcPr>
            <w:tcW w:w="17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03C4F7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47.00%</w:t>
            </w:r>
          </w:p>
        </w:tc>
        <w:tc>
          <w:tcPr>
            <w:tcW w:w="41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FA80390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Sustained, daily usage — cost is consistent</w:t>
            </w:r>
          </w:p>
        </w:tc>
      </w:tr>
      <w:tr w:rsidR="0047658A" w:rsidRPr="0047658A" w14:paraId="5235029E" w14:textId="77777777" w:rsidTr="0047658A">
        <w:trPr>
          <w:trHeight w:val="290"/>
        </w:trPr>
        <w:tc>
          <w:tcPr>
            <w:tcW w:w="16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41C8F4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RDS</w:t>
            </w:r>
          </w:p>
        </w:tc>
        <w:tc>
          <w:tcPr>
            <w:tcW w:w="14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C70D88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0.05661524</w:t>
            </w:r>
          </w:p>
        </w:tc>
        <w:tc>
          <w:tcPr>
            <w:tcW w:w="17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5F12E4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0.30%</w:t>
            </w:r>
          </w:p>
        </w:tc>
        <w:tc>
          <w:tcPr>
            <w:tcW w:w="41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96491A9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Very minimal. Likely testing/development</w:t>
            </w:r>
          </w:p>
        </w:tc>
      </w:tr>
      <w:tr w:rsidR="0047658A" w:rsidRPr="0047658A" w14:paraId="48A4ED1F" w14:textId="77777777" w:rsidTr="0047658A">
        <w:trPr>
          <w:trHeight w:val="290"/>
        </w:trPr>
        <w:tc>
          <w:tcPr>
            <w:tcW w:w="16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6B25BC3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Route 53</w:t>
            </w:r>
          </w:p>
        </w:tc>
        <w:tc>
          <w:tcPr>
            <w:tcW w:w="14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77250E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0.006412</w:t>
            </w:r>
          </w:p>
        </w:tc>
        <w:tc>
          <w:tcPr>
            <w:tcW w:w="17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D53C10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0.04%</w:t>
            </w:r>
          </w:p>
        </w:tc>
        <w:tc>
          <w:tcPr>
            <w:tcW w:w="41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6E1191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Domain/DNS usage — expected</w:t>
            </w:r>
          </w:p>
        </w:tc>
      </w:tr>
      <w:tr w:rsidR="0047658A" w:rsidRPr="0047658A" w14:paraId="46D4FF20" w14:textId="77777777" w:rsidTr="0047658A">
        <w:trPr>
          <w:trHeight w:val="290"/>
        </w:trPr>
        <w:tc>
          <w:tcPr>
            <w:tcW w:w="16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29AB6E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Everything Else</w:t>
            </w:r>
          </w:p>
        </w:tc>
        <w:tc>
          <w:tcPr>
            <w:tcW w:w="14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A28DC1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24E315" w14:textId="77777777" w:rsidR="0047658A" w:rsidRPr="0047658A" w:rsidRDefault="0047658A" w:rsidP="004765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0%</w:t>
            </w:r>
          </w:p>
        </w:tc>
        <w:tc>
          <w:tcPr>
            <w:tcW w:w="41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28586D" w14:textId="77777777" w:rsidR="0047658A" w:rsidRPr="0047658A" w:rsidRDefault="0047658A" w:rsidP="004765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65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EC2, S3, CloudWatch, etc. had no cost impact.</w:t>
            </w:r>
          </w:p>
        </w:tc>
      </w:tr>
    </w:tbl>
    <w:p w14:paraId="363DDD84" w14:textId="77777777" w:rsidR="0047658A" w:rsidRDefault="0047658A" w:rsidP="0047658A"/>
    <w:p w14:paraId="79A01BFC" w14:textId="7C6127B9" w:rsidR="0047658A" w:rsidRPr="00AB5BBB" w:rsidRDefault="0047658A" w:rsidP="0047658A">
      <w:pPr>
        <w:rPr>
          <w:b/>
          <w:bCs/>
        </w:rPr>
      </w:pPr>
      <w:r w:rsidRPr="00AB5BBB">
        <w:rPr>
          <w:b/>
          <w:bCs/>
        </w:rPr>
        <w:t>Observations</w:t>
      </w:r>
    </w:p>
    <w:p w14:paraId="5D5E9F6D" w14:textId="69977277" w:rsidR="0047658A" w:rsidRDefault="0047658A" w:rsidP="0047658A">
      <w:r>
        <w:t>AWS Virtual Private Cloud (VPC) was the largest contributor, likely due to a constantly running NAT Gateway</w:t>
      </w:r>
      <w:r>
        <w:t>,</w:t>
      </w:r>
      <w:r>
        <w:t xml:space="preserve"> which can incur charges even in the Free Tier.</w:t>
      </w:r>
    </w:p>
    <w:p w14:paraId="08A2D379" w14:textId="77777777" w:rsidR="0047658A" w:rsidRDefault="0047658A" w:rsidP="0047658A">
      <w:r>
        <w:t>WAF</w:t>
      </w:r>
      <w:r>
        <w:t xml:space="preserve"> </w:t>
      </w:r>
      <w:r>
        <w:t>had steady, low-level usage costs, suggesting it was enabled daily</w:t>
      </w:r>
      <w:r>
        <w:t>,</w:t>
      </w:r>
      <w:r>
        <w:t xml:space="preserve"> </w:t>
      </w:r>
      <w:r>
        <w:t xml:space="preserve">and </w:t>
      </w:r>
      <w:r>
        <w:t xml:space="preserve">worth evaluating </w:t>
      </w:r>
      <w:r>
        <w:t xml:space="preserve">the </w:t>
      </w:r>
      <w:r>
        <w:t>necessity.</w:t>
      </w:r>
    </w:p>
    <w:p w14:paraId="58F518DD" w14:textId="720F3132" w:rsidR="0047658A" w:rsidRDefault="0047658A" w:rsidP="0047658A">
      <w:r>
        <w:t>All compute and storage resources like EC2 and S3 remained well within the Free Tier</w:t>
      </w:r>
      <w:r>
        <w:t>,</w:t>
      </w:r>
      <w:r>
        <w:t xml:space="preserve"> indicating efficient resource use.</w:t>
      </w:r>
    </w:p>
    <w:p w14:paraId="4DC7A9D5" w14:textId="743E3BF1" w:rsidR="0047658A" w:rsidRDefault="0047658A" w:rsidP="0047658A">
      <w:r>
        <w:t xml:space="preserve">1. Replace NAT Gateway with NAT Instance  </w:t>
      </w:r>
    </w:p>
    <w:p w14:paraId="7FCB2F29" w14:textId="7D6ACB85" w:rsidR="0047658A" w:rsidRDefault="0047658A" w:rsidP="0047658A">
      <w:r>
        <w:t xml:space="preserve">   </w:t>
      </w:r>
      <w:r>
        <w:t>NAT</w:t>
      </w:r>
      <w:r>
        <w:t xml:space="preserve"> instance is cheaper for development/testing workloads with limited traffic.  </w:t>
      </w:r>
    </w:p>
    <w:p w14:paraId="307357A1" w14:textId="5F44CFB8" w:rsidR="0047658A" w:rsidRDefault="0047658A" w:rsidP="0047658A">
      <w:r>
        <w:lastRenderedPageBreak/>
        <w:t xml:space="preserve">   [→ AWS Docs: Comparing NAT Gateway and NAT Instance](</w:t>
      </w:r>
      <w:hyperlink r:id="rId4" w:history="1">
        <w:r w:rsidRPr="00AB5BBB">
          <w:rPr>
            <w:rStyle w:val="Hyperlink"/>
          </w:rPr>
          <w:t>https://docs.aws.amazon.com/vpc/latest/userguide/vpc-nat-comparison.html</w:t>
        </w:r>
      </w:hyperlink>
      <w:r>
        <w:t>)</w:t>
      </w:r>
    </w:p>
    <w:p w14:paraId="53F57C13" w14:textId="176454A9" w:rsidR="0047658A" w:rsidRDefault="0047658A" w:rsidP="0047658A">
      <w:r>
        <w:t>2. Review and Pause WAF When Idle</w:t>
      </w:r>
    </w:p>
    <w:p w14:paraId="73E06AAC" w14:textId="3C2A5677" w:rsidR="0047658A" w:rsidRDefault="0047658A" w:rsidP="0047658A">
      <w:r>
        <w:t xml:space="preserve">   Consider disabling WAF rules during off-hours or when not testing endpoints.</w:t>
      </w:r>
    </w:p>
    <w:p w14:paraId="036931EA" w14:textId="0017B8B2" w:rsidR="0047658A" w:rsidRDefault="0047658A" w:rsidP="0047658A">
      <w:r>
        <w:t>3. Enable Consistent Resource Tagging</w:t>
      </w:r>
    </w:p>
    <w:p w14:paraId="75DDB02B" w14:textId="29152DF4" w:rsidR="0047658A" w:rsidRDefault="0047658A" w:rsidP="0047658A">
      <w:r>
        <w:t xml:space="preserve">   Use tags like `Project=Demo`, `Owner=Awwal`, or `Environment=Test` to track costs more easily.</w:t>
      </w:r>
    </w:p>
    <w:p w14:paraId="54BC5370" w14:textId="1A8CABC9" w:rsidR="0047658A" w:rsidRDefault="0047658A" w:rsidP="0047658A">
      <w:r>
        <w:t>4. Set Service-Specific Budgets</w:t>
      </w:r>
    </w:p>
    <w:p w14:paraId="1006DA52" w14:textId="21A701AF" w:rsidR="0047658A" w:rsidRDefault="0047658A" w:rsidP="0047658A">
      <w:r>
        <w:t xml:space="preserve">   Extend beyond a general budget by configuring budgets for key services (like VPC or WAF).</w:t>
      </w:r>
    </w:p>
    <w:p w14:paraId="230B4C04" w14:textId="77777777" w:rsidR="0047658A" w:rsidRDefault="0047658A" w:rsidP="0047658A"/>
    <w:p w14:paraId="71292B19" w14:textId="037003E8" w:rsidR="0047658A" w:rsidRPr="00AB5BBB" w:rsidRDefault="0047658A" w:rsidP="0047658A">
      <w:pPr>
        <w:rPr>
          <w:b/>
          <w:bCs/>
        </w:rPr>
      </w:pPr>
      <w:r w:rsidRPr="00AB5BBB">
        <w:rPr>
          <w:b/>
          <w:bCs/>
        </w:rPr>
        <w:t>Visuals</w:t>
      </w:r>
    </w:p>
    <w:p w14:paraId="05939EE1" w14:textId="325B0AD5" w:rsidR="0047658A" w:rsidRPr="00AB5BBB" w:rsidRDefault="0047658A" w:rsidP="0047658A">
      <w:pPr>
        <w:rPr>
          <w:b/>
          <w:bCs/>
        </w:rPr>
      </w:pPr>
      <w:r w:rsidRPr="00AB5BBB">
        <w:rPr>
          <w:b/>
          <w:bCs/>
        </w:rPr>
        <w:t>Monthly cost trend line</w:t>
      </w:r>
    </w:p>
    <w:p w14:paraId="5B78D35E" w14:textId="3CCD86B3" w:rsidR="0047658A" w:rsidRDefault="00AB5BBB" w:rsidP="0047658A">
      <w:r>
        <w:rPr>
          <w:noProof/>
        </w:rPr>
        <w:drawing>
          <wp:inline distT="0" distB="0" distL="0" distR="0" wp14:anchorId="0662F830" wp14:editId="1DD7FAE5">
            <wp:extent cx="4572000" cy="2841625"/>
            <wp:effectExtent l="0" t="0" r="0" b="15875"/>
            <wp:docPr id="21200212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3C933F-9D73-6BEB-4BA5-A5C732F69E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3B935D" w14:textId="77777777" w:rsidR="00AB5BBB" w:rsidRDefault="00AB5BBB" w:rsidP="0047658A"/>
    <w:p w14:paraId="68686E71" w14:textId="77777777" w:rsidR="00AB5BBB" w:rsidRDefault="00AB5BBB" w:rsidP="0047658A">
      <w:pPr>
        <w:rPr>
          <w:b/>
          <w:bCs/>
        </w:rPr>
      </w:pPr>
    </w:p>
    <w:p w14:paraId="077D3024" w14:textId="77777777" w:rsidR="00AB5BBB" w:rsidRDefault="00AB5BBB" w:rsidP="0047658A">
      <w:pPr>
        <w:rPr>
          <w:b/>
          <w:bCs/>
        </w:rPr>
      </w:pPr>
    </w:p>
    <w:p w14:paraId="3C7892D9" w14:textId="77777777" w:rsidR="00AB5BBB" w:rsidRDefault="00AB5BBB" w:rsidP="0047658A">
      <w:pPr>
        <w:rPr>
          <w:b/>
          <w:bCs/>
        </w:rPr>
      </w:pPr>
    </w:p>
    <w:p w14:paraId="4551B303" w14:textId="68AC7E5D" w:rsidR="0047658A" w:rsidRPr="00AB5BBB" w:rsidRDefault="00AB5BBB" w:rsidP="0047658A">
      <w:pPr>
        <w:rPr>
          <w:b/>
          <w:bCs/>
        </w:rPr>
      </w:pPr>
      <w:r>
        <w:rPr>
          <w:b/>
          <w:bCs/>
        </w:rPr>
        <w:t>Outcomes and Next Steps</w:t>
      </w:r>
    </w:p>
    <w:p w14:paraId="6A4D4936" w14:textId="77777777" w:rsidR="0047658A" w:rsidRDefault="0047658A" w:rsidP="0047658A"/>
    <w:p w14:paraId="31FE95A1" w14:textId="77777777" w:rsidR="0047658A" w:rsidRDefault="0047658A" w:rsidP="0047658A">
      <w:r>
        <w:t>- Demonstrated cloud cost awareness by analyzing actual usage data.</w:t>
      </w:r>
    </w:p>
    <w:p w14:paraId="0EBF0261" w14:textId="77777777" w:rsidR="0047658A" w:rsidRDefault="0047658A" w:rsidP="0047658A">
      <w:r>
        <w:t>- Reinforced FinOps practices around monitoring, budgeting, and accountability.</w:t>
      </w:r>
    </w:p>
    <w:p w14:paraId="193A10B9" w14:textId="47311310" w:rsidR="0047658A" w:rsidRDefault="0047658A" w:rsidP="0047658A">
      <w:r>
        <w:t>- Planning to deepen skills through further FinOps Foundation learning paths and real-world scenario builds.</w:t>
      </w:r>
    </w:p>
    <w:p w14:paraId="6B570003" w14:textId="77777777" w:rsidR="0047658A" w:rsidRDefault="0047658A" w:rsidP="0047658A"/>
    <w:p w14:paraId="0651DF4A" w14:textId="4369B6CF" w:rsidR="0047658A" w:rsidRDefault="0047658A" w:rsidP="0047658A">
      <w:r>
        <w:t>I’m Awwal — an Accounting &amp; Finance graduate with a growing focus on cloud financial management. This project is part of my FinOps learning journey, blending my finance background with my AWS cloud training.</w:t>
      </w:r>
    </w:p>
    <w:p w14:paraId="41A58334" w14:textId="49970667" w:rsidR="0047658A" w:rsidRDefault="0047658A" w:rsidP="0047658A"/>
    <w:sectPr w:rsidR="0047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8A"/>
    <w:rsid w:val="00206AC0"/>
    <w:rsid w:val="0047658A"/>
    <w:rsid w:val="00AB5BBB"/>
    <w:rsid w:val="00E2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141B0"/>
  <w15:chartTrackingRefBased/>
  <w15:docId w15:val="{C212B744-65B4-4993-999E-6B782194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B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docs.aws.amazon.com/vpc/latest/userguide/vpc-nat-comparison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wal\Downloads\cos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[costs.csv]Sheet1!PivotTable1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Cloud spend trend over the month of May</a:t>
            </a:r>
            <a:endParaRPr lang="en-US"/>
          </a:p>
        </c:rich>
      </c:tx>
      <c:layout>
        <c:manualLayout>
          <c:xMode val="edge"/>
          <c:yMode val="edge"/>
          <c:x val="0.17524300087489064"/>
          <c:y val="0.106277218141028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Sheet1!$B$3:$B$33</c:f>
              <c:strCache>
                <c:ptCount val="30"/>
                <c:pt idx="0">
                  <c:v>5/2/2025</c:v>
                </c:pt>
                <c:pt idx="1">
                  <c:v>5/3/2025</c:v>
                </c:pt>
                <c:pt idx="2">
                  <c:v>5/4/2025</c:v>
                </c:pt>
                <c:pt idx="3">
                  <c:v>5/5/2025</c:v>
                </c:pt>
                <c:pt idx="4">
                  <c:v>5/6/2025</c:v>
                </c:pt>
                <c:pt idx="5">
                  <c:v>5/7/2025</c:v>
                </c:pt>
                <c:pt idx="6">
                  <c:v>5/8/2025</c:v>
                </c:pt>
                <c:pt idx="7">
                  <c:v>5/9/2025</c:v>
                </c:pt>
                <c:pt idx="8">
                  <c:v>5/10/2025</c:v>
                </c:pt>
                <c:pt idx="9">
                  <c:v>5/11/2025</c:v>
                </c:pt>
                <c:pt idx="10">
                  <c:v>5/12/2025</c:v>
                </c:pt>
                <c:pt idx="11">
                  <c:v>5/13/2025</c:v>
                </c:pt>
                <c:pt idx="12">
                  <c:v>5/14/2025</c:v>
                </c:pt>
                <c:pt idx="13">
                  <c:v>5/15/2025</c:v>
                </c:pt>
                <c:pt idx="14">
                  <c:v>5/16/2025</c:v>
                </c:pt>
                <c:pt idx="15">
                  <c:v>5/17/2025</c:v>
                </c:pt>
                <c:pt idx="16">
                  <c:v>5/18/2025</c:v>
                </c:pt>
                <c:pt idx="17">
                  <c:v>5/19/2025</c:v>
                </c:pt>
                <c:pt idx="18">
                  <c:v>5/20/2025</c:v>
                </c:pt>
                <c:pt idx="19">
                  <c:v>5/21/2025</c:v>
                </c:pt>
                <c:pt idx="20">
                  <c:v>5/22/2025</c:v>
                </c:pt>
                <c:pt idx="21">
                  <c:v>5/23/2025</c:v>
                </c:pt>
                <c:pt idx="22">
                  <c:v>5/24/2025</c:v>
                </c:pt>
                <c:pt idx="23">
                  <c:v>5/25/2025</c:v>
                </c:pt>
                <c:pt idx="24">
                  <c:v>5/26/2025</c:v>
                </c:pt>
                <c:pt idx="25">
                  <c:v>5/27/2025</c:v>
                </c:pt>
                <c:pt idx="26">
                  <c:v>5/28/2025</c:v>
                </c:pt>
                <c:pt idx="27">
                  <c:v>5/29/2025</c:v>
                </c:pt>
                <c:pt idx="28">
                  <c:v>5/30/2025</c:v>
                </c:pt>
                <c:pt idx="29">
                  <c:v>5/31/2025</c:v>
                </c:pt>
              </c:strCache>
            </c:strRef>
          </c:cat>
          <c:val>
            <c:numRef>
              <c:f>Sheet1!$C$3:$C$33</c:f>
              <c:numCache>
                <c:formatCode>0.00</c:formatCode>
                <c:ptCount val="30"/>
                <c:pt idx="0">
                  <c:v>1.8207882956000001</c:v>
                </c:pt>
                <c:pt idx="1">
                  <c:v>1.8207284377999999</c:v>
                </c:pt>
                <c:pt idx="2">
                  <c:v>1.820714567</c:v>
                </c:pt>
                <c:pt idx="3">
                  <c:v>1.8216594965999999</c:v>
                </c:pt>
                <c:pt idx="4">
                  <c:v>1.8205925998000001</c:v>
                </c:pt>
                <c:pt idx="5">
                  <c:v>1.1736056507999999</c:v>
                </c:pt>
                <c:pt idx="6">
                  <c:v>0.26026171739999998</c:v>
                </c:pt>
                <c:pt idx="7">
                  <c:v>0.26014971739999998</c:v>
                </c:pt>
                <c:pt idx="8">
                  <c:v>0.26021931739999998</c:v>
                </c:pt>
                <c:pt idx="9">
                  <c:v>0.26018111739999999</c:v>
                </c:pt>
                <c:pt idx="10">
                  <c:v>0.26018071739999998</c:v>
                </c:pt>
                <c:pt idx="11">
                  <c:v>0.26020471740000001</c:v>
                </c:pt>
                <c:pt idx="12">
                  <c:v>0.26031191739999998</c:v>
                </c:pt>
                <c:pt idx="13">
                  <c:v>0.26019911740000001</c:v>
                </c:pt>
                <c:pt idx="14">
                  <c:v>0.26019171740000002</c:v>
                </c:pt>
                <c:pt idx="15">
                  <c:v>0.26021311740000003</c:v>
                </c:pt>
                <c:pt idx="16">
                  <c:v>0.2602007174</c:v>
                </c:pt>
                <c:pt idx="17">
                  <c:v>0.2602469174</c:v>
                </c:pt>
                <c:pt idx="18">
                  <c:v>0.26021071740000001</c:v>
                </c:pt>
                <c:pt idx="19">
                  <c:v>0.26012791740000002</c:v>
                </c:pt>
                <c:pt idx="20">
                  <c:v>0.26037926239999998</c:v>
                </c:pt>
                <c:pt idx="21">
                  <c:v>0.26017651739999997</c:v>
                </c:pt>
                <c:pt idx="22">
                  <c:v>0.2601715174</c:v>
                </c:pt>
                <c:pt idx="23">
                  <c:v>0.26017311739999999</c:v>
                </c:pt>
                <c:pt idx="24">
                  <c:v>0.26013851739999999</c:v>
                </c:pt>
                <c:pt idx="25">
                  <c:v>0.26013451739999999</c:v>
                </c:pt>
                <c:pt idx="26">
                  <c:v>0.26016991740000001</c:v>
                </c:pt>
                <c:pt idx="27">
                  <c:v>0.26050791740000001</c:v>
                </c:pt>
                <c:pt idx="28">
                  <c:v>0.26017291739999998</c:v>
                </c:pt>
                <c:pt idx="29">
                  <c:v>0.2606753174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E8-4331-9303-EC77A38634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836191"/>
        <c:axId val="209835231"/>
      </c:lineChart>
      <c:catAx>
        <c:axId val="20983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35231"/>
        <c:crosses val="autoZero"/>
        <c:auto val="1"/>
        <c:lblAlgn val="ctr"/>
        <c:lblOffset val="100"/>
        <c:noMultiLvlLbl val="0"/>
      </c:catAx>
      <c:valAx>
        <c:axId val="2098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3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380</Words>
  <Characters>2206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Awwal Adeyemo</dc:creator>
  <cp:keywords/>
  <dc:description/>
  <cp:lastModifiedBy>Awwal Adeyemo</cp:lastModifiedBy>
  <cp:revision>1</cp:revision>
  <dcterms:created xsi:type="dcterms:W3CDTF">2025-06-13T17:15:00Z</dcterms:created>
  <dcterms:modified xsi:type="dcterms:W3CDTF">2025-06-13T17:38:00Z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b1b12b87-02ac-438a-b606-6d9b9e438dbb</vt:lpwstr>
  </property>
</Properties>
</file>