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page" w:horzAnchor="margin" w:tblpXSpec="center" w:tblpY="1914"/>
        <w:tblW w:w="5949" w:type="dxa"/>
        <w:tblLook w:val="04A0" w:firstRow="1" w:lastRow="0" w:firstColumn="1" w:lastColumn="0" w:noHBand="0" w:noVBand="1"/>
      </w:tblPr>
      <w:tblGrid>
        <w:gridCol w:w="2959"/>
        <w:gridCol w:w="2990"/>
      </w:tblGrid>
      <w:tr w:rsidR="006F6061" w:rsidRPr="003C2F3E" w:rsidTr="006F6061">
        <w:trPr>
          <w:trHeight w:val="290"/>
        </w:trPr>
        <w:tc>
          <w:tcPr>
            <w:tcW w:w="2959" w:type="dxa"/>
            <w:shd w:val="clear" w:color="auto" w:fill="808080" w:themeFill="background1" w:themeFillShade="80"/>
            <w:vAlign w:val="center"/>
            <w:hideMark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t>Symbol</w:t>
            </w:r>
          </w:p>
        </w:tc>
        <w:tc>
          <w:tcPr>
            <w:tcW w:w="2990" w:type="dxa"/>
            <w:shd w:val="clear" w:color="auto" w:fill="808080" w:themeFill="background1" w:themeFillShade="80"/>
            <w:vAlign w:val="center"/>
            <w:hideMark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t>Meaning</w:t>
            </w:r>
          </w:p>
        </w:tc>
      </w:tr>
      <w:tr w:rsidR="006F6061" w:rsidRPr="003C2F3E" w:rsidTr="006F6061">
        <w:trPr>
          <w:trHeight w:val="290"/>
        </w:trPr>
        <w:tc>
          <w:tcPr>
            <w:tcW w:w="5949" w:type="dxa"/>
            <w:gridSpan w:val="2"/>
            <w:shd w:val="clear" w:color="auto" w:fill="D9D9D9" w:themeFill="background1" w:themeFillShade="D9"/>
            <w:vAlign w:val="center"/>
          </w:tcPr>
          <w:p w:rsidR="006F6061" w:rsidRPr="006A3DE6" w:rsidRDefault="006F6061" w:rsidP="006F606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  <w:t>General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  <w:hideMark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m</w:t>
            </w:r>
          </w:p>
        </w:tc>
        <w:tc>
          <w:tcPr>
            <w:tcW w:w="2990" w:type="dxa"/>
            <w:vAlign w:val="center"/>
            <w:hideMark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Number of training examples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n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Number of features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i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The </w:t>
            </w:r>
            <w:r w:rsidRPr="003C2F3E">
              <w:rPr>
                <w:rFonts w:ascii="Arial" w:eastAsia="Times New Roman" w:hAnsi="Arial" w:cs="Arial"/>
                <w:i/>
                <w:color w:val="000000"/>
                <w:sz w:val="12"/>
                <w:szCs w:val="12"/>
                <w:lang w:eastAsia="en-GB"/>
              </w:rPr>
              <w:t>ith</w:t>
            </w: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training example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h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Hypothesis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θ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Weights / Parameters assigned to a particular feature. Also known as the "coefficients" (i.e. numerical or constant quantity placed before and multiplying the variable in an algebraic function).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θ</w:t>
            </w:r>
            <w:r w:rsidRPr="003C2F3E">
              <w:rPr>
                <w:rFonts w:ascii="Arial" w:eastAsia="Times New Roman" w:hAnsi="Arial" w:cs="Arial"/>
                <w:color w:val="000000"/>
                <w:sz w:val="10"/>
                <w:szCs w:val="10"/>
                <w:vertAlign w:val="subscript"/>
                <w:lang w:eastAsia="en-GB"/>
              </w:rPr>
              <w:t>0</w:t>
            </w: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, θ</w:t>
            </w:r>
            <w:r w:rsidRPr="003C2F3E">
              <w:rPr>
                <w:rFonts w:ascii="Arial" w:eastAsia="Times New Roman" w:hAnsi="Arial" w:cs="Arial"/>
                <w:color w:val="000000"/>
                <w:sz w:val="10"/>
                <w:szCs w:val="10"/>
                <w:vertAlign w:val="subscript"/>
                <w:lang w:eastAsia="en-GB"/>
              </w:rPr>
              <w:t>1</w:t>
            </w: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, ... θ</w:t>
            </w:r>
            <w:r w:rsidRPr="003C2F3E">
              <w:rPr>
                <w:rFonts w:ascii="Arial" w:eastAsia="Times New Roman" w:hAnsi="Arial" w:cs="Arial"/>
                <w:color w:val="000000"/>
                <w:sz w:val="10"/>
                <w:szCs w:val="10"/>
                <w:vertAlign w:val="subscript"/>
                <w:lang w:eastAsia="en-GB"/>
              </w:rPr>
              <w:t>n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Theta 0, 1 to n.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J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The cost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∑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Sum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E06204A" wp14:editId="2C119A77">
                  <wp:extent cx="1742217" cy="644055"/>
                  <wp:effectExtent l="0" t="0" r="0" b="381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DC83DD-413F-4821-990D-C8066C3DC7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BBDC83DD-413F-4821-990D-C8066C3DC7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495" cy="65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Sum notation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α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Alpha, the learning rate</w:t>
            </w:r>
          </w:p>
        </w:tc>
      </w:tr>
      <w:tr w:rsidR="006F6061" w:rsidRPr="003C2F3E" w:rsidTr="006F6061">
        <w:trPr>
          <w:trHeight w:val="290"/>
        </w:trPr>
        <w:tc>
          <w:tcPr>
            <w:tcW w:w="5949" w:type="dxa"/>
            <w:gridSpan w:val="2"/>
            <w:shd w:val="clear" w:color="auto" w:fill="D9D9D9" w:themeFill="background1" w:themeFillShade="D9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  <w:t>Single Feature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  <w:hideMark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x</w:t>
            </w:r>
          </w:p>
        </w:tc>
        <w:tc>
          <w:tcPr>
            <w:tcW w:w="2990" w:type="dxa"/>
            <w:vAlign w:val="center"/>
            <w:hideMark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Input variable / feature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  <w:hideMark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y</w:t>
            </w:r>
          </w:p>
        </w:tc>
        <w:tc>
          <w:tcPr>
            <w:tcW w:w="2990" w:type="dxa"/>
            <w:vAlign w:val="center"/>
            <w:hideMark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Output variable / 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target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(x, y)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One training example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(x</w:t>
            </w:r>
            <w:r w:rsidRPr="003C2F3E">
              <w:rPr>
                <w:rFonts w:ascii="Arial" w:eastAsia="Times New Roman" w:hAnsi="Arial" w:cs="Arial"/>
                <w:color w:val="000000"/>
                <w:sz w:val="10"/>
                <w:szCs w:val="10"/>
                <w:vertAlign w:val="superscript"/>
                <w:lang w:eastAsia="en-GB"/>
              </w:rPr>
              <w:t>(i)</w:t>
            </w: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, y</w:t>
            </w:r>
            <w:r w:rsidRPr="003C2F3E">
              <w:rPr>
                <w:rFonts w:ascii="Arial" w:eastAsia="Times New Roman" w:hAnsi="Arial" w:cs="Arial"/>
                <w:color w:val="000000"/>
                <w:sz w:val="10"/>
                <w:szCs w:val="10"/>
                <w:vertAlign w:val="superscript"/>
                <w:lang w:eastAsia="en-GB"/>
              </w:rPr>
              <w:t>(i)</w:t>
            </w: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)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The </w:t>
            </w:r>
            <w:r w:rsidRPr="003C2F3E">
              <w:rPr>
                <w:rFonts w:ascii="Arial" w:eastAsia="Times New Roman" w:hAnsi="Arial" w:cs="Arial"/>
                <w:i/>
                <w:color w:val="000000"/>
                <w:sz w:val="12"/>
                <w:szCs w:val="12"/>
                <w:lang w:eastAsia="en-GB"/>
              </w:rPr>
              <w:t>ith</w:t>
            </w: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training example</w:t>
            </w:r>
          </w:p>
        </w:tc>
      </w:tr>
      <w:tr w:rsidR="006F6061" w:rsidRPr="003C2F3E" w:rsidTr="006F6061">
        <w:trPr>
          <w:trHeight w:val="290"/>
        </w:trPr>
        <w:tc>
          <w:tcPr>
            <w:tcW w:w="5949" w:type="dxa"/>
            <w:gridSpan w:val="2"/>
            <w:shd w:val="clear" w:color="auto" w:fill="D9D9D9" w:themeFill="background1" w:themeFillShade="D9"/>
            <w:vAlign w:val="center"/>
          </w:tcPr>
          <w:p w:rsidR="006F6061" w:rsidRPr="006A3DE6" w:rsidRDefault="006F6061" w:rsidP="006F606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  <w:t>Multiple Feature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j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Feature j 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3C2F3E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 w:rsidRPr="003C2F3E"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x</w:t>
            </w:r>
            <w:r w:rsidRPr="003C2F3E">
              <w:rPr>
                <w:rFonts w:ascii="Arial" w:eastAsia="Times New Roman" w:hAnsi="Arial" w:cs="Arial"/>
                <w:color w:val="000000"/>
                <w:sz w:val="10"/>
                <w:szCs w:val="10"/>
                <w:vertAlign w:val="superscript"/>
                <w:lang w:eastAsia="en-GB"/>
              </w:rPr>
              <w:t>(i)</w:t>
            </w:r>
          </w:p>
        </w:tc>
        <w:tc>
          <w:tcPr>
            <w:tcW w:w="2990" w:type="dxa"/>
            <w:vAlign w:val="center"/>
          </w:tcPr>
          <w:p w:rsidR="006F6061" w:rsidRPr="003C2F3E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Input features of the </w:t>
            </w:r>
            <w:r>
              <w:rPr>
                <w:rFonts w:ascii="Arial" w:eastAsia="Times New Roman" w:hAnsi="Arial" w:cs="Arial"/>
                <w:i/>
                <w:color w:val="000000"/>
                <w:sz w:val="12"/>
                <w:szCs w:val="12"/>
                <w:lang w:eastAsia="en-GB"/>
              </w:rPr>
              <w:t>ith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training example</w:t>
            </w:r>
          </w:p>
        </w:tc>
      </w:tr>
      <w:tr w:rsidR="006F6061" w:rsidRPr="003C2F3E" w:rsidTr="006F6061">
        <w:trPr>
          <w:trHeight w:val="290"/>
        </w:trPr>
        <w:tc>
          <w:tcPr>
            <w:tcW w:w="2959" w:type="dxa"/>
            <w:vAlign w:val="center"/>
          </w:tcPr>
          <w:p w:rsidR="006F6061" w:rsidRPr="00A7000D" w:rsidRDefault="006F6061" w:rsidP="006F6061">
            <w:pPr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vertAlign w:val="subscript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>x</w:t>
            </w:r>
            <w:r w:rsidRPr="00A7000D">
              <w:rPr>
                <w:rFonts w:ascii="Arial" w:eastAsia="Times New Roman" w:hAnsi="Arial" w:cs="Arial"/>
                <w:color w:val="000000"/>
                <w:sz w:val="12"/>
                <w:szCs w:val="12"/>
                <w:vertAlign w:val="subscript"/>
                <w:lang w:eastAsia="en-GB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GB"/>
              </w:rPr>
              <w:t>(i)</w:t>
            </w:r>
          </w:p>
        </w:tc>
        <w:tc>
          <w:tcPr>
            <w:tcW w:w="2990" w:type="dxa"/>
            <w:vAlign w:val="center"/>
          </w:tcPr>
          <w:p w:rsidR="006F6061" w:rsidRPr="00A7000D" w:rsidRDefault="006F6061" w:rsidP="006F60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Value of feature </w:t>
            </w: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n-GB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in </w:t>
            </w:r>
            <w:r w:rsidRPr="00A7000D">
              <w:rPr>
                <w:rFonts w:ascii="Arial" w:eastAsia="Times New Roman" w:hAnsi="Arial" w:cs="Arial"/>
                <w:i/>
                <w:color w:val="000000"/>
                <w:sz w:val="12"/>
                <w:szCs w:val="12"/>
                <w:lang w:eastAsia="en-GB"/>
              </w:rPr>
              <w:t>ith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  <w:lang w:eastAsia="en-GB"/>
              </w:rPr>
              <w:t xml:space="preserve"> training example</w:t>
            </w:r>
          </w:p>
        </w:tc>
      </w:tr>
    </w:tbl>
    <w:p w:rsidR="00540A6E" w:rsidRPr="006F6061" w:rsidRDefault="006F6061" w:rsidP="006F6061">
      <w:pPr>
        <w:jc w:val="center"/>
        <w:rPr>
          <w:b/>
        </w:rPr>
      </w:pPr>
      <w:r>
        <w:rPr>
          <w:b/>
        </w:rPr>
        <w:t>Linear Regression (Single + Multiple Variable)</w:t>
      </w:r>
      <w:bookmarkStart w:id="0" w:name="_GoBack"/>
      <w:bookmarkEnd w:id="0"/>
    </w:p>
    <w:sectPr w:rsidR="00540A6E" w:rsidRPr="006F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3E"/>
    <w:rsid w:val="002A0418"/>
    <w:rsid w:val="003C2F3E"/>
    <w:rsid w:val="00540A6E"/>
    <w:rsid w:val="006A3DE6"/>
    <w:rsid w:val="006F6061"/>
    <w:rsid w:val="00765839"/>
    <w:rsid w:val="00983853"/>
    <w:rsid w:val="00A7000D"/>
    <w:rsid w:val="00C250FE"/>
    <w:rsid w:val="00D1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CA79"/>
  <w15:chartTrackingRefBased/>
  <w15:docId w15:val="{B1F018EB-BFD4-4AD8-B2D4-F6ECA0F8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C2F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Wye</dc:creator>
  <cp:keywords/>
  <dc:description/>
  <cp:lastModifiedBy>Alistair Wye</cp:lastModifiedBy>
  <cp:revision>3</cp:revision>
  <dcterms:created xsi:type="dcterms:W3CDTF">2018-08-30T07:07:00Z</dcterms:created>
  <dcterms:modified xsi:type="dcterms:W3CDTF">2018-08-30T08:15:00Z</dcterms:modified>
</cp:coreProperties>
</file>