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552" w:rsidRPr="00A75494" w:rsidRDefault="008B353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Ejercicio</w:t>
      </w:r>
      <w:r w:rsidR="00211552" w:rsidRPr="00A75494">
        <w:rPr>
          <w:b/>
          <w:sz w:val="40"/>
          <w:szCs w:val="40"/>
          <w:u w:val="single"/>
        </w:rPr>
        <w:t xml:space="preserve"> </w:t>
      </w:r>
      <w:r w:rsidR="00A75494" w:rsidRPr="00A75494">
        <w:rPr>
          <w:b/>
          <w:sz w:val="40"/>
          <w:szCs w:val="40"/>
          <w:u w:val="single"/>
        </w:rPr>
        <w:t>12</w:t>
      </w:r>
      <w:r w:rsidR="00211552" w:rsidRPr="00A75494">
        <w:rPr>
          <w:b/>
          <w:sz w:val="40"/>
          <w:szCs w:val="40"/>
          <w:u w:val="single"/>
        </w:rPr>
        <w:t>:</w:t>
      </w:r>
      <w:r w:rsidR="00A22E53" w:rsidRPr="00A75494">
        <w:rPr>
          <w:b/>
          <w:sz w:val="40"/>
          <w:szCs w:val="40"/>
          <w:u w:val="single"/>
        </w:rPr>
        <w:t xml:space="preserve"> Ejemplo </w:t>
      </w:r>
      <w:r w:rsidR="00795E19" w:rsidRPr="00A75494">
        <w:rPr>
          <w:b/>
          <w:sz w:val="40"/>
          <w:szCs w:val="40"/>
          <w:u w:val="single"/>
        </w:rPr>
        <w:t xml:space="preserve">de la </w:t>
      </w:r>
      <w:r w:rsidR="00A22E53" w:rsidRPr="00A75494">
        <w:rPr>
          <w:b/>
          <w:sz w:val="40"/>
          <w:szCs w:val="40"/>
          <w:u w:val="single"/>
        </w:rPr>
        <w:t xml:space="preserve">librería </w:t>
      </w:r>
      <w:proofErr w:type="spellStart"/>
      <w:r w:rsidR="00A22E53" w:rsidRPr="00A75494">
        <w:rPr>
          <w:b/>
          <w:sz w:val="40"/>
          <w:szCs w:val="40"/>
          <w:u w:val="single"/>
        </w:rPr>
        <w:t>WebserverLed</w:t>
      </w:r>
      <w:proofErr w:type="spellEnd"/>
    </w:p>
    <w:p w:rsidR="00412CE3" w:rsidRDefault="00412CE3">
      <w:pPr>
        <w:rPr>
          <w:b/>
        </w:rPr>
      </w:pPr>
      <w:bookmarkStart w:id="0" w:name="_GoBack"/>
      <w:bookmarkEnd w:id="0"/>
    </w:p>
    <w:p w:rsidR="002729A3" w:rsidRDefault="00A22E53">
      <w:r w:rsidRPr="002729A3">
        <w:rPr>
          <w:b/>
        </w:rPr>
        <w:t>Descripción</w:t>
      </w:r>
      <w:r>
        <w:t>: En este ejemplo el arduino se conecta a un red wifi y crea un servidor web</w:t>
      </w:r>
      <w:r w:rsidR="002729A3">
        <w:t xml:space="preserve"> con una página </w:t>
      </w:r>
      <w:proofErr w:type="spellStart"/>
      <w:r w:rsidR="002729A3">
        <w:t>html</w:t>
      </w:r>
      <w:proofErr w:type="spellEnd"/>
      <w:r w:rsidR="002729A3">
        <w:t xml:space="preserve"> simple que permite encender y apagar el led que está incluido en la placa del arduino</w:t>
      </w:r>
      <w:r w:rsidR="00CD1F61">
        <w:t xml:space="preserve"> </w:t>
      </w:r>
      <w:r w:rsidR="009D0BCD">
        <w:t>(pin 13)</w:t>
      </w:r>
      <w:r w:rsidR="002729A3">
        <w:t>.</w:t>
      </w:r>
    </w:p>
    <w:p w:rsidR="001A5F27" w:rsidRDefault="009D0BCD" w:rsidP="008B28AF">
      <w:pPr>
        <w:pStyle w:val="Prrafodelista"/>
        <w:numPr>
          <w:ilvl w:val="0"/>
          <w:numId w:val="3"/>
        </w:numPr>
      </w:pPr>
      <w:r>
        <w:t>Para realizar esta práctica necesitaremos un punto de acceso al que conectará el arduino, este punto lo crearemos con un móvil de Tecnalia. Para ello, hay que ir a</w:t>
      </w:r>
      <w:r w:rsidR="001A5F27">
        <w:t>:</w:t>
      </w:r>
    </w:p>
    <w:p w:rsidR="009D0BCD" w:rsidRPr="008B28AF" w:rsidRDefault="009D0BCD" w:rsidP="001A5F27">
      <w:pPr>
        <w:ind w:firstLine="708"/>
        <w:rPr>
          <w:i/>
        </w:rPr>
      </w:pPr>
      <w:r w:rsidRPr="008B28AF">
        <w:rPr>
          <w:i/>
        </w:rPr>
        <w:t xml:space="preserve"> Ajustes </w:t>
      </w:r>
      <w:r w:rsidR="001A5F27" w:rsidRPr="008B28AF">
        <w:rPr>
          <w:i/>
        </w:rPr>
        <w:sym w:font="Wingdings" w:char="F0E0"/>
      </w:r>
      <w:r w:rsidR="001A5F27" w:rsidRPr="008B28AF">
        <w:rPr>
          <w:i/>
        </w:rPr>
        <w:t xml:space="preserve"> Conexión Compartida</w:t>
      </w:r>
      <w:r w:rsidR="001A5F27" w:rsidRPr="008B28AF">
        <w:rPr>
          <w:i/>
        </w:rPr>
        <w:sym w:font="Wingdings" w:char="F0E0"/>
      </w:r>
      <w:r w:rsidR="001A5F27" w:rsidRPr="008B28AF">
        <w:rPr>
          <w:i/>
        </w:rPr>
        <w:t xml:space="preserve"> Activar Conexión compartida</w:t>
      </w:r>
      <w:r w:rsidR="008B28AF" w:rsidRPr="008B28AF">
        <w:rPr>
          <w:i/>
        </w:rPr>
        <w:t>.</w:t>
      </w:r>
    </w:p>
    <w:p w:rsidR="008B28AF" w:rsidRDefault="008B28AF" w:rsidP="00B21A65">
      <w:pPr>
        <w:ind w:left="708"/>
      </w:pPr>
      <w:r>
        <w:t>Apuntar el SSID (nombre del punto de acceso y la cla</w:t>
      </w:r>
      <w:r w:rsidR="00AE348C">
        <w:t>ve)</w:t>
      </w:r>
      <w:r>
        <w:t xml:space="preserve"> las necesitaremos </w:t>
      </w:r>
      <w:r w:rsidR="00AE348C">
        <w:t>más</w:t>
      </w:r>
      <w:r>
        <w:t xml:space="preserve"> adelante.</w:t>
      </w:r>
    </w:p>
    <w:p w:rsidR="00B21A65" w:rsidRDefault="00B21A65" w:rsidP="00B21A65">
      <w:pPr>
        <w:pStyle w:val="Prrafodelista"/>
        <w:numPr>
          <w:ilvl w:val="0"/>
          <w:numId w:val="3"/>
        </w:numPr>
      </w:pPr>
      <w:r>
        <w:t>Seleccionar el tipo de arduino que vamos a utilizar</w:t>
      </w:r>
      <w:r w:rsidR="00A75494">
        <w:t xml:space="preserve"> (nano)</w:t>
      </w:r>
    </w:p>
    <w:p w:rsidR="00795E19" w:rsidRDefault="008B28AF" w:rsidP="008B28AF">
      <w:pPr>
        <w:pStyle w:val="Prrafodelista"/>
        <w:numPr>
          <w:ilvl w:val="0"/>
          <w:numId w:val="3"/>
        </w:numPr>
      </w:pPr>
      <w:r>
        <w:t xml:space="preserve">Cargar el ejemplo. Para ello, </w:t>
      </w:r>
      <w:r w:rsidR="001A5F27">
        <w:t>a</w:t>
      </w:r>
      <w:r w:rsidR="00795E19">
        <w:t xml:space="preserve">brir el IDE de arduino </w:t>
      </w:r>
      <w:r w:rsidR="001A5F27">
        <w:t>y</w:t>
      </w:r>
      <w:r w:rsidR="00795E19">
        <w:t xml:space="preserve"> en el menú </w:t>
      </w:r>
      <w:r w:rsidR="001A5F27">
        <w:t xml:space="preserve">ir </w:t>
      </w:r>
      <w:r w:rsidR="00795E19">
        <w:t>a:</w:t>
      </w:r>
    </w:p>
    <w:p w:rsidR="00795E19" w:rsidRPr="008B28AF" w:rsidRDefault="00795E19" w:rsidP="00795E19">
      <w:pPr>
        <w:ind w:firstLine="708"/>
        <w:rPr>
          <w:i/>
        </w:rPr>
      </w:pPr>
      <w:r w:rsidRPr="008B28AF">
        <w:rPr>
          <w:i/>
        </w:rPr>
        <w:t xml:space="preserve">Archivo </w:t>
      </w:r>
      <w:r w:rsidRPr="008B28AF">
        <w:rPr>
          <w:i/>
        </w:rPr>
        <w:sym w:font="Wingdings" w:char="F0E0"/>
      </w:r>
      <w:r w:rsidRPr="008B28AF">
        <w:rPr>
          <w:i/>
        </w:rPr>
        <w:t xml:space="preserve"> Ejemplos</w:t>
      </w:r>
      <w:r w:rsidRPr="008B28AF">
        <w:rPr>
          <w:i/>
        </w:rPr>
        <w:sym w:font="Wingdings" w:char="F0E0"/>
      </w:r>
      <w:r w:rsidRPr="008B28AF">
        <w:rPr>
          <w:i/>
        </w:rPr>
        <w:t xml:space="preserve"> </w:t>
      </w:r>
      <w:proofErr w:type="spellStart"/>
      <w:r w:rsidRPr="008B28AF">
        <w:rPr>
          <w:i/>
        </w:rPr>
        <w:t>WifiESP</w:t>
      </w:r>
      <w:proofErr w:type="spellEnd"/>
      <w:r w:rsidRPr="008B28AF">
        <w:rPr>
          <w:i/>
        </w:rPr>
        <w:sym w:font="Wingdings" w:char="F0E0"/>
      </w:r>
      <w:r w:rsidRPr="008B28AF">
        <w:rPr>
          <w:i/>
        </w:rPr>
        <w:t xml:space="preserve"> </w:t>
      </w:r>
      <w:proofErr w:type="spellStart"/>
      <w:r w:rsidRPr="008B28AF">
        <w:rPr>
          <w:i/>
        </w:rPr>
        <w:t>WebServerLed</w:t>
      </w:r>
      <w:proofErr w:type="spellEnd"/>
    </w:p>
    <w:p w:rsidR="00211552" w:rsidRDefault="00A22E53" w:rsidP="008B28AF">
      <w:pPr>
        <w:pStyle w:val="Prrafodelista"/>
        <w:numPr>
          <w:ilvl w:val="0"/>
          <w:numId w:val="3"/>
        </w:numPr>
      </w:pPr>
      <w:r>
        <w:t>Para que el ejemplo funcione en nuestra plataforma hay que hacer algunos cambios en el código.</w:t>
      </w:r>
    </w:p>
    <w:p w:rsidR="008B28AF" w:rsidRDefault="008B28AF" w:rsidP="008B28AF">
      <w:pPr>
        <w:pStyle w:val="Prrafodelista"/>
      </w:pPr>
    </w:p>
    <w:p w:rsidR="00795E19" w:rsidRDefault="00795E19" w:rsidP="008B28AF">
      <w:pPr>
        <w:pStyle w:val="Prrafodelista"/>
        <w:numPr>
          <w:ilvl w:val="0"/>
          <w:numId w:val="1"/>
        </w:numPr>
        <w:ind w:left="1068"/>
      </w:pPr>
      <w:r>
        <w:t xml:space="preserve">Comentar las </w:t>
      </w:r>
      <w:r w:rsidR="00D8646B">
        <w:t xml:space="preserve">dos </w:t>
      </w:r>
      <w:r>
        <w:t xml:space="preserve">líneas </w:t>
      </w:r>
      <w:r w:rsidR="001A5F27">
        <w:t xml:space="preserve">siguientes para asegurar que se crea </w:t>
      </w:r>
      <w:r>
        <w:t xml:space="preserve"> el puerto emulado</w:t>
      </w:r>
      <w:r w:rsidR="00D8646B">
        <w:t>.</w:t>
      </w:r>
    </w:p>
    <w:p w:rsidR="00D8646B" w:rsidRDefault="00D8646B" w:rsidP="008B28AF">
      <w:pPr>
        <w:pStyle w:val="Prrafodelista"/>
        <w:ind w:left="1068"/>
      </w:pPr>
      <w:r>
        <w:t>Para comentar se utiliza la doble barra inclinada a la derecha (//)</w:t>
      </w:r>
      <w:r w:rsidR="00CD1F61">
        <w:t>.</w:t>
      </w:r>
    </w:p>
    <w:p w:rsidR="001F01BB" w:rsidRPr="00DC6FA1" w:rsidRDefault="001F01BB" w:rsidP="008B28AF">
      <w:pPr>
        <w:ind w:left="708"/>
        <w:rPr>
          <w:rFonts w:asciiTheme="majorEastAsia" w:eastAsiaTheme="majorEastAsia" w:hAnsiTheme="majorEastAsia"/>
          <w:color w:val="FF0000"/>
          <w:lang w:val="en-US"/>
        </w:rPr>
      </w:pPr>
      <w:r w:rsidRPr="00DC6FA1">
        <w:rPr>
          <w:rFonts w:asciiTheme="majorEastAsia" w:eastAsiaTheme="majorEastAsia" w:hAnsiTheme="majorEastAsia"/>
          <w:color w:val="FF0000"/>
          <w:lang w:val="en-US"/>
        </w:rPr>
        <w:t>//#</w:t>
      </w:r>
      <w:proofErr w:type="spellStart"/>
      <w:r w:rsidRPr="00DC6FA1">
        <w:rPr>
          <w:rFonts w:asciiTheme="majorEastAsia" w:eastAsiaTheme="majorEastAsia" w:hAnsiTheme="majorEastAsia"/>
          <w:color w:val="FF0000"/>
          <w:lang w:val="en-US"/>
        </w:rPr>
        <w:t>ifndef</w:t>
      </w:r>
      <w:proofErr w:type="spellEnd"/>
      <w:r w:rsidRPr="00DC6FA1">
        <w:rPr>
          <w:rFonts w:asciiTheme="majorEastAsia" w:eastAsiaTheme="majorEastAsia" w:hAnsiTheme="majorEastAsia"/>
          <w:color w:val="FF0000"/>
          <w:lang w:val="en-US"/>
        </w:rPr>
        <w:t xml:space="preserve"> HAVE_HWSERIAL1</w:t>
      </w:r>
    </w:p>
    <w:p w:rsidR="001F01BB" w:rsidRPr="00DC6FA1" w:rsidRDefault="001F01BB" w:rsidP="008B28AF">
      <w:pPr>
        <w:ind w:left="708"/>
        <w:rPr>
          <w:rFonts w:asciiTheme="majorEastAsia" w:eastAsiaTheme="majorEastAsia" w:hAnsiTheme="majorEastAsia"/>
          <w:lang w:val="en-US"/>
        </w:rPr>
      </w:pPr>
      <w:r w:rsidRPr="00DC6FA1">
        <w:rPr>
          <w:rFonts w:asciiTheme="majorEastAsia" w:eastAsiaTheme="majorEastAsia" w:hAnsiTheme="majorEastAsia"/>
          <w:lang w:val="en-US"/>
        </w:rPr>
        <w:t>#include "</w:t>
      </w:r>
      <w:proofErr w:type="spellStart"/>
      <w:r w:rsidRPr="00DC6FA1">
        <w:rPr>
          <w:rFonts w:asciiTheme="majorEastAsia" w:eastAsiaTheme="majorEastAsia" w:hAnsiTheme="majorEastAsia"/>
          <w:lang w:val="en-US"/>
        </w:rPr>
        <w:t>SoftwareSerial.h</w:t>
      </w:r>
      <w:proofErr w:type="spellEnd"/>
      <w:r w:rsidRPr="00DC6FA1">
        <w:rPr>
          <w:rFonts w:asciiTheme="majorEastAsia" w:eastAsiaTheme="majorEastAsia" w:hAnsiTheme="majorEastAsia"/>
          <w:lang w:val="en-US"/>
        </w:rPr>
        <w:t>"</w:t>
      </w:r>
    </w:p>
    <w:p w:rsidR="001F01BB" w:rsidRPr="00DC6FA1" w:rsidRDefault="001F01BB" w:rsidP="008B28AF">
      <w:pPr>
        <w:ind w:left="708"/>
        <w:rPr>
          <w:rFonts w:asciiTheme="majorEastAsia" w:eastAsiaTheme="majorEastAsia" w:hAnsiTheme="majorEastAsia"/>
        </w:rPr>
      </w:pPr>
      <w:proofErr w:type="spellStart"/>
      <w:r w:rsidRPr="00DC6FA1">
        <w:rPr>
          <w:rFonts w:asciiTheme="majorEastAsia" w:eastAsiaTheme="majorEastAsia" w:hAnsiTheme="majorEastAsia"/>
        </w:rPr>
        <w:t>SoftwareSerial</w:t>
      </w:r>
      <w:proofErr w:type="spellEnd"/>
      <w:r w:rsidRPr="00DC6FA1">
        <w:rPr>
          <w:rFonts w:asciiTheme="majorEastAsia" w:eastAsiaTheme="majorEastAsia" w:hAnsiTheme="majorEastAsia"/>
        </w:rPr>
        <w:t xml:space="preserve"> </w:t>
      </w:r>
      <w:proofErr w:type="gramStart"/>
      <w:r w:rsidRPr="00DC6FA1">
        <w:rPr>
          <w:rFonts w:asciiTheme="majorEastAsia" w:eastAsiaTheme="majorEastAsia" w:hAnsiTheme="majorEastAsia"/>
        </w:rPr>
        <w:t>Serial1(</w:t>
      </w:r>
      <w:proofErr w:type="gramEnd"/>
      <w:r w:rsidRPr="00DC6FA1">
        <w:rPr>
          <w:rFonts w:asciiTheme="majorEastAsia" w:eastAsiaTheme="majorEastAsia" w:hAnsiTheme="majorEastAsia"/>
        </w:rPr>
        <w:t>6, 7); // RX, TX</w:t>
      </w:r>
    </w:p>
    <w:p w:rsidR="001F01BB" w:rsidRPr="00DC6FA1" w:rsidRDefault="001F01BB" w:rsidP="008B28AF">
      <w:pPr>
        <w:ind w:left="708"/>
        <w:rPr>
          <w:rFonts w:asciiTheme="majorEastAsia" w:eastAsiaTheme="majorEastAsia" w:hAnsiTheme="majorEastAsia"/>
          <w:color w:val="FF0000"/>
        </w:rPr>
      </w:pPr>
      <w:r w:rsidRPr="00DC6FA1">
        <w:rPr>
          <w:rFonts w:asciiTheme="majorEastAsia" w:eastAsiaTheme="majorEastAsia" w:hAnsiTheme="majorEastAsia"/>
          <w:color w:val="FF0000"/>
        </w:rPr>
        <w:t>//#</w:t>
      </w:r>
      <w:proofErr w:type="spellStart"/>
      <w:r w:rsidRPr="00DC6FA1">
        <w:rPr>
          <w:rFonts w:asciiTheme="majorEastAsia" w:eastAsiaTheme="majorEastAsia" w:hAnsiTheme="majorEastAsia"/>
          <w:color w:val="FF0000"/>
        </w:rPr>
        <w:t>endif</w:t>
      </w:r>
      <w:proofErr w:type="spellEnd"/>
    </w:p>
    <w:p w:rsidR="00DC6FA1" w:rsidRDefault="00DC6FA1" w:rsidP="008B28AF">
      <w:pPr>
        <w:pStyle w:val="Prrafodelista"/>
        <w:numPr>
          <w:ilvl w:val="0"/>
          <w:numId w:val="1"/>
        </w:numPr>
        <w:ind w:left="1068"/>
      </w:pPr>
      <w:r>
        <w:t xml:space="preserve">Cambiar el SSID y el </w:t>
      </w:r>
      <w:proofErr w:type="spellStart"/>
      <w:r>
        <w:t>Password</w:t>
      </w:r>
      <w:proofErr w:type="spellEnd"/>
      <w:r>
        <w:t xml:space="preserve"> que tiene el ejemplo por los del punto de acceso al que nos conectaremos</w:t>
      </w:r>
      <w:r w:rsidR="008B28AF">
        <w:t xml:space="preserve">, el del </w:t>
      </w:r>
      <w:r w:rsidR="00CD1F61">
        <w:t>móvil.</w:t>
      </w:r>
    </w:p>
    <w:p w:rsidR="00DC6FA1" w:rsidRDefault="00DC6FA1" w:rsidP="008B28AF">
      <w:pPr>
        <w:pStyle w:val="Prrafodelista"/>
        <w:ind w:left="1068"/>
      </w:pPr>
    </w:p>
    <w:p w:rsidR="00DC6FA1" w:rsidRPr="00DC6FA1" w:rsidRDefault="00DC6FA1" w:rsidP="008B28AF">
      <w:pPr>
        <w:pStyle w:val="Prrafodelista"/>
        <w:ind w:left="1068"/>
        <w:rPr>
          <w:rFonts w:asciiTheme="majorEastAsia" w:eastAsiaTheme="majorEastAsia" w:hAnsiTheme="majorEastAsia"/>
          <w:lang w:val="en-US"/>
        </w:rPr>
      </w:pPr>
      <w:proofErr w:type="gramStart"/>
      <w:r w:rsidRPr="00DC6FA1">
        <w:rPr>
          <w:rFonts w:asciiTheme="majorEastAsia" w:eastAsiaTheme="majorEastAsia" w:hAnsiTheme="majorEastAsia"/>
          <w:lang w:val="en-US"/>
        </w:rPr>
        <w:t>char</w:t>
      </w:r>
      <w:proofErr w:type="gramEnd"/>
      <w:r w:rsidRPr="00DC6FA1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DC6FA1">
        <w:rPr>
          <w:rFonts w:asciiTheme="majorEastAsia" w:eastAsiaTheme="majorEastAsia" w:hAnsiTheme="majorEastAsia"/>
          <w:lang w:val="en-US"/>
        </w:rPr>
        <w:t>ssid</w:t>
      </w:r>
      <w:proofErr w:type="spellEnd"/>
      <w:r w:rsidRPr="00DC6FA1">
        <w:rPr>
          <w:rFonts w:asciiTheme="majorEastAsia" w:eastAsiaTheme="majorEastAsia" w:hAnsiTheme="majorEastAsia"/>
          <w:lang w:val="en-US"/>
        </w:rPr>
        <w:t>[] = "</w:t>
      </w:r>
      <w:proofErr w:type="spellStart"/>
      <w:r w:rsidRPr="008B28AF">
        <w:rPr>
          <w:rFonts w:asciiTheme="majorEastAsia" w:eastAsiaTheme="majorEastAsia" w:hAnsiTheme="majorEastAsia"/>
          <w:color w:val="FF0000"/>
          <w:lang w:val="en-US"/>
        </w:rPr>
        <w:t>Twim</w:t>
      </w:r>
      <w:proofErr w:type="spellEnd"/>
      <w:r w:rsidRPr="00DC6FA1">
        <w:rPr>
          <w:rFonts w:asciiTheme="majorEastAsia" w:eastAsiaTheme="majorEastAsia" w:hAnsiTheme="majorEastAsia"/>
          <w:lang w:val="en-US"/>
        </w:rPr>
        <w:t>";            // your network SSID (name)</w:t>
      </w:r>
    </w:p>
    <w:p w:rsidR="00DC6FA1" w:rsidRPr="00DC6FA1" w:rsidRDefault="00DC6FA1" w:rsidP="008B28AF">
      <w:pPr>
        <w:pStyle w:val="Prrafodelista"/>
        <w:ind w:left="1068"/>
        <w:rPr>
          <w:rFonts w:asciiTheme="majorEastAsia" w:eastAsiaTheme="majorEastAsia" w:hAnsiTheme="majorEastAsia"/>
        </w:rPr>
      </w:pPr>
      <w:proofErr w:type="spellStart"/>
      <w:proofErr w:type="gramStart"/>
      <w:r w:rsidRPr="00DC6FA1">
        <w:rPr>
          <w:rFonts w:asciiTheme="majorEastAsia" w:eastAsiaTheme="majorEastAsia" w:hAnsiTheme="majorEastAsia"/>
        </w:rPr>
        <w:t>char</w:t>
      </w:r>
      <w:proofErr w:type="spellEnd"/>
      <w:proofErr w:type="gramEnd"/>
      <w:r w:rsidRPr="00DC6FA1">
        <w:rPr>
          <w:rFonts w:asciiTheme="majorEastAsia" w:eastAsiaTheme="majorEastAsia" w:hAnsiTheme="majorEastAsia"/>
        </w:rPr>
        <w:t xml:space="preserve"> </w:t>
      </w:r>
      <w:proofErr w:type="spellStart"/>
      <w:r w:rsidRPr="00DC6FA1">
        <w:rPr>
          <w:rFonts w:asciiTheme="majorEastAsia" w:eastAsiaTheme="majorEastAsia" w:hAnsiTheme="majorEastAsia"/>
        </w:rPr>
        <w:t>pass</w:t>
      </w:r>
      <w:proofErr w:type="spellEnd"/>
      <w:r w:rsidRPr="00DC6FA1">
        <w:rPr>
          <w:rFonts w:asciiTheme="majorEastAsia" w:eastAsiaTheme="majorEastAsia" w:hAnsiTheme="majorEastAsia"/>
        </w:rPr>
        <w:t>[] = "</w:t>
      </w:r>
      <w:r w:rsidRPr="008B28AF">
        <w:rPr>
          <w:rFonts w:asciiTheme="majorEastAsia" w:eastAsiaTheme="majorEastAsia" w:hAnsiTheme="majorEastAsia"/>
          <w:color w:val="FF0000"/>
        </w:rPr>
        <w:t>12345678</w:t>
      </w:r>
      <w:r w:rsidRPr="00DC6FA1">
        <w:rPr>
          <w:rFonts w:asciiTheme="majorEastAsia" w:eastAsiaTheme="majorEastAsia" w:hAnsiTheme="majorEastAsia"/>
        </w:rPr>
        <w:t xml:space="preserve">";        // </w:t>
      </w:r>
      <w:proofErr w:type="spellStart"/>
      <w:r w:rsidRPr="00DC6FA1">
        <w:rPr>
          <w:rFonts w:asciiTheme="majorEastAsia" w:eastAsiaTheme="majorEastAsia" w:hAnsiTheme="majorEastAsia"/>
        </w:rPr>
        <w:t>your</w:t>
      </w:r>
      <w:proofErr w:type="spellEnd"/>
      <w:r w:rsidRPr="00DC6FA1">
        <w:rPr>
          <w:rFonts w:asciiTheme="majorEastAsia" w:eastAsiaTheme="majorEastAsia" w:hAnsiTheme="majorEastAsia"/>
        </w:rPr>
        <w:t xml:space="preserve"> </w:t>
      </w:r>
      <w:proofErr w:type="spellStart"/>
      <w:r w:rsidRPr="00DC6FA1">
        <w:rPr>
          <w:rFonts w:asciiTheme="majorEastAsia" w:eastAsiaTheme="majorEastAsia" w:hAnsiTheme="majorEastAsia"/>
        </w:rPr>
        <w:t>network</w:t>
      </w:r>
      <w:proofErr w:type="spellEnd"/>
      <w:r w:rsidRPr="00DC6FA1">
        <w:rPr>
          <w:rFonts w:asciiTheme="majorEastAsia" w:eastAsiaTheme="majorEastAsia" w:hAnsiTheme="majorEastAsia"/>
        </w:rPr>
        <w:t xml:space="preserve"> </w:t>
      </w:r>
      <w:proofErr w:type="spellStart"/>
      <w:r w:rsidRPr="00DC6FA1">
        <w:rPr>
          <w:rFonts w:asciiTheme="majorEastAsia" w:eastAsiaTheme="majorEastAsia" w:hAnsiTheme="majorEastAsia"/>
        </w:rPr>
        <w:t>password</w:t>
      </w:r>
      <w:proofErr w:type="spellEnd"/>
    </w:p>
    <w:p w:rsidR="00DC6FA1" w:rsidRDefault="00DC6FA1" w:rsidP="008B28AF">
      <w:pPr>
        <w:pStyle w:val="Prrafodelista"/>
        <w:ind w:left="1068"/>
      </w:pPr>
    </w:p>
    <w:p w:rsidR="00795E19" w:rsidRDefault="00795E19" w:rsidP="008B28AF">
      <w:pPr>
        <w:pStyle w:val="Prrafodelista"/>
        <w:numPr>
          <w:ilvl w:val="0"/>
          <w:numId w:val="1"/>
        </w:numPr>
        <w:ind w:left="1068"/>
      </w:pPr>
      <w:r>
        <w:t>Cambiar la velocidad de</w:t>
      </w:r>
      <w:r w:rsidR="001F01BB">
        <w:t xml:space="preserve">l serial </w:t>
      </w:r>
      <w:r w:rsidR="001A5F27">
        <w:t>de 115200 a 9600</w:t>
      </w:r>
      <w:r w:rsidR="00D8646B">
        <w:t>.</w:t>
      </w:r>
    </w:p>
    <w:p w:rsidR="008B28AF" w:rsidRPr="008B28AF" w:rsidRDefault="008B28AF" w:rsidP="008B28AF">
      <w:pPr>
        <w:ind w:left="1056"/>
        <w:rPr>
          <w:rFonts w:asciiTheme="minorEastAsia" w:hAnsiTheme="minorEastAsia"/>
          <w:lang w:val="en-US"/>
        </w:rPr>
      </w:pPr>
      <w:r w:rsidRPr="00A75494">
        <w:rPr>
          <w:rFonts w:asciiTheme="minorEastAsia" w:hAnsiTheme="minorEastAsia"/>
        </w:rPr>
        <w:t xml:space="preserve">  </w:t>
      </w:r>
      <w:proofErr w:type="spellStart"/>
      <w:proofErr w:type="gramStart"/>
      <w:r w:rsidRPr="008B28AF">
        <w:rPr>
          <w:rFonts w:asciiTheme="minorEastAsia" w:hAnsiTheme="minorEastAsia"/>
          <w:lang w:val="en-US"/>
        </w:rPr>
        <w:t>Serial.begin</w:t>
      </w:r>
      <w:proofErr w:type="spellEnd"/>
      <w:r w:rsidRPr="008B28AF">
        <w:rPr>
          <w:rFonts w:asciiTheme="minorEastAsia" w:hAnsiTheme="minorEastAsia"/>
          <w:lang w:val="en-US"/>
        </w:rPr>
        <w:t>(</w:t>
      </w:r>
      <w:proofErr w:type="gramEnd"/>
      <w:r w:rsidRPr="008B28AF">
        <w:rPr>
          <w:rFonts w:asciiTheme="minorEastAsia" w:hAnsiTheme="minorEastAsia"/>
          <w:color w:val="FF0000"/>
          <w:lang w:val="en-US"/>
        </w:rPr>
        <w:t>9600</w:t>
      </w:r>
      <w:r w:rsidRPr="008B28AF">
        <w:rPr>
          <w:rFonts w:asciiTheme="minorEastAsia" w:hAnsiTheme="minorEastAsia"/>
          <w:lang w:val="en-US"/>
        </w:rPr>
        <w:t>);   // initialize serial for debugging</w:t>
      </w:r>
    </w:p>
    <w:p w:rsidR="001A5F27" w:rsidRPr="008B28AF" w:rsidRDefault="008B28AF" w:rsidP="008B28AF">
      <w:pPr>
        <w:ind w:left="1056"/>
        <w:rPr>
          <w:lang w:val="en-US"/>
        </w:rPr>
      </w:pPr>
      <w:r w:rsidRPr="008B28AF">
        <w:rPr>
          <w:rFonts w:asciiTheme="minorEastAsia" w:hAnsiTheme="minorEastAsia"/>
          <w:lang w:val="en-US"/>
        </w:rPr>
        <w:t xml:space="preserve">  </w:t>
      </w:r>
      <w:proofErr w:type="gramStart"/>
      <w:r w:rsidRPr="008B28AF">
        <w:rPr>
          <w:rFonts w:asciiTheme="minorEastAsia" w:hAnsiTheme="minorEastAsia"/>
          <w:lang w:val="en-US"/>
        </w:rPr>
        <w:t>Serial1.begin(</w:t>
      </w:r>
      <w:proofErr w:type="gramEnd"/>
      <w:r w:rsidRPr="008B28AF">
        <w:rPr>
          <w:rFonts w:asciiTheme="minorEastAsia" w:hAnsiTheme="minorEastAsia"/>
          <w:lang w:val="en-US"/>
        </w:rPr>
        <w:t>9600);    // initialize serial for ESP module</w:t>
      </w:r>
    </w:p>
    <w:p w:rsidR="00602F9C" w:rsidRDefault="00602F9C" w:rsidP="00D40DF0">
      <w:pPr>
        <w:rPr>
          <w:lang w:val="en-US"/>
        </w:rPr>
      </w:pPr>
    </w:p>
    <w:p w:rsidR="00412CE3" w:rsidRPr="008B28AF" w:rsidRDefault="00412CE3" w:rsidP="00D40DF0">
      <w:pPr>
        <w:rPr>
          <w:lang w:val="en-US"/>
        </w:rPr>
      </w:pPr>
    </w:p>
    <w:p w:rsidR="00602F9C" w:rsidRDefault="008B28AF" w:rsidP="008B28AF">
      <w:pPr>
        <w:pStyle w:val="Prrafodelista"/>
        <w:numPr>
          <w:ilvl w:val="0"/>
          <w:numId w:val="3"/>
        </w:numPr>
      </w:pPr>
      <w:r w:rsidRPr="008B28AF">
        <w:lastRenderedPageBreak/>
        <w:t xml:space="preserve">Conectar el módulo ESP8266 al arduino como se </w:t>
      </w:r>
      <w:r>
        <w:t xml:space="preserve">muestra en la figura </w:t>
      </w:r>
      <w:r w:rsidR="00A75494">
        <w:t>siguiente:</w:t>
      </w:r>
    </w:p>
    <w:p w:rsidR="00A75494" w:rsidRDefault="00A75494" w:rsidP="00A75494">
      <w:r w:rsidRPr="005B1777">
        <w:rPr>
          <w:noProof/>
        </w:rPr>
        <w:drawing>
          <wp:inline distT="0" distB="0" distL="0" distR="0" wp14:anchorId="09078F53" wp14:editId="02120852">
            <wp:extent cx="5379522" cy="768398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052" cy="769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8AF" w:rsidRDefault="008B28AF" w:rsidP="00A75494"/>
    <w:p w:rsidR="00CD1F61" w:rsidRDefault="00CD1F61" w:rsidP="00A75494"/>
    <w:p w:rsidR="008B28AF" w:rsidRDefault="00AE348C" w:rsidP="00A75494">
      <w:pPr>
        <w:pStyle w:val="Prrafodelista"/>
        <w:numPr>
          <w:ilvl w:val="0"/>
          <w:numId w:val="3"/>
        </w:numPr>
      </w:pPr>
      <w:r>
        <w:lastRenderedPageBreak/>
        <w:t xml:space="preserve">Conectar el arduino </w:t>
      </w:r>
      <w:r w:rsidR="00B21A65">
        <w:t xml:space="preserve">con </w:t>
      </w:r>
      <w:r w:rsidR="00A75494">
        <w:t xml:space="preserve">el PC mediante </w:t>
      </w:r>
      <w:r w:rsidR="00B21A65">
        <w:t>el cable USB</w:t>
      </w:r>
      <w:r w:rsidR="00CD1F61">
        <w:t>.</w:t>
      </w:r>
    </w:p>
    <w:p w:rsidR="00B21A65" w:rsidRDefault="00B21A65" w:rsidP="008B28AF">
      <w:pPr>
        <w:pStyle w:val="Prrafodelista"/>
        <w:numPr>
          <w:ilvl w:val="0"/>
          <w:numId w:val="3"/>
        </w:numPr>
      </w:pPr>
      <w:r>
        <w:t xml:space="preserve">Compilar </w:t>
      </w:r>
      <w:r w:rsidR="00A75494">
        <w:t xml:space="preserve">y subir </w:t>
      </w:r>
      <w:r>
        <w:t>el programa</w:t>
      </w:r>
      <w:r w:rsidR="00CD1F61">
        <w:t>.</w:t>
      </w:r>
    </w:p>
    <w:p w:rsidR="00A75494" w:rsidRDefault="00A75494" w:rsidP="008B28AF">
      <w:pPr>
        <w:pStyle w:val="Prrafodelista"/>
        <w:numPr>
          <w:ilvl w:val="0"/>
          <w:numId w:val="3"/>
        </w:numPr>
      </w:pPr>
      <w:r>
        <w:t xml:space="preserve">Abrir el monitor serie en el menú: </w:t>
      </w:r>
      <w:r w:rsidRPr="00A75494">
        <w:rPr>
          <w:i/>
        </w:rPr>
        <w:t>Herramientas</w:t>
      </w:r>
      <w:r w:rsidRPr="00A75494">
        <w:rPr>
          <w:i/>
        </w:rPr>
        <w:sym w:font="Wingdings" w:char="F0E0"/>
      </w:r>
      <w:r w:rsidRPr="00A75494">
        <w:rPr>
          <w:i/>
        </w:rPr>
        <w:t xml:space="preserve"> Monitor Serie</w:t>
      </w:r>
      <w:r w:rsidR="00CD1F61" w:rsidRPr="00CD1F61">
        <w:t xml:space="preserve"> y</w:t>
      </w:r>
      <w:r w:rsidR="00CD1F61">
        <w:rPr>
          <w:i/>
        </w:rPr>
        <w:t xml:space="preserve"> </w:t>
      </w:r>
      <w:r w:rsidR="00CD1F61" w:rsidRPr="00CD1F61">
        <w:t>configurarlo a 9600bps</w:t>
      </w:r>
      <w:r w:rsidR="00CD1F61">
        <w:t>.</w:t>
      </w:r>
    </w:p>
    <w:p w:rsidR="00A75494" w:rsidRDefault="00A75494" w:rsidP="008B28AF">
      <w:pPr>
        <w:pStyle w:val="Prrafodelista"/>
        <w:numPr>
          <w:ilvl w:val="0"/>
          <w:numId w:val="3"/>
        </w:numPr>
      </w:pPr>
      <w:r>
        <w:t xml:space="preserve">En el monitor serie se mostrará la inicialización del </w:t>
      </w:r>
      <w:r w:rsidR="00CD1F61">
        <w:t>módulo.</w:t>
      </w:r>
    </w:p>
    <w:p w:rsidR="00CD1F61" w:rsidRDefault="00CD1F61" w:rsidP="00920044"/>
    <w:p w:rsidR="00CD1F61" w:rsidRDefault="00412CE3" w:rsidP="00920044">
      <w:pPr>
        <w:pStyle w:val="Prrafodelista"/>
        <w:ind w:left="360"/>
      </w:pPr>
      <w:r>
        <w:rPr>
          <w:noProof/>
        </w:rPr>
        <w:drawing>
          <wp:inline distT="0" distB="0" distL="0" distR="0" wp14:anchorId="3094BD2B" wp14:editId="5529DD28">
            <wp:extent cx="5679759" cy="2873828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4759" cy="287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44" w:rsidRDefault="00920044" w:rsidP="00920044">
      <w:pPr>
        <w:pStyle w:val="Prrafodelista"/>
        <w:ind w:left="360"/>
      </w:pPr>
    </w:p>
    <w:p w:rsidR="00412CE3" w:rsidRDefault="00412CE3" w:rsidP="008B28AF">
      <w:pPr>
        <w:pStyle w:val="Prrafodelista"/>
        <w:numPr>
          <w:ilvl w:val="0"/>
          <w:numId w:val="3"/>
        </w:numPr>
      </w:pPr>
      <w:r>
        <w:t>Para ver la página web hay que abrir el explorador de internet en el móvil e introducir la URL  que se indica en el monitor.</w:t>
      </w:r>
    </w:p>
    <w:p w:rsidR="00AE348C" w:rsidRDefault="00412CE3" w:rsidP="00412CE3">
      <w:pPr>
        <w:pStyle w:val="Prrafodelista"/>
        <w:numPr>
          <w:ilvl w:val="0"/>
          <w:numId w:val="3"/>
        </w:numPr>
      </w:pPr>
      <w:r>
        <w:t xml:space="preserve">En la </w:t>
      </w:r>
      <w:r w:rsidR="00CD1F61">
        <w:t>página</w:t>
      </w:r>
      <w:r>
        <w:t xml:space="preserve"> web aparecerán dos enlaces, uno para encender el LED y otro para apagar el LED</w:t>
      </w:r>
    </w:p>
    <w:p w:rsidR="004372EE" w:rsidRDefault="00920044" w:rsidP="00920044">
      <w:pPr>
        <w:pStyle w:val="Prrafodelista"/>
        <w:ind w:left="360"/>
        <w:jc w:val="center"/>
      </w:pPr>
      <w:r>
        <w:rPr>
          <w:noProof/>
        </w:rPr>
        <w:drawing>
          <wp:inline distT="0" distB="0" distL="0" distR="0">
            <wp:extent cx="1959428" cy="3481614"/>
            <wp:effectExtent l="19050" t="19050" r="22225" b="24130"/>
            <wp:docPr id="5" name="Imagen 5" descr="d:\Users\106328\AppData\Local\Microsoft\Windows\Temporary Internet Files\Content.Outlook\2KY4SFRZ\Screenshot_20170627-160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106328\AppData\Local\Microsoft\Windows\Temporary Internet Files\Content.Outlook\2KY4SFRZ\Screenshot_20170627-1604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882" cy="348242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372EE" w:rsidSect="00FE15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255E4"/>
    <w:multiLevelType w:val="hybridMultilevel"/>
    <w:tmpl w:val="A3128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24795"/>
    <w:multiLevelType w:val="hybridMultilevel"/>
    <w:tmpl w:val="2D36E5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394AF2"/>
    <w:multiLevelType w:val="hybridMultilevel"/>
    <w:tmpl w:val="DD1AE1A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5F6BC0"/>
    <w:multiLevelType w:val="hybridMultilevel"/>
    <w:tmpl w:val="55CCEE20"/>
    <w:lvl w:ilvl="0" w:tplc="016272F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96E"/>
    <w:rsid w:val="00040814"/>
    <w:rsid w:val="001A5F27"/>
    <w:rsid w:val="001F01BB"/>
    <w:rsid w:val="00211552"/>
    <w:rsid w:val="002729A3"/>
    <w:rsid w:val="00412CE3"/>
    <w:rsid w:val="004372EE"/>
    <w:rsid w:val="00602F9C"/>
    <w:rsid w:val="00795E19"/>
    <w:rsid w:val="007C4DED"/>
    <w:rsid w:val="008B28AF"/>
    <w:rsid w:val="008B353D"/>
    <w:rsid w:val="00920044"/>
    <w:rsid w:val="009D0BCD"/>
    <w:rsid w:val="00A22E53"/>
    <w:rsid w:val="00A75494"/>
    <w:rsid w:val="00AE348C"/>
    <w:rsid w:val="00B135F1"/>
    <w:rsid w:val="00B21A65"/>
    <w:rsid w:val="00CD1F61"/>
    <w:rsid w:val="00D40DF0"/>
    <w:rsid w:val="00D8646B"/>
    <w:rsid w:val="00DC6FA1"/>
    <w:rsid w:val="00E2796E"/>
    <w:rsid w:val="00FE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7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96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95E1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C4D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7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96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95E1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C4D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4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Rober-Begotxu</dc:creator>
  <cp:lastModifiedBy>borrar</cp:lastModifiedBy>
  <cp:revision>11</cp:revision>
  <dcterms:created xsi:type="dcterms:W3CDTF">2017-06-26T08:34:00Z</dcterms:created>
  <dcterms:modified xsi:type="dcterms:W3CDTF">2017-06-27T14:11:00Z</dcterms:modified>
</cp:coreProperties>
</file>