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D8F" w:rsidRDefault="00E71D8F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4927"/>
        <w:gridCol w:w="2956"/>
      </w:tblGrid>
      <w:tr w:rsidR="00E71D8F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Partnership in ambito innovation</w:t>
            </w:r>
          </w:p>
        </w:tc>
      </w:tr>
      <w:tr w:rsidR="00E71D8F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Gestione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Funzione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Riferimento</w:t>
            </w:r>
          </w:p>
        </w:tc>
      </w:tr>
      <w:tr w:rsidR="00E71D8F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REDATTO: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 xml:space="preserve">T.PSC.PPD; </w:t>
            </w:r>
          </w:p>
          <w:p w:rsidR="00E71D8F" w:rsidRDefault="00951048">
            <w:r>
              <w:t>T.I.TS.SC</w:t>
            </w:r>
          </w:p>
          <w:p w:rsidR="00E71D8F" w:rsidRDefault="00E71D8F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 xml:space="preserve">Giuseppe Polito; Antonio De Vito; </w:t>
            </w:r>
          </w:p>
          <w:p w:rsidR="00E71D8F" w:rsidRDefault="00951048">
            <w:r>
              <w:t xml:space="preserve">Pierpaolo Marchese; Giovanni Serio </w:t>
            </w:r>
          </w:p>
          <w:p w:rsidR="00E71D8F" w:rsidRDefault="00E71D8F"/>
        </w:tc>
      </w:tr>
      <w:tr w:rsidR="00E71D8F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VERIFICATO: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T.I;</w:t>
            </w:r>
          </w:p>
          <w:p w:rsidR="00E71D8F" w:rsidRDefault="00951048">
            <w:r>
              <w:t>T.I.TS;</w:t>
            </w:r>
          </w:p>
          <w:p w:rsidR="00E71D8F" w:rsidRDefault="00951048">
            <w:r>
              <w:t>T.I.MF;</w:t>
            </w:r>
          </w:p>
          <w:p w:rsidR="00E71D8F" w:rsidRDefault="00951048">
            <w:r>
              <w:t>T.I.SOS;</w:t>
            </w:r>
          </w:p>
          <w:p w:rsidR="00E71D8F" w:rsidRDefault="00951048">
            <w:r>
              <w:t>LA.IWP.TP;</w:t>
            </w:r>
          </w:p>
          <w:p w:rsidR="00E71D8F" w:rsidRDefault="00951048">
            <w:r>
              <w:t>T.PSC.PPD;</w:t>
            </w:r>
          </w:p>
          <w:p w:rsidR="00E71D8F" w:rsidRDefault="00951048">
            <w:r>
              <w:t>HRO.OP.BPF;</w:t>
            </w:r>
          </w:p>
          <w:p w:rsidR="00E71D8F" w:rsidRDefault="00951048">
            <w:r>
              <w:t>DC.CG</w:t>
            </w:r>
          </w:p>
          <w:p w:rsidR="00E71D8F" w:rsidRDefault="00E71D8F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Enrico Bagnasco</w:t>
            </w:r>
          </w:p>
          <w:p w:rsidR="00E71D8F" w:rsidRDefault="00951048">
            <w:r>
              <w:t>Lucy Lombardi;</w:t>
            </w:r>
          </w:p>
          <w:p w:rsidR="00E71D8F" w:rsidRDefault="00951048">
            <w:r>
              <w:t>Andrea Calvi;</w:t>
            </w:r>
          </w:p>
          <w:p w:rsidR="00E71D8F" w:rsidRDefault="00951048">
            <w:r>
              <w:t>Giorgio Castelli;</w:t>
            </w:r>
          </w:p>
          <w:p w:rsidR="00E71D8F" w:rsidRDefault="00951048">
            <w:r>
              <w:t>Cipriano Nadia Francesca;</w:t>
            </w:r>
          </w:p>
          <w:p w:rsidR="00E71D8F" w:rsidRDefault="00951048">
            <w:r>
              <w:t>Paolo Ravera;</w:t>
            </w:r>
          </w:p>
          <w:p w:rsidR="00E71D8F" w:rsidRDefault="00951048">
            <w:r>
              <w:t>Giampiero Camporesi;</w:t>
            </w:r>
          </w:p>
          <w:p w:rsidR="00E71D8F" w:rsidRDefault="00951048">
            <w:r>
              <w:t>Paolo Tosca</w:t>
            </w:r>
          </w:p>
          <w:p w:rsidR="00E71D8F" w:rsidRDefault="00E71D8F"/>
        </w:tc>
      </w:tr>
      <w:tr w:rsidR="00E71D8F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APPROVATO: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T;</w:t>
            </w:r>
          </w:p>
          <w:p w:rsidR="00E71D8F" w:rsidRDefault="00951048">
            <w:r>
              <w:t>LA.IWP;</w:t>
            </w:r>
          </w:p>
          <w:p w:rsidR="00E71D8F" w:rsidRDefault="00951048">
            <w:r>
              <w:t>DC</w:t>
            </w:r>
          </w:p>
          <w:p w:rsidR="00E71D8F" w:rsidRDefault="00E71D8F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Giovanni Ferigo;</w:t>
            </w:r>
          </w:p>
          <w:p w:rsidR="00E71D8F" w:rsidRDefault="00951048">
            <w:r>
              <w:t>Giovanni Venditti;</w:t>
            </w:r>
          </w:p>
          <w:p w:rsidR="00E71D8F" w:rsidRDefault="00951048">
            <w:r>
              <w:t>Giampaolo Leone</w:t>
            </w:r>
          </w:p>
          <w:p w:rsidR="00E71D8F" w:rsidRDefault="00E71D8F"/>
        </w:tc>
      </w:tr>
      <w:tr w:rsidR="00E71D8F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N° allegati: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 xml:space="preserve">2 </w:t>
            </w:r>
          </w:p>
          <w:p w:rsidR="00E71D8F" w:rsidRDefault="00E71D8F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E71D8F">
            <w:pPr>
              <w:spacing w:before="45" w:after="45"/>
            </w:pPr>
          </w:p>
          <w:p w:rsidR="00E71D8F" w:rsidRDefault="00E71D8F"/>
        </w:tc>
      </w:tr>
      <w:tr w:rsidR="00E71D8F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  <w:jc w:val="center"/>
            </w:pPr>
            <w:r>
              <w:rPr>
                <w:i/>
                <w:sz w:val="16"/>
              </w:rPr>
              <w:t>Il presente</w:t>
            </w:r>
            <w:r>
              <w:rPr>
                <w:i/>
                <w:sz w:val="16"/>
              </w:rPr>
              <w:t xml:space="preserve"> documento è stato redatto in coerenza con:</w:t>
            </w:r>
          </w:p>
          <w:p w:rsidR="00E71D8F" w:rsidRDefault="00951048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Codice Etico e di Condotta del Gruppo Telecom Italia</w:t>
            </w:r>
          </w:p>
          <w:p w:rsidR="00E71D8F" w:rsidRDefault="00951048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Modello Organizzativo 231 del Gruppo Telecom Italia</w:t>
            </w:r>
          </w:p>
          <w:p w:rsidR="00E71D8F" w:rsidRDefault="00951048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 xml:space="preserve">Policy “Definizione” e Formalizzazione di Policy:Procedure ed Istruzioni Operative di Gruppo e di Business </w:t>
            </w:r>
            <w:r>
              <w:rPr>
                <w:sz w:val="16"/>
              </w:rPr>
              <w:t>Process Management</w:t>
            </w:r>
          </w:p>
          <w:p w:rsidR="00E71D8F" w:rsidRDefault="00951048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Sviluppo dell’Identità Organizzativa - I nuovi Valori di Telecom Italia</w:t>
            </w:r>
          </w:p>
          <w:p w:rsidR="00E71D8F" w:rsidRDefault="00E71D8F"/>
        </w:tc>
      </w:tr>
    </w:tbl>
    <w:p w:rsidR="00E71D8F" w:rsidRDefault="00951048">
      <w:r>
        <w:br w:type="page"/>
      </w:r>
    </w:p>
    <w:p w:rsidR="00E71D8F" w:rsidRDefault="00951048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5420"/>
        <w:gridCol w:w="2956"/>
      </w:tblGrid>
      <w:tr w:rsidR="00E71D8F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E71D8F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 xml:space="preserve">prima versione </w:t>
            </w:r>
          </w:p>
          <w:p w:rsidR="00E71D8F" w:rsidRDefault="00E71D8F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E71D8F" w:rsidRDefault="00951048">
            <w:pPr>
              <w:spacing w:before="45" w:after="45"/>
            </w:pPr>
            <w:r>
              <w:t>21/12/2017</w:t>
            </w:r>
          </w:p>
          <w:p w:rsidR="00E71D8F" w:rsidRDefault="00E71D8F"/>
        </w:tc>
      </w:tr>
    </w:tbl>
    <w:p w:rsidR="00E71D8F" w:rsidRDefault="00951048">
      <w:r>
        <w:br w:type="page"/>
      </w:r>
    </w:p>
    <w:p w:rsidR="00E71D8F" w:rsidRDefault="00951048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E71D8F" w:rsidRDefault="00951048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 xml:space="preserve">1. </w:t>
        </w:r>
        <w:r>
          <w:rPr>
            <w:rStyle w:val="Collegamentoipertestuale"/>
          </w:rPr>
          <w:t>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E71D8F" w:rsidRDefault="00951048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E71D8F" w:rsidRDefault="00951048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E71D8F" w:rsidRDefault="00951048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E71D8F" w:rsidRDefault="00951048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E71D8F" w:rsidRDefault="00951048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>5.1. Scopo e 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_Toc256000005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E71D8F" w:rsidRDefault="00951048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 xml:space="preserve">5.2. Input/output del </w:t>
        </w:r>
        <w:r>
          <w:rPr>
            <w:rStyle w:val="Collegamentoipertestuale"/>
          </w:rPr>
          <w:t>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_Toc256000006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E71D8F" w:rsidRDefault="00951048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E71D8F" w:rsidRDefault="00951048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E71D8F" w:rsidRDefault="00951048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Controlli di Compliance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</w:instrText>
        </w:r>
        <w:r>
          <w:rPr>
            <w:rStyle w:val="Collegamentoipertestuale"/>
          </w:rPr>
          <w:instrText xml:space="preserve">000009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E71D8F" w:rsidRDefault="00951048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10" w:history="1">
        <w:r>
          <w:rPr>
            <w:rStyle w:val="Collegamentoipertestuale"/>
          </w:rPr>
          <w:t>5.6. Partnership in ambito innovation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E71D8F" w:rsidRDefault="00951048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5.6.1.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E71D8F" w:rsidRDefault="00951048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5.6.2.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E71D8F" w:rsidRDefault="00951048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5.6.3.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E71D8F" w:rsidRDefault="00951048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5.6.3.1. a01</w:t>
        </w:r>
        <w:r>
          <w:rPr>
            <w:rStyle w:val="Collegamentoipertestuale"/>
          </w:rPr>
          <w:t xml:space="preserve">  / analisi trend e scenari tecnologici e successiva verifica con Resp. Innovazione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_Toc256000014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E71D8F" w:rsidRDefault="00951048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5.6.3.2. a02  / prioritizzazione filoni di</w:t>
        </w:r>
        <w:r>
          <w:rPr>
            <w:rStyle w:val="Collegamentoipertestuale"/>
          </w:rPr>
          <w:t xml:space="preserve"> innovazione e successiva condivisione/approvazione/validazione al SAL innovation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E71D8F" w:rsidRDefault="00951048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 xml:space="preserve">5.6.3.3. a03  / identificazione dei players </w:t>
        </w:r>
        <w:r>
          <w:rPr>
            <w:rStyle w:val="Collegamentoipertestuale"/>
          </w:rPr>
          <w:t>chiave attinenti ai filoni di innovazione e successiva verifica con Resp. Innovazione e Compliance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E71D8F" w:rsidRDefault="00951048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5.6.3.4. a04  / Ingaggio Pla</w:t>
        </w:r>
        <w:r>
          <w:rPr>
            <w:rStyle w:val="Collegamentoipertestuale"/>
          </w:rPr>
          <w:t>yers, definizione, negoziazione, firma, e gestione e archiviazione del MoU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E71D8F" w:rsidRDefault="00951048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5.6.3.5. a05  / definizione di potenziali progetti s</w:t>
        </w:r>
        <w:r>
          <w:rPr>
            <w:rStyle w:val="Collegamentoipertestuale"/>
          </w:rPr>
          <w:t>u prodotti, servizi e piattaforme, condivisione della conoscenza, studi congiunti, poc, test di laboratorio.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_Toc256000018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E71D8F" w:rsidRDefault="00951048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>5.6.3.6. a06  / Go</w:t>
        </w:r>
        <w:r>
          <w:rPr>
            <w:rStyle w:val="Collegamentoipertestuale"/>
          </w:rPr>
          <w:t>vernance del Mou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E71D8F" w:rsidRDefault="00951048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5.6.3.7. a07  / definizione/implementazione di eventuali azioni correttive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_Toc256000020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E71D8F" w:rsidRDefault="00951048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5.6.3.8. a08  / Presentazione dei risultati del MoU ad altre Funzioni per eventuale deployment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_Toc256000021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E71D8F" w:rsidRDefault="00951048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Collegamentoipertestuale"/>
          </w:rPr>
          <w:t>5.6.4.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_Toc256000022 \h </w:instrText>
        </w:r>
        <w:r>
          <w:fldChar w:fldCharType="separate"/>
        </w:r>
        <w:r>
          <w:rPr>
            <w:rStyle w:val="Collegamentoipertestuale"/>
          </w:rPr>
          <w:t>15</w:t>
        </w:r>
        <w:r>
          <w:fldChar w:fldCharType="end"/>
        </w:r>
      </w:hyperlink>
    </w:p>
    <w:p w:rsidR="00E71D8F" w:rsidRDefault="00951048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Collegamentoipertestuale"/>
          </w:rPr>
          <w:t>5.6.5. Ruoli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_Toc256000023 \h </w:instrText>
        </w:r>
        <w:r>
          <w:fldChar w:fldCharType="separate"/>
        </w:r>
        <w:r>
          <w:rPr>
            <w:rStyle w:val="Collegamentoipertestuale"/>
          </w:rPr>
          <w:t>16</w:t>
        </w:r>
        <w:r>
          <w:fldChar w:fldCharType="end"/>
        </w:r>
      </w:hyperlink>
    </w:p>
    <w:p w:rsidR="00E71D8F" w:rsidRDefault="00951048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Collegamentoipertestuale"/>
          </w:rPr>
          <w:t>5.6.6. Ruoli log</w:t>
        </w:r>
        <w:r>
          <w:rPr>
            <w:rStyle w:val="Collegamentoipertestuale"/>
          </w:rPr>
          <w:t>ici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_Toc256000024 \h </w:instrText>
        </w:r>
        <w:r>
          <w:fldChar w:fldCharType="separate"/>
        </w:r>
        <w:r>
          <w:rPr>
            <w:rStyle w:val="Collegamentoipertestuale"/>
          </w:rPr>
          <w:t>17</w:t>
        </w:r>
        <w:r>
          <w:fldChar w:fldCharType="end"/>
        </w:r>
      </w:hyperlink>
    </w:p>
    <w:p w:rsidR="00E71D8F" w:rsidRDefault="00951048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5" w:history="1">
        <w:r>
          <w:rPr>
            <w:rStyle w:val="Collegamentoipertestuale"/>
          </w:rPr>
          <w:t>5.6.7. KPI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_Toc256000025 \h </w:instrText>
        </w:r>
        <w:r>
          <w:fldChar w:fldCharType="separate"/>
        </w:r>
        <w:r>
          <w:rPr>
            <w:rStyle w:val="Collegamentoipertestuale"/>
          </w:rPr>
          <w:t>18</w:t>
        </w:r>
        <w:r>
          <w:fldChar w:fldCharType="end"/>
        </w:r>
      </w:hyperlink>
    </w:p>
    <w:p w:rsidR="00E71D8F" w:rsidRDefault="00951048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6" w:history="1">
        <w:r>
          <w:rPr>
            <w:rStyle w:val="Collegamentoipertestuale"/>
          </w:rPr>
          <w:t>5.6.8. Controlli di Compliance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_Toc256000026 \h </w:instrText>
        </w:r>
        <w:r>
          <w:fldChar w:fldCharType="separate"/>
        </w:r>
        <w:r>
          <w:rPr>
            <w:rStyle w:val="Collegamentoipertestuale"/>
          </w:rPr>
          <w:t>19</w:t>
        </w:r>
        <w:r>
          <w:fldChar w:fldCharType="end"/>
        </w:r>
      </w:hyperlink>
    </w:p>
    <w:p w:rsidR="00E71D8F" w:rsidRDefault="00951048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7" w:history="1">
        <w:r>
          <w:rPr>
            <w:rStyle w:val="Collegamentoipertestuale"/>
          </w:rPr>
          <w:t>6. ALLEGATI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_Toc256000027 \h </w:instrText>
        </w:r>
        <w:r>
          <w:fldChar w:fldCharType="separate"/>
        </w:r>
        <w:r>
          <w:rPr>
            <w:rStyle w:val="Collegamentoipertestuale"/>
          </w:rPr>
          <w:t>20</w:t>
        </w:r>
        <w:r>
          <w:fldChar w:fldCharType="end"/>
        </w:r>
      </w:hyperlink>
    </w:p>
    <w:p w:rsidR="00E71D8F" w:rsidRDefault="00951048">
      <w:r>
        <w:fldChar w:fldCharType="end"/>
      </w:r>
    </w:p>
    <w:p w:rsidR="00E71D8F" w:rsidRDefault="00951048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E71D8F" w:rsidRDefault="00951048">
      <w:r>
        <w:t>Il presente documento descrive le attività e le responsabilità relative al processo di Partnership in ambito Technology.</w:t>
      </w:r>
    </w:p>
    <w:p w:rsidR="00E71D8F" w:rsidRDefault="00951048">
      <w:r>
        <w:t>Le Partnership oggetto di questa procedura sono le partnership tecnologiche innovative,</w:t>
      </w:r>
      <w:r>
        <w:t xml:space="preserve"> caratterizzate dalla cooperazione con la controparte (di norma, un fornitore di tecnologia) su attività di ricerca e sviluppo per prodotti, servizi, piattaforme, know how sharing, studi congiunti, Proofs of Concept (PoC), verifiche di laboratorio precomme</w:t>
      </w:r>
      <w:r>
        <w:t>rciali di nuove tecnologie/use cases.</w:t>
      </w:r>
    </w:p>
    <w:p w:rsidR="00E71D8F" w:rsidRDefault="00951048">
      <w:r>
        <w:t>Questo tipo di attività vengono sviluppate in progetti multiannuali (2 - 3 anni) in cost sharing (non ci sono ricadute commerciali dirette) e regolamentate da un Memorandum of Understanding (MoU).</w:t>
      </w:r>
    </w:p>
    <w:p w:rsidR="00E71D8F" w:rsidRDefault="00951048">
      <w:r>
        <w:t xml:space="preserve">I risultati del MoU </w:t>
      </w:r>
      <w:r>
        <w:t>(quali ad es. i PoC) vengono poi presentati alle BU interessate che ne valutano le possibili applicazioni commerciali.</w:t>
      </w:r>
    </w:p>
    <w:p w:rsidR="00E71D8F" w:rsidRDefault="00E71D8F">
      <w:pPr>
        <w:rPr>
          <w:rFonts w:ascii="Monospaced" w:eastAsia="Monospaced" w:hAnsi="Monospaced" w:cs="Monospaced"/>
          <w:sz w:val="24"/>
        </w:rPr>
      </w:pPr>
    </w:p>
    <w:p w:rsidR="00E71D8F" w:rsidRDefault="00951048">
      <w:r>
        <w:t>Allo scopo di migliorare con continuità l’efficacia del processo in oggetto, la Funzione T.I.TS può rivedere la procedura in oggetto, al</w:t>
      </w:r>
      <w:r>
        <w:t xml:space="preserve"> fine di segnalare e quindi concordare con le Funzioni aziendali competenti eventuali piani di miglioramento della stessa, coerentemente con il framework di riferimento del Business Process Management. </w:t>
      </w:r>
    </w:p>
    <w:p w:rsidR="00E71D8F" w:rsidRDefault="00951048">
      <w:pPr>
        <w:rPr>
          <w:rFonts w:ascii="Monospaced" w:eastAsia="Monospaced" w:hAnsi="Monospaced" w:cs="Monospaced"/>
          <w:sz w:val="24"/>
        </w:rPr>
      </w:pPr>
      <w:r>
        <w:rPr>
          <w:rFonts w:ascii="Monospaced" w:eastAsia="Monospaced" w:hAnsi="Monospaced" w:cs="Monospaced"/>
          <w:sz w:val="24"/>
        </w:rPr>
        <w:t xml:space="preserve"> </w:t>
      </w:r>
    </w:p>
    <w:p w:rsidR="00E71D8F" w:rsidRDefault="00951048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E71D8F" w:rsidRDefault="00951048">
      <w:r>
        <w:t xml:space="preserve">Sono destinatarie della presente </w:t>
      </w:r>
      <w:r>
        <w:t>procedura operativa tutte le Funzioni in ambito Tech. Innovation (T.I) e LA.IWP.TP</w:t>
      </w:r>
    </w:p>
    <w:p w:rsidR="00E71D8F" w:rsidRDefault="00E71D8F"/>
    <w:p w:rsidR="00E71D8F" w:rsidRDefault="00951048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E71D8F" w:rsidRDefault="00951048">
      <w:r>
        <w:t>Il processo si colloca nel Business Process Framework  ETOM in:</w:t>
      </w:r>
    </w:p>
    <w:p w:rsidR="00E71D8F" w:rsidRDefault="00951048">
      <w:pPr>
        <w:numPr>
          <w:ilvl w:val="0"/>
          <w:numId w:val="6"/>
        </w:numPr>
      </w:pPr>
      <w:r>
        <w:t>L0 - Strategy, Infrastructure &amp; Product</w:t>
      </w:r>
    </w:p>
    <w:p w:rsidR="00E71D8F" w:rsidRDefault="00951048">
      <w:pPr>
        <w:numPr>
          <w:ilvl w:val="0"/>
          <w:numId w:val="6"/>
        </w:numPr>
      </w:pPr>
      <w:r>
        <w:t>L1 - Marketing &amp; Offer Management</w:t>
      </w:r>
    </w:p>
    <w:p w:rsidR="00E71D8F" w:rsidRDefault="00E71D8F"/>
    <w:p w:rsidR="00E71D8F" w:rsidRDefault="00951048">
      <w:r>
        <w:t xml:space="preserve">Il </w:t>
      </w:r>
      <w:r>
        <w:t>processo è finalizzato alle attività di analisi di scenario, sviluppo e gestione della relazione con i players identificati, dei progetti conseguenti ai MoU con gli stessi e infine della presentazione dei risultati alle BU interessate</w:t>
      </w:r>
    </w:p>
    <w:p w:rsidR="00E71D8F" w:rsidRDefault="00E71D8F"/>
    <w:p w:rsidR="00E71D8F" w:rsidRDefault="00951048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E71D8F" w:rsidRDefault="00951048">
      <w:r>
        <w:t>Policy d</w:t>
      </w:r>
      <w:r>
        <w:t xml:space="preserve">i Gruppo Business Process Management cod. 2014-00151  </w:t>
      </w:r>
    </w:p>
    <w:p w:rsidR="00E71D8F" w:rsidRDefault="00951048">
      <w:r>
        <w:t xml:space="preserve">Definizione e Formalizzazione di Policy, Procedure ed Istruzioni Operative di Gruppo cod 2014 – 00152  </w:t>
      </w:r>
    </w:p>
    <w:p w:rsidR="00E71D8F" w:rsidRDefault="00951048">
      <w:r>
        <w:t xml:space="preserve">Sviluppo dell’Identità Organizzativa - I nuovi Valori di Telecom Italia (Cod. 2015-00155)  </w:t>
      </w:r>
    </w:p>
    <w:p w:rsidR="00E71D8F" w:rsidRDefault="00951048">
      <w:r>
        <w:t>Model</w:t>
      </w:r>
      <w:r>
        <w:t>lo Organizzativo 231 del Gruppo Telecom Italia (comprensivo del Codice Etico e di Condotta)</w:t>
      </w:r>
    </w:p>
    <w:p w:rsidR="00E71D8F" w:rsidRDefault="00951048">
      <w:r>
        <w:t xml:space="preserve">Policy Anticorruzione del Gruppo Telecom Italia (cod. 2012-00234)  </w:t>
      </w:r>
    </w:p>
    <w:p w:rsidR="00E71D8F" w:rsidRDefault="00951048">
      <w:r>
        <w:t xml:space="preserve">Procedura organizzativa "La gestione dei Conflitti di Interessi in TIM"  (cod. 2017-00171) </w:t>
      </w:r>
    </w:p>
    <w:p w:rsidR="00E71D8F" w:rsidRDefault="00E71D8F"/>
    <w:p w:rsidR="00E71D8F" w:rsidRDefault="00951048">
      <w:r>
        <w:t>I d</w:t>
      </w:r>
      <w:r>
        <w:t>ocumenti SDI del processo sono:</w:t>
      </w:r>
    </w:p>
    <w:p w:rsidR="00E71D8F" w:rsidRDefault="00951048">
      <w:pPr>
        <w:ind w:left="680"/>
      </w:pPr>
      <w:r>
        <w:lastRenderedPageBreak/>
        <w:t xml:space="preserve">- Definizione e Formalizzazione di Policy, Procedure ed Istruzioni Operative di Gruppo </w:t>
      </w:r>
    </w:p>
    <w:p w:rsidR="00E71D8F" w:rsidRDefault="00951048">
      <w:pPr>
        <w:ind w:left="680"/>
      </w:pPr>
      <w:r>
        <w:t>- La gestione dei conflitti di interessi nel Gruppo TIM (Cod.2017-00171)</w:t>
      </w:r>
    </w:p>
    <w:p w:rsidR="00E71D8F" w:rsidRDefault="00951048">
      <w:pPr>
        <w:ind w:left="680"/>
      </w:pPr>
      <w:r>
        <w:t>- Policy Anticorruzione del Gruppo Telecom Italia (Cod.2012-002</w:t>
      </w:r>
      <w:r>
        <w:t>34)</w:t>
      </w:r>
    </w:p>
    <w:p w:rsidR="00E71D8F" w:rsidRDefault="00951048">
      <w:pPr>
        <w:ind w:left="680"/>
      </w:pPr>
      <w:r>
        <w:t xml:space="preserve">- Policy di Gruppo Business Process Management </w:t>
      </w:r>
    </w:p>
    <w:p w:rsidR="00E71D8F" w:rsidRDefault="00951048">
      <w:pPr>
        <w:ind w:left="680"/>
      </w:pPr>
      <w:r>
        <w:t xml:space="preserve">- Sviluppo dell’Identità Organizzativa - I nuovi Valori di Telecom Italia </w:t>
      </w:r>
    </w:p>
    <w:p w:rsidR="00E71D8F" w:rsidRDefault="00951048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E71D8F" w:rsidRDefault="00951048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E71D8F" w:rsidRDefault="00951048">
      <w:r>
        <w:t xml:space="preserve">Il processo è finalizzato alle attività di analisi </w:t>
      </w:r>
      <w:r>
        <w:t>di scenario, sviluppo e gestione della relazione con i players identificati, dei progetti conseguenti ai MoU con gli stessi e infine della presentazione dei risultati alle BU interessate.</w:t>
      </w:r>
    </w:p>
    <w:p w:rsidR="00E71D8F" w:rsidRDefault="00E71D8F"/>
    <w:p w:rsidR="00E71D8F" w:rsidRDefault="00951048">
      <w:bookmarkStart w:id="13" w:name="14"/>
      <w:r>
        <w:t xml:space="preserve"> </w:t>
      </w:r>
      <w:bookmarkEnd w:id="13"/>
    </w:p>
    <w:p w:rsidR="00E71D8F" w:rsidRDefault="00951048">
      <w:pPr>
        <w:pStyle w:val="Titolo2"/>
      </w:pPr>
      <w:bookmarkStart w:id="14" w:name="_Toc256000006"/>
      <w:bookmarkStart w:id="15" w:name="_Toc1017"/>
      <w:r>
        <w:t>Input/output del processo</w:t>
      </w:r>
      <w:bookmarkEnd w:id="14"/>
      <w:bookmarkEnd w:id="15"/>
    </w:p>
    <w:p w:rsidR="00E71D8F" w:rsidRDefault="00951048">
      <w:r>
        <w:t>Gli input del processo sono:</w:t>
      </w:r>
    </w:p>
    <w:p w:rsidR="00E71D8F" w:rsidRDefault="00951048">
      <w:pPr>
        <w:ind w:left="680"/>
      </w:pPr>
      <w:r>
        <w:t xml:space="preserve">- </w:t>
      </w:r>
    </w:p>
    <w:p w:rsidR="00E71D8F" w:rsidRDefault="00951048">
      <w:pPr>
        <w:ind w:left="680"/>
      </w:pPr>
      <w:r>
        <w:t xml:space="preserve">Piano </w:t>
      </w:r>
      <w:r>
        <w:t>Tecnologico composto da:</w:t>
      </w:r>
    </w:p>
    <w:p w:rsidR="00E71D8F" w:rsidRDefault="00951048">
      <w:pPr>
        <w:ind w:left="680"/>
      </w:pPr>
      <w:r>
        <w:t xml:space="preserve"> * TIM Technology View</w:t>
      </w:r>
    </w:p>
    <w:p w:rsidR="00E71D8F" w:rsidRDefault="00951048">
      <w:pPr>
        <w:ind w:left="680"/>
      </w:pPr>
      <w:r>
        <w:t xml:space="preserve"> * Executive Summary dei GdL (La TIM Technology View consiste nel posizionamento aziendale di medio e lungo periodo su tecnologie, evoluzione architetturale e indirizzamento di business)</w:t>
      </w:r>
    </w:p>
    <w:p w:rsidR="00E71D8F" w:rsidRDefault="00951048">
      <w:pPr>
        <w:ind w:left="680"/>
      </w:pPr>
      <w:r>
        <w:t>- BU innovation Needs</w:t>
      </w:r>
      <w:r>
        <w:t xml:space="preserve"> </w:t>
      </w:r>
    </w:p>
    <w:p w:rsidR="00E71D8F" w:rsidRDefault="00951048">
      <w:pPr>
        <w:ind w:left="680"/>
      </w:pPr>
      <w:r>
        <w:t xml:space="preserve">- Dati e informazioni da Enti di Standard, GSMA, JOL, Università, Vendors  </w:t>
      </w:r>
    </w:p>
    <w:p w:rsidR="00E71D8F" w:rsidRDefault="00951048">
      <w:pPr>
        <w:ind w:left="680"/>
      </w:pPr>
      <w:r>
        <w:t xml:space="preserve">- Piano Investimenti </w:t>
      </w:r>
    </w:p>
    <w:p w:rsidR="00E71D8F" w:rsidRDefault="00951048">
      <w:pPr>
        <w:ind w:left="680"/>
      </w:pPr>
      <w:r>
        <w:t xml:space="preserve">- Piano Strategico </w:t>
      </w:r>
    </w:p>
    <w:p w:rsidR="00E71D8F" w:rsidRDefault="00951048">
      <w:r>
        <w:t>Gli output del processo sono:</w:t>
      </w:r>
    </w:p>
    <w:p w:rsidR="00E71D8F" w:rsidRDefault="00951048">
      <w:pPr>
        <w:ind w:left="680"/>
      </w:pPr>
      <w:r>
        <w:t xml:space="preserve">- MoU </w:t>
      </w:r>
    </w:p>
    <w:p w:rsidR="00E71D8F" w:rsidRDefault="00951048">
      <w:pPr>
        <w:ind w:left="680"/>
      </w:pPr>
      <w:r>
        <w:t xml:space="preserve">- PoC/demo relativo alla soluzione legata a specifici MoU </w:t>
      </w:r>
    </w:p>
    <w:p w:rsidR="00E71D8F" w:rsidRDefault="00E71D8F"/>
    <w:p w:rsidR="00E71D8F" w:rsidRDefault="00951048">
      <w:pPr>
        <w:pStyle w:val="Titolo2"/>
      </w:pPr>
      <w:bookmarkStart w:id="16" w:name="_Toc256000007"/>
      <w:bookmarkStart w:id="17" w:name="_Toc1018"/>
      <w:r>
        <w:t>Obiettivi (KPO / KPI / SLA)</w:t>
      </w:r>
      <w:bookmarkEnd w:id="16"/>
    </w:p>
    <w:bookmarkEnd w:id="17"/>
    <w:p w:rsidR="00E71D8F" w:rsidRDefault="00951048">
      <w:r>
        <w:t>Gli obietti</w:t>
      </w:r>
      <w:r>
        <w:t xml:space="preserve">vi di performance sono: </w:t>
      </w:r>
    </w:p>
    <w:p w:rsidR="00E71D8F" w:rsidRDefault="00951048">
      <w:r>
        <w:t>I KPI relativi alle partnership concordate con le controparti mirano al monitoraggio della finalizzazione di MoU (non necessariamente legati a PoC), in quanto le partnership tecnologiche, in termini di R&amp;D congiunta con un fornitor</w:t>
      </w:r>
      <w:r>
        <w:t>e esterno, sono funzionali al deployment della innovation perché aprono la prospettiva a sorgenti di knowledge esterne, permettendo di approfondire le più innovative tecnologie provenienti dall’ecosistema dei vendors. La messa a terra delle Partnership ris</w:t>
      </w:r>
      <w:r>
        <w:t>iede nel rafforzamento delle capacità di lobbying nei consessi di decision making tecnici e regolatori, nonché nella contribuzione alla definizione dei Piano Tecnologici e di ingegneria.</w:t>
      </w:r>
    </w:p>
    <w:p w:rsidR="00E71D8F" w:rsidRDefault="00951048">
      <w:pPr>
        <w:rPr>
          <w:rFonts w:ascii="Monospaced" w:eastAsia="Monospaced" w:hAnsi="Monospaced" w:cs="Monospaced"/>
          <w:sz w:val="24"/>
        </w:rPr>
      </w:pPr>
      <w:r>
        <w:rPr>
          <w:rFonts w:ascii="Monospaced" w:eastAsia="Monospaced" w:hAnsi="Monospaced" w:cs="Monospaced"/>
          <w:sz w:val="24"/>
        </w:rPr>
        <w:t xml:space="preserve"> </w:t>
      </w:r>
    </w:p>
    <w:p w:rsidR="00E71D8F" w:rsidRDefault="00951048">
      <w:r>
        <w:t>I KPI del processo sono (per ulteriori dettagli vedi par. 5.6.7):</w:t>
      </w:r>
    </w:p>
    <w:p w:rsidR="00E71D8F" w:rsidRDefault="00951048">
      <w:pPr>
        <w:ind w:left="680"/>
      </w:pPr>
      <w:r>
        <w:t>-</w:t>
      </w:r>
      <w:r>
        <w:t xml:space="preserve"> Numero Partnership</w:t>
      </w:r>
    </w:p>
    <w:p w:rsidR="00E71D8F" w:rsidRDefault="00E71D8F"/>
    <w:p w:rsidR="00E71D8F" w:rsidRDefault="00951048">
      <w:pPr>
        <w:pStyle w:val="Titolo2"/>
      </w:pPr>
      <w:bookmarkStart w:id="18" w:name="_Toc256000008"/>
      <w:bookmarkStart w:id="19" w:name="_Toc1019"/>
      <w:r>
        <w:lastRenderedPageBreak/>
        <w:t>Vincoli sul processo</w:t>
      </w:r>
      <w:bookmarkEnd w:id="18"/>
      <w:bookmarkEnd w:id="19"/>
    </w:p>
    <w:p w:rsidR="00E71D8F" w:rsidRDefault="00951048">
      <w:r>
        <w:t xml:space="preserve">non risultano vincoli </w:t>
      </w:r>
    </w:p>
    <w:p w:rsidR="00E71D8F" w:rsidRDefault="00E71D8F"/>
    <w:p w:rsidR="00E71D8F" w:rsidRDefault="00951048">
      <w:pPr>
        <w:pStyle w:val="Titolo2"/>
      </w:pPr>
      <w:bookmarkStart w:id="20" w:name="_Toc256000009"/>
      <w:bookmarkStart w:id="21" w:name="_Toc10110"/>
      <w:r>
        <w:t>Controlli di Compliance del processo</w:t>
      </w:r>
      <w:bookmarkEnd w:id="20"/>
      <w:bookmarkEnd w:id="21"/>
    </w:p>
    <w:p w:rsidR="00E71D8F" w:rsidRDefault="00951048">
      <w:r>
        <w:t>I controlli associati al processo sono (per ulteriori dettagli vedi par. 5.6.8):</w:t>
      </w:r>
    </w:p>
    <w:p w:rsidR="00E71D8F" w:rsidRDefault="00951048">
      <w:pPr>
        <w:ind w:left="567"/>
      </w:pPr>
      <w:r>
        <w:t xml:space="preserve">- Controllo Due Diligence </w:t>
      </w:r>
    </w:p>
    <w:p w:rsidR="00E71D8F" w:rsidRDefault="00951048">
      <w:pPr>
        <w:ind w:left="567"/>
      </w:pPr>
      <w:r>
        <w:t>- Controllo Mou</w:t>
      </w:r>
    </w:p>
    <w:p w:rsidR="00E71D8F" w:rsidRDefault="00951048">
      <w:r>
        <w:br w:type="page"/>
      </w:r>
    </w:p>
    <w:p w:rsidR="00E71D8F" w:rsidRDefault="00951048">
      <w:pPr>
        <w:pStyle w:val="Titolo2"/>
      </w:pPr>
      <w:bookmarkStart w:id="22" w:name="_Toc256000010"/>
      <w:bookmarkStart w:id="23" w:name="_Toc10111"/>
      <w:r>
        <w:t xml:space="preserve">Partnership in ambito </w:t>
      </w:r>
      <w:r>
        <w:t>innovation</w:t>
      </w:r>
      <w:bookmarkEnd w:id="22"/>
      <w:bookmarkEnd w:id="23"/>
    </w:p>
    <w:p w:rsidR="00E71D8F" w:rsidRDefault="00951048">
      <w:pPr>
        <w:pStyle w:val="Titolo3"/>
      </w:pPr>
      <w:bookmarkStart w:id="24" w:name="_Toc256000011"/>
      <w:bookmarkStart w:id="25" w:name="_Toc10112"/>
      <w:r>
        <w:t>Contesto del processo</w:t>
      </w:r>
      <w:bookmarkEnd w:id="24"/>
      <w:bookmarkEnd w:id="25"/>
    </w:p>
    <w:p w:rsidR="00E71D8F" w:rsidRDefault="00E14373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4286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048">
        <w:rPr>
          <w:b/>
          <w:sz w:val="24"/>
        </w:rPr>
        <w:br w:type="page"/>
      </w:r>
    </w:p>
    <w:p w:rsidR="00E71D8F" w:rsidRDefault="00951048">
      <w:pPr>
        <w:pStyle w:val="Titolo3"/>
        <w:spacing w:line="240" w:lineRule="atLeast"/>
      </w:pPr>
      <w:bookmarkStart w:id="26" w:name="_Toc256000012"/>
      <w:bookmarkStart w:id="27" w:name="_Toc10113"/>
      <w:r>
        <w:t>Flow del processo</w:t>
      </w:r>
      <w:bookmarkEnd w:id="26"/>
      <w:bookmarkEnd w:id="27"/>
    </w:p>
    <w:p w:rsidR="00E71D8F" w:rsidRDefault="00E14373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37242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1048">
        <w:rPr>
          <w:b/>
          <w:sz w:val="24"/>
        </w:rPr>
        <w:br w:type="page"/>
      </w:r>
    </w:p>
    <w:p w:rsidR="00E71D8F" w:rsidRDefault="00951048">
      <w:pPr>
        <w:pStyle w:val="Titolo3"/>
        <w:spacing w:line="240" w:lineRule="atLeast"/>
      </w:pPr>
      <w:bookmarkStart w:id="28" w:name="_Toc256000013"/>
      <w:bookmarkStart w:id="29" w:name="_Toc10114"/>
      <w:r>
        <w:t>Attività del processo</w:t>
      </w:r>
      <w:bookmarkEnd w:id="28"/>
    </w:p>
    <w:p w:rsidR="00E71D8F" w:rsidRDefault="00951048">
      <w:bookmarkStart w:id="30" w:name="1"/>
      <w:bookmarkEnd w:id="29"/>
      <w:r>
        <w:t xml:space="preserve"> </w:t>
      </w:r>
      <w:bookmarkEnd w:id="30"/>
    </w:p>
    <w:p w:rsidR="00E71D8F" w:rsidRDefault="00951048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a01  / analisi trend e scenari tecnologici e successiva verifica con Resp. Innovazione</w:t>
      </w:r>
      <w:bookmarkEnd w:id="31"/>
      <w:bookmarkEnd w:id="32"/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Descrizione attività</w:t>
      </w:r>
    </w:p>
    <w:p w:rsidR="00E71D8F" w:rsidRDefault="00951048">
      <w:r>
        <w:t xml:space="preserve">vengono analizzati, tramite riunioni di allineamento interne, documenti da fonti interne ed esterne all'Azienda con l'obiettivo di definire un report complessivo (il SAL di Technology Innovation) che identifichi i megatrends, gli obiettivi di innovazione, </w:t>
      </w:r>
      <w:r>
        <w:t xml:space="preserve">i vari Progetti che ne discendono con le relative milestones e deliverables, e le roadmaps. In questa fase vengono consultate le BU di volta in volta interessate. </w:t>
      </w:r>
    </w:p>
    <w:p w:rsidR="00E71D8F" w:rsidRDefault="00E71D8F"/>
    <w:p w:rsidR="00E71D8F" w:rsidRDefault="00951048">
      <w:pPr>
        <w:pStyle w:val="StringnotfoundIDSTYLERDDEFAULTL"/>
      </w:pPr>
      <w:r>
        <w:t>Ruoli con responsabilità A e R (per ulteriori dettagli vedi par. 5.6.5)</w:t>
      </w:r>
    </w:p>
    <w:p w:rsidR="00E71D8F" w:rsidRDefault="00951048">
      <w:pPr>
        <w:pStyle w:val="StringnotfoundIDSTYLERDDEFAULTINDENT"/>
      </w:pPr>
      <w:r>
        <w:t>- RESPONSABILE T.I.</w:t>
      </w:r>
      <w:r>
        <w:t>TS (A) - T.I.TS</w:t>
      </w:r>
    </w:p>
    <w:p w:rsidR="00E71D8F" w:rsidRDefault="00951048">
      <w:pPr>
        <w:pStyle w:val="StringnotfoundIDSTYLERDDEFAULTINDENT"/>
      </w:pPr>
      <w:r>
        <w:t>- RESPONSABILE T.I.TS.TST (R) - T.I.TS.TST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Input/output dell’attività</w:t>
      </w:r>
    </w:p>
    <w:p w:rsidR="00E71D8F" w:rsidRDefault="00951048">
      <w:pPr>
        <w:pStyle w:val="StringnotfoundIDSTYLERDDEFAULTINDENT"/>
      </w:pPr>
      <w:r>
        <w:t>Input attività:</w:t>
      </w:r>
    </w:p>
    <w:p w:rsidR="00E71D8F" w:rsidRDefault="00951048">
      <w:pPr>
        <w:ind w:left="567"/>
      </w:pPr>
      <w:r>
        <w:t xml:space="preserve">- </w:t>
      </w:r>
    </w:p>
    <w:p w:rsidR="00E71D8F" w:rsidRDefault="00951048">
      <w:pPr>
        <w:ind w:left="567"/>
      </w:pPr>
      <w:r>
        <w:t>Piano Tecnologico composto da:</w:t>
      </w:r>
    </w:p>
    <w:p w:rsidR="00E71D8F" w:rsidRDefault="00951048">
      <w:pPr>
        <w:ind w:left="567"/>
      </w:pPr>
      <w:r>
        <w:t xml:space="preserve"> * TIM Technology View</w:t>
      </w:r>
    </w:p>
    <w:p w:rsidR="00E71D8F" w:rsidRDefault="00951048">
      <w:pPr>
        <w:ind w:left="567"/>
      </w:pPr>
      <w:r>
        <w:t xml:space="preserve"> * Executive Summary dei GdL (La TIM Technology View consiste nel posizionamento aziendale di </w:t>
      </w:r>
      <w:r>
        <w:t>medio e lungo periodo su tecnologie, evoluzione architetturale e indirizzamento di business)</w:t>
      </w:r>
    </w:p>
    <w:p w:rsidR="00E71D8F" w:rsidRDefault="00951048">
      <w:pPr>
        <w:ind w:left="567"/>
      </w:pPr>
      <w:r>
        <w:t xml:space="preserve">- BU innovation Needs </w:t>
      </w:r>
    </w:p>
    <w:p w:rsidR="00E71D8F" w:rsidRDefault="00951048">
      <w:pPr>
        <w:ind w:left="567"/>
      </w:pPr>
      <w:r>
        <w:t xml:space="preserve">- Dati e informazioni da Enti di Standard, GSMA, JOL, Università, Vendors  </w:t>
      </w:r>
    </w:p>
    <w:p w:rsidR="00E71D8F" w:rsidRDefault="00951048">
      <w:pPr>
        <w:ind w:left="567"/>
      </w:pPr>
      <w:r>
        <w:t xml:space="preserve">- Piano Investimenti </w:t>
      </w:r>
    </w:p>
    <w:p w:rsidR="00E71D8F" w:rsidRDefault="00951048">
      <w:pPr>
        <w:ind w:left="567"/>
      </w:pPr>
      <w:r>
        <w:t xml:space="preserve">- Piano Strategico </w:t>
      </w:r>
    </w:p>
    <w:p w:rsidR="00E71D8F" w:rsidRDefault="00951048">
      <w:pPr>
        <w:pStyle w:val="StringnotfoundIDSTYLERDDEFAULTINDENT"/>
      </w:pPr>
      <w:r>
        <w:t>Output attività:</w:t>
      </w:r>
    </w:p>
    <w:p w:rsidR="00E71D8F" w:rsidRDefault="00951048">
      <w:pPr>
        <w:ind w:left="680"/>
      </w:pPr>
      <w:r>
        <w:t xml:space="preserve">- </w:t>
      </w:r>
      <w:r>
        <w:t xml:space="preserve">filoni di innovazione </w:t>
      </w:r>
    </w:p>
    <w:p w:rsidR="00E71D8F" w:rsidRDefault="00951048">
      <w:pPr>
        <w:ind w:left="680"/>
      </w:pPr>
      <w:r>
        <w:t xml:space="preserve">- Megatrends </w:t>
      </w:r>
    </w:p>
    <w:p w:rsidR="00E71D8F" w:rsidRDefault="00951048">
      <w:pPr>
        <w:ind w:left="680"/>
      </w:pPr>
      <w:r>
        <w:t xml:space="preserve">- obiettivi di innovazione </w:t>
      </w:r>
    </w:p>
    <w:p w:rsidR="00E71D8F" w:rsidRDefault="00951048">
      <w:pPr>
        <w:ind w:left="680"/>
      </w:pPr>
      <w:r>
        <w:t xml:space="preserve">- progetti </w:t>
      </w:r>
    </w:p>
    <w:p w:rsidR="00E71D8F" w:rsidRDefault="00951048">
      <w:r>
        <w:t xml:space="preserve"> </w:t>
      </w:r>
    </w:p>
    <w:p w:rsidR="00E71D8F" w:rsidRDefault="00951048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a02  / prioritizzazione filoni di innovazione e successiva condivisione/approvazione/validazione al SAL innovation</w:t>
      </w:r>
      <w:bookmarkEnd w:id="33"/>
      <w:bookmarkEnd w:id="34"/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Descrizione attività</w:t>
      </w:r>
    </w:p>
    <w:p w:rsidR="00E71D8F" w:rsidRDefault="00951048">
      <w:r>
        <w:t>I filoni di innovazioni specifici (ad es</w:t>
      </w:r>
      <w:r>
        <w:t>. Internet of Things, Artificial Intelligence, Network Automation, Tecnologie evolutive di Rete..) vengono identificati e prioritizzati tramite analisi dei documenti interni ed esterni. Vengono utilizzati allo scopo i Future Centre reports (FTR) prodotti d</w:t>
      </w:r>
      <w:r>
        <w:t>alle attività di Scouting</w:t>
      </w:r>
      <w:r>
        <w:rPr>
          <w:color w:val="1F497D"/>
        </w:rPr>
        <w:t>.</w:t>
      </w:r>
      <w:r>
        <w:t xml:space="preserve"> I FTR sono documenti (principalmente .ppt) di analisi tecnico-strategica degli scenari e dei megatrends che hanno un potenziale impatto sul business con un approccio sistemico ai temi in termini di: descrizione della tecnologia, </w:t>
      </w:r>
      <w:r>
        <w:t xml:space="preserve">maturità del prodotto/soluzione, impatti su TIM, evidenza delle best practices. Tale analisi porta alla prioritizzazione dei filoni di innovazione. Ad essi si aggiungono documenti esterni nonche’ spunti che nascono da incontri con i vendor, altre Telco  o </w:t>
      </w:r>
      <w:r>
        <w:t>analisti, od indicazioni che nascono dai contatti con altre strutture aziendali</w:t>
      </w:r>
      <w:r>
        <w:rPr>
          <w:color w:val="1F497D"/>
        </w:rPr>
        <w:t>.</w:t>
      </w:r>
      <w:r>
        <w:t xml:space="preserve"> i risultati del tavolo di lavoro vengono quindi presentati e condivisi con il responsabile Technology</w:t>
      </w:r>
    </w:p>
    <w:p w:rsidR="00E71D8F" w:rsidRDefault="00E71D8F"/>
    <w:p w:rsidR="00E71D8F" w:rsidRDefault="00951048">
      <w:pPr>
        <w:pStyle w:val="StringnotfoundIDSTYLERDDEFAULTL"/>
      </w:pPr>
      <w:r>
        <w:t>Ruoli con responsabilità A e R (per ulteriori dettagli vedi par. 5.6.5)</w:t>
      </w:r>
    </w:p>
    <w:p w:rsidR="00E71D8F" w:rsidRDefault="00951048">
      <w:pPr>
        <w:pStyle w:val="StringnotfoundIDSTYLERDDEFAULTINDENT"/>
      </w:pPr>
      <w:r>
        <w:t>- RESPONSABILE T.I.TS.SC (R) - T.I.TS.SC</w:t>
      </w:r>
    </w:p>
    <w:p w:rsidR="00E71D8F" w:rsidRDefault="00951048">
      <w:pPr>
        <w:pStyle w:val="StringnotfoundIDSTYLERDDEFAULTINDENT"/>
      </w:pPr>
      <w:r>
        <w:t>- RESPONSABILE T.I.TS (R) - T.I.TS</w:t>
      </w:r>
    </w:p>
    <w:p w:rsidR="00E71D8F" w:rsidRDefault="00951048">
      <w:pPr>
        <w:pStyle w:val="StringnotfoundIDSTYLERDDEFAULTINDENT"/>
      </w:pPr>
      <w:r>
        <w:t>- RESPONSABILE T.I (A) - T.I</w:t>
      </w:r>
    </w:p>
    <w:p w:rsidR="00E71D8F" w:rsidRDefault="00951048">
      <w:pPr>
        <w:pStyle w:val="StringnotfoundIDSTYLERDDEFAULTINDENT"/>
      </w:pPr>
      <w:r>
        <w:t>- RESPONSABILE T.I.TS.TST (R) - T.I.TS.TST</w:t>
      </w:r>
    </w:p>
    <w:p w:rsidR="00E71D8F" w:rsidRDefault="00951048">
      <w:pPr>
        <w:pStyle w:val="StringnotfoundIDSTYLERDDEFAULTINDENT"/>
      </w:pPr>
      <w:r>
        <w:t>- RESEARCHER (R) - T.I.TS.SC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Input/output dell’attività</w:t>
      </w:r>
    </w:p>
    <w:p w:rsidR="00E71D8F" w:rsidRDefault="00951048">
      <w:pPr>
        <w:pStyle w:val="StringnotfoundIDSTYLERDDEFAULTINDENT"/>
      </w:pPr>
      <w:r>
        <w:t>Input attività:</w:t>
      </w:r>
    </w:p>
    <w:p w:rsidR="00E71D8F" w:rsidRDefault="00951048">
      <w:pPr>
        <w:ind w:left="567"/>
      </w:pPr>
      <w:r>
        <w:t xml:space="preserve">- filoni di innovazione </w:t>
      </w:r>
    </w:p>
    <w:p w:rsidR="00E71D8F" w:rsidRDefault="00951048">
      <w:pPr>
        <w:ind w:left="567"/>
      </w:pPr>
      <w:r>
        <w:t xml:space="preserve">- </w:t>
      </w:r>
      <w:r>
        <w:t xml:space="preserve">Megatrends </w:t>
      </w:r>
    </w:p>
    <w:p w:rsidR="00E71D8F" w:rsidRDefault="00951048">
      <w:pPr>
        <w:ind w:left="567"/>
      </w:pPr>
      <w:r>
        <w:t xml:space="preserve">- obiettivi di innovazione </w:t>
      </w:r>
    </w:p>
    <w:p w:rsidR="00E71D8F" w:rsidRDefault="00951048">
      <w:pPr>
        <w:ind w:left="567"/>
      </w:pPr>
      <w:r>
        <w:t xml:space="preserve">- progetti </w:t>
      </w:r>
    </w:p>
    <w:p w:rsidR="00E71D8F" w:rsidRDefault="00951048">
      <w:pPr>
        <w:pStyle w:val="StringnotfoundIDSTYLERDDEFAULTINDENT"/>
      </w:pPr>
      <w:r>
        <w:t>Output attività:</w:t>
      </w:r>
    </w:p>
    <w:p w:rsidR="00E71D8F" w:rsidRDefault="00951048">
      <w:pPr>
        <w:ind w:left="680"/>
      </w:pPr>
      <w:r>
        <w:t xml:space="preserve">- liste di priorità </w:t>
      </w:r>
    </w:p>
    <w:p w:rsidR="00E71D8F" w:rsidRDefault="00951048">
      <w:r>
        <w:t xml:space="preserve"> </w:t>
      </w:r>
    </w:p>
    <w:p w:rsidR="00E71D8F" w:rsidRDefault="00951048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a03  / identificazione dei players chiave attinenti ai filoni di innovazione e successiva verifica con Resp. Innovazione e Compliance</w:t>
      </w:r>
      <w:bookmarkEnd w:id="35"/>
      <w:bookmarkEnd w:id="36"/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Descrizione attività</w:t>
      </w:r>
    </w:p>
    <w:p w:rsidR="00E71D8F" w:rsidRDefault="00951048">
      <w:r>
        <w:t>Dato che</w:t>
      </w:r>
      <w:r>
        <w:t xml:space="preserve"> più vendors possono rientrare sotto uno stesso filone, in questa fase vengono identificati e prioritizzati tramite le attività di scouting/ecosystem intelligence i partners potenziali attinenti agli specifici filoni di innovazione di interesse. Si tratta </w:t>
      </w:r>
      <w:r>
        <w:t>di un’attività comparativa che comprende le attività di scouting, e quindi la ricerca di soluzioni di prodotti/servizi e player di potenziale interesse per sviluppo di partnerships.  La prioritarizzazione dei players e’ anche fatta sulla base degli inputs/</w:t>
      </w:r>
      <w:r>
        <w:t>orientamenti che nascono dai documenti del Piano Tecnologico.</w:t>
      </w:r>
    </w:p>
    <w:p w:rsidR="00E71D8F" w:rsidRDefault="00951048">
      <w:r>
        <w:t>Vengono inoltre verificati dalla funzione di Compliance i requisiti che devono soddisfare i potenziali partner attraverso:</w:t>
      </w:r>
    </w:p>
    <w:p w:rsidR="00E71D8F" w:rsidRDefault="00E71D8F">
      <w:pPr>
        <w:rPr>
          <w:rFonts w:ascii="Monospaced" w:eastAsia="Monospaced" w:hAnsi="Monospaced" w:cs="Monospaced"/>
          <w:sz w:val="24"/>
        </w:rPr>
      </w:pPr>
    </w:p>
    <w:p w:rsidR="00E71D8F" w:rsidRDefault="00951048">
      <w:r>
        <w:t>• l’eventuale analisi del questionario due diligence anticorruzione (a</w:t>
      </w:r>
      <w:r>
        <w:t>llegato a questa procedura) compilato e sottoscritto dal rappresentante legale del player individuato corredato da documentazione di supporto fornita dalla funzione stessa..</w:t>
      </w:r>
    </w:p>
    <w:p w:rsidR="00E71D8F" w:rsidRDefault="00E71D8F">
      <w:pPr>
        <w:rPr>
          <w:rFonts w:ascii="Monospaced" w:eastAsia="Monospaced" w:hAnsi="Monospaced" w:cs="Monospaced"/>
          <w:sz w:val="24"/>
        </w:rPr>
      </w:pPr>
    </w:p>
    <w:p w:rsidR="00E71D8F" w:rsidRDefault="00951048">
      <w:r>
        <w:t xml:space="preserve">• la verifica dei contenuti del MoU  per quanto di propria competenza </w:t>
      </w:r>
    </w:p>
    <w:p w:rsidR="00E71D8F" w:rsidRDefault="00E71D8F">
      <w:pPr>
        <w:rPr>
          <w:rFonts w:ascii="Monospaced" w:eastAsia="Monospaced" w:hAnsi="Monospaced" w:cs="Monospaced"/>
          <w:sz w:val="24"/>
        </w:rPr>
      </w:pPr>
    </w:p>
    <w:p w:rsidR="00E71D8F" w:rsidRDefault="00951048">
      <w:r>
        <w:t xml:space="preserve">Soltanto </w:t>
      </w:r>
      <w:r>
        <w:t>a seguito di un riscontro positivo da parte di Compliance Governance, è possibile procedere con la sottoscrizione del MoU con il player individuato</w:t>
      </w:r>
    </w:p>
    <w:p w:rsidR="00E71D8F" w:rsidRDefault="00E71D8F"/>
    <w:p w:rsidR="00E71D8F" w:rsidRDefault="00951048">
      <w:pPr>
        <w:pStyle w:val="StringnotfoundIDSTYLERDDEFAULTL"/>
      </w:pPr>
      <w:r>
        <w:t>Ruoli con responsabilità A e R (per ulteriori dettagli vedi par. 5.6.5)</w:t>
      </w:r>
    </w:p>
    <w:p w:rsidR="00E71D8F" w:rsidRDefault="00951048">
      <w:pPr>
        <w:pStyle w:val="StringnotfoundIDSTYLERDDEFAULTINDENT"/>
      </w:pPr>
      <w:r>
        <w:t>- RESPONSABILE T.I.TS (A) - T.I.TS</w:t>
      </w:r>
    </w:p>
    <w:p w:rsidR="00E71D8F" w:rsidRDefault="00951048">
      <w:pPr>
        <w:pStyle w:val="StringnotfoundIDSTYLERDDEFAULTINDENT"/>
      </w:pPr>
      <w:r>
        <w:t>- RESPONSABILE DC.CG (R) - DC.CG</w:t>
      </w:r>
    </w:p>
    <w:p w:rsidR="00E71D8F" w:rsidRDefault="00951048">
      <w:pPr>
        <w:pStyle w:val="StringnotfoundIDSTYLERDDEFAULTINDENT"/>
      </w:pPr>
      <w:r>
        <w:t>- RESPONSABILE T.I.TS.TST (R) - T.I.TS.TST</w:t>
      </w:r>
    </w:p>
    <w:p w:rsidR="00E71D8F" w:rsidRDefault="00951048">
      <w:pPr>
        <w:pStyle w:val="StringnotfoundIDSTYLERDDEFAULTINDENT"/>
      </w:pPr>
      <w:r>
        <w:t>- RESEARCHER (R) - T.I.TS.SC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Input/output dell’attività</w:t>
      </w:r>
    </w:p>
    <w:p w:rsidR="00E71D8F" w:rsidRDefault="00951048">
      <w:pPr>
        <w:pStyle w:val="StringnotfoundIDSTYLERDDEFAULTINDENT"/>
      </w:pPr>
      <w:r>
        <w:t>Input attività:</w:t>
      </w:r>
    </w:p>
    <w:p w:rsidR="00E71D8F" w:rsidRDefault="00951048">
      <w:pPr>
        <w:ind w:left="567"/>
      </w:pPr>
      <w:r>
        <w:t xml:space="preserve">- liste di priorità </w:t>
      </w:r>
    </w:p>
    <w:p w:rsidR="00E71D8F" w:rsidRDefault="00951048">
      <w:pPr>
        <w:pStyle w:val="StringnotfoundIDSTYLERDDEFAULTINDENT"/>
      </w:pPr>
      <w:r>
        <w:t>Output attività:</w:t>
      </w:r>
    </w:p>
    <w:p w:rsidR="00E71D8F" w:rsidRDefault="00951048">
      <w:pPr>
        <w:ind w:left="680"/>
      </w:pPr>
      <w:r>
        <w:lastRenderedPageBreak/>
        <w:t xml:space="preserve">- informazioni sui players chiave </w:t>
      </w:r>
    </w:p>
    <w:p w:rsidR="00E71D8F" w:rsidRDefault="00951048">
      <w:r>
        <w:t xml:space="preserve"> </w:t>
      </w:r>
    </w:p>
    <w:p w:rsidR="00E71D8F" w:rsidRDefault="00951048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 xml:space="preserve">a04  / Ingaggio Players, </w:t>
      </w:r>
      <w:r>
        <w:rPr>
          <w:b/>
          <w:sz w:val="22"/>
        </w:rPr>
        <w:t>definizione, negoziazione, firma, e gestione e archiviazione del MoU</w:t>
      </w:r>
      <w:bookmarkEnd w:id="37"/>
      <w:bookmarkEnd w:id="38"/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Descrizione attività</w:t>
      </w:r>
    </w:p>
    <w:p w:rsidR="00E71D8F" w:rsidRDefault="00951048">
      <w:r>
        <w:t>i potenziali partners tecnologici (vendors) vengono contattati, viene gestita la fase negoziale che porta alla firma del MoU anche tramite il supporto della Funzione</w:t>
      </w:r>
      <w:r>
        <w:t xml:space="preserve"> Legal (anche per aspetti di NDA, IPR), e il MoU viene poi implementato in tutti i suoi aspetti. Tramite Annex dedicato (contenuto nel format meramente esemplificativo di MoU allegato a questa procedura) il MoU può essere esteso ad affiliates. Il MoU e suo</w:t>
      </w:r>
      <w:r>
        <w:t>i contenuti sono coperti da confidenzialità.</w:t>
      </w:r>
    </w:p>
    <w:p w:rsidR="00E71D8F" w:rsidRDefault="00E71D8F"/>
    <w:p w:rsidR="00E71D8F" w:rsidRDefault="00951048">
      <w:pPr>
        <w:pStyle w:val="StringnotfoundIDSTYLERDDEFAULTL"/>
      </w:pPr>
      <w:r>
        <w:t>Ruoli con responsabilità A e R (per ulteriori dettagli vedi par. 5.6.5)</w:t>
      </w:r>
    </w:p>
    <w:p w:rsidR="00E71D8F" w:rsidRDefault="00951048">
      <w:pPr>
        <w:pStyle w:val="StringnotfoundIDSTYLERDDEFAULTINDENT"/>
      </w:pPr>
      <w:r>
        <w:t>- LEGALE (R) - T.I.TS.SC</w:t>
      </w:r>
    </w:p>
    <w:p w:rsidR="00E71D8F" w:rsidRDefault="00951048">
      <w:pPr>
        <w:pStyle w:val="StringnotfoundIDSTYLERDDEFAULTINDENT"/>
      </w:pPr>
      <w:r>
        <w:t>- RESPONSABILE T.I.TS (A) - T.I.TS</w:t>
      </w:r>
    </w:p>
    <w:p w:rsidR="00E71D8F" w:rsidRDefault="00951048">
      <w:pPr>
        <w:pStyle w:val="StringnotfoundIDSTYLERDDEFAULTINDENT"/>
      </w:pPr>
      <w:r>
        <w:t>- RESEARCHER (R) - T.I.TS.SC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Ruoli logici con responsabilità A e R (per ulter</w:t>
      </w:r>
      <w:r>
        <w:t>iori dettagli vedi par. 5.6.6)</w:t>
      </w:r>
    </w:p>
    <w:p w:rsidR="00E71D8F" w:rsidRDefault="00951048">
      <w:pPr>
        <w:pStyle w:val="StringnotfoundIDSTYLERDDEFAULTINDENT"/>
      </w:pPr>
      <w:r>
        <w:t>- Partner esterni per collaborazioni e progetti  (R)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Input/output dell’attività</w:t>
      </w:r>
    </w:p>
    <w:p w:rsidR="00E71D8F" w:rsidRDefault="00951048">
      <w:pPr>
        <w:pStyle w:val="StringnotfoundIDSTYLERDDEFAULTINDENT"/>
      </w:pPr>
      <w:r>
        <w:t>Input attività:</w:t>
      </w:r>
    </w:p>
    <w:p w:rsidR="00E71D8F" w:rsidRDefault="00951048">
      <w:pPr>
        <w:ind w:left="567"/>
      </w:pPr>
      <w:r>
        <w:t xml:space="preserve">- informazioni sui players chiave </w:t>
      </w:r>
    </w:p>
    <w:p w:rsidR="00E71D8F" w:rsidRDefault="00951048">
      <w:pPr>
        <w:pStyle w:val="StringnotfoundIDSTYLERDDEFAULTINDENT"/>
      </w:pPr>
      <w:r>
        <w:t>Output attività:</w:t>
      </w:r>
    </w:p>
    <w:p w:rsidR="00E71D8F" w:rsidRDefault="00951048">
      <w:pPr>
        <w:ind w:left="680"/>
      </w:pPr>
      <w:r>
        <w:t xml:space="preserve">- MoU </w:t>
      </w:r>
    </w:p>
    <w:p w:rsidR="00E71D8F" w:rsidRDefault="00951048">
      <w:pPr>
        <w:ind w:left="680"/>
      </w:pPr>
      <w:r>
        <w:t xml:space="preserve">- MoU finalizzato a PoC </w:t>
      </w:r>
    </w:p>
    <w:p w:rsidR="00E71D8F" w:rsidRDefault="00951048">
      <w:r>
        <w:t xml:space="preserve"> </w:t>
      </w:r>
    </w:p>
    <w:p w:rsidR="00E71D8F" w:rsidRDefault="00951048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 xml:space="preserve">a05  / definizione di potenziali progetti </w:t>
      </w:r>
      <w:r>
        <w:rPr>
          <w:b/>
          <w:sz w:val="22"/>
        </w:rPr>
        <w:t>su prodotti, servizi e piattaforme, condivisione della conoscenza, studi congiunti, poc, test di laboratorio.</w:t>
      </w:r>
      <w:bookmarkEnd w:id="39"/>
      <w:r>
        <w:rPr>
          <w:b/>
          <w:sz w:val="22"/>
        </w:rPr>
        <w:t xml:space="preserve"> </w:t>
      </w:r>
      <w:bookmarkEnd w:id="40"/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Descrizione attività</w:t>
      </w:r>
    </w:p>
    <w:p w:rsidR="00E71D8F" w:rsidRDefault="00951048">
      <w:pPr>
        <w:rPr>
          <w:sz w:val="20"/>
        </w:rPr>
      </w:pPr>
      <w:r>
        <w:rPr>
          <w:sz w:val="20"/>
        </w:rPr>
        <w:t>TIM e la controparte cooperano su attività di ricerca e sviluppo per potenziali progetti su prodotti, servizi e piattaforme</w:t>
      </w:r>
      <w:r>
        <w:rPr>
          <w:sz w:val="20"/>
        </w:rPr>
        <w:t>, know how sharing, studi congiunti, poc, verifiche di laboratorio precommerciali (si testa la tecnologia del vendor nei laboratori TIM come l'iot open lab di torino, o la demo room di roma). In particolare per le attività di POC e Rete la “responsabilità”</w:t>
      </w:r>
      <w:r>
        <w:rPr>
          <w:sz w:val="20"/>
        </w:rPr>
        <w:t xml:space="preserve"> è in capo a T.I.MF mentre per le piattaforme è in capo a T.I.SOS. Non ci sono ricadute commerciali dirette.  </w:t>
      </w:r>
    </w:p>
    <w:p w:rsidR="00E71D8F" w:rsidRDefault="00E71D8F"/>
    <w:p w:rsidR="00E71D8F" w:rsidRDefault="00951048">
      <w:pPr>
        <w:pStyle w:val="StringnotfoundIDSTYLERDDEFAULTL"/>
      </w:pPr>
      <w:r>
        <w:t>Ruoli con responsabilità A e R (per ulteriori dettagli vedi par. 5.6.5)</w:t>
      </w:r>
    </w:p>
    <w:p w:rsidR="00E71D8F" w:rsidRDefault="00951048">
      <w:pPr>
        <w:pStyle w:val="StringnotfoundIDSTYLERDDEFAULTINDENT"/>
      </w:pPr>
      <w:r>
        <w:t>- RESPONSABILE T.I.TS (A) - T.I.TS</w:t>
      </w:r>
    </w:p>
    <w:p w:rsidR="00E71D8F" w:rsidRDefault="00951048">
      <w:pPr>
        <w:pStyle w:val="StringnotfoundIDSTYLERDDEFAULTINDENT"/>
      </w:pPr>
      <w:r>
        <w:t>- RESPONSABILE T.I.MF (R) - T.I.MF</w:t>
      </w:r>
    </w:p>
    <w:p w:rsidR="00E71D8F" w:rsidRDefault="00951048">
      <w:pPr>
        <w:pStyle w:val="StringnotfoundIDSTYLERDDEFAULTINDENT"/>
      </w:pPr>
      <w:r>
        <w:t xml:space="preserve">- </w:t>
      </w:r>
      <w:r>
        <w:t>RESPONSABILE T.I.SOS (R) - T.I.SOS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Ruoli logici con responsabilità A e R (per ulteriori dettagli vedi par. 5.6.6)</w:t>
      </w:r>
    </w:p>
    <w:p w:rsidR="00E71D8F" w:rsidRDefault="00951048">
      <w:pPr>
        <w:pStyle w:val="StringnotfoundIDSTYLERDDEFAULTINDENT"/>
      </w:pPr>
      <w:r>
        <w:t>- Partner esterni per collaborazioni e progetti  (R)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Input/output dell’attività</w:t>
      </w:r>
    </w:p>
    <w:p w:rsidR="00E71D8F" w:rsidRDefault="00951048">
      <w:pPr>
        <w:pStyle w:val="StringnotfoundIDSTYLERDDEFAULTINDENT"/>
      </w:pPr>
      <w:r>
        <w:t>Input attività:</w:t>
      </w:r>
    </w:p>
    <w:p w:rsidR="00E71D8F" w:rsidRDefault="00951048">
      <w:pPr>
        <w:ind w:left="567"/>
      </w:pPr>
      <w:r>
        <w:t xml:space="preserve">- azioni di rimedio e piano di rientro </w:t>
      </w:r>
    </w:p>
    <w:p w:rsidR="00E71D8F" w:rsidRDefault="00951048">
      <w:pPr>
        <w:ind w:left="567"/>
      </w:pPr>
      <w:r>
        <w:t>- Mo</w:t>
      </w:r>
      <w:r>
        <w:t xml:space="preserve">U finalizzato a PoC </w:t>
      </w:r>
    </w:p>
    <w:p w:rsidR="00E71D8F" w:rsidRDefault="00951048">
      <w:pPr>
        <w:ind w:left="567"/>
      </w:pPr>
      <w:r>
        <w:t xml:space="preserve">- richiesta altri possibili accordi </w:t>
      </w:r>
    </w:p>
    <w:p w:rsidR="00E71D8F" w:rsidRDefault="00951048">
      <w:pPr>
        <w:pStyle w:val="StringnotfoundIDSTYLERDDEFAULTINDENT"/>
      </w:pPr>
      <w:r>
        <w:lastRenderedPageBreak/>
        <w:t>Output attività:</w:t>
      </w:r>
    </w:p>
    <w:p w:rsidR="00E71D8F" w:rsidRDefault="00951048">
      <w:pPr>
        <w:ind w:left="680"/>
      </w:pPr>
      <w:r>
        <w:t xml:space="preserve">- rilascio obiettivi MoU </w:t>
      </w:r>
    </w:p>
    <w:p w:rsidR="00E71D8F" w:rsidRDefault="00951048">
      <w:r>
        <w:t xml:space="preserve"> </w:t>
      </w:r>
    </w:p>
    <w:p w:rsidR="00E71D8F" w:rsidRDefault="00951048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a06  / Governance del Mou</w:t>
      </w:r>
      <w:bookmarkEnd w:id="41"/>
      <w:bookmarkEnd w:id="42"/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Descrizione attività</w:t>
      </w:r>
    </w:p>
    <w:p w:rsidR="00E71D8F" w:rsidRDefault="00951048">
      <w:r>
        <w:t>Gli aspetti più operativi legati alle partnership già sottoscritte vengono analizzati negli incontri dell</w:t>
      </w:r>
      <w:r>
        <w:t>’Operational Team, composto da risorse “operative” di Innovation e controparte sui singoli progetti legati al MoU, con frequenza di incontro tendenzialmente ogni 2 mesi. Tale analisi si basa sulle indicazioni fornite a valle degli incontri di Business Revi</w:t>
      </w:r>
      <w:r>
        <w:t>ew Innovation di Technology, composto dal CTO e suoi riporti (1 e seconde linee, frequenza di incontro tendenzialmente ogni 2 mesi), incontri nei quali viene effettuato un passaggio decisionale sul CTO per approvare il piano delle partnership.</w:t>
      </w:r>
    </w:p>
    <w:p w:rsidR="00E71D8F" w:rsidRDefault="00951048">
      <w:r>
        <w:t>In particola</w:t>
      </w:r>
      <w:r>
        <w:t>re nell’Operational Team viene verificato lo stato di avanzamento del MoU e dei relativi progetti, aggiornato il piano di attività e le roadmap, e definiti gli ambiti di altri possibili accordi. In caso di rispetto del piano si procede con la fase di prese</w:t>
      </w:r>
      <w:r>
        <w:t>ntazione dei risultati del MOU, contrariamente se si evidenziano criticità/scostamenti dal piano si procede con l'attività di definizione azioni correttive.</w:t>
      </w:r>
    </w:p>
    <w:p w:rsidR="00E71D8F" w:rsidRDefault="00E71D8F"/>
    <w:p w:rsidR="00E71D8F" w:rsidRDefault="00951048">
      <w:pPr>
        <w:pStyle w:val="StringnotfoundIDSTYLERDDEFAULTL"/>
      </w:pPr>
      <w:r>
        <w:t>Ruoli con responsabilità A e R (per ulteriori dettagli vedi par. 5.6.5)</w:t>
      </w:r>
    </w:p>
    <w:p w:rsidR="00E71D8F" w:rsidRDefault="00951048">
      <w:pPr>
        <w:pStyle w:val="StringnotfoundIDSTYLERDDEFAULTINDENT"/>
      </w:pPr>
      <w:r>
        <w:t xml:space="preserve">- RESPONSABILE T.I.TS (A) </w:t>
      </w:r>
      <w:r>
        <w:t>- T.I.TS</w:t>
      </w:r>
    </w:p>
    <w:p w:rsidR="00E71D8F" w:rsidRDefault="00951048">
      <w:pPr>
        <w:pStyle w:val="StringnotfoundIDSTYLERDDEFAULTINDENT"/>
      </w:pPr>
      <w:r>
        <w:t>- RESEARCHER (R) - T.I.TS.SC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Ruoli logici con responsabilità A e R (per ulteriori dettagli vedi par. 5.6.6)</w:t>
      </w:r>
    </w:p>
    <w:p w:rsidR="00E71D8F" w:rsidRDefault="00951048">
      <w:pPr>
        <w:pStyle w:val="StringnotfoundIDSTYLERDDEFAULTINDENT"/>
      </w:pPr>
      <w:r>
        <w:t>- Partner esterni per collaborazioni e progetti  (R)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Input/output dell’attività</w:t>
      </w:r>
    </w:p>
    <w:p w:rsidR="00E71D8F" w:rsidRDefault="00951048">
      <w:pPr>
        <w:pStyle w:val="StringnotfoundIDSTYLERDDEFAULTINDENT"/>
      </w:pPr>
      <w:r>
        <w:t>Input attività:</w:t>
      </w:r>
    </w:p>
    <w:p w:rsidR="00E71D8F" w:rsidRDefault="00951048">
      <w:pPr>
        <w:ind w:left="567"/>
      </w:pPr>
      <w:r>
        <w:t xml:space="preserve">- MoU finalizzato a PoC </w:t>
      </w:r>
    </w:p>
    <w:p w:rsidR="00E71D8F" w:rsidRDefault="00951048">
      <w:pPr>
        <w:pStyle w:val="StringnotfoundIDSTYLERDDEFAULTINDENT"/>
      </w:pPr>
      <w:r>
        <w:t>Output attività:</w:t>
      </w:r>
    </w:p>
    <w:p w:rsidR="00E71D8F" w:rsidRDefault="00951048">
      <w:pPr>
        <w:ind w:left="680"/>
      </w:pPr>
      <w:r>
        <w:t xml:space="preserve">- piano di attività e roadmap aggiornato (con approvazione contenuti dei progetti , valutazione KPI) </w:t>
      </w:r>
    </w:p>
    <w:p w:rsidR="00E71D8F" w:rsidRDefault="00951048">
      <w:pPr>
        <w:ind w:left="680"/>
      </w:pPr>
      <w:r>
        <w:t xml:space="preserve">- piano di attività e roadmap aggiornato con evidenza delle criticità  </w:t>
      </w:r>
    </w:p>
    <w:p w:rsidR="00E71D8F" w:rsidRDefault="00951048">
      <w:pPr>
        <w:ind w:left="680"/>
      </w:pPr>
      <w:r>
        <w:t xml:space="preserve">- richiesta altri possibili accordi </w:t>
      </w:r>
    </w:p>
    <w:p w:rsidR="00E71D8F" w:rsidRDefault="00951048">
      <w:r>
        <w:t xml:space="preserve"> </w:t>
      </w:r>
    </w:p>
    <w:p w:rsidR="00E71D8F" w:rsidRDefault="00951048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 xml:space="preserve">a07  / definizione/implementazione di </w:t>
      </w:r>
      <w:r>
        <w:rPr>
          <w:b/>
          <w:sz w:val="22"/>
        </w:rPr>
        <w:t>eventuali azioni correttive</w:t>
      </w:r>
      <w:bookmarkEnd w:id="43"/>
      <w:bookmarkEnd w:id="44"/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Descrizione attività</w:t>
      </w:r>
    </w:p>
    <w:p w:rsidR="00E71D8F" w:rsidRDefault="009510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base ai risultati del report (ad esempio, scostamento sulle milestones rispetto alla roadmap, ritardi nell’esecuzione dei task, criticità nei KPIs) i referenti dell’accordo definiscono e implementano, in</w:t>
      </w:r>
      <w:r>
        <w:rPr>
          <w:rFonts w:ascii="Calibri" w:eastAsia="Calibri" w:hAnsi="Calibri" w:cs="Calibri"/>
        </w:rPr>
        <w:t xml:space="preserve"> ottica di miglioramento della relazione di partnership, le eventuali azioni correttive.</w:t>
      </w:r>
    </w:p>
    <w:p w:rsidR="00E71D8F" w:rsidRDefault="00E71D8F"/>
    <w:p w:rsidR="00E71D8F" w:rsidRDefault="00951048">
      <w:pPr>
        <w:pStyle w:val="StringnotfoundIDSTYLERDDEFAULTL"/>
      </w:pPr>
      <w:r>
        <w:t>Ruoli con responsabilità A e R (per ulteriori dettagli vedi par. 5.6.5)</w:t>
      </w:r>
    </w:p>
    <w:p w:rsidR="00E71D8F" w:rsidRDefault="00951048">
      <w:pPr>
        <w:pStyle w:val="StringnotfoundIDSTYLERDDEFAULTINDENT"/>
      </w:pPr>
      <w:r>
        <w:t>- RESPONSABILE T.I.TS.SC (R) - T.I.TS.SC</w:t>
      </w:r>
    </w:p>
    <w:p w:rsidR="00E71D8F" w:rsidRDefault="00951048">
      <w:pPr>
        <w:pStyle w:val="StringnotfoundIDSTYLERDDEFAULTINDENT"/>
      </w:pPr>
      <w:r>
        <w:t>- RESPONSABILE T.I.TS (A) - T.I.TS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 xml:space="preserve">Ruoli logici con </w:t>
      </w:r>
      <w:r>
        <w:t>responsabilità A e R (per ulteriori dettagli vedi par. 5.6.6)</w:t>
      </w:r>
    </w:p>
    <w:p w:rsidR="00E71D8F" w:rsidRDefault="00951048">
      <w:pPr>
        <w:pStyle w:val="StringnotfoundIDSTYLERDDEFAULTINDENT"/>
      </w:pPr>
      <w:r>
        <w:t>- Partner esterni per collaborazioni e progetti  (R)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Input/output dell’attività</w:t>
      </w:r>
    </w:p>
    <w:p w:rsidR="00E71D8F" w:rsidRDefault="00951048">
      <w:pPr>
        <w:pStyle w:val="StringnotfoundIDSTYLERDDEFAULTINDENT"/>
      </w:pPr>
      <w:r>
        <w:lastRenderedPageBreak/>
        <w:t>Input attività:</w:t>
      </w:r>
    </w:p>
    <w:p w:rsidR="00E71D8F" w:rsidRDefault="00951048">
      <w:pPr>
        <w:ind w:left="567"/>
      </w:pPr>
      <w:r>
        <w:t xml:space="preserve">- piano di attività e roadmap aggiornato con evidenza delle criticità  </w:t>
      </w:r>
    </w:p>
    <w:p w:rsidR="00E71D8F" w:rsidRDefault="00951048">
      <w:pPr>
        <w:pStyle w:val="StringnotfoundIDSTYLERDDEFAULTINDENT"/>
      </w:pPr>
      <w:r>
        <w:t>Output attività:</w:t>
      </w:r>
    </w:p>
    <w:p w:rsidR="00E71D8F" w:rsidRDefault="00951048">
      <w:pPr>
        <w:ind w:left="680"/>
      </w:pPr>
      <w:r>
        <w:t>- azioni</w:t>
      </w:r>
      <w:r>
        <w:t xml:space="preserve"> di rimedio e piano di rientro </w:t>
      </w:r>
    </w:p>
    <w:p w:rsidR="00E71D8F" w:rsidRDefault="00951048">
      <w:r>
        <w:t xml:space="preserve"> </w:t>
      </w:r>
    </w:p>
    <w:p w:rsidR="00E71D8F" w:rsidRDefault="00951048">
      <w:pPr>
        <w:pStyle w:val="Titolo4"/>
        <w:rPr>
          <w:b/>
          <w:sz w:val="22"/>
        </w:rPr>
      </w:pPr>
      <w:bookmarkStart w:id="45" w:name="_Toc256000021"/>
      <w:bookmarkStart w:id="46" w:name="_Toc10122"/>
      <w:r>
        <w:rPr>
          <w:b/>
          <w:sz w:val="22"/>
        </w:rPr>
        <w:t>a08  / Presentazione dei risultati del MoU ad altre Funzioni per eventuale deployment</w:t>
      </w:r>
      <w:bookmarkEnd w:id="45"/>
      <w:bookmarkEnd w:id="46"/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Descrizione attività</w:t>
      </w:r>
    </w:p>
    <w:p w:rsidR="00E71D8F" w:rsidRDefault="00951048">
      <w:r>
        <w:t xml:space="preserve">i risultati del Mou (es. i POC) vengono presentati alle BU interessate per eventuale deployment interno. La </w:t>
      </w:r>
      <w:r>
        <w:t>condivisione avviene secondo vari canali: la presentazione di attività in laboratorio, la presentazione delle attività all’interno di demo room (ad es. quelle di Roma o Torino), o specifici incontri dedicati al tema. Le BU interessate valutano quindi le op</w:t>
      </w:r>
      <w:r>
        <w:t>portunità di messa in campo dei Proof of Concept.</w:t>
      </w:r>
    </w:p>
    <w:p w:rsidR="00E71D8F" w:rsidRDefault="00E71D8F"/>
    <w:p w:rsidR="00E71D8F" w:rsidRDefault="00951048">
      <w:pPr>
        <w:pStyle w:val="StringnotfoundIDSTYLERDDEFAULTL"/>
      </w:pPr>
      <w:r>
        <w:t>Ruoli con responsabilità A e R (per ulteriori dettagli vedi par. 5.6.5)</w:t>
      </w:r>
    </w:p>
    <w:p w:rsidR="00E71D8F" w:rsidRDefault="00951048">
      <w:pPr>
        <w:pStyle w:val="StringnotfoundIDSTYLERDDEFAULTINDENT"/>
      </w:pPr>
      <w:r>
        <w:t>- RESPONSABILE T.I (A) - T.I</w:t>
      </w:r>
    </w:p>
    <w:p w:rsidR="00E71D8F" w:rsidRDefault="00951048">
      <w:pPr>
        <w:pStyle w:val="StringnotfoundIDSTYLERDDEFAULTINDENT"/>
      </w:pPr>
      <w:r>
        <w:t>- RESPONSABILE T.I.TS (R) - T.I.TS</w:t>
      </w:r>
    </w:p>
    <w:p w:rsidR="00E71D8F" w:rsidRDefault="00E71D8F">
      <w:pPr>
        <w:pStyle w:val="StringnotfoundIDSTYLERDDEFAULTL"/>
      </w:pPr>
    </w:p>
    <w:p w:rsidR="00E71D8F" w:rsidRDefault="00951048">
      <w:pPr>
        <w:pStyle w:val="StringnotfoundIDSTYLERDDEFAULTL"/>
      </w:pPr>
      <w:r>
        <w:t>Input/output dell’attività</w:t>
      </w:r>
    </w:p>
    <w:p w:rsidR="00E71D8F" w:rsidRDefault="00951048">
      <w:pPr>
        <w:pStyle w:val="StringnotfoundIDSTYLERDDEFAULTINDENT"/>
      </w:pPr>
      <w:r>
        <w:t>Input attività:</w:t>
      </w:r>
    </w:p>
    <w:p w:rsidR="00E71D8F" w:rsidRDefault="00951048">
      <w:pPr>
        <w:ind w:left="567"/>
      </w:pPr>
      <w:r>
        <w:t xml:space="preserve">- piano di attività e </w:t>
      </w:r>
      <w:r>
        <w:t xml:space="preserve">roadmap aggiornato (con approvazione contenuti dei progetti , valutazione KPI) </w:t>
      </w:r>
    </w:p>
    <w:p w:rsidR="00E71D8F" w:rsidRDefault="00951048">
      <w:pPr>
        <w:ind w:left="567"/>
      </w:pPr>
      <w:r>
        <w:t xml:space="preserve">- rilascio obiettivi MoU </w:t>
      </w:r>
    </w:p>
    <w:p w:rsidR="00E71D8F" w:rsidRDefault="00951048">
      <w:pPr>
        <w:pStyle w:val="StringnotfoundIDSTYLERDDEFAULTINDENT"/>
      </w:pPr>
      <w:r>
        <w:t>Output attività:</w:t>
      </w:r>
    </w:p>
    <w:p w:rsidR="00E71D8F" w:rsidRDefault="00951048">
      <w:pPr>
        <w:ind w:left="680"/>
      </w:pPr>
      <w:r>
        <w:t xml:space="preserve">- PoC/demo relativo alla soluzione legata a specifici MoU </w:t>
      </w:r>
    </w:p>
    <w:p w:rsidR="00E71D8F" w:rsidRDefault="00951048">
      <w:pPr>
        <w:sectPr w:rsidR="00E71D8F">
          <w:headerReference w:type="default" r:id="rId10"/>
          <w:footerReference w:type="default" r:id="rId11"/>
          <w:pgSz w:w="11906" w:h="16838"/>
          <w:pgMar w:top="1701" w:right="1134" w:bottom="1701" w:left="1134" w:header="567" w:footer="567" w:gutter="0"/>
          <w:cols w:space="720"/>
        </w:sectPr>
      </w:pPr>
      <w:bookmarkStart w:id="47" w:name="19"/>
      <w:r>
        <w:t xml:space="preserve"> </w:t>
      </w:r>
      <w:bookmarkEnd w:id="47"/>
    </w:p>
    <w:p w:rsidR="00E71D8F" w:rsidRDefault="00951048">
      <w:pPr>
        <w:pStyle w:val="Titolo3"/>
      </w:pPr>
      <w:bookmarkStart w:id="48" w:name="_Toc256000022"/>
      <w:bookmarkStart w:id="49" w:name="_Toc10123"/>
      <w:r>
        <w:lastRenderedPageBreak/>
        <w:t>Matrice RACI delle attività/attori del processo</w:t>
      </w:r>
      <w:bookmarkEnd w:id="4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3"/>
        <w:gridCol w:w="853"/>
        <w:gridCol w:w="853"/>
        <w:gridCol w:w="853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</w:tblGrid>
      <w:tr w:rsidR="00E71D8F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white"/>
              <w:spacing w:before="45" w:after="45"/>
            </w:pPr>
            <w:r>
              <w:t>Ruoli (Job)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ST.BD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T.I.MF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T.I.SOS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T.I.TS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T.I.TS.TST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RESEARCHER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T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T.I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T.I.TS.SC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DC.CG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LEGALE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RESPONSABILE LA.IWP.TP</w:t>
            </w: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white"/>
              <w:spacing w:before="45" w:after="45"/>
            </w:pPr>
            <w:r>
              <w:t>Ruoli logici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 xml:space="preserve">Partner esterni per collaborazioni e progetti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Tableheaderleft"/>
              <w:spacing w:before="45" w:after="45"/>
            </w:pP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white"/>
              <w:spacing w:before="45" w:after="45"/>
            </w:pPr>
            <w:r>
              <w:t>Strutture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ST.BD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T.I.MF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T.I.SOS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T.I.TS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T.I.TS.TST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T.I.TS.SC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T.I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T.I.TS.SC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DC.CG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T.I.TS.SC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spacing w:before="45" w:after="45"/>
              <w:rPr>
                <w:b/>
                <w:sz w:val="20"/>
              </w:rPr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LA.IWP.TP</w:t>
            </w: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a01  analisi trend e scenari tecnologici e successiva verifica con Resp. Innovazione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 xml:space="preserve">a02  prioritizzazione filoni di innovazione e successiva </w:t>
            </w:r>
            <w:r>
              <w:t>condivisione/approvazione/validazione al SAL innovation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I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a03  identificazione dei players chiave attinenti ai filoni di innovazione e successiva verifica con Resp. Innovazione e Compliance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 xml:space="preserve">a04  </w:t>
            </w:r>
            <w:r>
              <w:t>Ingaggio Players, definizione, negoziazione, firma, e gestione e archiviazione del MoU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 xml:space="preserve">a05  definizione di potenziali progetti su prodotti, servizi e piattaforme, condivisione della conoscenza, studi congiunti, poc, test di laboratorio.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a06  Governance del Mou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 xml:space="preserve">a07  </w:t>
            </w:r>
            <w:r>
              <w:t>definizione/implementazione di eventuali azioni correttive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</w:tr>
      <w:tr w:rsidR="00E71D8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headerleft"/>
              <w:spacing w:before="45" w:after="45"/>
            </w:pPr>
            <w:r>
              <w:t>a08  Presentazione dei risultati del MoU ad altre Funzioni per eventuale deployment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C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R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Contenutotabelle"/>
              <w:spacing w:before="45" w:after="45"/>
            </w:pPr>
            <w:r>
              <w:t xml:space="preserve">A </w:t>
            </w: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  <w:tc>
          <w:tcPr>
            <w:tcW w:w="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pStyle w:val="Contenutotabelle"/>
              <w:spacing w:before="45" w:after="45"/>
            </w:pPr>
          </w:p>
        </w:tc>
      </w:tr>
    </w:tbl>
    <w:p w:rsidR="00E71D8F" w:rsidRDefault="00E71D8F">
      <w:pPr>
        <w:rPr>
          <w:b/>
          <w:u w:val="single"/>
        </w:rPr>
      </w:pPr>
    </w:p>
    <w:bookmarkEnd w:id="49"/>
    <w:p w:rsidR="00E71D8F" w:rsidRDefault="00E71D8F">
      <w:pPr>
        <w:sectPr w:rsidR="00E71D8F">
          <w:headerReference w:type="default" r:id="rId12"/>
          <w:footerReference w:type="default" r:id="rId13"/>
          <w:pgSz w:w="16838" w:h="11906" w:orient="landscape"/>
          <w:pgMar w:top="0" w:right="1134" w:bottom="0" w:left="1134" w:header="113" w:footer="113" w:gutter="0"/>
          <w:cols w:space="720"/>
        </w:sectPr>
      </w:pPr>
    </w:p>
    <w:p w:rsidR="00E71D8F" w:rsidRDefault="00951048">
      <w:pPr>
        <w:pStyle w:val="Titolo3"/>
      </w:pPr>
      <w:bookmarkStart w:id="50" w:name="_Toc256000023"/>
      <w:bookmarkStart w:id="51" w:name="_Toc10124"/>
      <w:r>
        <w:lastRenderedPageBreak/>
        <w:t>Ruoli</w:t>
      </w:r>
      <w:bookmarkEnd w:id="50"/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3942"/>
        <w:gridCol w:w="2956"/>
      </w:tblGrid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Panoramicatabelle"/>
              <w:spacing w:before="45" w:after="45"/>
            </w:pPr>
            <w:r>
              <w:t>Nome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Panoramicatabelle"/>
              <w:spacing w:before="45" w:after="45"/>
            </w:pPr>
            <w:r>
              <w:t>Descrizione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Panoramicatabelle"/>
              <w:spacing w:before="45" w:after="45"/>
            </w:pPr>
            <w:r>
              <w:t>Sigla aziendale ruolo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ST.BD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52786552____RESPONSABILE ST.BD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ST.BD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LEGALE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52586994_LEGAL &amp; REGULATORY_LEGAL AFFAIRS_CONTRATTUALISTICA_LEGALE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T.I.TS.SC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T.I.SOS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52814929____RESPONSABILE T.I.SOS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T.I.SOS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T.I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52814926____RESPONSABILE T.I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T.I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52788987____RESPONSABILE T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T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RESEARCHER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52586994_NETWORK_INNOVATION_NETWORK EVOLUTION_RESEARCHER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T.I.TS.SC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T.I.TS.SC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52586994____RESPONSABILE T.I.TS.SC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T.I.TS.SC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T.I.TS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52814930____RESPONSABILE T.I.TS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T.I.TS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T.I.TS.TST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52814313____RESPONSABILE T.I.TS.TST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T.I.TS.TST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T.I.MF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52814928____RESPONSABILE T.I.MF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T.I.MF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LA.IWP.TP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52819870____RESPONSABILE LA.IWP.TP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LA.IWP.TP</w:t>
            </w:r>
          </w:p>
        </w:tc>
      </w:tr>
      <w:tr w:rsidR="00E71D8F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RESPONSABILE DC.CG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52699943____RESPONSABILE DC.CG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pStyle w:val="TableContentBig"/>
              <w:spacing w:before="45" w:after="45"/>
            </w:pPr>
            <w:r>
              <w:t>DC.CG</w:t>
            </w:r>
          </w:p>
        </w:tc>
      </w:tr>
    </w:tbl>
    <w:p w:rsidR="00E71D8F" w:rsidRDefault="00951048">
      <w:pPr>
        <w:pStyle w:val="Titolo3"/>
      </w:pPr>
      <w:r>
        <w:br w:type="page"/>
      </w:r>
      <w:bookmarkStart w:id="52" w:name="_Toc256000024"/>
      <w:bookmarkStart w:id="53" w:name="_Toc10125"/>
      <w:r>
        <w:lastRenderedPageBreak/>
        <w:t>Ruoli logici</w:t>
      </w:r>
      <w:bookmarkEnd w:id="52"/>
      <w:bookmarkEnd w:id="53"/>
    </w:p>
    <w:p w:rsidR="00E71D8F" w:rsidRDefault="00951048">
      <w:pPr>
        <w:pStyle w:val="DefaultBold"/>
      </w:pPr>
      <w:r>
        <w:t xml:space="preserve">Partner esterni per collaborazioni e progetti : </w:t>
      </w:r>
    </w:p>
    <w:p w:rsidR="00E71D8F" w:rsidRDefault="00E71D8F">
      <w:pPr>
        <w:ind w:left="567"/>
      </w:pPr>
    </w:p>
    <w:p w:rsidR="00E71D8F" w:rsidRDefault="00951048">
      <w:pPr>
        <w:pStyle w:val="Titolo3"/>
      </w:pPr>
      <w:r>
        <w:br w:type="page"/>
      </w:r>
      <w:bookmarkStart w:id="54" w:name="_Toc256000025"/>
      <w:bookmarkStart w:id="55" w:name="_Toc10126"/>
      <w:r>
        <w:lastRenderedPageBreak/>
        <w:t>KPI</w:t>
      </w:r>
      <w:bookmarkEnd w:id="54"/>
      <w:bookmarkEnd w:id="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3942"/>
      </w:tblGrid>
      <w:tr w:rsidR="00E71D8F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Titolo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Codice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Algoritmo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Descrizione</w:t>
            </w:r>
          </w:p>
        </w:tc>
      </w:tr>
      <w:tr w:rsidR="00E71D8F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t xml:space="preserve">Numero </w:t>
            </w:r>
            <w:r>
              <w:t>Partnership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spacing w:before="45" w:after="45"/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t xml:space="preserve">conteggio volumi MoU 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t xml:space="preserve"> numero di MoU siglati</w:t>
            </w:r>
          </w:p>
        </w:tc>
      </w:tr>
    </w:tbl>
    <w:p w:rsidR="00E71D8F" w:rsidRDefault="00951048">
      <w:pPr>
        <w:pStyle w:val="Titolo3"/>
      </w:pPr>
      <w:r>
        <w:br w:type="page"/>
      </w:r>
      <w:bookmarkStart w:id="56" w:name="_Toc256000026"/>
      <w:bookmarkStart w:id="57" w:name="_Toc10127"/>
      <w:r>
        <w:lastRenderedPageBreak/>
        <w:t>Controlli di Compliance</w:t>
      </w:r>
      <w:bookmarkEnd w:id="56"/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2464"/>
        <w:gridCol w:w="1478"/>
        <w:gridCol w:w="1478"/>
      </w:tblGrid>
      <w:tr w:rsidR="00E71D8F"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Titolo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Tipologia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Codice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Ragione sociale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rPr>
                <w:b/>
              </w:rPr>
              <w:t>Codice eTOM</w:t>
            </w:r>
          </w:p>
        </w:tc>
      </w:tr>
      <w:tr w:rsidR="00E71D8F"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t>Controllo Due Diligence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spacing w:before="45" w:after="45"/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t xml:space="preserve">Controllo Due Diligence 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t xml:space="preserve">Compliance Governance quando coinvolta dalla funzione interessata, valuta l’opportunità di effettuare la validazione del potenziale partner (questionario due diligence anticorruzione) 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spacing w:before="45" w:after="45"/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spacing w:before="45" w:after="45"/>
            </w:pPr>
          </w:p>
        </w:tc>
      </w:tr>
      <w:tr w:rsidR="00E71D8F"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t>Controllo Mou</w:t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spacing w:before="45" w:after="45"/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t>Controllo Mou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951048">
            <w:pPr>
              <w:spacing w:before="45" w:after="45"/>
            </w:pPr>
            <w:r>
              <w:t xml:space="preserve">Compliance Governance,  in riferimento </w:t>
            </w:r>
            <w:r>
              <w:t xml:space="preserve">alle proprie competenze, verifica i contenuti del MoU </w:t>
            </w:r>
            <w:r>
              <w:br/>
            </w: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spacing w:before="45" w:after="45"/>
            </w:pPr>
          </w:p>
        </w:tc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E71D8F" w:rsidRDefault="00E71D8F">
            <w:pPr>
              <w:spacing w:before="45" w:after="45"/>
            </w:pPr>
          </w:p>
        </w:tc>
      </w:tr>
    </w:tbl>
    <w:p w:rsidR="00E71D8F" w:rsidRDefault="00951048">
      <w:r>
        <w:br w:type="page"/>
      </w:r>
    </w:p>
    <w:p w:rsidR="00E71D8F" w:rsidRDefault="00E71D8F"/>
    <w:p w:rsidR="00E71D8F" w:rsidRDefault="00951048">
      <w:pPr>
        <w:pStyle w:val="Titolo1"/>
      </w:pPr>
      <w:bookmarkStart w:id="58" w:name="_Toc256000027"/>
      <w:bookmarkStart w:id="59" w:name="_Toc10128"/>
      <w:r>
        <w:t>ALLEGATI</w:t>
      </w:r>
      <w:bookmarkEnd w:id="58"/>
      <w:bookmarkEnd w:id="59"/>
    </w:p>
    <w:p w:rsidR="00E71D8F" w:rsidRDefault="00951048">
      <w:r>
        <w:t xml:space="preserve">- Questionario due diligence_TIM_eng_ partnership 29112017: </w:t>
      </w:r>
    </w:p>
    <w:p w:rsidR="00E71D8F" w:rsidRDefault="00951048">
      <w:r>
        <w:t xml:space="preserve">   </w:t>
      </w:r>
      <w:r>
        <w:br/>
      </w:r>
    </w:p>
    <w:p w:rsidR="00E71D8F" w:rsidRDefault="00951048">
      <w:r>
        <w:t xml:space="preserve">- MoU  FORMAT -  versione del_07122017: </w:t>
      </w:r>
    </w:p>
    <w:p w:rsidR="00E71D8F" w:rsidRDefault="00951048">
      <w:r>
        <w:t xml:space="preserve">   </w:t>
      </w:r>
      <w:r>
        <w:br/>
      </w:r>
    </w:p>
    <w:p w:rsidR="00E71D8F" w:rsidRDefault="00E71D8F"/>
    <w:sectPr w:rsidR="00E71D8F">
      <w:headerReference w:type="default" r:id="rId14"/>
      <w:footerReference w:type="default" r:id="rId15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048" w:rsidRDefault="00951048">
      <w:r>
        <w:separator/>
      </w:r>
    </w:p>
  </w:endnote>
  <w:endnote w:type="continuationSeparator" w:id="0">
    <w:p w:rsidR="00951048" w:rsidRDefault="0095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E71D8F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E71D8F" w:rsidRDefault="00E71D8F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E71D8F" w:rsidRDefault="00951048">
          <w:pPr>
            <w:spacing w:before="45" w:after="45"/>
            <w:jc w:val="center"/>
          </w:pPr>
          <w:r>
            <w:rPr>
              <w:b/>
              <w:sz w:val="18"/>
            </w:rPr>
            <w:t xml:space="preserve">TIM S.p.A. - Direzione e </w:t>
          </w:r>
          <w:r>
            <w:rPr>
              <w:b/>
              <w:sz w:val="18"/>
            </w:rPr>
            <w:t>coordinamento Vivendi SA</w:t>
          </w:r>
        </w:p>
        <w:p w:rsidR="00E71D8F" w:rsidRDefault="00951048">
          <w:pPr>
            <w:jc w:val="center"/>
          </w:pPr>
          <w:r>
            <w:rPr>
              <w:b/>
              <w:i/>
              <w:sz w:val="18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E71D8F" w:rsidRDefault="00951048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E14373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E14373">
            <w:rPr>
              <w:i/>
              <w:noProof/>
              <w:sz w:val="18"/>
            </w:rPr>
            <w:t>20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96"/>
      <w:gridCol w:w="7393"/>
      <w:gridCol w:w="3697"/>
    </w:tblGrid>
    <w:tr w:rsidR="00E71D8F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E71D8F" w:rsidRDefault="00E71D8F">
          <w:pPr>
            <w:spacing w:before="45" w:after="45"/>
            <w:rPr>
              <w:sz w:val="16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E71D8F" w:rsidRDefault="00951048">
          <w:pPr>
            <w:spacing w:before="45" w:after="45"/>
            <w:jc w:val="center"/>
          </w:pPr>
          <w:r>
            <w:rPr>
              <w:b/>
              <w:sz w:val="14"/>
            </w:rPr>
            <w:t>TIM S.p.A. - Direzione e coordinamento Vivendi SA</w:t>
          </w:r>
        </w:p>
        <w:p w:rsidR="00E71D8F" w:rsidRDefault="00951048">
          <w:pPr>
            <w:jc w:val="center"/>
          </w:pPr>
          <w:r>
            <w:rPr>
              <w:b/>
              <w:i/>
              <w:sz w:val="14"/>
            </w:rPr>
            <w:t xml:space="preserve">USO INTERNO </w:t>
          </w:r>
          <w:r>
            <w:rPr>
              <w:b/>
              <w:i/>
              <w:sz w:val="14"/>
            </w:rPr>
            <w:t>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E71D8F" w:rsidRDefault="00951048">
          <w:pPr>
            <w:spacing w:before="45" w:after="45"/>
            <w:jc w:val="center"/>
          </w:pPr>
          <w:r>
            <w:rPr>
              <w:i/>
              <w:sz w:val="14"/>
            </w:rPr>
            <w:t xml:space="preserve">Pagina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PAGE</w:instrText>
          </w:r>
          <w:r>
            <w:rPr>
              <w:i/>
              <w:sz w:val="14"/>
            </w:rPr>
            <w:fldChar w:fldCharType="separate"/>
          </w:r>
          <w:r w:rsidR="00E14373">
            <w:rPr>
              <w:i/>
              <w:noProof/>
              <w:sz w:val="14"/>
            </w:rPr>
            <w:t>15</w:t>
          </w:r>
          <w:r>
            <w:rPr>
              <w:i/>
              <w:sz w:val="14"/>
            </w:rPr>
            <w:fldChar w:fldCharType="end"/>
          </w:r>
          <w:r>
            <w:rPr>
              <w:i/>
              <w:sz w:val="14"/>
            </w:rPr>
            <w:t xml:space="preserve"> di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NUMPAGES</w:instrText>
          </w:r>
          <w:r>
            <w:rPr>
              <w:i/>
              <w:sz w:val="14"/>
            </w:rPr>
            <w:fldChar w:fldCharType="separate"/>
          </w:r>
          <w:r w:rsidR="00E14373">
            <w:rPr>
              <w:i/>
              <w:noProof/>
              <w:sz w:val="14"/>
            </w:rPr>
            <w:t>18</w:t>
          </w:r>
          <w:r>
            <w:rPr>
              <w:i/>
              <w:sz w:val="14"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E71D8F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E71D8F" w:rsidRDefault="00E71D8F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E71D8F" w:rsidRDefault="00951048">
          <w:pPr>
            <w:spacing w:before="45" w:after="45"/>
            <w:jc w:val="center"/>
          </w:pPr>
          <w:r>
            <w:rPr>
              <w:b/>
              <w:sz w:val="18"/>
            </w:rPr>
            <w:t>TIM S.p.A. - Direzione e coordinamento Vivendi SA</w:t>
          </w:r>
        </w:p>
        <w:p w:rsidR="00E71D8F" w:rsidRDefault="00951048">
          <w:pPr>
            <w:jc w:val="center"/>
          </w:pPr>
          <w:r>
            <w:rPr>
              <w:b/>
              <w:i/>
              <w:sz w:val="18"/>
            </w:rPr>
            <w:t>USO INTERNO - 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E71D8F" w:rsidRDefault="00951048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E14373">
            <w:rPr>
              <w:i/>
              <w:noProof/>
              <w:sz w:val="18"/>
            </w:rPr>
            <w:t>20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E14373">
            <w:rPr>
              <w:i/>
              <w:noProof/>
              <w:sz w:val="18"/>
            </w:rPr>
            <w:t>20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048" w:rsidRDefault="00951048">
      <w:r>
        <w:separator/>
      </w:r>
    </w:p>
  </w:footnote>
  <w:footnote w:type="continuationSeparator" w:id="0">
    <w:p w:rsidR="00951048" w:rsidRDefault="00951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E71D8F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E14373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71650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E71D8F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Partnership in ambito innovation</w:t>
          </w:r>
        </w:p>
      </w:tc>
    </w:tr>
    <w:tr w:rsidR="00E71D8F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E71D8F" w:rsidRDefault="00951048">
          <w:pPr>
            <w:ind w:left="57" w:right="57"/>
            <w:jc w:val="center"/>
          </w:pPr>
          <w:r>
            <w:rPr>
              <w:i/>
              <w:sz w:val="18"/>
            </w:rPr>
            <w:t xml:space="preserve">T.PSC.PPD - Paolo  Ravera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T.I - Enrico Bagnasco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E71D8F" w:rsidRDefault="00951048">
          <w:pPr>
            <w:ind w:left="57" w:right="57"/>
            <w:jc w:val="center"/>
          </w:pPr>
          <w:r>
            <w:rPr>
              <w:i/>
              <w:sz w:val="18"/>
            </w:rPr>
            <w:t>2017-00399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E71D8F" w:rsidRDefault="00951048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E71D8F" w:rsidRDefault="00951048">
          <w:pPr>
            <w:ind w:left="57" w:right="57"/>
            <w:jc w:val="center"/>
          </w:pPr>
          <w:r>
            <w:rPr>
              <w:i/>
              <w:sz w:val="18"/>
            </w:rPr>
            <w:t>21/12/2017</w:t>
          </w:r>
        </w:p>
      </w:tc>
    </w:tr>
  </w:tbl>
  <w:p w:rsidR="00E71D8F" w:rsidRDefault="00E71D8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D8F" w:rsidRDefault="00E71D8F">
    <w:pPr>
      <w:pStyle w:val="TableContentBi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E71D8F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E14373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62125" cy="466725"/>
                <wp:effectExtent l="0" t="0" r="9525" b="9525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E71D8F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Titolo documento: Partnership in </w:t>
          </w:r>
          <w:r>
            <w:rPr>
              <w:i/>
              <w:sz w:val="18"/>
            </w:rPr>
            <w:t>ambito innovation</w:t>
          </w:r>
        </w:p>
      </w:tc>
    </w:tr>
    <w:tr w:rsidR="00E71D8F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E71D8F" w:rsidRDefault="00951048">
          <w:pPr>
            <w:ind w:left="57" w:right="57"/>
            <w:jc w:val="center"/>
          </w:pPr>
          <w:r>
            <w:rPr>
              <w:i/>
              <w:sz w:val="18"/>
            </w:rPr>
            <w:t xml:space="preserve">T.PSC.PPD - Paolo  Ravera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T.I - Enrico Bagnasco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Codice documento</w:t>
          </w:r>
        </w:p>
        <w:p w:rsidR="00E71D8F" w:rsidRDefault="00951048">
          <w:pPr>
            <w:ind w:left="57" w:right="57"/>
            <w:jc w:val="center"/>
          </w:pPr>
          <w:r>
            <w:rPr>
              <w:i/>
              <w:sz w:val="18"/>
            </w:rPr>
            <w:t>2017-00399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E71D8F" w:rsidRDefault="00951048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E71D8F" w:rsidRDefault="00951048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E71D8F" w:rsidRDefault="00951048">
          <w:pPr>
            <w:ind w:left="57" w:right="57"/>
            <w:jc w:val="center"/>
          </w:pPr>
          <w:r>
            <w:rPr>
              <w:i/>
              <w:sz w:val="18"/>
            </w:rPr>
            <w:t>21/12/2017</w:t>
          </w:r>
        </w:p>
      </w:tc>
    </w:tr>
  </w:tbl>
  <w:p w:rsidR="00E71D8F" w:rsidRDefault="00E71D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9F7025C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9C50130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B7443C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D228B7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F7F4E41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0D8886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2DA770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08C6139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98ED52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6EC6AE2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846C82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A7CF746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CC7EA36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E102B7F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F14814F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AAA71E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C7205A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988823C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D8F"/>
    <w:rsid w:val="00951048"/>
    <w:rsid w:val="00E14373"/>
    <w:rsid w:val="00E7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zioni">
    <w:name w:val="Informazioni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customStyle="1" w:styleId="Titolo10">
    <w:name w:val="Titolo1"/>
    <w:pPr>
      <w:spacing w:before="57" w:after="454"/>
      <w:jc w:val="center"/>
    </w:pPr>
    <w:rPr>
      <w:rFonts w:ascii="Arial" w:eastAsia="Arial" w:hAnsi="Arial" w:cs="Arial"/>
      <w:b/>
      <w:color w:val="000000"/>
      <w:sz w:val="42"/>
    </w:rPr>
  </w:style>
  <w:style w:type="paragraph" w:customStyle="1" w:styleId="Panoramicatabelle">
    <w:name w:val="Panoramica tabelle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HedaerTabellRepeat">
    <w:name w:val="Hedaer Tabell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Intestazioneepidipagina">
    <w:name w:val="Intestazione e piè di pagina"/>
    <w:rPr>
      <w:rFonts w:ascii="Arial" w:eastAsia="Arial" w:hAnsi="Arial" w:cs="Arial"/>
      <w:color w:val="000000"/>
    </w:rPr>
  </w:style>
  <w:style w:type="paragraph" w:customStyle="1" w:styleId="Contenutotabelle">
    <w:name w:val="Contenuto tabelle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3256</Words>
  <Characters>18562</Characters>
  <Application>Microsoft Office Word</Application>
  <DocSecurity>0</DocSecurity>
  <Lines>154</Lines>
  <Paragraphs>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 v2.4</vt:lpstr>
      <vt:lpstr/>
    </vt:vector>
  </TitlesOfParts>
  <Company>Telecom Italia S.p.A.</Company>
  <LinksUpToDate>false</LinksUpToDate>
  <CharactersWithSpaces>21775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 v2.4</dc:title>
  <dc:creator>De Angelis Dario</dc:creator>
  <cp:lastModifiedBy>De Angelis Dario</cp:lastModifiedBy>
  <cp:revision>2</cp:revision>
  <dcterms:created xsi:type="dcterms:W3CDTF">2017-12-27T10:30:00Z</dcterms:created>
  <dcterms:modified xsi:type="dcterms:W3CDTF">2017-12-27T10:30:00Z</dcterms:modified>
</cp:coreProperties>
</file>