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1F" w:rsidRDefault="00523A1F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081"/>
        <w:gridCol w:w="2950"/>
      </w:tblGrid>
      <w:tr w:rsidR="00523A1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Verifica IT</w:t>
            </w:r>
          </w:p>
        </w:tc>
      </w:tr>
      <w:tr w:rsidR="00523A1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Gestione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Funzione</w:t>
            </w:r>
          </w:p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Riferimento</w:t>
            </w:r>
          </w:p>
        </w:tc>
      </w:tr>
      <w:tr w:rsidR="00523A1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REDATTO: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 xml:space="preserve">PSG.IT.G.PPD </w:t>
            </w:r>
          </w:p>
          <w:p w:rsidR="00523A1F" w:rsidRDefault="00523A1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 xml:space="preserve">A. Paglionico </w:t>
            </w:r>
          </w:p>
          <w:p w:rsidR="00523A1F" w:rsidRDefault="00523A1F"/>
        </w:tc>
      </w:tr>
      <w:tr w:rsidR="00523A1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VERIFICATO: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 xml:space="preserve">PSG.IT.G.PPD </w:t>
            </w:r>
          </w:p>
          <w:p w:rsidR="00523A1F" w:rsidRDefault="004E419C">
            <w:r>
              <w:t>PSG.IT.DP.TPP</w:t>
            </w:r>
          </w:p>
          <w:p w:rsidR="00523A1F" w:rsidRDefault="004E419C">
            <w:r>
              <w:t>PSG.IT.ADM.IT</w:t>
            </w:r>
          </w:p>
          <w:p w:rsidR="00523A1F" w:rsidRDefault="004E419C">
            <w:r>
              <w:t>PSG.IT.I.CT</w:t>
            </w:r>
          </w:p>
          <w:p w:rsidR="00523A1F" w:rsidRDefault="004E419C">
            <w:r>
              <w:t>PSG.IT.A.AD</w:t>
            </w:r>
          </w:p>
          <w:p w:rsidR="00523A1F" w:rsidRDefault="00523A1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 xml:space="preserve">G. Mucci </w:t>
            </w:r>
          </w:p>
          <w:p w:rsidR="00523A1F" w:rsidRDefault="004E419C">
            <w:r>
              <w:t xml:space="preserve">M. Iezzi </w:t>
            </w:r>
          </w:p>
          <w:p w:rsidR="00523A1F" w:rsidRDefault="004E419C">
            <w:r>
              <w:t>M. Daccò</w:t>
            </w:r>
          </w:p>
          <w:p w:rsidR="00523A1F" w:rsidRDefault="004E419C">
            <w:r>
              <w:t>A. Chiesa</w:t>
            </w:r>
          </w:p>
          <w:p w:rsidR="00523A1F" w:rsidRDefault="004E419C">
            <w:r>
              <w:t>L. Scalcione</w:t>
            </w:r>
          </w:p>
          <w:p w:rsidR="00523A1F" w:rsidRDefault="00523A1F"/>
        </w:tc>
      </w:tr>
      <w:tr w:rsidR="00523A1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APPROVATO: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 xml:space="preserve">PSG.IT.G, PSG.IT.DP, PSG.IT.ADM, PSG.IT.I, PSG.IT.A       </w:t>
            </w:r>
          </w:p>
          <w:p w:rsidR="00523A1F" w:rsidRDefault="00523A1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 xml:space="preserve">P. Nobile, A.M. Manniello, S. Gigli, C. D'Acierno, S. De Rose     </w:t>
            </w:r>
          </w:p>
          <w:p w:rsidR="00523A1F" w:rsidRDefault="00523A1F"/>
        </w:tc>
      </w:tr>
      <w:tr w:rsidR="00523A1F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N° allegati: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</w:pPr>
          </w:p>
          <w:p w:rsidR="00523A1F" w:rsidRDefault="00523A1F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</w:pPr>
          </w:p>
          <w:p w:rsidR="00523A1F" w:rsidRDefault="00523A1F"/>
        </w:tc>
      </w:tr>
      <w:tr w:rsidR="00523A1F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  <w:jc w:val="center"/>
            </w:pPr>
            <w:r>
              <w:rPr>
                <w:i/>
                <w:sz w:val="16"/>
              </w:rPr>
              <w:t>Il presente documento è stato redatto in coerenza con il Codice Etico e di Condotta ed</w:t>
            </w:r>
          </w:p>
          <w:p w:rsidR="00523A1F" w:rsidRDefault="004E419C">
            <w:pPr>
              <w:jc w:val="center"/>
            </w:pPr>
            <w:r>
              <w:rPr>
                <w:i/>
                <w:sz w:val="16"/>
              </w:rPr>
              <w:t xml:space="preserve">il Modello </w:t>
            </w:r>
            <w:r>
              <w:rPr>
                <w:i/>
                <w:sz w:val="16"/>
              </w:rPr>
              <w:t>Organizzativo 231 del Gruppo Telecom Italia</w:t>
            </w:r>
          </w:p>
        </w:tc>
      </w:tr>
    </w:tbl>
    <w:p w:rsidR="00523A1F" w:rsidRDefault="004E419C">
      <w:r>
        <w:br w:type="page"/>
      </w:r>
    </w:p>
    <w:p w:rsidR="00523A1F" w:rsidRDefault="004E419C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5676"/>
        <w:gridCol w:w="2763"/>
      </w:tblGrid>
      <w:tr w:rsidR="00523A1F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523A1F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Prima emissione effettuata attraverso l'utilizzo della piattaforma Tommy. Il presente documento sostituisce il documento TIIT_SGI_PRO_P014_Verifica v1 del 17/04/2015. Tutte le precedenti versioni e documentazioni di riferimento sono reperibili sullo SDI di</w:t>
            </w:r>
            <w:r>
              <w:t xml:space="preserve"> TIIT (consultabile sulla intranet TIIT alla voce SDIP).  </w:t>
            </w:r>
          </w:p>
          <w:p w:rsidR="00523A1F" w:rsidRDefault="00523A1F"/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t>22/04/2017</w:t>
            </w:r>
          </w:p>
          <w:p w:rsidR="00523A1F" w:rsidRDefault="00523A1F"/>
        </w:tc>
      </w:tr>
    </w:tbl>
    <w:p w:rsidR="00523A1F" w:rsidRDefault="004E419C">
      <w:r>
        <w:br w:type="page"/>
      </w:r>
    </w:p>
    <w:p w:rsidR="00523A1F" w:rsidRDefault="004E419C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523A1F" w:rsidRDefault="004E419C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523A1F" w:rsidRDefault="004E419C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523A1F" w:rsidRDefault="004E419C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</w:t>
        </w:r>
        <w:r>
          <w:rPr>
            <w:rStyle w:val="Collegamentoipertestuale"/>
          </w:rPr>
          <w:t>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523A1F" w:rsidRDefault="004E419C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523A1F" w:rsidRDefault="004E419C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523A1F" w:rsidRDefault="004E419C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</w:instrText>
        </w:r>
        <w:r>
          <w:rPr>
            <w:rStyle w:val="Collegamentoipertestuale"/>
          </w:rPr>
          <w:instrText xml:space="preserve">EF _Toc256000005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523A1F" w:rsidRDefault="004E419C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e fornitori/clienti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523A1F" w:rsidRDefault="004E419C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523A1F" w:rsidRDefault="004E419C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</w:instrText>
        </w:r>
        <w:r>
          <w:rPr>
            <w:rStyle w:val="Collegamentoipertestuale"/>
          </w:rPr>
          <w:instrText xml:space="preserve">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523A1F" w:rsidRDefault="004E419C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Verifica IT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_Toc256000009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523A1F" w:rsidRDefault="004E419C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Collegamentoipertestuale"/>
          </w:rPr>
          <w:t>5.5.1.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523A1F" w:rsidRDefault="004E419C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5.5.2.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523A1F" w:rsidRDefault="004E419C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5.5.3.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523A1F" w:rsidRDefault="004E419C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5.5.3.1. 01  / Pianificazione Verifica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523A1F" w:rsidRDefault="004E419C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5.5.3.2. 02  / Esecuzione Verifi</w:t>
        </w:r>
        <w:r>
          <w:rPr>
            <w:rStyle w:val="Collegamentoipertestuale"/>
          </w:rPr>
          <w:t>ca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523A1F" w:rsidRDefault="004E419C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5.5.3.3. 03  / Rilavorazione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523A1F" w:rsidRDefault="004E419C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5.5.3.4. 04  / Chiusura  Verifica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12</w:t>
        </w:r>
        <w:r>
          <w:fldChar w:fldCharType="end"/>
        </w:r>
      </w:hyperlink>
    </w:p>
    <w:p w:rsidR="00523A1F" w:rsidRDefault="004E419C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5.5.4.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</w:instrText>
        </w:r>
        <w:r>
          <w:rPr>
            <w:rStyle w:val="Collegamentoipertestuale"/>
          </w:rPr>
          <w:instrText xml:space="preserve">GEREF _Toc256000017 \h </w:instrText>
        </w:r>
        <w:r>
          <w:fldChar w:fldCharType="separate"/>
        </w:r>
        <w:r>
          <w:rPr>
            <w:rStyle w:val="Collegamentoipertestuale"/>
          </w:rPr>
          <w:t>14</w:t>
        </w:r>
        <w:r>
          <w:fldChar w:fldCharType="end"/>
        </w:r>
      </w:hyperlink>
    </w:p>
    <w:p w:rsidR="00523A1F" w:rsidRDefault="004E419C">
      <w:r>
        <w:fldChar w:fldCharType="end"/>
      </w:r>
    </w:p>
    <w:p w:rsidR="00523A1F" w:rsidRDefault="004E419C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523A1F" w:rsidRDefault="004E419C">
      <w:r>
        <w:t>La procedura di Verifica si inserisce all’interno di un processo incrementale in quanto il prodotto sw o il servizio evolve ed è necessario, a partire dalla verifica dei requisiti, procedere con il controllo dei deliverable intermedi fino alla verifica del</w:t>
      </w:r>
      <w:r>
        <w:t xml:space="preserve">le prestazioni in esercizio secondo quanto concordato con il cliente.  </w:t>
      </w:r>
    </w:p>
    <w:p w:rsidR="00523A1F" w:rsidRDefault="004E419C">
      <w:r>
        <w:t>La verifica dei semilavorati oppure dei deliverable/artifact incrementa la probabilità che il prodotto oppure il servizio progettato soddisferà i requisiti del cliente e contribuisce a</w:t>
      </w:r>
      <w:r>
        <w:t xml:space="preserve">:  </w:t>
      </w:r>
    </w:p>
    <w:p w:rsidR="00523A1F" w:rsidRDefault="004E419C">
      <w:pPr>
        <w:numPr>
          <w:ilvl w:val="0"/>
          <w:numId w:val="6"/>
        </w:numPr>
        <w:ind w:left="1040"/>
      </w:pPr>
      <w:r>
        <w:t xml:space="preserve">aumentare la probabilità di identificare possibili anomalie prima che il prodotto (software o servizio) venga rilasciato per le attività di validazione  </w:t>
      </w:r>
    </w:p>
    <w:p w:rsidR="00523A1F" w:rsidRDefault="004E419C">
      <w:pPr>
        <w:numPr>
          <w:ilvl w:val="0"/>
          <w:numId w:val="6"/>
        </w:numPr>
        <w:ind w:left="1040"/>
      </w:pPr>
      <w:r>
        <w:t>assicurare che i deliverables di uscita di ogni fase siano congruenti nei contenuti e nella loro e</w:t>
      </w:r>
      <w:r>
        <w:t xml:space="preserve">voluzione con i requisiti e i deliverables di input.  </w:t>
      </w:r>
    </w:p>
    <w:p w:rsidR="00523A1F" w:rsidRDefault="004E419C">
      <w:r>
        <w:t xml:space="preserve">Si colloca nell’ambito del framework eTom:  </w:t>
      </w:r>
    </w:p>
    <w:p w:rsidR="00523A1F" w:rsidRDefault="004E419C">
      <w:pPr>
        <w:numPr>
          <w:ilvl w:val="0"/>
          <w:numId w:val="8"/>
        </w:numPr>
        <w:ind w:left="700"/>
      </w:pPr>
      <w:r>
        <w:t xml:space="preserve">Strategy, Infrastructure &amp; Product/Resource Development &amp; Management  </w:t>
      </w:r>
    </w:p>
    <w:p w:rsidR="00523A1F" w:rsidRDefault="004E419C">
      <w:r>
        <w:t xml:space="preserve"> </w:t>
      </w:r>
    </w:p>
    <w:p w:rsidR="00523A1F" w:rsidRDefault="00523A1F"/>
    <w:p w:rsidR="00523A1F" w:rsidRDefault="004E419C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523A1F" w:rsidRDefault="004E419C">
      <w:r>
        <w:t>Il processo si applica a tutte le procedure nell’ambito dello sviluppo</w:t>
      </w:r>
      <w:r>
        <w:t xml:space="preserve"> dei progetti e dei servizi di TI.IT relativamente alle attività di verifica delle soluzioni individuate per garantire che i prodotti di output della specifica fase siano coerenti con quelli di input e con quanto commissionato e inoltre per determinare il </w:t>
      </w:r>
      <w:r>
        <w:t xml:space="preserve">livello di qualità dei semilavorati durante il ciclo di sviluppo e del servizio. </w:t>
      </w:r>
    </w:p>
    <w:p w:rsidR="00523A1F" w:rsidRDefault="00523A1F"/>
    <w:p w:rsidR="00523A1F" w:rsidRDefault="004E419C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523A1F" w:rsidRDefault="004E419C">
      <w:r>
        <w:t>La procedura si inserisce all’interno del processo incrementale di attività di riesame, verifica e validazione cui vengono sottoposti i prodott</w:t>
      </w:r>
      <w:r>
        <w:t xml:space="preserve">i intermedi specifici derivanti dal ciclo di sviluppo e dal ciclo del servizio secondo quanto previsto dal processo di Program Management Integrato.  </w:t>
      </w:r>
    </w:p>
    <w:p w:rsidR="00523A1F" w:rsidRDefault="004E419C">
      <w:r>
        <w:t xml:space="preserve">La VERIFICA va  svolta iterativamente a partire dall’analisi dei requisiti fino al rilascio in esercizio </w:t>
      </w:r>
      <w:r>
        <w:t xml:space="preserve">del prodotto per correggere eventuali incongruenze o incompletezze  e determinare il livello di qualità dei semilavorati del ciclo di vita del software.  </w:t>
      </w:r>
    </w:p>
    <w:p w:rsidR="00523A1F" w:rsidRDefault="004E419C">
      <w:r>
        <w:t>Le verifiche sono attività interne alla struttura che ha prodotto il documento, da svolgersi prima di</w:t>
      </w:r>
      <w:r>
        <w:t xml:space="preserve"> rilasciare il deliverable alla fase successiva. Di seguito sono indicati, a titolo esemplificativo,  i controlli da effettuare in fase di analisi e realizzazione.  </w:t>
      </w:r>
    </w:p>
    <w:p w:rsidR="00523A1F" w:rsidRDefault="004E419C">
      <w:pPr>
        <w:numPr>
          <w:ilvl w:val="0"/>
          <w:numId w:val="10"/>
        </w:numPr>
        <w:ind w:left="700"/>
      </w:pPr>
      <w:r>
        <w:sym w:font="Arial" w:char="F0D8"/>
      </w:r>
      <w:r>
        <w:sym w:font="Arial" w:char="0020"/>
      </w:r>
      <w:r>
        <w:sym w:font="Arial" w:char="0050"/>
      </w:r>
      <w:r>
        <w:sym w:font="Arial" w:char="0052"/>
      </w:r>
      <w:r>
        <w:sym w:font="Arial" w:char="004F"/>
      </w:r>
      <w:r>
        <w:sym w:font="Arial" w:char="0047"/>
      </w:r>
      <w:r>
        <w:sym w:font="Arial" w:char="0045"/>
      </w:r>
      <w:r>
        <w:sym w:font="Arial" w:char="0054"/>
      </w:r>
      <w:r>
        <w:sym w:font="Arial" w:char="0054"/>
      </w:r>
      <w:r>
        <w:sym w:font="Arial" w:char="0041"/>
      </w:r>
      <w:r>
        <w:sym w:font="Arial" w:char="005A"/>
      </w:r>
      <w:r>
        <w:sym w:font="Arial" w:char="0049"/>
      </w:r>
      <w:r>
        <w:sym w:font="Arial" w:char="004F"/>
      </w:r>
      <w:r>
        <w:sym w:font="Arial" w:char="004E"/>
      </w:r>
      <w:r>
        <w:sym w:font="Arial" w:char="0045"/>
      </w:r>
      <w:r>
        <w:sym w:font="Arial" w:char="0020"/>
      </w:r>
      <w:r>
        <w:sym w:font="Arial" w:char="0028"/>
      </w:r>
      <w:r>
        <w:sym w:font="Arial" w:char="0070"/>
      </w:r>
      <w:r>
        <w:sym w:font="Arial" w:char="0072"/>
      </w:r>
      <w:r>
        <w:sym w:font="Arial" w:char="006F"/>
      </w:r>
      <w:r>
        <w:sym w:font="Arial" w:char="0063"/>
      </w:r>
      <w:r>
        <w:sym w:font="Arial" w:char="0065"/>
      </w:r>
      <w:r>
        <w:sym w:font="Arial" w:char="0073"/>
      </w:r>
      <w:r>
        <w:sym w:font="Arial" w:char="0073"/>
      </w:r>
      <w:r>
        <w:sym w:font="Arial" w:char="006F"/>
      </w:r>
      <w:r>
        <w:sym w:font="Arial" w:char="0020"/>
      </w:r>
      <w:r>
        <w:sym w:font="Arial" w:char="0064"/>
      </w:r>
      <w:r>
        <w:sym w:font="Arial" w:char="0069"/>
      </w:r>
      <w:r>
        <w:sym w:font="Arial" w:char="0020"/>
      </w:r>
      <w:r>
        <w:sym w:font="Arial" w:char="0041"/>
      </w:r>
      <w:r>
        <w:sym w:font="Arial" w:char="004E"/>
      </w:r>
      <w:r>
        <w:sym w:font="Arial" w:char="0041"/>
      </w:r>
      <w:r>
        <w:sym w:font="Arial" w:char="004C"/>
      </w:r>
      <w:r>
        <w:sym w:font="Arial" w:char="0049"/>
      </w:r>
      <w:r>
        <w:sym w:font="Arial" w:char="0053"/>
      </w:r>
      <w:r>
        <w:sym w:font="Arial" w:char="0049"/>
      </w:r>
      <w:r>
        <w:sym w:font="Arial" w:char="0029"/>
      </w:r>
      <w:r>
        <w:sym w:font="Arial" w:char="003A"/>
      </w:r>
      <w:r>
        <w:sym w:font="Arial" w:char="0020"/>
      </w:r>
      <w:r>
        <w:sym w:font="Arial" w:char="0020"/>
      </w:r>
    </w:p>
    <w:p w:rsidR="00523A1F" w:rsidRDefault="004E419C">
      <w:pPr>
        <w:numPr>
          <w:ilvl w:val="0"/>
          <w:numId w:val="12"/>
        </w:numPr>
        <w:ind w:left="1040"/>
      </w:pPr>
      <w:r>
        <w:t xml:space="preserve">la rispondenza formale del documento al template  </w:t>
      </w:r>
    </w:p>
    <w:p w:rsidR="00523A1F" w:rsidRDefault="004E419C">
      <w:pPr>
        <w:numPr>
          <w:ilvl w:val="0"/>
          <w:numId w:val="12"/>
        </w:numPr>
        <w:ind w:left="1040"/>
      </w:pPr>
      <w:r>
        <w:t xml:space="preserve">l’esaustività delle informazioni in relazione alla tipologia di funzione descritta    </w:t>
      </w:r>
    </w:p>
    <w:p w:rsidR="00523A1F" w:rsidRDefault="004E419C">
      <w:pPr>
        <w:numPr>
          <w:ilvl w:val="0"/>
          <w:numId w:val="12"/>
        </w:numPr>
        <w:ind w:left="1040"/>
      </w:pPr>
      <w:r>
        <w:t xml:space="preserve">la coerenza con l’eventuale progetto architetturale  </w:t>
      </w:r>
    </w:p>
    <w:p w:rsidR="00523A1F" w:rsidRDefault="004E419C">
      <w:pPr>
        <w:numPr>
          <w:ilvl w:val="0"/>
          <w:numId w:val="12"/>
        </w:numPr>
        <w:ind w:left="1040"/>
      </w:pPr>
      <w:r>
        <w:t xml:space="preserve">la coerenza rispetto ai requisiti non funzionali    </w:t>
      </w:r>
    </w:p>
    <w:p w:rsidR="00523A1F" w:rsidRDefault="004E419C">
      <w:pPr>
        <w:numPr>
          <w:ilvl w:val="0"/>
          <w:numId w:val="12"/>
        </w:numPr>
        <w:ind w:left="1040"/>
      </w:pPr>
      <w:r>
        <w:t>la risponde</w:t>
      </w:r>
      <w:r>
        <w:t xml:space="preserve">nza del disegno della soluzione ai requisiti indicati nei documenti di input (ST/HLD)  </w:t>
      </w:r>
    </w:p>
    <w:p w:rsidR="00523A1F" w:rsidRDefault="004E419C">
      <w:pPr>
        <w:numPr>
          <w:ilvl w:val="0"/>
          <w:numId w:val="12"/>
        </w:numPr>
        <w:ind w:left="1040"/>
      </w:pPr>
      <w:r>
        <w:t xml:space="preserve">la rispondenza del documento di Progettazione Integrata rispetto ai requisiti di interoperabilità descritti nello ST (sequence diagram)  </w:t>
      </w:r>
    </w:p>
    <w:p w:rsidR="00523A1F" w:rsidRDefault="004E419C">
      <w:pPr>
        <w:numPr>
          <w:ilvl w:val="0"/>
          <w:numId w:val="12"/>
        </w:numPr>
        <w:ind w:left="1040"/>
      </w:pPr>
      <w:r>
        <w:t>l'esaustività del documento di</w:t>
      </w:r>
      <w:r>
        <w:t xml:space="preserve"> progettazione dei casi di test individuati </w:t>
      </w:r>
    </w:p>
    <w:p w:rsidR="00523A1F" w:rsidRDefault="004E419C">
      <w:pPr>
        <w:numPr>
          <w:ilvl w:val="0"/>
          <w:numId w:val="12"/>
        </w:numPr>
        <w:ind w:left="1040"/>
      </w:pPr>
      <w:r>
        <w:lastRenderedPageBreak/>
        <w:t xml:space="preserve">la coerenza architetturale dei documenti rispetto allo Shaping Tecnico/HLD se l’ iniziativa ha impatti architetturali sul Sistema da implementare  </w:t>
      </w:r>
    </w:p>
    <w:p w:rsidR="00523A1F" w:rsidRDefault="00523A1F">
      <w:pPr>
        <w:ind w:left="680"/>
        <w:rPr>
          <w:rFonts w:ascii="Monospaced" w:eastAsia="Monospaced" w:hAnsi="Monospaced" w:cs="Monospaced"/>
          <w:sz w:val="24"/>
        </w:rPr>
      </w:pPr>
    </w:p>
    <w:p w:rsidR="00523A1F" w:rsidRDefault="004E419C">
      <w:pPr>
        <w:numPr>
          <w:ilvl w:val="0"/>
          <w:numId w:val="14"/>
        </w:numPr>
        <w:ind w:left="700"/>
      </w:pPr>
      <w:r>
        <w:sym w:font="Arial" w:char="F0D8"/>
      </w:r>
      <w:r>
        <w:sym w:font="Arial" w:char="0020"/>
      </w:r>
      <w:r>
        <w:sym w:font="Arial" w:char="0053"/>
      </w:r>
      <w:r>
        <w:sym w:font="Arial" w:char="0056"/>
      </w:r>
      <w:r>
        <w:sym w:font="Arial" w:char="0049"/>
      </w:r>
      <w:r>
        <w:sym w:font="Arial" w:char="004C"/>
      </w:r>
      <w:r>
        <w:sym w:font="Arial" w:char="0055"/>
      </w:r>
      <w:r>
        <w:sym w:font="Arial" w:char="0050"/>
      </w:r>
      <w:r>
        <w:sym w:font="Arial" w:char="0050"/>
      </w:r>
      <w:r>
        <w:sym w:font="Arial" w:char="004F"/>
      </w:r>
      <w:r>
        <w:sym w:font="Arial" w:char="0020"/>
      </w:r>
      <w:r>
        <w:sym w:font="Arial" w:char="0028"/>
      </w:r>
      <w:r>
        <w:sym w:font="Arial" w:char="0070"/>
      </w:r>
      <w:r>
        <w:sym w:font="Arial" w:char="0072"/>
      </w:r>
      <w:r>
        <w:sym w:font="Arial" w:char="006F"/>
      </w:r>
      <w:r>
        <w:sym w:font="Arial" w:char="0063"/>
      </w:r>
      <w:r>
        <w:sym w:font="Arial" w:char="0065"/>
      </w:r>
      <w:r>
        <w:sym w:font="Arial" w:char="0073"/>
      </w:r>
      <w:r>
        <w:sym w:font="Arial" w:char="0073"/>
      </w:r>
      <w:r>
        <w:sym w:font="Arial" w:char="006F"/>
      </w:r>
      <w:r>
        <w:sym w:font="Arial" w:char="0020"/>
      </w:r>
      <w:r>
        <w:sym w:font="Arial" w:char="0064"/>
      </w:r>
      <w:r>
        <w:sym w:font="Arial" w:char="0069"/>
      </w:r>
      <w:r>
        <w:sym w:font="Arial" w:char="0020"/>
      </w:r>
      <w:r>
        <w:sym w:font="Arial" w:char="0052"/>
      </w:r>
      <w:r>
        <w:sym w:font="Arial" w:char="0045"/>
      </w:r>
      <w:r>
        <w:sym w:font="Arial" w:char="0041"/>
      </w:r>
      <w:r>
        <w:sym w:font="Arial" w:char="004C"/>
      </w:r>
      <w:r>
        <w:sym w:font="Arial" w:char="0049"/>
      </w:r>
      <w:r>
        <w:sym w:font="Arial" w:char="005A"/>
      </w:r>
      <w:r>
        <w:sym w:font="Arial" w:char="005A"/>
      </w:r>
      <w:r>
        <w:sym w:font="Arial" w:char="0041"/>
      </w:r>
      <w:r>
        <w:sym w:font="Arial" w:char="005A"/>
      </w:r>
      <w:r>
        <w:sym w:font="Arial" w:char="0049"/>
      </w:r>
      <w:r>
        <w:sym w:font="Arial" w:char="004F"/>
      </w:r>
      <w:r>
        <w:sym w:font="Arial" w:char="004E"/>
      </w:r>
      <w:r>
        <w:sym w:font="Arial" w:char="0045"/>
      </w:r>
      <w:r>
        <w:sym w:font="Arial" w:char="0029"/>
      </w:r>
      <w:r>
        <w:sym w:font="Arial" w:char="0020"/>
      </w:r>
      <w:r>
        <w:sym w:font="Arial" w:char="0020"/>
      </w:r>
    </w:p>
    <w:p w:rsidR="00523A1F" w:rsidRDefault="004E419C">
      <w:pPr>
        <w:numPr>
          <w:ilvl w:val="0"/>
          <w:numId w:val="16"/>
        </w:numPr>
        <w:ind w:left="1040"/>
      </w:pPr>
      <w:r>
        <w:t xml:space="preserve">la rispondenza formale dei documenti ai template  </w:t>
      </w:r>
    </w:p>
    <w:p w:rsidR="00523A1F" w:rsidRDefault="004E419C">
      <w:pPr>
        <w:numPr>
          <w:ilvl w:val="0"/>
          <w:numId w:val="16"/>
        </w:numPr>
        <w:ind w:left="1040"/>
      </w:pPr>
      <w:r>
        <w:t xml:space="preserve">l’esaustività delle informazioni in relazione alla tipologia di sviluppo descritta    </w:t>
      </w:r>
    </w:p>
    <w:p w:rsidR="00523A1F" w:rsidRDefault="004E419C">
      <w:pPr>
        <w:numPr>
          <w:ilvl w:val="0"/>
          <w:numId w:val="16"/>
        </w:numPr>
        <w:ind w:left="1040"/>
      </w:pPr>
      <w:r>
        <w:t xml:space="preserve">la coerenza con l’eventuale progetto architetturale  </w:t>
      </w:r>
    </w:p>
    <w:p w:rsidR="00523A1F" w:rsidRDefault="004E419C">
      <w:pPr>
        <w:numPr>
          <w:ilvl w:val="0"/>
          <w:numId w:val="16"/>
        </w:numPr>
        <w:ind w:left="1040"/>
      </w:pPr>
      <w:r>
        <w:t xml:space="preserve">la rispondenza ai documenti di input (deliverable della fase di </w:t>
      </w:r>
      <w:r>
        <w:t xml:space="preserve">analisi)  </w:t>
      </w:r>
    </w:p>
    <w:p w:rsidR="00523A1F" w:rsidRDefault="004E419C">
      <w:pPr>
        <w:numPr>
          <w:ilvl w:val="0"/>
          <w:numId w:val="16"/>
        </w:numPr>
        <w:ind w:left="1040"/>
      </w:pPr>
      <w:r>
        <w:t xml:space="preserve">la completezza ed il funzionamento del package sw in relazione alla progettazione tecnico/funzionale  </w:t>
      </w:r>
    </w:p>
    <w:p w:rsidR="00523A1F" w:rsidRDefault="004E419C">
      <w:r>
        <w:t xml:space="preserve">                                                                        </w:t>
      </w:r>
    </w:p>
    <w:p w:rsidR="00523A1F" w:rsidRDefault="004E419C">
      <w:r>
        <w:t xml:space="preserve"> </w:t>
      </w:r>
    </w:p>
    <w:p w:rsidR="00523A1F" w:rsidRDefault="00523A1F"/>
    <w:p w:rsidR="00523A1F" w:rsidRDefault="004E419C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523A1F" w:rsidRDefault="004E419C">
      <w:pPr>
        <w:numPr>
          <w:ilvl w:val="0"/>
          <w:numId w:val="18"/>
        </w:numPr>
      </w:pPr>
      <w:r>
        <w:t>Modello Organizzativo 231 del Gruppo Telecom Italia (c</w:t>
      </w:r>
      <w:r>
        <w:t>omprensivo del Codice Etico e di Condotta)</w:t>
      </w:r>
    </w:p>
    <w:p w:rsidR="00523A1F" w:rsidRDefault="004E419C">
      <w:pPr>
        <w:numPr>
          <w:ilvl w:val="0"/>
          <w:numId w:val="18"/>
        </w:numPr>
      </w:pPr>
      <w:r>
        <w:t xml:space="preserve">Policy di Gruppo Business Process Management (cod. 2014-00151) </w:t>
      </w:r>
    </w:p>
    <w:p w:rsidR="00523A1F" w:rsidRDefault="004E419C">
      <w:pPr>
        <w:numPr>
          <w:ilvl w:val="0"/>
          <w:numId w:val="18"/>
        </w:numPr>
      </w:pPr>
      <w:r>
        <w:t xml:space="preserve">Definizione e Formalizzazione di Policy, Procedure ed Istruzioni Operative di Gruppo (cod. 2014 – 00152) </w:t>
      </w:r>
    </w:p>
    <w:p w:rsidR="00523A1F" w:rsidRDefault="004E419C">
      <w:pPr>
        <w:numPr>
          <w:ilvl w:val="0"/>
          <w:numId w:val="18"/>
        </w:numPr>
      </w:pPr>
      <w:r>
        <w:t xml:space="preserve">Sviluppo dell’Identità Organizzativa - I nuovi Valori di Telecom Italia (cod. 2015-00155) </w:t>
      </w:r>
    </w:p>
    <w:p w:rsidR="00523A1F" w:rsidRDefault="004E419C">
      <w:pPr>
        <w:numPr>
          <w:ilvl w:val="0"/>
          <w:numId w:val="18"/>
        </w:numPr>
      </w:pPr>
      <w:r>
        <w:t>Definizione del Budget/Forecast e del Piano delle Commesse ( ex TIIT_SGI_PRO_P004)</w:t>
      </w:r>
    </w:p>
    <w:p w:rsidR="00523A1F" w:rsidRDefault="004E419C">
      <w:pPr>
        <w:numPr>
          <w:ilvl w:val="0"/>
          <w:numId w:val="18"/>
        </w:numPr>
      </w:pPr>
      <w:r>
        <w:t>Pianificazione Operativa, Monitoraggio industriale e  Ciclo Passivo ( ex   TIIT_SG</w:t>
      </w:r>
      <w:r>
        <w:t>I_PRO_P028)</w:t>
      </w:r>
    </w:p>
    <w:p w:rsidR="00523A1F" w:rsidRDefault="004E419C">
      <w:pPr>
        <w:numPr>
          <w:ilvl w:val="0"/>
          <w:numId w:val="18"/>
        </w:numPr>
      </w:pPr>
      <w:r>
        <w:t>Gestione ciclo attivo ( ex TIIT_SGI_PRO_P109)</w:t>
      </w:r>
    </w:p>
    <w:p w:rsidR="00523A1F" w:rsidRDefault="004E419C">
      <w:pPr>
        <w:numPr>
          <w:ilvl w:val="0"/>
          <w:numId w:val="18"/>
        </w:numPr>
      </w:pPr>
      <w:r>
        <w:t>Verifica  (ex   TIIT_SGI_PRO_P014)</w:t>
      </w:r>
    </w:p>
    <w:p w:rsidR="00523A1F" w:rsidRDefault="004E419C">
      <w:pPr>
        <w:numPr>
          <w:ilvl w:val="0"/>
          <w:numId w:val="18"/>
        </w:numPr>
      </w:pPr>
      <w:r>
        <w:t>Gestione della configurazione IT   (ex TIIT_SGI_PRO_P016)</w:t>
      </w:r>
    </w:p>
    <w:p w:rsidR="00523A1F" w:rsidRDefault="004E419C">
      <w:pPr>
        <w:numPr>
          <w:ilvl w:val="0"/>
          <w:numId w:val="18"/>
        </w:numPr>
      </w:pPr>
      <w:r>
        <w:t>Controllo della documentazione (ex   TIIT_SGI_PRO_P022)</w:t>
      </w:r>
    </w:p>
    <w:p w:rsidR="00523A1F" w:rsidRDefault="004E419C">
      <w:pPr>
        <w:numPr>
          <w:ilvl w:val="0"/>
          <w:numId w:val="18"/>
        </w:numPr>
      </w:pPr>
      <w:r>
        <w:t>Gestione della Domanda  (ex   TIIT_SGI_PRO_P401)</w:t>
      </w:r>
    </w:p>
    <w:p w:rsidR="00523A1F" w:rsidRDefault="004E419C">
      <w:pPr>
        <w:numPr>
          <w:ilvl w:val="0"/>
          <w:numId w:val="18"/>
        </w:numPr>
      </w:pPr>
      <w:r>
        <w:t>TIIT_SGI_CHK_P014_VER Template checklist di Verifica</w:t>
      </w:r>
    </w:p>
    <w:p w:rsidR="00523A1F" w:rsidRDefault="004E419C">
      <w:pPr>
        <w:numPr>
          <w:ilvl w:val="0"/>
          <w:numId w:val="18"/>
        </w:numPr>
      </w:pPr>
      <w:r>
        <w:t>Ias creation progettazione</w:t>
      </w:r>
    </w:p>
    <w:p w:rsidR="00523A1F" w:rsidRDefault="004E419C">
      <w:pPr>
        <w:numPr>
          <w:ilvl w:val="0"/>
          <w:numId w:val="18"/>
        </w:numPr>
      </w:pPr>
      <w:r>
        <w:t>Vertical Project Progettazione</w:t>
      </w:r>
    </w:p>
    <w:p w:rsidR="00523A1F" w:rsidRDefault="004E419C">
      <w:pPr>
        <w:numPr>
          <w:ilvl w:val="0"/>
          <w:numId w:val="18"/>
        </w:numPr>
      </w:pPr>
      <w:r>
        <w:t>Realizzazione Prodotto sw  (ex   TIIT_SGI_PRO_P408)</w:t>
      </w:r>
    </w:p>
    <w:p w:rsidR="00523A1F" w:rsidRDefault="004E419C">
      <w:pPr>
        <w:numPr>
          <w:ilvl w:val="0"/>
          <w:numId w:val="18"/>
        </w:numPr>
      </w:pPr>
      <w:r>
        <w:t>Collaudo (ex   TIIT_SGI_PRO_P404)</w:t>
      </w:r>
    </w:p>
    <w:p w:rsidR="00523A1F" w:rsidRDefault="004E419C">
      <w:pPr>
        <w:numPr>
          <w:ilvl w:val="0"/>
          <w:numId w:val="18"/>
        </w:numPr>
      </w:pPr>
      <w:r>
        <w:t>Gestione delle Forniture  (ex    TIIT_SGI_PRO_P409)</w:t>
      </w:r>
    </w:p>
    <w:p w:rsidR="00523A1F" w:rsidRDefault="004E419C">
      <w:pPr>
        <w:numPr>
          <w:ilvl w:val="0"/>
          <w:numId w:val="18"/>
        </w:numPr>
      </w:pPr>
      <w:r>
        <w:t>Gestion</w:t>
      </w:r>
      <w:r>
        <w:t>e dei rilasci   (ex   TIIT_SGI_PRO_P112)</w:t>
      </w:r>
    </w:p>
    <w:p w:rsidR="00523A1F" w:rsidRDefault="004E419C">
      <w:pPr>
        <w:numPr>
          <w:ilvl w:val="0"/>
          <w:numId w:val="18"/>
        </w:numPr>
      </w:pPr>
      <w:r>
        <w:t>Controllo dei prodotti non conformi (ex   TIIT_SGI_PRO_P407)</w:t>
      </w:r>
    </w:p>
    <w:p w:rsidR="00523A1F" w:rsidRDefault="004E419C">
      <w:pPr>
        <w:numPr>
          <w:ilvl w:val="0"/>
          <w:numId w:val="18"/>
        </w:numPr>
      </w:pPr>
      <w:r>
        <w:t>Progettazione, Realizzazione e Delivery del Servizio ((ex TIIT_SGI_PRO_P414)</w:t>
      </w:r>
    </w:p>
    <w:p w:rsidR="00523A1F" w:rsidRDefault="004E419C">
      <w:pPr>
        <w:numPr>
          <w:ilvl w:val="0"/>
          <w:numId w:val="18"/>
        </w:numPr>
      </w:pPr>
      <w:r>
        <w:t>Service Management  (ex    TIIT_SGI_PRO_P403)</w:t>
      </w:r>
    </w:p>
    <w:p w:rsidR="00523A1F" w:rsidRDefault="004E419C">
      <w:pPr>
        <w:numPr>
          <w:ilvl w:val="0"/>
          <w:numId w:val="18"/>
        </w:numPr>
      </w:pPr>
      <w:r>
        <w:t>Patch Management (ex TIIT_SGI_P</w:t>
      </w:r>
      <w:r>
        <w:t>RO_P438)</w:t>
      </w:r>
    </w:p>
    <w:p w:rsidR="00523A1F" w:rsidRDefault="004E419C">
      <w:pPr>
        <w:numPr>
          <w:ilvl w:val="0"/>
          <w:numId w:val="18"/>
        </w:numPr>
      </w:pPr>
      <w:r>
        <w:t>Delivery Ambienti</w:t>
      </w:r>
    </w:p>
    <w:p w:rsidR="00523A1F" w:rsidRDefault="004E419C">
      <w:pPr>
        <w:numPr>
          <w:ilvl w:val="0"/>
          <w:numId w:val="18"/>
        </w:numPr>
      </w:pPr>
      <w:r>
        <w:t>Delivery DC Infrastruttura</w:t>
      </w:r>
    </w:p>
    <w:p w:rsidR="00523A1F" w:rsidRDefault="004E419C">
      <w:pPr>
        <w:numPr>
          <w:ilvl w:val="0"/>
          <w:numId w:val="18"/>
        </w:numPr>
      </w:pPr>
      <w:r>
        <w:t>TIIT_SGI_LGU_PMI - LINEA GUIDA PER PMI</w:t>
      </w:r>
    </w:p>
    <w:p w:rsidR="00523A1F" w:rsidRDefault="004E419C">
      <w:pPr>
        <w:numPr>
          <w:ilvl w:val="0"/>
          <w:numId w:val="18"/>
        </w:numPr>
      </w:pPr>
      <w:r>
        <w:t>TIIT_SGI_LGU_MANUALE UTENTE METODOLOGIA MISURA SOFTWARE PER UNITÀ DI PRODOTTO</w:t>
      </w:r>
    </w:p>
    <w:p w:rsidR="00523A1F" w:rsidRDefault="004E419C">
      <w:pPr>
        <w:numPr>
          <w:ilvl w:val="0"/>
          <w:numId w:val="18"/>
        </w:numPr>
      </w:pPr>
      <w:r>
        <w:t>TIIT_SGI_LGU_REDBOOK 2 - SPI REDBOOK2 (CICLO DI SVILUPPO)</w:t>
      </w:r>
    </w:p>
    <w:p w:rsidR="00523A1F" w:rsidRDefault="004E419C">
      <w:pPr>
        <w:numPr>
          <w:ilvl w:val="0"/>
          <w:numId w:val="18"/>
        </w:numPr>
      </w:pPr>
      <w:r>
        <w:lastRenderedPageBreak/>
        <w:t>TIIT_SGI_TMP_PDQ_ID_APPLICA</w:t>
      </w:r>
      <w:r>
        <w:t xml:space="preserve">ZIONE  </w:t>
      </w:r>
    </w:p>
    <w:p w:rsidR="00523A1F" w:rsidRDefault="00523A1F">
      <w:pPr>
        <w:rPr>
          <w:rFonts w:ascii="Monospaced" w:eastAsia="Monospaced" w:hAnsi="Monospaced" w:cs="Monospaced"/>
          <w:sz w:val="24"/>
        </w:rPr>
      </w:pPr>
    </w:p>
    <w:p w:rsidR="00523A1F" w:rsidRDefault="00523A1F"/>
    <w:p w:rsidR="00523A1F" w:rsidRDefault="004E419C">
      <w:r>
        <w:t>I documenti SDI del processo sono:</w:t>
      </w:r>
    </w:p>
    <w:p w:rsidR="00523A1F" w:rsidRDefault="004E419C">
      <w:pPr>
        <w:ind w:left="680"/>
      </w:pPr>
      <w:r>
        <w:t xml:space="preserve">- Definizione e Formalizzazione di Policy, Procedure ed Istruzioni Operative di Gruppo </w:t>
      </w:r>
      <w:r>
        <w:t>nota come Norma delle Norme che regolamenta la formalizzazione dei processi e dei relativi documenti procedurali ne stabilisce i  criteri di classificazione, le regole per l’emissione delle procedure, nonché i ruoli e le responsabilità delle funzioni coinv</w:t>
      </w:r>
      <w:r>
        <w:t xml:space="preserve">olte nel processo di redazione e di approvazione  </w:t>
      </w:r>
    </w:p>
    <w:p w:rsidR="00523A1F" w:rsidRDefault="004E419C">
      <w:pPr>
        <w:ind w:left="680"/>
      </w:pPr>
      <w:r>
        <w:t>- Policy di Gruppo Business Process Management  definisce un quadro normativo di riferimento per la definizione e gestione dei processi aziendali, i ruoli che agiscono, il Business Process Framework,  i cr</w:t>
      </w:r>
      <w:r>
        <w:t>iteri, le modalità e gli strumenti per. process modeling</w:t>
      </w:r>
      <w:r>
        <w:br/>
      </w:r>
    </w:p>
    <w:p w:rsidR="00523A1F" w:rsidRDefault="004E419C">
      <w:pPr>
        <w:ind w:left="680"/>
      </w:pPr>
      <w:r>
        <w:t>- Sviluppo dell’Identità Organizzativa - I nuovi Valori di Telecom Italia #ivaloridiTIM</w:t>
      </w:r>
    </w:p>
    <w:p w:rsidR="00523A1F" w:rsidRDefault="004E419C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523A1F" w:rsidRDefault="004E419C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523A1F" w:rsidRDefault="004E419C">
      <w:r>
        <w:t xml:space="preserve">Il processo descrive le attività </w:t>
      </w:r>
      <w:r>
        <w:t xml:space="preserve">di verifica documentale, di qualsiasi natura, e del software effettuate in ambito IT. </w:t>
      </w:r>
    </w:p>
    <w:p w:rsidR="00523A1F" w:rsidRDefault="004E419C">
      <w:r>
        <w:t>Le attività svolte sul prodotto software, o servizio, iniziano dalla  verifica dei requisiti,  procedono con il controllo dei deliverable intermedi, fino alla verifica d</w:t>
      </w:r>
      <w:r>
        <w:t xml:space="preserve">elle prestazioni in esercizio, secondo quanto </w:t>
      </w:r>
      <w:r>
        <w:rPr>
          <w:sz w:val="20"/>
        </w:rPr>
        <w:t xml:space="preserve">concordato con il cliente  ed </w:t>
      </w:r>
      <w:r>
        <w:t>indicato  nel processo Program Management Integrato.</w:t>
      </w:r>
    </w:p>
    <w:p w:rsidR="00523A1F" w:rsidRDefault="00523A1F"/>
    <w:p w:rsidR="00523A1F" w:rsidRDefault="004E419C">
      <w:pPr>
        <w:pStyle w:val="Titolo2"/>
      </w:pPr>
      <w:bookmarkStart w:id="13" w:name="14"/>
      <w:r>
        <w:t xml:space="preserve"> </w:t>
      </w:r>
      <w:bookmarkStart w:id="14" w:name="_Toc256000006"/>
      <w:bookmarkStart w:id="15" w:name="_Toc1017"/>
      <w:bookmarkEnd w:id="13"/>
      <w:r>
        <w:t>Input/output e fornitori/clienti del processo</w:t>
      </w:r>
      <w:bookmarkEnd w:id="14"/>
      <w:bookmarkEnd w:id="15"/>
    </w:p>
    <w:p w:rsidR="00523A1F" w:rsidRDefault="004E419C">
      <w:r>
        <w:t>Gli input del processo sono:</w:t>
      </w:r>
    </w:p>
    <w:p w:rsidR="00523A1F" w:rsidRDefault="004E419C">
      <w:pPr>
        <w:ind w:left="680"/>
      </w:pPr>
      <w:r>
        <w:t xml:space="preserve">- Work Product </w:t>
      </w:r>
    </w:p>
    <w:p w:rsidR="00523A1F" w:rsidRDefault="004E419C">
      <w:r>
        <w:t>Gli output del processo sono:</w:t>
      </w:r>
    </w:p>
    <w:p w:rsidR="00523A1F" w:rsidRDefault="004E419C">
      <w:pPr>
        <w:ind w:left="680"/>
      </w:pPr>
      <w:r>
        <w:t xml:space="preserve">- </w:t>
      </w:r>
      <w:r>
        <w:t xml:space="preserve">Checklist di Verifica </w:t>
      </w:r>
    </w:p>
    <w:p w:rsidR="00523A1F" w:rsidRDefault="004E419C">
      <w:pPr>
        <w:ind w:left="680"/>
      </w:pPr>
      <w:r>
        <w:t xml:space="preserve">- Rapporto di Verifica </w:t>
      </w:r>
    </w:p>
    <w:p w:rsidR="00523A1F" w:rsidRDefault="004E419C">
      <w:pPr>
        <w:ind w:left="680"/>
      </w:pPr>
      <w:r>
        <w:t xml:space="preserve">- Work Product </w:t>
      </w:r>
    </w:p>
    <w:p w:rsidR="00523A1F" w:rsidRDefault="00523A1F"/>
    <w:p w:rsidR="00523A1F" w:rsidRDefault="004E419C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  <w:bookmarkEnd w:id="17"/>
    </w:p>
    <w:p w:rsidR="00523A1F" w:rsidRDefault="004E419C">
      <w:r>
        <w:t>I KPI del processo sono:</w:t>
      </w:r>
    </w:p>
    <w:p w:rsidR="00523A1F" w:rsidRDefault="004E419C">
      <w:pPr>
        <w:ind w:left="680"/>
      </w:pPr>
      <w:r>
        <w:t>- Densità anomalie rilevate in Collaudo. Densità delle anomalie rilevate in collaudo (PVCS), rapportata ai giorni persona registrati in DDM</w:t>
      </w:r>
      <w:r>
        <w:t xml:space="preserve"> (Stima di prefattibilità). DA IMPLEMENTARE.</w:t>
      </w:r>
      <w:r>
        <w:br/>
      </w:r>
    </w:p>
    <w:p w:rsidR="00523A1F" w:rsidRDefault="004E419C">
      <w:pPr>
        <w:ind w:left="680"/>
      </w:pPr>
      <w:r>
        <w:t>- Difettosità analisi rilevata al collaudo. Difettosità  (Anomalie e RU Change Request) indotta dal Design, rilevata in fase di Collaudo, rispetto al totale  anomalie (PVCS) - DA IMPLEMENTARE.</w:t>
      </w:r>
      <w:r>
        <w:br/>
      </w:r>
    </w:p>
    <w:p w:rsidR="00523A1F" w:rsidRDefault="004E419C">
      <w:pPr>
        <w:ind w:left="680"/>
      </w:pPr>
      <w:r>
        <w:t>- Difettosità sv</w:t>
      </w:r>
      <w:r>
        <w:t>iluppo rilevata in fase di collaudo Difettosità indotta dallo Sviluppo, rilevata in fase di Collaudo, rispetto al totale anomalie (PVCS)</w:t>
      </w:r>
    </w:p>
    <w:p w:rsidR="00523A1F" w:rsidRDefault="004E419C">
      <w:pPr>
        <w:ind w:left="680"/>
      </w:pPr>
      <w:r>
        <w:t xml:space="preserve"> </w:t>
      </w:r>
    </w:p>
    <w:p w:rsidR="00523A1F" w:rsidRDefault="00523A1F"/>
    <w:p w:rsidR="00523A1F" w:rsidRDefault="004E419C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523A1F" w:rsidRDefault="004E419C">
      <w:r>
        <w:t>Per la descrizione delle proprie attività  TI IT adotta un approccio multimodello, volto a indu</w:t>
      </w:r>
      <w:r>
        <w:t xml:space="preserve">strializzare e semplificare i processi, ottimizzando la gestione operativa con riferimento a good practices industriali e a standard e modelli internazionali per  garantire una copertura che possa soddisfare contestualmente più normative.  </w:t>
      </w:r>
    </w:p>
    <w:p w:rsidR="00523A1F" w:rsidRDefault="004E419C">
      <w:r>
        <w:t xml:space="preserve">In particolare </w:t>
      </w:r>
      <w:r>
        <w:t xml:space="preserve">per il processo di verifica, si riportano nelle sezioni successive  le normative a cui si fa riferimento.  </w:t>
      </w:r>
    </w:p>
    <w:p w:rsidR="00523A1F" w:rsidRDefault="00523A1F"/>
    <w:p w:rsidR="00523A1F" w:rsidRDefault="004E419C">
      <w:r>
        <w:t>Le normative cogenti sul processo sono:</w:t>
      </w:r>
    </w:p>
    <w:p w:rsidR="00523A1F" w:rsidRDefault="004E419C">
      <w:pPr>
        <w:ind w:left="680"/>
      </w:pPr>
      <w:r>
        <w:t xml:space="preserve">- CMMI </w:t>
      </w:r>
      <w:r>
        <w:t xml:space="preserve">Il CMMI (Capability Maturity Model Integration) è un modello che permette alle aziende di lavorare per processi nell'ottica del miglioramento continuo. </w:t>
      </w:r>
    </w:p>
    <w:p w:rsidR="00523A1F" w:rsidRDefault="004E419C">
      <w:pPr>
        <w:ind w:left="680"/>
      </w:pPr>
      <w:r>
        <w:t xml:space="preserve">L'acronimo si traduce come segue : </w:t>
      </w:r>
    </w:p>
    <w:p w:rsidR="00523A1F" w:rsidRDefault="004E419C">
      <w:pPr>
        <w:ind w:left="680"/>
      </w:pPr>
      <w:r>
        <w:t xml:space="preserve">  * CAPABILITY determina quanto è adeguato un processo per gli scop</w:t>
      </w:r>
      <w:r>
        <w:t>i per cui è stato definito</w:t>
      </w:r>
    </w:p>
    <w:p w:rsidR="00523A1F" w:rsidRDefault="004E419C">
      <w:pPr>
        <w:ind w:left="680"/>
      </w:pPr>
      <w:r>
        <w:t xml:space="preserve">  * MATURITY determina quanto è governabile il sistema dei processi dell’Organizzazione</w:t>
      </w:r>
    </w:p>
    <w:p w:rsidR="00523A1F" w:rsidRDefault="004E419C">
      <w:pPr>
        <w:ind w:left="680"/>
      </w:pPr>
      <w:r>
        <w:t xml:space="preserve">  * MODEL è l'insieme di requisiti via via più stringenti la cui applicazione garantisce a qualsiasi processo organizzativo un percorso di cr</w:t>
      </w:r>
      <w:r>
        <w:t>escita di capability</w:t>
      </w:r>
    </w:p>
    <w:p w:rsidR="00523A1F" w:rsidRDefault="004E419C">
      <w:pPr>
        <w:ind w:left="680"/>
      </w:pPr>
      <w:r>
        <w:t xml:space="preserve">  * INTEGRATION perchè il modello ha un'architettura predisposta all’integrazione di più discipline (hardware, software, ecc..) e diverse tipologie di attività delle organizzazioni: Sviluppo di prodotti e servizi (CMMI-DEV), Gestione e</w:t>
      </w:r>
      <w:r>
        <w:t>d erogazione di servizi (CMMI-SVC), approvvigionamento di prodotti e servizi (CMMI-ACQ).</w:t>
      </w:r>
    </w:p>
    <w:p w:rsidR="00523A1F" w:rsidRDefault="00523A1F">
      <w:pPr>
        <w:ind w:left="680"/>
      </w:pPr>
    </w:p>
    <w:p w:rsidR="00523A1F" w:rsidRDefault="004E419C">
      <w:pPr>
        <w:ind w:left="680"/>
      </w:pPr>
      <w:r>
        <w:t xml:space="preserve">  </w:t>
      </w:r>
    </w:p>
    <w:p w:rsidR="00523A1F" w:rsidRDefault="004E419C">
      <w:pPr>
        <w:ind w:left="680"/>
      </w:pPr>
      <w:r>
        <w:t xml:space="preserve">- ISO 20000 </w:t>
      </w:r>
    </w:p>
    <w:p w:rsidR="00523A1F" w:rsidRDefault="004E419C">
      <w:pPr>
        <w:ind w:left="680"/>
      </w:pPr>
      <w:r>
        <w:t xml:space="preserve">- ISO 9001 </w:t>
      </w:r>
    </w:p>
    <w:p w:rsidR="00523A1F" w:rsidRDefault="004E419C">
      <w:r>
        <w:br w:type="page"/>
      </w:r>
    </w:p>
    <w:p w:rsidR="00523A1F" w:rsidRDefault="004E419C">
      <w:pPr>
        <w:pStyle w:val="Titolo2"/>
      </w:pPr>
      <w:bookmarkStart w:id="20" w:name="_Toc256000009"/>
      <w:bookmarkStart w:id="21" w:name="_Toc10110"/>
      <w:r>
        <w:t>Verifica IT</w:t>
      </w:r>
      <w:bookmarkEnd w:id="20"/>
      <w:bookmarkEnd w:id="21"/>
    </w:p>
    <w:p w:rsidR="00523A1F" w:rsidRDefault="004E419C">
      <w:pPr>
        <w:pStyle w:val="Titolo3"/>
        <w:rPr>
          <w:b/>
          <w:i w:val="0"/>
        </w:rPr>
      </w:pPr>
      <w:bookmarkStart w:id="22" w:name="_Toc256000010"/>
      <w:bookmarkStart w:id="23" w:name="_Toc10111"/>
      <w:r>
        <w:rPr>
          <w:b/>
          <w:i w:val="0"/>
        </w:rPr>
        <w:t>Contesto del processo</w:t>
      </w:r>
      <w:bookmarkEnd w:id="22"/>
      <w:bookmarkEnd w:id="23"/>
    </w:p>
    <w:p w:rsidR="00523A1F" w:rsidRDefault="00BD42C1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30861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19C">
        <w:rPr>
          <w:b/>
          <w:sz w:val="24"/>
        </w:rPr>
        <w:br w:type="page"/>
      </w:r>
    </w:p>
    <w:p w:rsidR="00523A1F" w:rsidRDefault="004E419C">
      <w:pPr>
        <w:pStyle w:val="Titolo3"/>
        <w:spacing w:line="240" w:lineRule="atLeast"/>
        <w:rPr>
          <w:b/>
          <w:i w:val="0"/>
        </w:rPr>
      </w:pPr>
      <w:bookmarkStart w:id="24" w:name="_Toc256000011"/>
      <w:bookmarkStart w:id="25" w:name="_Toc10112"/>
      <w:r>
        <w:rPr>
          <w:b/>
          <w:i w:val="0"/>
        </w:rPr>
        <w:t>Flow del processo</w:t>
      </w:r>
      <w:bookmarkEnd w:id="24"/>
      <w:bookmarkEnd w:id="25"/>
    </w:p>
    <w:p w:rsidR="00523A1F" w:rsidRDefault="00BD42C1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40481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19C">
        <w:rPr>
          <w:b/>
          <w:sz w:val="24"/>
        </w:rPr>
        <w:br w:type="page"/>
      </w:r>
    </w:p>
    <w:p w:rsidR="00523A1F" w:rsidRDefault="004E419C">
      <w:pPr>
        <w:pStyle w:val="Titolo3"/>
        <w:spacing w:line="240" w:lineRule="atLeast"/>
        <w:rPr>
          <w:b/>
          <w:i w:val="0"/>
        </w:rPr>
      </w:pPr>
      <w:bookmarkStart w:id="26" w:name="_Toc256000012"/>
      <w:bookmarkStart w:id="27" w:name="_Toc10113"/>
      <w:r>
        <w:rPr>
          <w:b/>
          <w:i w:val="0"/>
        </w:rPr>
        <w:t>Attività del processo</w:t>
      </w:r>
      <w:bookmarkEnd w:id="26"/>
    </w:p>
    <w:p w:rsidR="00523A1F" w:rsidRDefault="004E419C">
      <w:bookmarkStart w:id="28" w:name="1"/>
      <w:bookmarkEnd w:id="27"/>
      <w:r>
        <w:t xml:space="preserve"> </w:t>
      </w:r>
      <w:bookmarkEnd w:id="28"/>
    </w:p>
    <w:p w:rsidR="00523A1F" w:rsidRDefault="004E419C">
      <w:pPr>
        <w:pStyle w:val="Titolo4"/>
        <w:rPr>
          <w:b/>
          <w:sz w:val="22"/>
        </w:rPr>
      </w:pPr>
      <w:bookmarkStart w:id="29" w:name="_Toc256000013"/>
      <w:bookmarkStart w:id="30" w:name="_Toc10114"/>
      <w:r>
        <w:rPr>
          <w:b/>
          <w:sz w:val="22"/>
        </w:rPr>
        <w:t>01  / Pianificazione Verifica</w:t>
      </w:r>
      <w:bookmarkEnd w:id="29"/>
      <w:bookmarkEnd w:id="30"/>
    </w:p>
    <w:p w:rsidR="00523A1F" w:rsidRDefault="00523A1F">
      <w:pPr>
        <w:pStyle w:val="StringnotfoundIDSTYLERDDEFAULTL"/>
      </w:pPr>
    </w:p>
    <w:p w:rsidR="00523A1F" w:rsidRDefault="004E419C">
      <w:pPr>
        <w:pStyle w:val="StringnotfoundIDSTYLERDDEFAULTL"/>
      </w:pPr>
      <w:r>
        <w:t>Descrizione attività</w:t>
      </w:r>
    </w:p>
    <w:p w:rsidR="00523A1F" w:rsidRDefault="004E419C">
      <w:r>
        <w:t xml:space="preserve">La prima attività da effettuare, prima di eseguire una verifica, è la pianificazione della stessa. </w:t>
      </w:r>
    </w:p>
    <w:p w:rsidR="00523A1F" w:rsidRDefault="004E419C">
      <w:r>
        <w:t xml:space="preserve">Le verifiche da effettuare durante il ciclo di vita del produzione del SW sono indicate nel processo di Program Management Integrato e sono pianificate nel </w:t>
      </w:r>
      <w:r>
        <w:t xml:space="preserve">piano delle verifiche contenuto nel piano di progetto. Ciascuna Struttura organizzativa coinvolta dovrà definire la schedulazione della verifica dei deliverable delle fasi di propria competenza.  </w:t>
      </w:r>
    </w:p>
    <w:p w:rsidR="00523A1F" w:rsidRDefault="00523A1F"/>
    <w:p w:rsidR="00523A1F" w:rsidRDefault="004E419C">
      <w:pPr>
        <w:pStyle w:val="StringnotfoundIDSTYLERDDEFAULTL"/>
      </w:pPr>
      <w:r>
        <w:t>Input/output dell’attività</w:t>
      </w:r>
    </w:p>
    <w:p w:rsidR="00523A1F" w:rsidRDefault="004E419C">
      <w:pPr>
        <w:pStyle w:val="StringnotfoundIDSTYLERDDEFAULTINDENT"/>
      </w:pPr>
      <w:r>
        <w:t>Input attività:</w:t>
      </w:r>
    </w:p>
    <w:p w:rsidR="00523A1F" w:rsidRDefault="004E419C">
      <w:pPr>
        <w:ind w:left="567"/>
      </w:pPr>
      <w:r>
        <w:t xml:space="preserve">- Work Product </w:t>
      </w:r>
    </w:p>
    <w:p w:rsidR="00523A1F" w:rsidRDefault="004E419C">
      <w:pPr>
        <w:pStyle w:val="StringnotfoundIDSTYLERDDEFAULTINDENT"/>
      </w:pPr>
      <w:r>
        <w:t>Output attività:</w:t>
      </w:r>
    </w:p>
    <w:p w:rsidR="00523A1F" w:rsidRDefault="004E419C">
      <w:pPr>
        <w:ind w:left="680"/>
      </w:pPr>
      <w:r>
        <w:t xml:space="preserve">- Piano Verifiche </w:t>
      </w:r>
    </w:p>
    <w:p w:rsidR="00523A1F" w:rsidRDefault="004E419C">
      <w:r>
        <w:t xml:space="preserve"> </w:t>
      </w:r>
    </w:p>
    <w:p w:rsidR="00523A1F" w:rsidRDefault="004E419C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02  / Esecuzione Verifica</w:t>
      </w:r>
      <w:bookmarkEnd w:id="31"/>
      <w:bookmarkEnd w:id="32"/>
    </w:p>
    <w:p w:rsidR="00523A1F" w:rsidRDefault="00523A1F">
      <w:pPr>
        <w:pStyle w:val="StringnotfoundIDSTYLERDDEFAULTL"/>
      </w:pPr>
    </w:p>
    <w:p w:rsidR="00523A1F" w:rsidRDefault="004E419C">
      <w:pPr>
        <w:pStyle w:val="StringnotfoundIDSTYLERDDEFAULTL"/>
      </w:pPr>
      <w:r>
        <w:t>Descrizione attività</w:t>
      </w:r>
    </w:p>
    <w:p w:rsidR="00523A1F" w:rsidRDefault="004E419C">
      <w:pPr>
        <w:ind w:left="1984"/>
      </w:pPr>
      <w:r>
        <w:t>Le attività  di verifica  e di riesame possono essere riferite a documenti prodotti nel corso di un progetto sw, e non, oppure alle componenti software che compongono il prodotto. Il processo di verifica deve essere rieseguito fino alla rimozione degli err</w:t>
      </w:r>
      <w:r>
        <w:t xml:space="preserve">ori riscontrati.  </w:t>
      </w:r>
    </w:p>
    <w:p w:rsidR="00523A1F" w:rsidRDefault="004E419C">
      <w:pPr>
        <w:rPr>
          <w:b/>
        </w:rPr>
      </w:pPr>
      <w:r>
        <w:t xml:space="preserve">                               A) </w:t>
      </w:r>
      <w:r>
        <w:rPr>
          <w:b/>
        </w:rPr>
        <w:t>Verifica Documentale:</w:t>
      </w:r>
    </w:p>
    <w:p w:rsidR="00523A1F" w:rsidRDefault="004E419C">
      <w:pPr>
        <w:ind w:left="1984"/>
      </w:pPr>
      <w:r>
        <w:t>Per le verifiche riferite ai documenti tecnici del prodotto si può utilizzare a supporto una checklist di carattere generale nella quale sono indicati tutti i punti da esaminare a c</w:t>
      </w:r>
      <w:r>
        <w:t>ura del verificatore (es controlli formali per verificare la  corretta applicazione del template, verifica di coerenza del documento esaminato con quello ricevuto in input alla fase ecc); alla checklist è associata una cover su cui registrare l’esito dell’</w:t>
      </w:r>
      <w:r>
        <w:t xml:space="preserve">attività.  </w:t>
      </w:r>
    </w:p>
    <w:p w:rsidR="00523A1F" w:rsidRDefault="004E419C">
      <w:pPr>
        <w:ind w:left="1984"/>
      </w:pPr>
      <w:r>
        <w:t xml:space="preserve">Per le attività di riesame e verifica di documentazione di progetto si procederà  secondo il seguente approccio:    </w:t>
      </w:r>
    </w:p>
    <w:p w:rsidR="00523A1F" w:rsidRDefault="004E419C">
      <w:pPr>
        <w:ind w:left="1984"/>
      </w:pPr>
      <w:r>
        <w:t>·          distribuire ai partecipanti i prodotti da rivedere e le relative informazioni  attraverso una e-mail che ne contiene</w:t>
      </w:r>
      <w:r>
        <w:t xml:space="preserve"> nell’oggetto il titolo (es. Richiesta verifica/approvazione Specifica funzionale &lt;nome file&gt;)  </w:t>
      </w:r>
    </w:p>
    <w:p w:rsidR="00523A1F" w:rsidRDefault="004E419C">
      <w:pPr>
        <w:ind w:left="1984"/>
      </w:pPr>
      <w:r>
        <w:t xml:space="preserve">·          eseguire la verifica (utilizzando eventualmente la checklist)  </w:t>
      </w:r>
    </w:p>
    <w:p w:rsidR="00523A1F" w:rsidRDefault="004E419C">
      <w:pPr>
        <w:ind w:left="1984"/>
      </w:pPr>
      <w:r>
        <w:t xml:space="preserve">·          documentare le osservazioni e i difetti riscontrati nei prodotti oggetto </w:t>
      </w:r>
      <w:r>
        <w:t xml:space="preserve">della  Verifica  </w:t>
      </w:r>
    </w:p>
    <w:p w:rsidR="00523A1F" w:rsidRDefault="004E419C">
      <w:pPr>
        <w:ind w:left="1984"/>
      </w:pPr>
      <w:r>
        <w:t xml:space="preserve">·          registrare i risultati dell’attività di Verifica comunicare le problematiche ai referenti di progetto  </w:t>
      </w:r>
    </w:p>
    <w:p w:rsidR="00523A1F" w:rsidRDefault="004E419C">
      <w:pPr>
        <w:ind w:left="1984"/>
      </w:pPr>
      <w:r>
        <w:t>Il Responsabile della fase di verifica documentale va indicato sulla prima pagina del documento alla voce “Approvato”  e pu</w:t>
      </w:r>
      <w:r>
        <w:t xml:space="preserve">ò coincidere con chi effettua la verifica ( voce “Verificato”)  ma mai con il redattore del documento stesso secondo quanto previsto dal processo di Controllo della Documentazione  </w:t>
      </w:r>
    </w:p>
    <w:p w:rsidR="00523A1F" w:rsidRDefault="004E419C">
      <w:pPr>
        <w:ind w:left="1984"/>
      </w:pPr>
      <w:r>
        <w:lastRenderedPageBreak/>
        <w:t>Non esiste alcun vincolo organizzativo nell’individuazione dei responsabil</w:t>
      </w:r>
      <w:r>
        <w:t xml:space="preserve">i dell’attività di verifica.    </w:t>
      </w:r>
    </w:p>
    <w:p w:rsidR="00523A1F" w:rsidRDefault="00523A1F">
      <w:pPr>
        <w:ind w:left="1984"/>
        <w:rPr>
          <w:rFonts w:ascii="Monospaced" w:eastAsia="Monospaced" w:hAnsi="Monospaced" w:cs="Monospaced"/>
          <w:sz w:val="24"/>
        </w:rPr>
      </w:pPr>
    </w:p>
    <w:p w:rsidR="00523A1F" w:rsidRDefault="004E419C">
      <w:pPr>
        <w:ind w:left="1984"/>
      </w:pPr>
      <w:r>
        <w:t xml:space="preserve">(*) In ragione della specificità del progetto sono possibili ulteriori tecniche di Verifica documentale. In questi casi vanno indicate e descritte nello specifico Piano di Qualità adottato dal progetto.  </w:t>
      </w:r>
    </w:p>
    <w:p w:rsidR="00523A1F" w:rsidRDefault="004E419C">
      <w:pPr>
        <w:ind w:left="907"/>
      </w:pPr>
      <w:r>
        <w:t xml:space="preserve">                 </w:t>
      </w:r>
      <w:r>
        <w:t xml:space="preserve">  La verifica del Manuale utente  potrà essere effettuata a valle della conclusione della verifica del sistema nella sua interezza.  </w:t>
      </w:r>
    </w:p>
    <w:p w:rsidR="00523A1F" w:rsidRDefault="004E419C">
      <w:pPr>
        <w:ind w:left="737"/>
      </w:pPr>
      <w:r>
        <w:t xml:space="preserve">                     I passi da eseguire per lo svolgimento di tale attività sono:  </w:t>
      </w:r>
    </w:p>
    <w:p w:rsidR="00523A1F" w:rsidRDefault="004E419C">
      <w:pPr>
        <w:ind w:left="1984"/>
      </w:pPr>
      <w:r>
        <w:t xml:space="preserve">·       verificare la corrispondenza </w:t>
      </w:r>
      <w:r>
        <w:t xml:space="preserve">dei contenuti del documento con il comportamento del sistema nell’ambiente di verifica  </w:t>
      </w:r>
    </w:p>
    <w:p w:rsidR="00523A1F" w:rsidRDefault="004E419C">
      <w:pPr>
        <w:ind w:left="1984"/>
      </w:pPr>
      <w:r>
        <w:t xml:space="preserve">·          registrare i risultati dell’attività di Verifica </w:t>
      </w:r>
    </w:p>
    <w:p w:rsidR="00523A1F" w:rsidRDefault="00523A1F">
      <w:pPr>
        <w:ind w:left="1984"/>
        <w:rPr>
          <w:rFonts w:ascii="Monospaced" w:eastAsia="Monospaced" w:hAnsi="Monospaced" w:cs="Monospaced"/>
          <w:sz w:val="24"/>
        </w:rPr>
      </w:pPr>
    </w:p>
    <w:p w:rsidR="00523A1F" w:rsidRDefault="004E419C">
      <w:pPr>
        <w:ind w:left="1984"/>
      </w:pPr>
      <w:r>
        <w:t xml:space="preserve">B)  </w:t>
      </w:r>
      <w:r>
        <w:rPr>
          <w:b/>
        </w:rPr>
        <w:t>Verifica Software:</w:t>
      </w:r>
      <w:r>
        <w:t xml:space="preserve">   </w:t>
      </w:r>
    </w:p>
    <w:p w:rsidR="00523A1F" w:rsidRDefault="004E419C">
      <w:pPr>
        <w:ind w:left="1984"/>
      </w:pPr>
      <w:r>
        <w:t xml:space="preserve">L’attività di riesame e verifica del software è prevalentemente condotta in modo statico con la verifica dei documenti di test preventivamente eseguiti.  </w:t>
      </w:r>
    </w:p>
    <w:p w:rsidR="00523A1F" w:rsidRDefault="004E419C">
      <w:pPr>
        <w:ind w:left="737"/>
      </w:pPr>
      <w:r>
        <w:t xml:space="preserve">                     Più precisamente bisognerà:  </w:t>
      </w:r>
    </w:p>
    <w:p w:rsidR="00523A1F" w:rsidRDefault="004E419C">
      <w:pPr>
        <w:ind w:left="1984"/>
      </w:pPr>
      <w:r>
        <w:t>o    assicurarsi della disponibilità delle compone</w:t>
      </w:r>
      <w:r>
        <w:t xml:space="preserve">nti software nell’ambiente di test del progetto  </w:t>
      </w:r>
    </w:p>
    <w:p w:rsidR="00523A1F" w:rsidRDefault="004E419C">
      <w:pPr>
        <w:ind w:left="1984"/>
      </w:pPr>
      <w:r>
        <w:t xml:space="preserve">o    assicurarsi della disponibilità della documentazione relativa agli esiti dell’Esecuzione dei Test  </w:t>
      </w:r>
    </w:p>
    <w:p w:rsidR="00523A1F" w:rsidRDefault="004E419C">
      <w:pPr>
        <w:ind w:left="1984"/>
      </w:pPr>
      <w:r>
        <w:t xml:space="preserve">o    realizzare ovvero selezionare dei casi di test da utilizzare durante la verifica  </w:t>
      </w:r>
    </w:p>
    <w:p w:rsidR="00523A1F" w:rsidRDefault="004E419C">
      <w:pPr>
        <w:ind w:left="1984"/>
      </w:pPr>
      <w:r>
        <w:t>o    verifica</w:t>
      </w:r>
      <w:r>
        <w:t xml:space="preserve">re la corrispondenza dei risultati attesi con quelli registrati  </w:t>
      </w:r>
    </w:p>
    <w:p w:rsidR="00523A1F" w:rsidRDefault="004E419C">
      <w:r>
        <w:t xml:space="preserve">      </w:t>
      </w:r>
    </w:p>
    <w:p w:rsidR="00523A1F" w:rsidRDefault="004E419C">
      <w:pPr>
        <w:ind w:left="1191"/>
      </w:pPr>
      <w:r>
        <w:t xml:space="preserve">Una tecnica standard, utilizzabile opzionalmente, per la esecuzione delle verifiche è la Peer Review descritta di seguito.  </w:t>
      </w:r>
    </w:p>
    <w:p w:rsidR="00523A1F" w:rsidRDefault="004E419C">
      <w:pPr>
        <w:ind w:left="1191"/>
      </w:pPr>
      <w:r>
        <w:t>Le Peer reviews rappresentano un esame metodico dei delive</w:t>
      </w:r>
      <w:r>
        <w:t>rables  da parte di peer (pari) del produttore del deliverable stesso (la peer review è una revisione paritetica ovvero fatta da specialisti con le stesse, o maggiori, competenze dell’autore del prodotto) per identificare potenziali difetti al fine di rimu</w:t>
      </w:r>
      <w:r>
        <w:t>overli.</w:t>
      </w:r>
    </w:p>
    <w:p w:rsidR="00523A1F" w:rsidRDefault="004E419C">
      <w:r>
        <w:t xml:space="preserve">         Il processo di Peer Review può essere schematizzato nelle seguenti quattro fasi:</w:t>
      </w:r>
    </w:p>
    <w:p w:rsidR="00523A1F" w:rsidRDefault="00523A1F">
      <w:pPr>
        <w:ind w:left="1191"/>
        <w:rPr>
          <w:rFonts w:ascii="Monospaced" w:eastAsia="Monospaced" w:hAnsi="Monospaced" w:cs="Monospaced"/>
          <w:sz w:val="24"/>
        </w:rPr>
      </w:pPr>
    </w:p>
    <w:p w:rsidR="00523A1F" w:rsidRDefault="004E419C">
      <w:pPr>
        <w:ind w:left="1191"/>
      </w:pPr>
      <w:r>
        <w:t xml:space="preserve">Fase 1: Preparazione  </w:t>
      </w:r>
    </w:p>
    <w:p w:rsidR="00523A1F" w:rsidRDefault="004E419C">
      <w:pPr>
        <w:ind w:left="1191"/>
      </w:pPr>
      <w:r>
        <w:t xml:space="preserve">Le attività di preparazione tipicamente includono l’identificazione dei partecipanti  alla peer review, la preparazione del materiale </w:t>
      </w:r>
      <w:r>
        <w:t xml:space="preserve">che sarà utilizzato durante la peer review ovvero i deliverables da sottoporre a revisione, e la schedulazione della riunione.  </w:t>
      </w:r>
    </w:p>
    <w:p w:rsidR="00523A1F" w:rsidRDefault="004E419C">
      <w:pPr>
        <w:ind w:left="1191"/>
      </w:pPr>
      <w:r>
        <w:t>In particolare si dovrà provvedere a:</w:t>
      </w:r>
    </w:p>
    <w:p w:rsidR="00523A1F" w:rsidRDefault="004E419C">
      <w:pPr>
        <w:ind w:left="1984"/>
      </w:pPr>
      <w:r>
        <w:t xml:space="preserve">1.        Identificare i documenti in input alla revisione  </w:t>
      </w:r>
    </w:p>
    <w:p w:rsidR="00523A1F" w:rsidRDefault="004E419C">
      <w:pPr>
        <w:ind w:left="1984"/>
      </w:pPr>
      <w:r>
        <w:t>2.        Stabilire i criter</w:t>
      </w:r>
      <w:r>
        <w:t xml:space="preserve">i di ingresso e di uscita dalla peer review  </w:t>
      </w:r>
    </w:p>
    <w:p w:rsidR="00523A1F" w:rsidRDefault="004E419C">
      <w:pPr>
        <w:ind w:left="1984"/>
      </w:pPr>
      <w:r>
        <w:t xml:space="preserve">3.        Utilizzare una check list per assicurare che i deliverables  siano correttamente esaminati  </w:t>
      </w:r>
    </w:p>
    <w:p w:rsidR="00523A1F" w:rsidRDefault="004E419C">
      <w:pPr>
        <w:ind w:left="1984"/>
      </w:pPr>
      <w:r>
        <w:t xml:space="preserve">4.        Identificare i partecipanti alla peer review  </w:t>
      </w:r>
    </w:p>
    <w:p w:rsidR="00523A1F" w:rsidRDefault="004E419C">
      <w:pPr>
        <w:ind w:left="1984"/>
      </w:pPr>
      <w:r>
        <w:t>5.        Distribuire i deliverables ai partecipanti in anticipo per consentire una adeguata preparazione. La check list, opportunamente compilata,  deve essere allegata al rapporto di verifica come evidenza puntuale delle verifiche di dettaglio effettuate</w:t>
      </w:r>
      <w:r>
        <w:t xml:space="preserve">  e delle eventuali non conformità riscontrate.  </w:t>
      </w:r>
    </w:p>
    <w:p w:rsidR="00523A1F" w:rsidRDefault="004E419C">
      <w:pPr>
        <w:ind w:left="1191"/>
      </w:pPr>
      <w:r>
        <w:lastRenderedPageBreak/>
        <w:t>Fase 2: Conduzione</w:t>
      </w:r>
    </w:p>
    <w:p w:rsidR="00523A1F" w:rsidRDefault="004E419C">
      <w:pPr>
        <w:ind w:left="1191"/>
      </w:pPr>
      <w:r>
        <w:t xml:space="preserve">Le Peer reviews possono essere eseguite in maniera incrementale, seguendo lo sviluppo del deliverable e documentando gli eventuali difetti riscontrati.  </w:t>
      </w:r>
    </w:p>
    <w:p w:rsidR="00523A1F" w:rsidRDefault="004E419C">
      <w:pPr>
        <w:ind w:left="1191"/>
      </w:pPr>
      <w:r>
        <w:t>Le attività da eseguire in tale f</w:t>
      </w:r>
      <w:r>
        <w:t xml:space="preserve">ase sono :    </w:t>
      </w:r>
    </w:p>
    <w:p w:rsidR="00523A1F" w:rsidRDefault="004E419C">
      <w:pPr>
        <w:ind w:left="1984"/>
      </w:pPr>
      <w:r>
        <w:t xml:space="preserve">1.        registrare i risultati delle peer review, ovvero i difetti identificati  </w:t>
      </w:r>
    </w:p>
    <w:p w:rsidR="00523A1F" w:rsidRDefault="004E419C">
      <w:pPr>
        <w:ind w:left="1984"/>
      </w:pPr>
      <w:r>
        <w:t xml:space="preserve">2.        identificare le action items e comunicarle agli stakeholders del progetto  </w:t>
      </w:r>
    </w:p>
    <w:p w:rsidR="00523A1F" w:rsidRDefault="004E419C">
      <w:pPr>
        <w:ind w:left="1984"/>
      </w:pPr>
      <w:r>
        <w:t xml:space="preserve">3.        pianificare  eventuali peer review supplementari  </w:t>
      </w:r>
    </w:p>
    <w:p w:rsidR="00523A1F" w:rsidRDefault="004E419C">
      <w:pPr>
        <w:ind w:left="1984"/>
      </w:pPr>
      <w:r>
        <w:t xml:space="preserve">4.        </w:t>
      </w:r>
      <w:r>
        <w:t xml:space="preserve">assicurare che i criteri di chiusura per la peer review siano soddisfatti  </w:t>
      </w:r>
    </w:p>
    <w:p w:rsidR="00523A1F" w:rsidRDefault="004E419C">
      <w:pPr>
        <w:ind w:left="1191"/>
      </w:pPr>
      <w:r>
        <w:t>Fase 3: Analisi dei dati di peer review</w:t>
      </w:r>
    </w:p>
    <w:p w:rsidR="00523A1F" w:rsidRDefault="004E419C">
      <w:pPr>
        <w:ind w:left="1191"/>
      </w:pPr>
      <w:r>
        <w:t>Registrare i dati relativi alla preparazione, conduzione, i risultati della peer review e gli eventuali difetti riscontrati. Dati tipici includono il nome del prodotto, la composizione del team di peer, il numero dei difetti trovati, il tipo e l’origine de</w:t>
      </w:r>
      <w:r>
        <w:t xml:space="preserve">i difetti, le decisioni concordate e le date entro cui la versione finale del deliverable dovrà essere prodotta.  </w:t>
      </w:r>
    </w:p>
    <w:p w:rsidR="00523A1F" w:rsidRDefault="004E419C">
      <w:pPr>
        <w:ind w:left="1191"/>
      </w:pPr>
      <w:r>
        <w:t>Fase 4: Diffusione degli esiti della peer review</w:t>
      </w:r>
    </w:p>
    <w:p w:rsidR="00523A1F" w:rsidRDefault="004E419C">
      <w:pPr>
        <w:ind w:left="1191"/>
      </w:pPr>
      <w:r>
        <w:t>I dati raccolti durante l’attività di verifica saranno conservati nel repository di progetto</w:t>
      </w:r>
      <w:r>
        <w:t xml:space="preserve"> per permetterne la fruizione a tutti gli stakeholder progettuali.  </w:t>
      </w:r>
    </w:p>
    <w:p w:rsidR="00523A1F" w:rsidRDefault="00523A1F"/>
    <w:p w:rsidR="00523A1F" w:rsidRDefault="004E419C">
      <w:pPr>
        <w:pStyle w:val="StringnotfoundIDSTYLERDDEFAULTL"/>
      </w:pPr>
      <w:r>
        <w:t>Input/output dell’attività</w:t>
      </w:r>
    </w:p>
    <w:p w:rsidR="00523A1F" w:rsidRDefault="004E419C">
      <w:pPr>
        <w:pStyle w:val="StringnotfoundIDSTYLERDDEFAULTINDENT"/>
      </w:pPr>
      <w:r>
        <w:t>Input attività:</w:t>
      </w:r>
    </w:p>
    <w:p w:rsidR="00523A1F" w:rsidRDefault="004E419C">
      <w:pPr>
        <w:ind w:left="567"/>
      </w:pPr>
      <w:r>
        <w:t xml:space="preserve">- Piano Verifiche </w:t>
      </w:r>
    </w:p>
    <w:p w:rsidR="00523A1F" w:rsidRDefault="004E419C">
      <w:pPr>
        <w:ind w:left="567"/>
      </w:pPr>
      <w:r>
        <w:t xml:space="preserve">- Richiesta Verifica </w:t>
      </w:r>
    </w:p>
    <w:p w:rsidR="00523A1F" w:rsidRDefault="004E419C">
      <w:pPr>
        <w:ind w:left="567"/>
      </w:pPr>
      <w:r>
        <w:t xml:space="preserve">- Work Product </w:t>
      </w:r>
    </w:p>
    <w:p w:rsidR="00523A1F" w:rsidRDefault="004E419C">
      <w:pPr>
        <w:pStyle w:val="StringnotfoundIDSTYLERDDEFAULTINDENT"/>
      </w:pPr>
      <w:r>
        <w:t>Output attività:</w:t>
      </w:r>
    </w:p>
    <w:p w:rsidR="00523A1F" w:rsidRDefault="004E419C">
      <w:pPr>
        <w:ind w:left="680"/>
      </w:pPr>
      <w:r>
        <w:t xml:space="preserve">- Checklist di Verifica </w:t>
      </w:r>
    </w:p>
    <w:p w:rsidR="00523A1F" w:rsidRDefault="004E419C">
      <w:pPr>
        <w:ind w:left="680"/>
      </w:pPr>
      <w:r>
        <w:t xml:space="preserve">- Rapporto di Verifica </w:t>
      </w:r>
    </w:p>
    <w:p w:rsidR="00523A1F" w:rsidRDefault="004E419C">
      <w:pPr>
        <w:ind w:left="680"/>
      </w:pPr>
      <w:r>
        <w:t xml:space="preserve">- Work Product </w:t>
      </w:r>
    </w:p>
    <w:p w:rsidR="00523A1F" w:rsidRDefault="004E419C">
      <w:r>
        <w:t xml:space="preserve"> </w:t>
      </w:r>
    </w:p>
    <w:p w:rsidR="00523A1F" w:rsidRDefault="004E419C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03</w:t>
      </w:r>
      <w:r>
        <w:rPr>
          <w:b/>
          <w:sz w:val="22"/>
        </w:rPr>
        <w:t xml:space="preserve">  / Rilavorazione</w:t>
      </w:r>
      <w:bookmarkEnd w:id="33"/>
      <w:bookmarkEnd w:id="34"/>
    </w:p>
    <w:p w:rsidR="00523A1F" w:rsidRDefault="00523A1F">
      <w:pPr>
        <w:pStyle w:val="StringnotfoundIDSTYLERDDEFAULTL"/>
      </w:pPr>
    </w:p>
    <w:p w:rsidR="00523A1F" w:rsidRDefault="004E419C">
      <w:pPr>
        <w:pStyle w:val="StringnotfoundIDSTYLERDDEFAULTL"/>
      </w:pPr>
      <w:r>
        <w:t>Descrizione attività</w:t>
      </w:r>
    </w:p>
    <w:p w:rsidR="00523A1F" w:rsidRDefault="004E419C">
      <w:r>
        <w:t xml:space="preserve">Il risultato della Verifica può essere negativo.  </w:t>
      </w:r>
    </w:p>
    <w:p w:rsidR="00523A1F" w:rsidRDefault="004E419C">
      <w:r>
        <w:t>In tale evenienza le operazioni di riesame e/o di verifica si concludono con la registrazione dell’esito dell’attività che indicherà in modo dettagliato le incongrue</w:t>
      </w:r>
      <w:r>
        <w:t xml:space="preserve">nze e/o le incompletezze rilevate e una proposta della azioni necessarie alla rimozione del problema individuato.  </w:t>
      </w:r>
    </w:p>
    <w:p w:rsidR="00523A1F" w:rsidRDefault="004E419C">
      <w:r>
        <w:t xml:space="preserve">La  registrazione va inoltrata tempestivamente alla Funzione identificata come risolutrice  dell’anomalia/integrazione. </w:t>
      </w:r>
    </w:p>
    <w:p w:rsidR="00523A1F" w:rsidRDefault="00523A1F"/>
    <w:p w:rsidR="00523A1F" w:rsidRDefault="004E419C">
      <w:pPr>
        <w:pStyle w:val="StringnotfoundIDSTYLERDDEFAULTL"/>
      </w:pPr>
      <w:r>
        <w:t>Input/output dell’</w:t>
      </w:r>
      <w:r>
        <w:t>attività</w:t>
      </w:r>
    </w:p>
    <w:p w:rsidR="00523A1F" w:rsidRDefault="004E419C">
      <w:pPr>
        <w:pStyle w:val="StringnotfoundIDSTYLERDDEFAULTINDENT"/>
      </w:pPr>
      <w:r>
        <w:t>Input attività:</w:t>
      </w:r>
    </w:p>
    <w:p w:rsidR="00523A1F" w:rsidRDefault="004E419C">
      <w:pPr>
        <w:ind w:left="567"/>
      </w:pPr>
      <w:r>
        <w:t xml:space="preserve">- Rapporto di Verifica </w:t>
      </w:r>
    </w:p>
    <w:p w:rsidR="00523A1F" w:rsidRDefault="004E419C">
      <w:pPr>
        <w:ind w:left="567"/>
      </w:pPr>
      <w:r>
        <w:t xml:space="preserve">- Work Product </w:t>
      </w:r>
    </w:p>
    <w:p w:rsidR="00523A1F" w:rsidRDefault="004E419C">
      <w:r>
        <w:t xml:space="preserve"> </w:t>
      </w:r>
    </w:p>
    <w:p w:rsidR="00523A1F" w:rsidRDefault="004E419C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04  / Chiusura  Verifica</w:t>
      </w:r>
      <w:bookmarkEnd w:id="35"/>
      <w:bookmarkEnd w:id="36"/>
    </w:p>
    <w:p w:rsidR="00523A1F" w:rsidRDefault="00523A1F">
      <w:pPr>
        <w:pStyle w:val="StringnotfoundIDSTYLERDDEFAULTL"/>
      </w:pPr>
    </w:p>
    <w:p w:rsidR="00523A1F" w:rsidRDefault="004E419C">
      <w:pPr>
        <w:pStyle w:val="StringnotfoundIDSTYLERDDEFAULTL"/>
      </w:pPr>
      <w:r>
        <w:t>Descrizione attività</w:t>
      </w:r>
    </w:p>
    <w:p w:rsidR="00523A1F" w:rsidRDefault="004E419C">
      <w:r>
        <w:t xml:space="preserve">Le attività di Verifica sono eseguite e i dati risultanti sono raccolti in accordo ai metodi, procedure e criteri stabiliti.  </w:t>
      </w:r>
    </w:p>
    <w:p w:rsidR="00523A1F" w:rsidRDefault="004E419C">
      <w:r>
        <w:lastRenderedPageBreak/>
        <w:t xml:space="preserve">       La tracciabilità delle operazioni di Verifica è di ausilio al confronto tra i risultati attesi e quelli effettivamente riscontrati e si traduce nella redazione  delle opportune registrazioni. </w:t>
      </w:r>
    </w:p>
    <w:p w:rsidR="00523A1F" w:rsidRDefault="004E419C">
      <w:r>
        <w:t xml:space="preserve">       Nel caso in cui dalle attività di Verifica emerga</w:t>
      </w:r>
      <w:r>
        <w:t xml:space="preserve"> esito positivo, il documento di rapporto viene diffuso ( ad esempio alle strutture che partecipano al delivery) , ed eventualmente  si prosegue con le successive attività previste nel piano di progetto.</w:t>
      </w:r>
    </w:p>
    <w:p w:rsidR="00523A1F" w:rsidRDefault="00523A1F">
      <w:pPr>
        <w:rPr>
          <w:rFonts w:ascii="Monospaced" w:eastAsia="Monospaced" w:hAnsi="Monospaced" w:cs="Monospaced"/>
          <w:sz w:val="24"/>
        </w:rPr>
      </w:pPr>
    </w:p>
    <w:p w:rsidR="00523A1F" w:rsidRDefault="00523A1F"/>
    <w:p w:rsidR="00523A1F" w:rsidRDefault="004E419C">
      <w:r>
        <w:br w:type="page"/>
      </w:r>
      <w:bookmarkStart w:id="37" w:name="19"/>
      <w:r>
        <w:lastRenderedPageBreak/>
        <w:t xml:space="preserve"> </w:t>
      </w:r>
      <w:bookmarkEnd w:id="37"/>
    </w:p>
    <w:p w:rsidR="00523A1F" w:rsidRDefault="004E419C">
      <w:pPr>
        <w:pStyle w:val="Titolo3"/>
        <w:rPr>
          <w:b/>
          <w:i w:val="0"/>
        </w:rPr>
      </w:pPr>
      <w:bookmarkStart w:id="38" w:name="_Toc256000017"/>
      <w:bookmarkStart w:id="39" w:name="_Toc10118"/>
      <w:r>
        <w:rPr>
          <w:b/>
          <w:i w:val="0"/>
        </w:rPr>
        <w:t>Matrice RACI delle attività/attori del processo</w:t>
      </w:r>
      <w:bookmarkEnd w:id="38"/>
    </w:p>
    <w:tbl>
      <w:tblPr>
        <w:tblW w:w="9525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1021"/>
        <w:gridCol w:w="1021"/>
        <w:gridCol w:w="1021"/>
        <w:gridCol w:w="1021"/>
        <w:gridCol w:w="1021"/>
        <w:gridCol w:w="1021"/>
        <w:gridCol w:w="1017"/>
      </w:tblGrid>
      <w:tr w:rsidR="00523A1F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(Job)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523A1F">
            <w:pPr>
              <w:spacing w:before="45" w:after="45"/>
              <w:jc w:val="center"/>
              <w:rPr>
                <w:b/>
                <w:sz w:val="20"/>
              </w:rPr>
            </w:pPr>
          </w:p>
        </w:tc>
      </w:tr>
      <w:tr w:rsidR="00523A1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</w:rPr>
              <w:t>Ruoli logici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IT PROJECT MANAGER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IT DEMAND REQUIREMENT ENGINEER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IT INFRASTRUCTURAL SYSTEM ENGINEER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IT REQUIREMENT ENGINEER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IT SOFTWARE ENGINEER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IT SYSTEM ARCHITECT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IT TESTING ENGINEER</w:t>
            </w:r>
          </w:p>
          <w:p w:rsidR="00523A1F" w:rsidRDefault="00523A1F"/>
        </w:tc>
      </w:tr>
      <w:tr w:rsidR="00523A1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Strutture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 xml:space="preserve">Vedi </w:t>
            </w:r>
            <w:r>
              <w:rPr>
                <w:b/>
                <w:sz w:val="20"/>
              </w:rPr>
              <w:t>elenco*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523A1F" w:rsidRDefault="00523A1F"/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523A1F" w:rsidRDefault="004E419C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523A1F" w:rsidRDefault="00523A1F"/>
        </w:tc>
      </w:tr>
      <w:tr w:rsidR="00523A1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01  Pianificazione Verifica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523A1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523A1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523A1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523A1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523A1F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523A1F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523A1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02  Esecuzione Verifica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</w:tr>
      <w:tr w:rsidR="00523A1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03  Rilavorazione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</w:tr>
      <w:tr w:rsidR="00523A1F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04  Chiusura  Verifica</w:t>
            </w: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  <w:tc>
          <w:tcPr>
            <w:tcW w:w="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523A1F" w:rsidRDefault="004E419C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523A1F" w:rsidRDefault="00523A1F">
            <w:pPr>
              <w:jc w:val="center"/>
            </w:pPr>
          </w:p>
        </w:tc>
      </w:tr>
    </w:tbl>
    <w:p w:rsidR="00523A1F" w:rsidRDefault="00523A1F">
      <w:pPr>
        <w:rPr>
          <w:b/>
          <w:u w:val="single"/>
        </w:rPr>
      </w:pPr>
    </w:p>
    <w:p w:rsidR="00523A1F" w:rsidRDefault="004E419C">
      <w:pPr>
        <w:rPr>
          <w:b/>
          <w:u w:val="single"/>
        </w:rPr>
      </w:pPr>
      <w:r>
        <w:rPr>
          <w:b/>
          <w:u w:val="single"/>
        </w:rPr>
        <w:t>*Ruolo logico / Strutture organizzative</w:t>
      </w:r>
    </w:p>
    <w:p w:rsidR="00523A1F" w:rsidRDefault="004E419C">
      <w:pPr>
        <w:rPr>
          <w:b/>
        </w:rPr>
      </w:pPr>
      <w:r>
        <w:rPr>
          <w:b/>
        </w:rPr>
        <w:t>IT PROJECT MANAGER</w:t>
      </w:r>
    </w:p>
    <w:p w:rsidR="00523A1F" w:rsidRDefault="004E419C">
      <w:pPr>
        <w:ind w:left="567"/>
      </w:pPr>
      <w:r>
        <w:t>- A.AD APPLICATION &amp; DATA ARCHITECTURE</w:t>
      </w:r>
    </w:p>
    <w:p w:rsidR="00523A1F" w:rsidRDefault="004E419C">
      <w:pPr>
        <w:ind w:left="567"/>
      </w:pPr>
      <w:r>
        <w:t>- A.PAI PLATFORMS ARCHITECT.&amp;INFRAST.ENGINEERING</w:t>
      </w:r>
    </w:p>
    <w:p w:rsidR="00523A1F" w:rsidRDefault="004E419C">
      <w:pPr>
        <w:ind w:left="567"/>
      </w:pPr>
      <w:r>
        <w:t>- A.SLM SOFTWARE LICENSE MANAGEMENT &amp; IT TOOLS</w:t>
      </w:r>
    </w:p>
    <w:p w:rsidR="00523A1F" w:rsidRDefault="004E419C">
      <w:pPr>
        <w:ind w:left="567"/>
      </w:pPr>
      <w:r>
        <w:t>- ADM.AE ANALYTICS &amp; ESS</w:t>
      </w:r>
    </w:p>
    <w:p w:rsidR="00523A1F" w:rsidRDefault="004E419C">
      <w:pPr>
        <w:ind w:left="567"/>
      </w:pPr>
      <w:r>
        <w:t>- ADM.B BILLING</w:t>
      </w:r>
    </w:p>
    <w:p w:rsidR="00523A1F" w:rsidRDefault="004E419C">
      <w:pPr>
        <w:ind w:left="567"/>
      </w:pPr>
      <w:r>
        <w:t>- ADM.BSS BSS</w:t>
      </w:r>
    </w:p>
    <w:p w:rsidR="00523A1F" w:rsidRDefault="004E419C">
      <w:pPr>
        <w:ind w:left="567"/>
      </w:pPr>
      <w:r>
        <w:t xml:space="preserve">- </w:t>
      </w:r>
      <w:r>
        <w:t>ADM.IT INTEGRATION &amp; TESTING</w:t>
      </w:r>
    </w:p>
    <w:p w:rsidR="00523A1F" w:rsidRDefault="004E419C">
      <w:pPr>
        <w:ind w:left="567"/>
      </w:pPr>
      <w:r>
        <w:t>- ADM.O OSS</w:t>
      </w:r>
    </w:p>
    <w:p w:rsidR="00523A1F" w:rsidRDefault="004E419C">
      <w:pPr>
        <w:ind w:left="567"/>
      </w:pPr>
      <w:r>
        <w:t>- DP.BC BUSINESS &amp; CONSUMER</w:t>
      </w:r>
    </w:p>
    <w:p w:rsidR="00523A1F" w:rsidRDefault="004E419C">
      <w:pPr>
        <w:ind w:left="567"/>
      </w:pPr>
      <w:r>
        <w:t>- DP.SF SUPPORT FUNCTIONS</w:t>
      </w:r>
    </w:p>
    <w:p w:rsidR="00523A1F" w:rsidRDefault="004E419C">
      <w:pPr>
        <w:ind w:left="567"/>
      </w:pPr>
      <w:r>
        <w:t>- DP.TPP TECHNICAL PLANNING &amp; PORTFOLIO MANAG.</w:t>
      </w:r>
    </w:p>
    <w:p w:rsidR="00523A1F" w:rsidRDefault="004E419C">
      <w:pPr>
        <w:ind w:left="567"/>
      </w:pPr>
      <w:r>
        <w:t>- DP.TW TECHNOLOGY &amp; WHOLESALE</w:t>
      </w:r>
    </w:p>
    <w:p w:rsidR="00523A1F" w:rsidRDefault="004E419C">
      <w:pPr>
        <w:ind w:left="567"/>
      </w:pPr>
      <w:r>
        <w:t>- G.PPD PROCESS &amp; PROCEDURES DESIGN</w:t>
      </w:r>
    </w:p>
    <w:p w:rsidR="00523A1F" w:rsidRDefault="004E419C">
      <w:pPr>
        <w:ind w:left="567"/>
      </w:pPr>
      <w:r>
        <w:t>- G.QVM QUALITY &amp; VENDOR MONITORING</w:t>
      </w:r>
    </w:p>
    <w:p w:rsidR="00523A1F" w:rsidRDefault="004E419C">
      <w:pPr>
        <w:ind w:left="567"/>
      </w:pPr>
      <w:r>
        <w:t>- I.SM SERV</w:t>
      </w:r>
      <w:r>
        <w:t>ICE MANAGEMENT</w:t>
      </w:r>
    </w:p>
    <w:p w:rsidR="00523A1F" w:rsidRDefault="004E419C">
      <w:pPr>
        <w:ind w:left="567"/>
      </w:pPr>
      <w:r>
        <w:t>- I.UC END USER COMPUTING</w:t>
      </w:r>
    </w:p>
    <w:p w:rsidR="00523A1F" w:rsidRDefault="00523A1F">
      <w:pPr>
        <w:rPr>
          <w:b/>
        </w:rPr>
      </w:pPr>
    </w:p>
    <w:p w:rsidR="00523A1F" w:rsidRDefault="004E419C">
      <w:pPr>
        <w:rPr>
          <w:b/>
        </w:rPr>
      </w:pPr>
      <w:r>
        <w:rPr>
          <w:b/>
        </w:rPr>
        <w:t>IT DEMAND REQUIREMENT ENGINEER</w:t>
      </w:r>
    </w:p>
    <w:p w:rsidR="00523A1F" w:rsidRDefault="004E419C">
      <w:pPr>
        <w:ind w:left="567"/>
      </w:pPr>
      <w:r>
        <w:t>- DP.BC BUSINESS &amp; CONSUMER</w:t>
      </w:r>
    </w:p>
    <w:p w:rsidR="00523A1F" w:rsidRDefault="004E419C">
      <w:pPr>
        <w:ind w:left="567"/>
      </w:pPr>
      <w:r>
        <w:lastRenderedPageBreak/>
        <w:t>- DP.SF SUPPORT FUNCTIONS</w:t>
      </w:r>
    </w:p>
    <w:p w:rsidR="00523A1F" w:rsidRDefault="004E419C">
      <w:pPr>
        <w:ind w:left="567"/>
      </w:pPr>
      <w:r>
        <w:t>- DP.TPP TECHNICAL PLANNING &amp; PORTFOLIO MANAG.</w:t>
      </w:r>
    </w:p>
    <w:p w:rsidR="00523A1F" w:rsidRDefault="004E419C">
      <w:pPr>
        <w:ind w:left="567"/>
      </w:pPr>
      <w:r>
        <w:t>- DP.TW TECHNOLOGY &amp; WHOLESALE</w:t>
      </w:r>
    </w:p>
    <w:p w:rsidR="00523A1F" w:rsidRDefault="00523A1F">
      <w:pPr>
        <w:rPr>
          <w:b/>
        </w:rPr>
      </w:pPr>
    </w:p>
    <w:p w:rsidR="00523A1F" w:rsidRDefault="004E419C">
      <w:pPr>
        <w:rPr>
          <w:b/>
        </w:rPr>
      </w:pPr>
      <w:r>
        <w:rPr>
          <w:b/>
        </w:rPr>
        <w:t>IT INFRASTRUCTURAL SYSTEM ENGINEER</w:t>
      </w:r>
    </w:p>
    <w:p w:rsidR="00523A1F" w:rsidRDefault="004E419C">
      <w:pPr>
        <w:ind w:left="567"/>
      </w:pPr>
      <w:r>
        <w:t>- A.PAI PLATFOR</w:t>
      </w:r>
      <w:r>
        <w:t>MS ARCHITECT.&amp;INFRAST.ENGINEERING</w:t>
      </w:r>
    </w:p>
    <w:p w:rsidR="00523A1F" w:rsidRDefault="004E419C">
      <w:pPr>
        <w:ind w:left="567"/>
      </w:pPr>
      <w:r>
        <w:t>- I.CT CONTROL ROOM &amp; TECHNICAL MANAGEMENT</w:t>
      </w:r>
    </w:p>
    <w:p w:rsidR="00523A1F" w:rsidRDefault="004E419C">
      <w:pPr>
        <w:ind w:left="567"/>
      </w:pPr>
      <w:r>
        <w:t>- I.DC/CS DATA CENTER CENTRO SUD</w:t>
      </w:r>
    </w:p>
    <w:p w:rsidR="00523A1F" w:rsidRDefault="004E419C">
      <w:pPr>
        <w:ind w:left="567"/>
      </w:pPr>
      <w:r>
        <w:t>- I.DC/N DATA CENTER NORD</w:t>
      </w:r>
    </w:p>
    <w:p w:rsidR="00523A1F" w:rsidRDefault="004E419C">
      <w:pPr>
        <w:ind w:left="567"/>
      </w:pPr>
      <w:r>
        <w:t>- I.UC END USER COMPUTING</w:t>
      </w:r>
    </w:p>
    <w:p w:rsidR="00523A1F" w:rsidRDefault="00523A1F">
      <w:pPr>
        <w:rPr>
          <w:b/>
        </w:rPr>
      </w:pPr>
    </w:p>
    <w:p w:rsidR="00523A1F" w:rsidRDefault="004E419C">
      <w:pPr>
        <w:rPr>
          <w:b/>
        </w:rPr>
      </w:pPr>
      <w:r>
        <w:rPr>
          <w:b/>
        </w:rPr>
        <w:t>IT REQUIREMENT ENGINEER</w:t>
      </w:r>
    </w:p>
    <w:p w:rsidR="00523A1F" w:rsidRDefault="004E419C">
      <w:pPr>
        <w:ind w:left="567"/>
      </w:pPr>
      <w:r>
        <w:t>- ADM.AE ANALYTICS &amp; ESS</w:t>
      </w:r>
    </w:p>
    <w:p w:rsidR="00523A1F" w:rsidRDefault="004E419C">
      <w:pPr>
        <w:ind w:left="567"/>
      </w:pPr>
      <w:r>
        <w:t>- ADM.B BILLING</w:t>
      </w:r>
    </w:p>
    <w:p w:rsidR="00523A1F" w:rsidRDefault="004E419C">
      <w:pPr>
        <w:ind w:left="567"/>
      </w:pPr>
      <w:r>
        <w:t>- ADM.BSS BSS</w:t>
      </w:r>
    </w:p>
    <w:p w:rsidR="00523A1F" w:rsidRDefault="004E419C">
      <w:pPr>
        <w:ind w:left="567"/>
      </w:pPr>
      <w:r>
        <w:t xml:space="preserve">- ADM.IT </w:t>
      </w:r>
      <w:r>
        <w:t>INTEGRATION &amp; TESTING</w:t>
      </w:r>
    </w:p>
    <w:p w:rsidR="00523A1F" w:rsidRDefault="004E419C">
      <w:pPr>
        <w:ind w:left="567"/>
      </w:pPr>
      <w:r>
        <w:t>- ADM.O OSS</w:t>
      </w:r>
    </w:p>
    <w:p w:rsidR="00523A1F" w:rsidRDefault="00523A1F">
      <w:pPr>
        <w:rPr>
          <w:b/>
        </w:rPr>
      </w:pPr>
    </w:p>
    <w:p w:rsidR="00523A1F" w:rsidRDefault="004E419C">
      <w:pPr>
        <w:rPr>
          <w:b/>
        </w:rPr>
      </w:pPr>
      <w:r>
        <w:rPr>
          <w:b/>
        </w:rPr>
        <w:t>IT SOFTWARE ENGINEER</w:t>
      </w:r>
    </w:p>
    <w:p w:rsidR="00523A1F" w:rsidRDefault="004E419C">
      <w:pPr>
        <w:ind w:left="567"/>
      </w:pPr>
      <w:r>
        <w:t>- ADM.AE ANALYTICS &amp; ESS</w:t>
      </w:r>
    </w:p>
    <w:p w:rsidR="00523A1F" w:rsidRDefault="004E419C">
      <w:pPr>
        <w:ind w:left="567"/>
      </w:pPr>
      <w:r>
        <w:t>- ADM.B BILLING</w:t>
      </w:r>
    </w:p>
    <w:p w:rsidR="00523A1F" w:rsidRDefault="004E419C">
      <w:pPr>
        <w:ind w:left="567"/>
      </w:pPr>
      <w:r>
        <w:t>- ADM.BSS BSS</w:t>
      </w:r>
    </w:p>
    <w:p w:rsidR="00523A1F" w:rsidRDefault="004E419C">
      <w:pPr>
        <w:ind w:left="567"/>
      </w:pPr>
      <w:r>
        <w:t>- ADM.IT INTEGRATION &amp; TESTING</w:t>
      </w:r>
    </w:p>
    <w:p w:rsidR="00523A1F" w:rsidRDefault="004E419C">
      <w:pPr>
        <w:ind w:left="567"/>
      </w:pPr>
      <w:r>
        <w:t>- ADM.O OSS</w:t>
      </w:r>
    </w:p>
    <w:p w:rsidR="00523A1F" w:rsidRDefault="00523A1F">
      <w:pPr>
        <w:rPr>
          <w:b/>
        </w:rPr>
      </w:pPr>
    </w:p>
    <w:p w:rsidR="00523A1F" w:rsidRDefault="004E419C">
      <w:pPr>
        <w:rPr>
          <w:b/>
        </w:rPr>
      </w:pPr>
      <w:r>
        <w:rPr>
          <w:b/>
        </w:rPr>
        <w:t>IT SYSTEM ARCHITECT</w:t>
      </w:r>
    </w:p>
    <w:p w:rsidR="00523A1F" w:rsidRDefault="004E419C">
      <w:pPr>
        <w:ind w:left="567"/>
      </w:pPr>
      <w:r>
        <w:t>- A.AD APPLICATION &amp; DATA ARCHITECTURE</w:t>
      </w:r>
    </w:p>
    <w:p w:rsidR="00523A1F" w:rsidRDefault="004E419C">
      <w:pPr>
        <w:ind w:left="567"/>
      </w:pPr>
      <w:r>
        <w:t>- A.PAI PLATFORMS ARCHITECT.&amp;</w:t>
      </w:r>
      <w:r>
        <w:t>INFRAST.ENGINEERING</w:t>
      </w:r>
    </w:p>
    <w:p w:rsidR="00523A1F" w:rsidRDefault="004E419C">
      <w:pPr>
        <w:ind w:left="567"/>
      </w:pPr>
      <w:r>
        <w:t>- A.SLM SOFTWARE LICENSE MANAGEMENT &amp; IT TOOLS</w:t>
      </w:r>
    </w:p>
    <w:p w:rsidR="00523A1F" w:rsidRDefault="00523A1F">
      <w:pPr>
        <w:rPr>
          <w:b/>
        </w:rPr>
      </w:pPr>
    </w:p>
    <w:p w:rsidR="00523A1F" w:rsidRDefault="004E419C">
      <w:pPr>
        <w:rPr>
          <w:b/>
        </w:rPr>
      </w:pPr>
      <w:r>
        <w:rPr>
          <w:b/>
        </w:rPr>
        <w:t>IT TESTING ENGINEER</w:t>
      </w:r>
    </w:p>
    <w:p w:rsidR="00523A1F" w:rsidRDefault="004E419C">
      <w:pPr>
        <w:ind w:left="567"/>
      </w:pPr>
      <w:r>
        <w:t>- ADM.AE ANALYTICS &amp; ESS</w:t>
      </w:r>
    </w:p>
    <w:p w:rsidR="00523A1F" w:rsidRDefault="004E419C">
      <w:pPr>
        <w:ind w:left="567"/>
      </w:pPr>
      <w:r>
        <w:t>- ADM.B BILLING</w:t>
      </w:r>
    </w:p>
    <w:p w:rsidR="00523A1F" w:rsidRDefault="004E419C">
      <w:pPr>
        <w:ind w:left="567"/>
      </w:pPr>
      <w:r>
        <w:t>- ADM.BSS BSS</w:t>
      </w:r>
    </w:p>
    <w:p w:rsidR="00523A1F" w:rsidRDefault="004E419C">
      <w:pPr>
        <w:ind w:left="567"/>
      </w:pPr>
      <w:r>
        <w:t>- ADM.IT INTEGRATION &amp; TESTING</w:t>
      </w:r>
    </w:p>
    <w:p w:rsidR="00523A1F" w:rsidRDefault="004E419C">
      <w:pPr>
        <w:ind w:left="567"/>
      </w:pPr>
      <w:r>
        <w:t>- ADM.O OSS</w:t>
      </w:r>
    </w:p>
    <w:p w:rsidR="00523A1F" w:rsidRDefault="004E419C">
      <w:pPr>
        <w:ind w:left="567"/>
      </w:pPr>
      <w:r>
        <w:br w:type="page"/>
      </w:r>
    </w:p>
    <w:p w:rsidR="00523A1F" w:rsidRDefault="00523A1F">
      <w:pPr>
        <w:pStyle w:val="StringnotfoundIDSTYLERDDEFAULTS"/>
        <w:ind w:left="567"/>
      </w:pPr>
    </w:p>
    <w:bookmarkEnd w:id="39"/>
    <w:p w:rsidR="00523A1F" w:rsidRDefault="00523A1F"/>
    <w:sectPr w:rsidR="00523A1F">
      <w:headerReference w:type="default" r:id="rId10"/>
      <w:footerReference w:type="default" r:id="rId11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19C" w:rsidRDefault="004E419C">
      <w:r>
        <w:separator/>
      </w:r>
    </w:p>
  </w:endnote>
  <w:endnote w:type="continuationSeparator" w:id="0">
    <w:p w:rsidR="004E419C" w:rsidRDefault="004E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523A1F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523A1F" w:rsidRDefault="00523A1F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523A1F" w:rsidRDefault="004E419C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523A1F" w:rsidRDefault="004E419C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523A1F" w:rsidRDefault="004E419C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BD42C1">
            <w:rPr>
              <w:i/>
              <w:noProof/>
              <w:sz w:val="18"/>
            </w:rPr>
            <w:t>16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BD42C1">
            <w:rPr>
              <w:i/>
              <w:noProof/>
              <w:sz w:val="18"/>
            </w:rPr>
            <w:t>16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19C" w:rsidRDefault="004E419C">
      <w:r>
        <w:separator/>
      </w:r>
    </w:p>
  </w:footnote>
  <w:footnote w:type="continuationSeparator" w:id="0">
    <w:p w:rsidR="004E419C" w:rsidRDefault="004E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523A1F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BD42C1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4E419C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523A1F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4E419C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Verifica IT</w:t>
          </w:r>
        </w:p>
      </w:tc>
    </w:tr>
    <w:tr w:rsidR="00523A1F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4E419C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523A1F" w:rsidRDefault="004E419C">
          <w:pPr>
            <w:ind w:left="57" w:right="57"/>
            <w:jc w:val="center"/>
          </w:pPr>
          <w:r>
            <w:rPr>
              <w:i/>
              <w:sz w:val="18"/>
            </w:rPr>
            <w:t>PSG.IT.G.PPD   G. Mucci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4E419C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PSG.IT.G.PPD G. Mucci, PSG.IT.DP.TPP M. Iezzi, PSG.IT.ADM.IT M. Daccò, PSG.IT.I.IC A. Chiesa, PSG.IT.A.AD L. Scalcione    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4E419C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523A1F" w:rsidRDefault="004E419C">
          <w:pPr>
            <w:ind w:left="57" w:right="57"/>
            <w:jc w:val="center"/>
          </w:pPr>
          <w:r>
            <w:rPr>
              <w:i/>
              <w:sz w:val="18"/>
            </w:rPr>
            <w:t>2017-00082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4E419C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523A1F" w:rsidRDefault="004E419C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523A1F" w:rsidRDefault="004E419C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523A1F" w:rsidRDefault="004E419C">
          <w:pPr>
            <w:ind w:left="57" w:right="57"/>
            <w:jc w:val="center"/>
          </w:pPr>
          <w:r>
            <w:rPr>
              <w:i/>
              <w:sz w:val="18"/>
            </w:rPr>
            <w:t>22/04/2017</w:t>
          </w:r>
        </w:p>
      </w:tc>
    </w:tr>
  </w:tbl>
  <w:p w:rsidR="00523A1F" w:rsidRDefault="00523A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67522882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6FB4DFAA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CD87ECC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CE817A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55ED4C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1EC084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8440027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4700BE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1C891A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88661BC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AC06E3F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D24AEEF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162F19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640A6CC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021AFEF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F528D7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F2AF8D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4C4128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22961534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C29428E8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2DA2A5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EC8797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4A0D70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0A14E75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0A81A9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EB48D8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D6C84A7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B3E85DE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7BC21ED2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BD0E46B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1D4C34B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850B71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0B2955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EA647E3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13B0CEA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D3E7AB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7452DD4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6CFEBDA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8B8CC9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2B0439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85E6A1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3645BB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0EED04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2C6C90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4DE020C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1430CE2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35405D3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2F6996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D62CEFC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80854F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1E4689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396E13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F3621B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DB8C224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8BCA2B3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05FE5AB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21D8D79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D3A40B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F224EBF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74C5DC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9A40166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102795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0E8937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78DC1FB4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C436D42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6BA421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E99A7BC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7B8C09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80612A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5BEFDC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368E67A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3E0D3F6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DFD208A8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5FE4460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125A56C4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C2A9C1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092B97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99E2E5B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3C5AC67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92C71A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68C2597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34B67A52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00A4E746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23A5A1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41A36A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C66F8D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B02B72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8701D9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C3A7BE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7D8E60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EB7A28E6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5DEEF5A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E904FFA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B9A299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1E2645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DA0720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AD8678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AE8E5D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B66CFAC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865AA8EA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BB82B8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C47C511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8FAEB2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662B1B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49EA1D3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7722C4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F13E7DE6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85F8041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0D24955A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17F0C7BA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E184251C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EA6ED1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A2CEB8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EDB0FE8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986250C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42EF01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410FFF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00B806A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529814A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9202DE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BCCD5D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F10FD8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CDC883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3ECB1E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FEE66A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EBBABF2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1F"/>
    <w:rsid w:val="004E419C"/>
    <w:rsid w:val="00523A1F"/>
    <w:rsid w:val="00B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3138</Words>
  <Characters>17887</Characters>
  <Application>Microsoft Office Word</Application>
  <DocSecurity>0</DocSecurity>
  <Lines>149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</vt:lpstr>
      <vt:lpstr/>
    </vt:vector>
  </TitlesOfParts>
  <Company>Telecom Italia S.p.A.</Company>
  <LinksUpToDate>false</LinksUpToDate>
  <CharactersWithSpaces>20984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</dc:title>
  <dc:creator>De Angelis Dario</dc:creator>
  <cp:lastModifiedBy>De Angelis Dario</cp:lastModifiedBy>
  <cp:revision>2</cp:revision>
  <dcterms:created xsi:type="dcterms:W3CDTF">2017-04-27T11:57:00Z</dcterms:created>
  <dcterms:modified xsi:type="dcterms:W3CDTF">2017-04-27T11:57:00Z</dcterms:modified>
</cp:coreProperties>
</file>