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Default="001D6442" w:rsidP="002B5C0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Political Ideology and Attitudinal Ambivalence: Investigating the Role of Ideological Extremity</w:t>
      </w:r>
    </w:p>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150D0B0A" w14:textId="0571C482" w:rsidR="00440645" w:rsidRDefault="00440645" w:rsidP="002B5C0E">
      <w:pPr>
        <w:spacing w:line="480" w:lineRule="auto"/>
        <w:jc w:val="center"/>
        <w:rPr>
          <w:rFonts w:ascii="Times New Roman" w:hAnsi="Times New Roman" w:cs="Times New Roman"/>
          <w:sz w:val="24"/>
          <w:szCs w:val="24"/>
          <w:lang w:val="en-US"/>
        </w:rPr>
      </w:pPr>
      <w:r w:rsidRPr="00440645">
        <w:rPr>
          <w:rFonts w:ascii="Times New Roman" w:hAnsi="Times New Roman" w:cs="Times New Roman"/>
          <w:sz w:val="24"/>
          <w:szCs w:val="24"/>
          <w:lang w:val="en-US"/>
        </w:rPr>
        <w:t>Axel M. Burger</w:t>
      </w:r>
      <w:r w:rsidRPr="00440645">
        <w:rPr>
          <w:rFonts w:ascii="Times New Roman" w:hAnsi="Times New Roman" w:cs="Times New Roman"/>
          <w:sz w:val="24"/>
          <w:szCs w:val="24"/>
          <w:lang w:val="en-US"/>
        </w:rPr>
        <w:br/>
        <w:t>GESIS – Leibniz Institute for the S</w:t>
      </w:r>
      <w:r>
        <w:rPr>
          <w:rFonts w:ascii="Times New Roman" w:hAnsi="Times New Roman" w:cs="Times New Roman"/>
          <w:sz w:val="24"/>
          <w:szCs w:val="24"/>
          <w:lang w:val="en-US"/>
        </w:rPr>
        <w:t>ocial Sciences, Mannheim, Germany</w:t>
      </w: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5F47E5EA" w:rsidR="005D6945" w:rsidRDefault="005D6945"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303B0476" w14:textId="6326F68F" w:rsidR="005D6945" w:rsidRDefault="005D6945" w:rsidP="002B5C0E">
      <w:pPr>
        <w:spacing w:line="480" w:lineRule="auto"/>
        <w:jc w:val="center"/>
        <w:rPr>
          <w:rFonts w:ascii="Times New Roman" w:hAnsi="Times New Roman" w:cs="Times New Roman"/>
          <w:sz w:val="24"/>
          <w:szCs w:val="24"/>
          <w:lang w:val="en-US"/>
        </w:rPr>
      </w:pPr>
    </w:p>
    <w:p w14:paraId="68CDC807" w14:textId="397FACF4" w:rsidR="005D6945" w:rsidRDefault="005D6945" w:rsidP="002B5C0E">
      <w:pPr>
        <w:spacing w:line="480" w:lineRule="auto"/>
        <w:jc w:val="center"/>
        <w:rPr>
          <w:rFonts w:ascii="Times New Roman" w:hAnsi="Times New Roman" w:cs="Times New Roman"/>
          <w:sz w:val="24"/>
          <w:szCs w:val="24"/>
          <w:lang w:val="en-US"/>
        </w:rPr>
      </w:pPr>
    </w:p>
    <w:p w14:paraId="721AE281" w14:textId="77777777" w:rsidR="005D6945" w:rsidRDefault="005D6945" w:rsidP="002B5C0E">
      <w:pPr>
        <w:spacing w:line="480" w:lineRule="auto"/>
        <w:jc w:val="center"/>
        <w:rPr>
          <w:rFonts w:ascii="Times New Roman" w:hAnsi="Times New Roman" w:cs="Times New Roman"/>
          <w:sz w:val="24"/>
          <w:szCs w:val="24"/>
          <w:lang w:val="en-US"/>
        </w:rPr>
      </w:pPr>
    </w:p>
    <w:p w14:paraId="2D6AD780" w14:textId="280D32A9" w:rsidR="00C179DF" w:rsidRPr="005D6945" w:rsidRDefault="00C179DF" w:rsidP="005D6945">
      <w:pPr>
        <w:spacing w:line="480" w:lineRule="auto"/>
        <w:jc w:val="center"/>
        <w:rPr>
          <w:rFonts w:ascii="Times New Roman" w:hAnsi="Times New Roman" w:cs="Times New Roman"/>
          <w:b/>
          <w:bCs/>
          <w:sz w:val="24"/>
          <w:szCs w:val="24"/>
          <w:lang w:val="en-US"/>
        </w:rPr>
      </w:pPr>
      <w:r w:rsidRPr="005D6945">
        <w:rPr>
          <w:rFonts w:ascii="Times New Roman" w:hAnsi="Times New Roman" w:cs="Times New Roman"/>
          <w:b/>
          <w:bCs/>
          <w:sz w:val="24"/>
          <w:szCs w:val="24"/>
          <w:lang w:val="en-US"/>
        </w:rPr>
        <w:t>Author Note</w:t>
      </w:r>
    </w:p>
    <w:p w14:paraId="1D5D4CE5" w14:textId="6FAA64CD" w:rsidR="00C179DF" w:rsidRDefault="00C179DF" w:rsidP="00C179D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13C5C">
        <w:rPr>
          <w:rFonts w:ascii="Times New Roman" w:hAnsi="Times New Roman" w:cs="Times New Roman"/>
          <w:sz w:val="24"/>
          <w:szCs w:val="24"/>
          <w:lang w:val="en-US"/>
        </w:rPr>
        <w:t>Please direct c</w:t>
      </w:r>
      <w:r>
        <w:rPr>
          <w:rFonts w:ascii="Times New Roman" w:hAnsi="Times New Roman" w:cs="Times New Roman"/>
          <w:sz w:val="24"/>
          <w:szCs w:val="24"/>
          <w:lang w:val="en-US"/>
        </w:rPr>
        <w:t xml:space="preserve">orrespondence concerning this article to Dr. Axel M. Burger, GESIS – Leibniz Institute for the Social Sciences, P.O Box 12 21 55, 68072 Mannheim, Germany, E-Mail: </w:t>
      </w:r>
      <w:r w:rsidRPr="00150E9E">
        <w:rPr>
          <w:rFonts w:ascii="Times New Roman" w:hAnsi="Times New Roman" w:cs="Times New Roman"/>
          <w:sz w:val="24"/>
          <w:szCs w:val="24"/>
          <w:lang w:val="en-US"/>
        </w:rPr>
        <w:t>axel.burger@gesis.org</w:t>
      </w:r>
      <w:r>
        <w:rPr>
          <w:rFonts w:ascii="Times New Roman" w:hAnsi="Times New Roman" w:cs="Times New Roman"/>
          <w:sz w:val="24"/>
          <w:szCs w:val="24"/>
          <w:lang w:val="en-US"/>
        </w:rPr>
        <w:t>, FAX</w:t>
      </w:r>
      <w:r w:rsidR="00362437">
        <w:rPr>
          <w:rFonts w:ascii="Times New Roman" w:hAnsi="Times New Roman" w:cs="Times New Roman"/>
          <w:sz w:val="24"/>
          <w:szCs w:val="24"/>
          <w:lang w:val="en-US"/>
        </w:rPr>
        <w:t>:</w:t>
      </w:r>
      <w:r>
        <w:rPr>
          <w:rFonts w:ascii="Times New Roman" w:hAnsi="Times New Roman" w:cs="Times New Roman"/>
          <w:sz w:val="24"/>
          <w:szCs w:val="24"/>
          <w:lang w:val="en-US"/>
        </w:rPr>
        <w:t xml:space="preserve"> +49 621-1246 100.</w:t>
      </w:r>
    </w:p>
    <w:p w14:paraId="5958B172" w14:textId="1B4A1CA8" w:rsidR="00B74E30" w:rsidRPr="00440645" w:rsidRDefault="00C179DF"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Parts of this work have been presented at the Annual Meeting of the International Society of Political Psychology (ISPP) 2022 in Athens, Greece, and at the </w:t>
      </w:r>
      <w:r w:rsidR="00472E60">
        <w:rPr>
          <w:rFonts w:ascii="Times New Roman" w:hAnsi="Times New Roman" w:cs="Times New Roman"/>
          <w:sz w:val="24"/>
          <w:szCs w:val="24"/>
          <w:lang w:val="en-US"/>
        </w:rPr>
        <w:t xml:space="preserve">2022 </w:t>
      </w:r>
      <w:r w:rsidR="005D6945">
        <w:rPr>
          <w:rFonts w:ascii="Times New Roman" w:hAnsi="Times New Roman" w:cs="Times New Roman"/>
          <w:sz w:val="24"/>
          <w:szCs w:val="24"/>
          <w:lang w:val="en-US"/>
        </w:rPr>
        <w:t>online meeting</w:t>
      </w:r>
      <w:r>
        <w:rPr>
          <w:rFonts w:ascii="Times New Roman" w:hAnsi="Times New Roman" w:cs="Times New Roman"/>
          <w:sz w:val="24"/>
          <w:szCs w:val="24"/>
          <w:lang w:val="en-US"/>
        </w:rPr>
        <w:t xml:space="preserve"> of the </w:t>
      </w:r>
      <w:r w:rsidR="005D6945">
        <w:rPr>
          <w:rFonts w:ascii="Times New Roman" w:hAnsi="Times New Roman" w:cs="Times New Roman"/>
          <w:sz w:val="24"/>
          <w:szCs w:val="24"/>
          <w:lang w:val="en-US"/>
        </w:rPr>
        <w:t>G</w:t>
      </w:r>
      <w:r>
        <w:rPr>
          <w:rFonts w:ascii="Times New Roman" w:hAnsi="Times New Roman" w:cs="Times New Roman"/>
          <w:sz w:val="24"/>
          <w:szCs w:val="24"/>
          <w:lang w:val="en-US"/>
        </w:rPr>
        <w:t>erman Political Psychology Network</w:t>
      </w:r>
      <w:r w:rsidR="005D6945">
        <w:rPr>
          <w:rFonts w:ascii="Times New Roman" w:hAnsi="Times New Roman" w:cs="Times New Roman"/>
          <w:sz w:val="24"/>
          <w:szCs w:val="24"/>
          <w:lang w:val="en-US"/>
        </w:rPr>
        <w:t>.</w:t>
      </w:r>
      <w:r w:rsidR="00B74E30"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68BDF182"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t>[…]</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196A74C4" w:rsidR="006A01CD" w:rsidRPr="006A01CD" w:rsidRDefault="002E77EE" w:rsidP="006A01C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Ideological Extremity</w:t>
      </w:r>
      <w:r w:rsidR="006A01CD" w:rsidRPr="006A01CD">
        <w:rPr>
          <w:rFonts w:ascii="Times New Roman" w:hAnsi="Times New Roman" w:cs="Times New Roman"/>
          <w:b/>
          <w:bCs/>
          <w:sz w:val="24"/>
          <w:szCs w:val="24"/>
          <w:lang w:val="en-US"/>
        </w:rPr>
        <w:t xml:space="preserve"> and A</w:t>
      </w:r>
      <w:r w:rsidR="009A5BC7">
        <w:rPr>
          <w:rFonts w:ascii="Times New Roman" w:hAnsi="Times New Roman" w:cs="Times New Roman"/>
          <w:b/>
          <w:bCs/>
          <w:sz w:val="24"/>
          <w:szCs w:val="24"/>
          <w:lang w:val="en-US"/>
        </w:rPr>
        <w:t>ttitudinal</w:t>
      </w:r>
      <w:r w:rsidR="006A01CD" w:rsidRPr="006A01CD">
        <w:rPr>
          <w:rFonts w:ascii="Times New Roman" w:hAnsi="Times New Roman" w:cs="Times New Roman"/>
          <w:b/>
          <w:bCs/>
          <w:sz w:val="24"/>
          <w:szCs w:val="24"/>
          <w:lang w:val="en-US"/>
        </w:rPr>
        <w:t xml:space="preserve"> Ambivalence</w:t>
      </w:r>
    </w:p>
    <w:p w14:paraId="7ADD163E" w14:textId="7449F530" w:rsidR="006C3D4D" w:rsidRDefault="006C3D4D"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of the most prominent definitions </w:t>
      </w:r>
      <w:r w:rsidR="00AA21C3">
        <w:rPr>
          <w:rFonts w:ascii="Times New Roman" w:hAnsi="Times New Roman" w:cs="Times New Roman"/>
          <w:sz w:val="24"/>
          <w:szCs w:val="24"/>
          <w:lang w:val="en-US"/>
        </w:rPr>
        <w:t>conceptualizes attitudes</w:t>
      </w:r>
      <w:r>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attitudes </w:t>
      </w:r>
      <w:r w:rsidR="00C24C44">
        <w:rPr>
          <w:rFonts w:ascii="Times New Roman" w:hAnsi="Times New Roman" w:cs="Times New Roman"/>
          <w:sz w:val="24"/>
          <w:szCs w:val="24"/>
          <w:lang w:val="en-US"/>
        </w:rPr>
        <w:t>are</w:t>
      </w:r>
      <w:r>
        <w:rPr>
          <w:rFonts w:ascii="Times New Roman" w:hAnsi="Times New Roman" w:cs="Times New Roman"/>
          <w:sz w:val="24"/>
          <w:szCs w:val="24"/>
          <w:lang w:val="en-US"/>
        </w:rPr>
        <w:t xml:space="preserve"> often more complex than this definition </w:t>
      </w:r>
      <w:r w:rsidR="003A3C03">
        <w:rPr>
          <w:rFonts w:ascii="Times New Roman" w:hAnsi="Times New Roman" w:cs="Times New Roman"/>
          <w:sz w:val="24"/>
          <w:szCs w:val="24"/>
          <w:lang w:val="en-US"/>
        </w:rPr>
        <w:t xml:space="preserve">makes it seem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and </w:t>
      </w:r>
      <w:r w:rsidR="00C24C44">
        <w:rPr>
          <w:rFonts w:ascii="Times New Roman" w:hAnsi="Times New Roman" w:cs="Times New Roman"/>
          <w:sz w:val="24"/>
          <w:szCs w:val="24"/>
          <w:lang w:val="en-US"/>
        </w:rPr>
        <w:t xml:space="preserve">types of </w:t>
      </w:r>
      <w:r w:rsidR="003A3C03">
        <w:rPr>
          <w:rFonts w:ascii="Times New Roman" w:hAnsi="Times New Roman" w:cs="Times New Roman"/>
          <w:sz w:val="24"/>
          <w:szCs w:val="24"/>
          <w:lang w:val="en-US"/>
        </w:rPr>
        <w:t xml:space="preserve">attitudes can vary in the extent to which they are based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 xml:space="preserve">components.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object at the same time</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this is particularly likely in the case of political attitudes, where individuals are continuously exposed to a multitude of </w:t>
      </w:r>
      <w:r w:rsidR="001A4746">
        <w:rPr>
          <w:rFonts w:ascii="Times New Roman" w:hAnsi="Times New Roman" w:cs="Times New Roman"/>
          <w:sz w:val="24"/>
          <w:szCs w:val="24"/>
          <w:lang w:val="en-US"/>
        </w:rPr>
        <w:t xml:space="preserve">conflicting pieces of information and opinions about the same attitude object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140BC1">
        <w:rPr>
          <w:rFonts w:ascii="Times New Roman" w:hAnsi="Times New Roman" w:cs="Times New Roman"/>
          <w:sz w:val="24"/>
          <w:szCs w:val="24"/>
          <w:lang w:val="en-US"/>
        </w:rPr>
        <w:instrText xml:space="preserve"> ADDIN ZOTERO_ITEM CSL_CITATION {"citationID":"3XdD3iP5","properties":{"formattedCitation":"(e.g., Camparo &amp; Camparo, 2021; Schneider &amp; Schwarz, 2017)","plainCitation":"(e.g., Camparo &amp; Camparo, 2021;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140BC1" w:rsidRPr="00140BC1">
        <w:rPr>
          <w:rFonts w:ascii="Times New Roman" w:hAnsi="Times New Roman" w:cs="Times New Roman"/>
          <w:sz w:val="24"/>
          <w:lang w:val="en-US"/>
        </w:rPr>
        <w:t xml:space="preserve">(e.g., </w:t>
      </w:r>
      <w:proofErr w:type="spellStart"/>
      <w:r w:rsidR="00140BC1" w:rsidRPr="00140BC1">
        <w:rPr>
          <w:rFonts w:ascii="Times New Roman" w:hAnsi="Times New Roman" w:cs="Times New Roman"/>
          <w:sz w:val="24"/>
          <w:lang w:val="en-US"/>
        </w:rPr>
        <w:t>Camparo</w:t>
      </w:r>
      <w:proofErr w:type="spellEnd"/>
      <w:r w:rsidR="00140BC1" w:rsidRPr="00140BC1">
        <w:rPr>
          <w:rFonts w:ascii="Times New Roman" w:hAnsi="Times New Roman" w:cs="Times New Roman"/>
          <w:sz w:val="24"/>
          <w:lang w:val="en-US"/>
        </w:rPr>
        <w:t xml:space="preserve"> &amp; </w:t>
      </w:r>
      <w:proofErr w:type="spellStart"/>
      <w:r w:rsidR="00140BC1" w:rsidRPr="00140BC1">
        <w:rPr>
          <w:rFonts w:ascii="Times New Roman" w:hAnsi="Times New Roman" w:cs="Times New Roman"/>
          <w:sz w:val="24"/>
          <w:lang w:val="en-US"/>
        </w:rPr>
        <w:t>Camparo</w:t>
      </w:r>
      <w:proofErr w:type="spellEnd"/>
      <w:r w:rsidR="00140BC1" w:rsidRPr="00140BC1">
        <w:rPr>
          <w:rFonts w:ascii="Times New Roman" w:hAnsi="Times New Roman" w:cs="Times New Roman"/>
          <w:sz w:val="24"/>
          <w:lang w:val="en-US"/>
        </w:rPr>
        <w:t>, 2021;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7A47CAF3"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w:t>
      </w:r>
      <w:r w:rsidR="000367E1">
        <w:rPr>
          <w:rFonts w:ascii="Times New Roman" w:hAnsi="Times New Roman" w:cs="Times New Roman"/>
          <w:sz w:val="24"/>
          <w:szCs w:val="24"/>
          <w:lang w:val="en-US"/>
        </w:rPr>
        <w:lastRenderedPageBreak/>
        <w:t xml:space="preserve">attitudes, findings by Newman and Sargent </w:t>
      </w:r>
      <w:r w:rsidR="000367E1">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{"citationID":"eDsSA8Ws","properties":{"formattedCitation":"(2020; Sargent &amp; Newman, 2020)","plainCitation":"(2020; Sargent &amp; Newman, 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0367E1">
        <w:rPr>
          <w:rFonts w:ascii="Times New Roman" w:hAnsi="Times New Roman" w:cs="Times New Roman"/>
          <w:sz w:val="24"/>
          <w:szCs w:val="24"/>
          <w:lang w:val="en-US"/>
        </w:rPr>
        <w:fldChar w:fldCharType="separate"/>
      </w:r>
      <w:r w:rsidR="00B118B4" w:rsidRPr="00AA21C3">
        <w:rPr>
          <w:rFonts w:ascii="Times New Roman" w:hAnsi="Times New Roman" w:cs="Times New Roman"/>
          <w:sz w:val="24"/>
          <w:lang w:val="en-US"/>
        </w:rPr>
        <w:t>(2020; Sargent &amp; Newman, 2020)</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(see also Federico, 2006; Poteat &amp; Mereish,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B9B3361"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E77FCA">
        <w:rPr>
          <w:rFonts w:ascii="Times New Roman" w:hAnsi="Times New Roman" w:cs="Times New Roman"/>
          <w:sz w:val="24"/>
          <w:szCs w:val="24"/>
          <w:lang w:val="en-US"/>
        </w:rPr>
        <w:t>I</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predictions</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E77FCA">
        <w:rPr>
          <w:rFonts w:ascii="Times New Roman" w:hAnsi="Times New Roman" w:cs="Times New Roman"/>
          <w:sz w:val="24"/>
          <w:szCs w:val="24"/>
          <w:lang w:val="en-US"/>
        </w:rPr>
        <w:t>I</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2304F01D" w:rsidR="003E0CDD" w:rsidRPr="00160036"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r w:rsidR="00B47A4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{"citationID":"Zx6V8gQz","properties":{"formattedCitation":"(e.g., Conner &amp; Sparks, 2002; Haddock &amp; Maio, 2019; Jonas et al., 2000; Thompson et al., 1995; van Harreveld et al., 2015)","plainCitation":"(e.g., Conner &amp; Sparks, 2002; Haddock &amp; Maio, 2019; Jonas et al., 2000;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Conner &amp; Sparks, 2002; Haddock &amp; Maio, 2019; Jonas et al., 2000; Thompson et al., 1995; van Harreveld et al., 2015)</w:t>
      </w:r>
      <w:r w:rsidR="00B47A4F">
        <w:rPr>
          <w:rFonts w:ascii="Times New Roman" w:hAnsi="Times New Roman" w:cs="Times New Roman"/>
          <w:sz w:val="24"/>
          <w:szCs w:val="24"/>
          <w:lang w:val="en-US"/>
        </w:rPr>
        <w:fldChar w:fldCharType="end"/>
      </w:r>
      <w:r w:rsidR="00F76570">
        <w:rPr>
          <w:rStyle w:val="Funotenzeichen"/>
          <w:rFonts w:ascii="Times New Roman" w:hAnsi="Times New Roman" w:cs="Times New Roman"/>
          <w:sz w:val="24"/>
          <w:szCs w:val="24"/>
          <w:lang w:val="en-US"/>
        </w:rPr>
        <w:footnoteReference w:id="1"/>
      </w:r>
      <w:r w:rsidR="00B47A4F">
        <w:rPr>
          <w:rFonts w:ascii="Times New Roman" w:hAnsi="Times New Roman" w:cs="Times New Roman"/>
          <w:sz w:val="24"/>
          <w:szCs w:val="24"/>
          <w:lang w:val="en-US"/>
        </w:rPr>
        <w:t>. This definition makes clear that attitudinal ambivalence is conceptually distinct from indifference</w:t>
      </w:r>
      <w:r w:rsidR="00BB1320">
        <w:rPr>
          <w:rFonts w:ascii="Times New Roman" w:hAnsi="Times New Roman" w:cs="Times New Roman"/>
          <w:sz w:val="24"/>
          <w:szCs w:val="24"/>
          <w:lang w:val="en-US"/>
        </w:rPr>
        <w:t xml:space="preserve"> where an attitude object elicits weak evaluative reactions </w:t>
      </w:r>
      <w:r w:rsidR="007F7FE5">
        <w:rPr>
          <w:rFonts w:ascii="Times New Roman" w:hAnsi="Times New Roman" w:cs="Times New Roman"/>
          <w:sz w:val="24"/>
          <w:szCs w:val="24"/>
          <w:lang w:val="en-US"/>
        </w:rPr>
        <w:t>overall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as well as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the 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boundary conditions</w:t>
      </w:r>
      <w:r w:rsidR="00865655">
        <w:rPr>
          <w:rFonts w:ascii="Times New Roman" w:hAnsi="Times New Roman" w:cs="Times New Roman"/>
          <w:sz w:val="24"/>
          <w:szCs w:val="24"/>
          <w:lang w:val="en-US"/>
        </w:rPr>
        <w:t xml:space="preserve"> such as high simultaneous accessibility of the opposite evaluative reactions and personal factors such as </w:t>
      </w:r>
      <w:r w:rsidR="00865655">
        <w:rPr>
          <w:rFonts w:ascii="Times New Roman" w:hAnsi="Times New Roman" w:cs="Times New Roman"/>
          <w:sz w:val="24"/>
          <w:szCs w:val="24"/>
          <w:lang w:val="en-US"/>
        </w:rPr>
        <w:lastRenderedPageBreak/>
        <w:t>the 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08EF9A6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that ideological orientations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 xml:space="preserve">Strong epistemic needs, on the other hand, are associated with a rigid cognitive style. </w:t>
      </w:r>
      <w:r w:rsidR="00EF79CE">
        <w:rPr>
          <w:rFonts w:ascii="Times New Roman" w:hAnsi="Times New Roman" w:cs="Times New Roman"/>
          <w:sz w:val="24"/>
          <w:szCs w:val="24"/>
          <w:lang w:val="en-US"/>
        </w:rPr>
        <w:t xml:space="preserve">In line with this </w:t>
      </w:r>
      <w:r w:rsidR="00C76D2F">
        <w:rPr>
          <w:rFonts w:ascii="Times New Roman" w:hAnsi="Times New Roman" w:cs="Times New Roman"/>
          <w:sz w:val="24"/>
          <w:szCs w:val="24"/>
          <w:lang w:val="en-US"/>
        </w:rPr>
        <w:t>reasoning</w:t>
      </w:r>
      <w:r w:rsidR="00EF79CE">
        <w:rPr>
          <w:rFonts w:ascii="Times New Roman" w:hAnsi="Times New Roman" w:cs="Times New Roman"/>
          <w:sz w:val="24"/>
          <w:szCs w:val="24"/>
          <w:lang w:val="en-US"/>
        </w:rPr>
        <w:t>, numerous studies have documented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{"citationID":"tpTgBYUk","properties":{"unsorted":true,"formattedCitation":"(for overviews, see Hibbing et al., 2014; Jost et al., 2009; Van Hiel et al., 2010)","plainCitation":"(for overviews, see Hibbing et al., 2014; Jost et al., 2009; Van Hiel et al., 2010)","noteIndex":0},"citationItems":[{"id":473,"uris":["http://zotero.org/users/6602770/items/C5YVVPPS"],"itemData":{"id":473,"type":"article-journal","abstract":"Abstract\n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Pauw","given":"Sarah"}],"issued":{"date-parts":[["2010",12]]}}}],"schema":"https://github.com/citation-style-language/schema/raw/master/csl-citation.json"} </w:instrText>
      </w:r>
      <w:r w:rsidR="00275C9D">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(for overviews, see Hibbing et al., 2014; Jost et al., 2009; Van Hiel et al., 2010)</w:t>
      </w:r>
      <w:r w:rsidR="00275C9D">
        <w:rPr>
          <w:rFonts w:ascii="Times New Roman" w:hAnsi="Times New Roman" w:cs="Times New Roman"/>
          <w:sz w:val="24"/>
          <w:szCs w:val="24"/>
          <w:lang w:val="en-US"/>
        </w:rPr>
        <w:fldChar w:fldCharType="end"/>
      </w:r>
      <w:r w:rsidR="00E676F7" w:rsidRPr="008760BE">
        <w:rPr>
          <w:rFonts w:ascii="Times New Roman" w:hAnsi="Times New Roman" w:cs="Times New Roman"/>
          <w:sz w:val="24"/>
          <w:szCs w:val="24"/>
          <w:lang w:val="en-US"/>
        </w:rPr>
        <w:t>.</w:t>
      </w:r>
    </w:p>
    <w:p w14:paraId="3DA27CD3" w14:textId="36B1DCF2"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 xml:space="preserve">regarding the association of ideological orientations with attitudinal ambivalence </w:t>
      </w:r>
      <w:r>
        <w:rPr>
          <w:rFonts w:ascii="Times New Roman" w:hAnsi="Times New Roman" w:cs="Times New Roman"/>
          <w:sz w:val="24"/>
          <w:szCs w:val="24"/>
          <w:lang w:val="en-US"/>
        </w:rPr>
        <w:t xml:space="preserve">that can be derived from the rigidity-of-the-right perspective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 xml:space="preserve">sample of US residents and involving 95 political and non-political attitude </w:t>
      </w:r>
      <w:r w:rsidR="00615A97">
        <w:rPr>
          <w:rFonts w:ascii="Times New Roman" w:hAnsi="Times New Roman" w:cs="Times New Roman"/>
          <w:sz w:val="24"/>
          <w:szCs w:val="24"/>
          <w:lang w:val="en-US"/>
        </w:rPr>
        <w:lastRenderedPageBreak/>
        <w:t xml:space="preserve">objects, </w:t>
      </w:r>
      <w:r>
        <w:rPr>
          <w:rFonts w:ascii="Times New Roman" w:hAnsi="Times New Roman" w:cs="Times New Roman"/>
          <w:sz w:val="24"/>
          <w:szCs w:val="24"/>
          <w:lang w:val="en-US"/>
        </w:rPr>
        <w:t>and</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7BE1CB49" w14:textId="2BED13CB" w:rsidR="00952C66" w:rsidRPr="00952C66"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(across attitude objects as well as at the level of individual attitude objects). Instead, their results indicate associations of subjective and objective ambivalence in the opposite direction: conservatism was associated with more rather than less attitudinal ambivalence (across attitude objects as well as at the level of most individual attitude objects). A follow-up study </w:t>
      </w:r>
      <w:r w:rsidR="00A71B2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{"citationID":"3cho7xyv","properties":{"formattedCitation":"(Sargent &amp; Newman, 2020)","plainCitation":"(Sargent &amp; Newman, 2020)","noteIndex":0},"citationItems":[{"id":167,"uris":["http://zotero.org/users/6602770/items/I7459FEH"],"itemData":{"id":167,"type":"article-journal","container-title":"Personality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S."}],"issued":{"date-parts":[["2020",5]]}}}],"schema":"https://github.com/citation-style-language/schema/raw/master/csl-citation.json"} </w:instrText>
      </w:r>
      <w:r w:rsidR="00A71B2F">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(Sargent &amp; Newman, 2020)</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 xml:space="preserve">(see Clark et al., 2008, for evidence that ambivalence can elicit avoidance of thinking about persuasive </w:t>
      </w:r>
      <w:r w:rsidR="00952C66" w:rsidRPr="00952C66">
        <w:rPr>
          <w:rFonts w:ascii="Times New Roman" w:hAnsi="Times New Roman" w:cs="Times New Roman"/>
          <w:sz w:val="24"/>
          <w:lang w:val="en-US"/>
        </w:rPr>
        <w:lastRenderedPageBreak/>
        <w:t>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p>
    <w:p w14:paraId="077CCF13" w14:textId="633ED07C" w:rsidR="00BC6E03" w:rsidRDefault="00952C66" w:rsidP="00952C66">
      <w:pPr>
        <w:spacing w:line="480" w:lineRule="auto"/>
        <w:rPr>
          <w:rFonts w:ascii="Times New Roman" w:hAnsi="Times New Roman" w:cs="Times New Roman"/>
          <w:sz w:val="24"/>
          <w:szCs w:val="24"/>
          <w:lang w:val="en-US"/>
        </w:rPr>
      </w:pPr>
      <w:r w:rsidRPr="00952C66">
        <w:rPr>
          <w:rFonts w:ascii="Times New Roman" w:hAnsi="Times New Roman" w:cs="Times New Roman"/>
          <w:sz w:val="24"/>
          <w:szCs w:val="24"/>
          <w:lang w:val="en-US"/>
        </w:rPr>
        <w:t>process, integrate their complex thoughts and feelings to construct more straightforward attitudes</w:t>
      </w:r>
      <w:r>
        <w:rPr>
          <w:rFonts w:ascii="Times New Roman" w:hAnsi="Times New Roman" w:cs="Times New Roman"/>
          <w:sz w:val="24"/>
          <w:szCs w:val="24"/>
          <w:lang w:val="en-US"/>
        </w:rPr>
        <w:t>” (p. XX)</w:t>
      </w:r>
      <w:r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44E38AB2"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According to the ideological extremity hypothesis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{"citationID":"UYXwJxh6","properties":{"formattedCitation":"(Brandt et al., 2015; Conway et al., 2018; Fernbach et al., 2013; Greenberg &amp; Jonas, 2003; Lammers et al., 2017; Toner et al., 2013; van Prooijen &amp; Krouwel, 2019; Zmigrod et al., 2020)","plainCitation":"(Brandt et al., 2015; Conway et al., 2018; Fernbach et al., 2013; Greenberg &amp; Jonas, 2003; Lammers et al., 2017; Toner et al., 2013; van Prooijen &amp; Krouwel, 2019;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w:instrText>
      </w:r>
      <w:r w:rsidR="00901065" w:rsidRPr="00901065">
        <w:rPr>
          <w:rFonts w:ascii="Times New Roman" w:hAnsi="Times New Roman" w:cs="Times New Roman"/>
          <w:sz w:val="24"/>
          <w:szCs w:val="24"/>
        </w:rPr>
        <w:instrText xml:space="preserve">"Michael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B118B4" w:rsidRPr="00B118B4">
        <w:rPr>
          <w:rFonts w:ascii="Times New Roman" w:hAnsi="Times New Roman" w:cs="Times New Roman"/>
          <w:sz w:val="24"/>
        </w:rPr>
        <w:t>(Brandt et al., 2015; Conway et al., 2018; Fernbach et al., 2013; Greenberg &amp; Jonas, 2003; Lammers et al., 2017; Toner et al., 2013; van Prooijen &amp; Krouwel, 2019; Zmigrod et al., 2020)</w:t>
      </w:r>
      <w:r w:rsidR="00877EFF">
        <w:rPr>
          <w:rFonts w:ascii="Times New Roman" w:hAnsi="Times New Roman" w:cs="Times New Roman"/>
          <w:sz w:val="24"/>
          <w:szCs w:val="24"/>
          <w:lang w:val="en-US"/>
        </w:rPr>
        <w:fldChar w:fldCharType="end"/>
      </w:r>
      <w:r w:rsidR="00EA73FD" w:rsidRPr="00EA73FD">
        <w:rPr>
          <w:rFonts w:ascii="Times New Roman" w:hAnsi="Times New Roman" w:cs="Times New Roman"/>
          <w:sz w:val="24"/>
          <w:szCs w:val="24"/>
        </w:rPr>
        <w:t>.</w:t>
      </w:r>
      <w:r w:rsidR="00EA73FD">
        <w:rPr>
          <w:rFonts w:ascii="Times New Roman" w:hAnsi="Times New Roman" w:cs="Times New Roman"/>
          <w:sz w:val="24"/>
          <w:szCs w:val="24"/>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{"citationID":"vYOPhG4a","properties":{"formattedCitation":"(Toner et al., 2013)","plainCitation":"(Toner et al., 2013)","noteIndex":0},"citationItems":[{"id":476,"uris":["http://zotero.org/users/6602770/items/WISYPE5Q"],"itemData":{"id":476,"type":"article-journal","container-title":"Psychological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77777777"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The Present Study</w:t>
      </w:r>
    </w:p>
    <w:p w14:paraId="5286C895" w14:textId="054C2C6B" w:rsidR="001D6442"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The present study differs from previous research on the association of ideological orientations with attitudinal ambivalence by (a) </w:t>
      </w:r>
      <w:r>
        <w:rPr>
          <w:rFonts w:ascii="Times New Roman" w:hAnsi="Times New Roman" w:cs="Times New Roman"/>
          <w:sz w:val="24"/>
          <w:szCs w:val="24"/>
          <w:lang w:val="en-US"/>
        </w:rPr>
        <w:t>testing the prediction that attitudinal ambivalence tends to be lower at both extremes of the left-right ideological spectrum</w:t>
      </w:r>
      <w:r>
        <w:rPr>
          <w:rFonts w:ascii="Times New Roman" w:hAnsi="Times New Roman" w:cs="Times New Roman"/>
          <w:sz w:val="24"/>
          <w:szCs w:val="24"/>
          <w:lang w:val="en-US"/>
        </w:rPr>
        <w:t xml:space="preserve"> (b) focusing specifically on attitudes toward political candidates and parties, (c) using data from large, demographically diverse samples</w:t>
      </w:r>
      <w:r w:rsidR="00C10C8E">
        <w:rPr>
          <w:rFonts w:ascii="Times New Roman" w:hAnsi="Times New Roman" w:cs="Times New Roman"/>
          <w:sz w:val="24"/>
          <w:szCs w:val="24"/>
          <w:lang w:val="en-US"/>
        </w:rPr>
        <w:t xml:space="preserve"> collected in the context of different federal elections, and (d) using non-US samples</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4DFF77FF"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374223">
        <w:rPr>
          <w:rFonts w:ascii="Times New Roman" w:hAnsi="Times New Roman" w:cs="Times New Roman"/>
          <w:sz w:val="24"/>
          <w:szCs w:val="24"/>
          <w:lang w:val="en-US"/>
        </w:rPr>
        <w:t>s</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1A33890D"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w:t>
      </w:r>
      <w:r w:rsidR="00901065">
        <w:rPr>
          <w:rFonts w:ascii="Times New Roman" w:hAnsi="Times New Roman" w:cs="Times New Roman"/>
          <w:sz w:val="24"/>
          <w:szCs w:val="24"/>
          <w:lang w:val="en-US"/>
        </w:rPr>
        <w:t xml:space="preserve">Short-term Campaign Panel of the GLES collected during the campaign period of the German Federal Elections in 2017 </w:t>
      </w:r>
      <w:r w:rsidR="00901065">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(GLES 2017)","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901065">
        <w:rPr>
          <w:rFonts w:ascii="Times New Roman" w:hAnsi="Times New Roman" w:cs="Times New Roman"/>
          <w:sz w:val="24"/>
          <w:szCs w:val="24"/>
          <w:lang w:val="en-US"/>
        </w:rPr>
        <w:t xml:space="preserve">. This study was conducted as an online survey and respondents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 xml:space="preserve">13,808 respondents (50.60%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p>
    <w:p w14:paraId="0CDF02BC" w14:textId="5DDF630D"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w:t>
      </w:r>
      <w:r w:rsidR="002C5324">
        <w:rPr>
          <w:rFonts w:ascii="Times New Roman" w:hAnsi="Times New Roman" w:cs="Times New Roman"/>
          <w:sz w:val="24"/>
          <w:szCs w:val="24"/>
          <w:lang w:val="en-US"/>
        </w:rPr>
        <w:lastRenderedPageBreak/>
        <w:t xml:space="preserve">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45249B">
        <w:rPr>
          <w:rFonts w:ascii="Times New Roman" w:hAnsi="Times New Roman" w:cs="Times New Roman"/>
          <w:sz w:val="24"/>
          <w:szCs w:val="24"/>
          <w:lang w:val="en-US"/>
        </w:rPr>
        <w:instrText xml:space="preserve"> ADDIN ZOTERO_ITEM CSL_CITATION {"citationID":"2LP7zbzh","properties":{"formattedCitation":"(for a discussion of different formula, see Locke &amp; Braun, 2009)","plainCitation":"(for a discussion of different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different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45249B" w:rsidRPr="0045249B">
        <w:rPr>
          <w:rFonts w:ascii="Times New Roman" w:hAnsi="Times New Roman" w:cs="Times New Roman"/>
          <w:sz w:val="24"/>
          <w:lang w:val="en-US"/>
        </w:rPr>
        <w:t>(for a discussion of different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As these measures of negative and positive feelings were included in waves 4 and 6 of the campaign panel, average ambivalence scores across waves were calculated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703771A5"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This scale was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62964C42"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the data of Study 1, </w:t>
      </w:r>
      <w:r w:rsidR="00DB38BA">
        <w:rPr>
          <w:rFonts w:ascii="Times New Roman" w:hAnsi="Times New Roman" w:cs="Times New Roman"/>
          <w:sz w:val="24"/>
          <w:szCs w:val="24"/>
          <w:lang w:val="en-US"/>
        </w:rPr>
        <w:t xml:space="preserve">political interest is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DE6981B"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linear regression terms</w:t>
      </w:r>
      <w:r w:rsidR="0088155F">
        <w:rPr>
          <w:rFonts w:ascii="Times New Roman" w:hAnsi="Times New Roman" w:cs="Times New Roman"/>
          <w:sz w:val="24"/>
          <w:szCs w:val="24"/>
          <w:lang w:val="en-US"/>
        </w:rPr>
        <w:t>, these associations indicate that moving from the leftmost ideological position to the rightmost position is predicted to result in a 10% decrease in affective ambivalence toward Merkel, b = -0.10, SE = 0.01, p &lt; .001, and a 9% decrease in affective ambivalence toward Schulz, b = -.09, SE = 0.01, p &lt; .001</w:t>
      </w:r>
      <w:r w:rsidR="009B7B11">
        <w:rPr>
          <w:rFonts w:ascii="Times New Roman" w:hAnsi="Times New Roman" w:cs="Times New Roman"/>
          <w:sz w:val="24"/>
          <w:szCs w:val="24"/>
          <w:lang w:val="en-US"/>
        </w:rPr>
        <w:t>. These associations remain stable when the control variables listed above are included in the regression models (see Online Appendix).</w:t>
      </w:r>
    </w:p>
    <w:p w14:paraId="3925E9FD" w14:textId="5008896A"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and using 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6AC6106B"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an expected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variance in affective ambivalence not accounted for by general attitudes (regression </w:t>
      </w:r>
      <w:r w:rsidR="00585B9B">
        <w:rPr>
          <w:rFonts w:ascii="Times New Roman" w:hAnsi="Times New Roman" w:cs="Times New Roman"/>
          <w:sz w:val="24"/>
          <w:szCs w:val="24"/>
          <w:lang w:val="en-US"/>
        </w:rPr>
        <w:lastRenderedPageBreak/>
        <w:t>model including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the results of these two-lines tests do not provide evidence for an inversely u-shaped association between political ideology and the variance in affective ambivalence not accounted for by general attitudes.</w:t>
      </w:r>
      <w:r w:rsidR="00A25CEC">
        <w:rPr>
          <w:rFonts w:ascii="Times New Roman" w:hAnsi="Times New Roman" w:cs="Times New Roman"/>
          <w:sz w:val="24"/>
          <w:szCs w:val="24"/>
          <w:lang w:val="en-US"/>
        </w:rPr>
        <w:t xml:space="preserve"> 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w:t>
      </w:r>
      <w:r w:rsidR="008D5E0B">
        <w:rPr>
          <w:rFonts w:ascii="Times New Roman" w:hAnsi="Times New Roman" w:cs="Times New Roman"/>
          <w:sz w:val="24"/>
          <w:szCs w:val="24"/>
          <w:lang w:val="en-US"/>
        </w:rPr>
        <w:t xml:space="preserve">also </w:t>
      </w:r>
      <w:r w:rsidR="00A25CEC">
        <w:rPr>
          <w:rFonts w:ascii="Times New Roman" w:hAnsi="Times New Roman" w:cs="Times New Roman"/>
          <w:sz w:val="24"/>
          <w:szCs w:val="24"/>
          <w:lang w:val="en-US"/>
        </w:rPr>
        <w:t>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44C189AF" w:rsidR="00481E13" w:rsidRDefault="00173044" w:rsidP="00173044">
      <w:pPr>
        <w:spacing w:line="480" w:lineRule="auto"/>
        <w:rPr>
          <w:rFonts w:ascii="Times New Roman" w:hAnsi="Times New Roman" w:cs="Times New Roman"/>
          <w:sz w:val="24"/>
          <w:szCs w:val="24"/>
          <w:lang w:val="en-US"/>
        </w:rPr>
      </w:pPr>
      <w:r w:rsidRPr="002F20FC">
        <w:rPr>
          <w:rFonts w:ascii="Times New Roman" w:hAnsi="Times New Roman" w:cs="Times New Roman"/>
          <w:i/>
          <w:iCs/>
          <w:sz w:val="24"/>
          <w:szCs w:val="24"/>
          <w:lang w:val="en-US"/>
        </w:rPr>
        <w:lastRenderedPageBreak/>
        <w:t>Figure 1.</w:t>
      </w:r>
      <w:bookmarkStart w:id="0" w:name="_Hlk109988064"/>
      <w:r w:rsidR="007F157B">
        <w:rPr>
          <w:rFonts w:ascii="Times New Roman" w:hAnsi="Times New Roman" w:cs="Times New Roman"/>
          <w:sz w:val="24"/>
          <w:szCs w:val="24"/>
          <w:lang w:val="en-US"/>
        </w:rPr>
        <w:br/>
      </w:r>
      <w:r>
        <w:rPr>
          <w:rFonts w:ascii="Times New Roman" w:hAnsi="Times New Roman" w:cs="Times New Roman"/>
          <w:sz w:val="24"/>
          <w:szCs w:val="24"/>
          <w:lang w:val="en-US"/>
        </w:rPr>
        <w:t xml:space="preserve">Associations of </w:t>
      </w:r>
      <w:r w:rsidR="002F20FC">
        <w:rPr>
          <w:rFonts w:ascii="Times New Roman" w:hAnsi="Times New Roman" w:cs="Times New Roman"/>
          <w:sz w:val="24"/>
          <w:szCs w:val="24"/>
          <w:lang w:val="en-US"/>
        </w:rPr>
        <w:t>affective a</w:t>
      </w:r>
      <w:r>
        <w:rPr>
          <w:rFonts w:ascii="Times New Roman" w:hAnsi="Times New Roman" w:cs="Times New Roman"/>
          <w:sz w:val="24"/>
          <w:szCs w:val="24"/>
          <w:lang w:val="en-US"/>
        </w:rPr>
        <w:t xml:space="preserve">mbivalence </w:t>
      </w:r>
      <w:r w:rsidR="002F20FC">
        <w:rPr>
          <w:rFonts w:ascii="Times New Roman" w:hAnsi="Times New Roman" w:cs="Times New Roman"/>
          <w:sz w:val="24"/>
          <w:szCs w:val="24"/>
          <w:lang w:val="en-US"/>
        </w:rPr>
        <w:t xml:space="preserve">and the general attitude </w:t>
      </w:r>
      <w:r>
        <w:rPr>
          <w:rFonts w:ascii="Times New Roman" w:hAnsi="Times New Roman" w:cs="Times New Roman"/>
          <w:sz w:val="24"/>
          <w:szCs w:val="24"/>
          <w:lang w:val="en-US"/>
        </w:rPr>
        <w:t xml:space="preserve">toward Angela Merkel with </w:t>
      </w:r>
      <w:r w:rsidR="002F20FC">
        <w:rPr>
          <w:rFonts w:ascii="Times New Roman" w:hAnsi="Times New Roman" w:cs="Times New Roman"/>
          <w:sz w:val="24"/>
          <w:szCs w:val="24"/>
          <w:lang w:val="en-US"/>
        </w:rPr>
        <w:t>c</w:t>
      </w:r>
      <w:r>
        <w:rPr>
          <w:rFonts w:ascii="Times New Roman" w:hAnsi="Times New Roman" w:cs="Times New Roman"/>
          <w:sz w:val="24"/>
          <w:szCs w:val="24"/>
          <w:lang w:val="en-US"/>
        </w:rPr>
        <w:t xml:space="preserve">rucial </w:t>
      </w:r>
      <w:r w:rsidR="002F20FC">
        <w:rPr>
          <w:rFonts w:ascii="Times New Roman" w:hAnsi="Times New Roman" w:cs="Times New Roman"/>
          <w:sz w:val="24"/>
          <w:szCs w:val="24"/>
          <w:lang w:val="en-US"/>
        </w:rPr>
        <w:t>p</w:t>
      </w:r>
      <w:r>
        <w:rPr>
          <w:rFonts w:ascii="Times New Roman" w:hAnsi="Times New Roman" w:cs="Times New Roman"/>
          <w:sz w:val="24"/>
          <w:szCs w:val="24"/>
          <w:lang w:val="en-US"/>
        </w:rPr>
        <w:t>redic</w:t>
      </w:r>
      <w:r w:rsidR="002F20FC">
        <w:rPr>
          <w:rFonts w:ascii="Times New Roman" w:hAnsi="Times New Roman" w:cs="Times New Roman"/>
          <w:sz w:val="24"/>
          <w:szCs w:val="24"/>
          <w:lang w:val="en-US"/>
        </w:rPr>
        <w:t>tors</w:t>
      </w:r>
      <w:bookmarkEnd w:id="0"/>
    </w:p>
    <w:p w14:paraId="0BA809A5" w14:textId="1B405744" w:rsidR="00173044" w:rsidRDefault="00173044"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9B9F7E" wp14:editId="7C01092F">
            <wp:extent cx="5760720" cy="42887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a:ln w="12700">
                      <a:noFill/>
                    </a:ln>
                  </pic:spPr>
                </pic:pic>
              </a:graphicData>
            </a:graphic>
          </wp:inline>
        </w:drawing>
      </w:r>
    </w:p>
    <w:p w14:paraId="0E609151" w14:textId="0F18791F" w:rsidR="002F20FC" w:rsidRDefault="002F20F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38EB4592" w14:textId="4ECA4230" w:rsidR="002F20FC" w:rsidRDefault="002F20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5A1DDA" w14:textId="587F8018" w:rsidR="002F20FC" w:rsidRDefault="002F20FC" w:rsidP="00173044">
      <w:pPr>
        <w:spacing w:line="480" w:lineRule="auto"/>
        <w:rPr>
          <w:rFonts w:ascii="Times New Roman" w:hAnsi="Times New Roman" w:cs="Times New Roman"/>
          <w:sz w:val="24"/>
          <w:szCs w:val="24"/>
          <w:lang w:val="en-US"/>
        </w:rPr>
      </w:pPr>
      <w:r w:rsidRPr="00FB5EDC">
        <w:rPr>
          <w:rFonts w:ascii="Times New Roman" w:hAnsi="Times New Roman" w:cs="Times New Roman"/>
          <w:i/>
          <w:iCs/>
          <w:sz w:val="24"/>
          <w:szCs w:val="24"/>
          <w:lang w:val="en-US"/>
        </w:rPr>
        <w:lastRenderedPageBreak/>
        <w:t>Figure 2.</w:t>
      </w:r>
      <w:r w:rsidR="007F157B">
        <w:rPr>
          <w:rFonts w:ascii="Times New Roman" w:hAnsi="Times New Roman" w:cs="Times New Roman"/>
          <w:sz w:val="24"/>
          <w:szCs w:val="24"/>
          <w:lang w:val="en-US"/>
        </w:rPr>
        <w:br/>
      </w:r>
      <w:r w:rsidR="00FB5EDC">
        <w:rPr>
          <w:rFonts w:ascii="Times New Roman" w:hAnsi="Times New Roman" w:cs="Times New Roman"/>
          <w:sz w:val="24"/>
          <w:szCs w:val="24"/>
          <w:lang w:val="en-US"/>
        </w:rPr>
        <w:t>Associations of affective ambivalence and the general attitude toward Martin Schulz with crucial predictors</w:t>
      </w:r>
    </w:p>
    <w:p w14:paraId="65B0FEE8" w14:textId="6E541D53"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2721573" wp14:editId="7A521CF4">
            <wp:extent cx="5760720" cy="428879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88790"/>
                    </a:xfrm>
                    <a:prstGeom prst="rect">
                      <a:avLst/>
                    </a:prstGeom>
                  </pic:spPr>
                </pic:pic>
              </a:graphicData>
            </a:graphic>
          </wp:inline>
        </w:drawing>
      </w:r>
    </w:p>
    <w:p w14:paraId="2BF5FCF4" w14:textId="49699DA2" w:rsidR="00FB5EDC" w:rsidRDefault="00FB5EDC"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Note.</w:t>
      </w:r>
    </w:p>
    <w:p w14:paraId="73D12F15" w14:textId="77777777" w:rsidR="00FB5EDC" w:rsidRDefault="00FB5EDC" w:rsidP="00173044">
      <w:pPr>
        <w:spacing w:line="480" w:lineRule="auto"/>
        <w:rPr>
          <w:rFonts w:ascii="Times New Roman" w:hAnsi="Times New Roman" w:cs="Times New Roman"/>
          <w:sz w:val="24"/>
          <w:szCs w:val="24"/>
          <w:lang w:val="en-US"/>
        </w:rPr>
      </w:pP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1C46198B"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investigates the association of political ideology with the ambivalence of attitudes toward political candidates</w:t>
      </w:r>
      <w:r>
        <w:rPr>
          <w:rFonts w:ascii="Times New Roman" w:hAnsi="Times New Roman" w:cs="Times New Roman"/>
          <w:sz w:val="24"/>
          <w:szCs w:val="24"/>
          <w:lang w:val="en-US"/>
        </w:rPr>
        <w:t xml:space="preserve">. </w:t>
      </w:r>
      <w:r w:rsidR="0053678A">
        <w:rPr>
          <w:rFonts w:ascii="Times New Roman" w:hAnsi="Times New Roman" w:cs="Times New Roman"/>
          <w:sz w:val="24"/>
          <w:szCs w:val="24"/>
          <w:lang w:val="en-US"/>
        </w:rPr>
        <w:t>I</w:t>
      </w:r>
      <w:r w:rsidR="00E010AA">
        <w:rPr>
          <w:rFonts w:ascii="Times New Roman" w:hAnsi="Times New Roman" w:cs="Times New Roman"/>
          <w:sz w:val="24"/>
          <w:szCs w:val="24"/>
          <w:lang w:val="en-US"/>
        </w:rPr>
        <w:t>n addition to</w:t>
      </w:r>
      <w:r>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has been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using a different question format to assess positive and negative reactions toward the candidates,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 xml:space="preserve">uses data collected in the </w:t>
      </w:r>
      <w:r w:rsidR="0053678A">
        <w:rPr>
          <w:rFonts w:ascii="Times New Roman" w:hAnsi="Times New Roman" w:cs="Times New Roman"/>
          <w:sz w:val="24"/>
          <w:szCs w:val="24"/>
          <w:lang w:val="en-US"/>
        </w:rPr>
        <w:lastRenderedPageBreak/>
        <w:t>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6180E181"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uses</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2.0.0\ntype: dataset\nDOI: 10.4232/1.13876","publisher":"GESIS","source":"DOI.org (Datacite)","title":"GLES Rolling Cross-Section 2021GLES Rolling Cross-Section 2021","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p>
    <w:p w14:paraId="0546740A" w14:textId="2FC0A34F"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 triggers negative feelings in me.” and “</w:t>
      </w:r>
      <w:r w:rsidR="002F294B">
        <w:rPr>
          <w:rFonts w:ascii="Times New Roman" w:hAnsi="Times New Roman" w:cs="Times New Roman"/>
          <w:sz w:val="24"/>
          <w:szCs w:val="24"/>
          <w:lang w:val="en-US"/>
        </w:rPr>
        <w:t>[Candidate]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 has great weaknesses as a politician.” and “[Candidate]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bookmarkStart w:id="1"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1"/>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48815DC5"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20F7B">
        <w:rPr>
          <w:rFonts w:ascii="Times New Roman" w:hAnsi="Times New Roman" w:cs="Times New Roman"/>
          <w:sz w:val="24"/>
          <w:szCs w:val="24"/>
          <w:lang w:val="en-US"/>
        </w:rPr>
        <w:t xml:space="preserve">As in Study 1,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5F5C7DF1" w14:textId="3F3B9C70" w:rsidR="00C179DF" w:rsidRDefault="003F6A8E" w:rsidP="003F6A8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contrast to Study 1, the direction of the linear association of political ideology with affective ambivalence is inconsistent in Study 2: Political ideology is positively correlated with affective ambivalence toward Scholz and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 correlated with affective and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and negatively correlated with cognitive ambivalence toward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(see Table 1; see also Tables OA2 to OA4 in the Online Appendix, for the results of regression analyses including control variables).</w:t>
      </w:r>
    </w:p>
    <w:p w14:paraId="756262A0" w14:textId="4D9C27B7" w:rsidR="00E333EB" w:rsidRDefault="00A82BA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2" w:name="_Hlk110442996"/>
      <w:r w:rsidR="00E333EB">
        <w:rPr>
          <w:rFonts w:ascii="Times New Roman" w:hAnsi="Times New Roman" w:cs="Times New Roman"/>
          <w:sz w:val="24"/>
          <w:szCs w:val="24"/>
          <w:lang w:val="en-US"/>
        </w:rPr>
        <w:t>T</w:t>
      </w:r>
      <w:r w:rsidR="006B38BD">
        <w:rPr>
          <w:rFonts w:ascii="Times New Roman" w:hAnsi="Times New Roman" w:cs="Times New Roman"/>
          <w:sz w:val="24"/>
          <w:szCs w:val="24"/>
          <w:lang w:val="en-US"/>
        </w:rPr>
        <w:t xml:space="preserve">wo-lines tests </w:t>
      </w:r>
      <w:r>
        <w:rPr>
          <w:rFonts w:ascii="Times New Roman" w:hAnsi="Times New Roman" w:cs="Times New Roman"/>
          <w:sz w:val="24"/>
          <w:szCs w:val="24"/>
          <w:lang w:val="en-US"/>
        </w:rPr>
        <w:t xml:space="preserve">provide evidence for an inversely </w:t>
      </w:r>
      <w:r w:rsidR="006B38BD">
        <w:rPr>
          <w:rFonts w:ascii="Times New Roman" w:hAnsi="Times New Roman" w:cs="Times New Roman"/>
          <w:sz w:val="24"/>
          <w:szCs w:val="24"/>
          <w:lang w:val="en-US"/>
        </w:rPr>
        <w:t>u</w:t>
      </w:r>
      <w:r>
        <w:rPr>
          <w:rFonts w:ascii="Times New Roman" w:hAnsi="Times New Roman" w:cs="Times New Roman"/>
          <w:sz w:val="24"/>
          <w:szCs w:val="24"/>
          <w:lang w:val="en-US"/>
        </w:rPr>
        <w:t>-shaped association between ideology and affective</w:t>
      </w:r>
      <w:r w:rsidR="006B38BD">
        <w:rPr>
          <w:rFonts w:ascii="Times New Roman" w:hAnsi="Times New Roman" w:cs="Times New Roman"/>
          <w:sz w:val="24"/>
          <w:szCs w:val="24"/>
          <w:lang w:val="en-US"/>
        </w:rPr>
        <w:t>/cognitive</w:t>
      </w:r>
      <w:r>
        <w:rPr>
          <w:rFonts w:ascii="Times New Roman" w:hAnsi="Times New Roman" w:cs="Times New Roman"/>
          <w:sz w:val="24"/>
          <w:szCs w:val="24"/>
          <w:lang w:val="en-US"/>
        </w:rPr>
        <w:t xml:space="preserve"> ambivalence in the case of</w:t>
      </w:r>
      <w:r w:rsidR="006B38BD">
        <w:rPr>
          <w:rFonts w:ascii="Times New Roman" w:hAnsi="Times New Roman" w:cs="Times New Roman"/>
          <w:sz w:val="24"/>
          <w:szCs w:val="24"/>
          <w:lang w:val="en-US"/>
        </w:rPr>
        <w:t xml:space="preserve"> </w:t>
      </w:r>
      <w:proofErr w:type="spellStart"/>
      <w:r w:rsidR="006A7600">
        <w:rPr>
          <w:rFonts w:ascii="Times New Roman" w:hAnsi="Times New Roman" w:cs="Times New Roman"/>
          <w:sz w:val="24"/>
          <w:szCs w:val="24"/>
          <w:lang w:val="en-US"/>
        </w:rPr>
        <w:t>Laschet</w:t>
      </w:r>
      <w:proofErr w:type="spellEnd"/>
      <w:r w:rsidR="00E333EB">
        <w:rPr>
          <w:rFonts w:ascii="Times New Roman" w:hAnsi="Times New Roman" w:cs="Times New Roman"/>
          <w:sz w:val="24"/>
          <w:szCs w:val="24"/>
          <w:lang w:val="en-US"/>
        </w:rPr>
        <w:t xml:space="preserve"> only (for details, see Figures OA1 to OA</w:t>
      </w:r>
      <w:r w:rsidR="004002A3">
        <w:rPr>
          <w:rFonts w:ascii="Times New Roman" w:hAnsi="Times New Roman" w:cs="Times New Roman"/>
          <w:sz w:val="24"/>
          <w:szCs w:val="24"/>
          <w:lang w:val="en-US"/>
        </w:rPr>
        <w:t>6</w:t>
      </w:r>
      <w:r w:rsidR="00E333EB">
        <w:rPr>
          <w:rFonts w:ascii="Times New Roman" w:hAnsi="Times New Roman" w:cs="Times New Roman"/>
          <w:sz w:val="24"/>
          <w:szCs w:val="24"/>
          <w:lang w:val="en-US"/>
        </w:rPr>
        <w:t xml:space="preserve"> in the Online Appendix)</w:t>
      </w:r>
      <w:r w:rsidR="006B38BD">
        <w:rPr>
          <w:rFonts w:ascii="Times New Roman" w:hAnsi="Times New Roman" w:cs="Times New Roman"/>
          <w:sz w:val="24"/>
          <w:szCs w:val="24"/>
          <w:lang w:val="en-US"/>
        </w:rPr>
        <w:t>.</w:t>
      </w:r>
      <w:r w:rsidR="004002A3">
        <w:rPr>
          <w:rFonts w:ascii="Times New Roman" w:hAnsi="Times New Roman" w:cs="Times New Roman"/>
          <w:sz w:val="24"/>
          <w:szCs w:val="24"/>
          <w:lang w:val="en-US"/>
        </w:rPr>
        <w:t xml:space="preserve">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2"/>
      <w:r w:rsidR="009C14A5">
        <w:rPr>
          <w:rFonts w:ascii="Times New Roman" w:hAnsi="Times New Roman" w:cs="Times New Roman"/>
          <w:sz w:val="24"/>
          <w:szCs w:val="24"/>
          <w:lang w:val="en-US"/>
        </w:rPr>
        <w:t xml:space="preserve"> Correlations of political ideology with the residual affective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.06,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w:t>
      </w:r>
      <w:r w:rsidR="009C14A5" w:rsidRPr="009C14A5">
        <w:rPr>
          <w:rFonts w:ascii="Times New Roman" w:hAnsi="Times New Roman" w:cs="Times New Roman"/>
          <w:i/>
          <w:iCs/>
          <w:sz w:val="24"/>
          <w:szCs w:val="24"/>
          <w:lang w:val="en-US"/>
        </w:rPr>
        <w:t xml:space="preserve"> r</w:t>
      </w:r>
      <w:r w:rsidR="009C14A5">
        <w:rPr>
          <w:rFonts w:ascii="Times New Roman" w:hAnsi="Times New Roman" w:cs="Times New Roman"/>
          <w:sz w:val="24"/>
          <w:szCs w:val="24"/>
          <w:lang w:val="en-US"/>
        </w:rPr>
        <w:t xml:space="preserve"> = .00,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 .75, are not statistically significant. However, the correlations </w:t>
      </w:r>
      <w:r w:rsidR="009C14A5">
        <w:rPr>
          <w:rFonts w:ascii="Times New Roman" w:hAnsi="Times New Roman" w:cs="Times New Roman"/>
          <w:sz w:val="24"/>
          <w:szCs w:val="24"/>
          <w:lang w:val="en-US"/>
        </w:rPr>
        <w:lastRenderedPageBreak/>
        <w:t xml:space="preserve">of political ideology with the residual cognitive ambivalence toward Scholz,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-.03,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=.01, and </w:t>
      </w:r>
      <w:proofErr w:type="spellStart"/>
      <w:r w:rsidR="009C14A5">
        <w:rPr>
          <w:rFonts w:ascii="Times New Roman" w:hAnsi="Times New Roman" w:cs="Times New Roman"/>
          <w:sz w:val="24"/>
          <w:szCs w:val="24"/>
          <w:lang w:val="en-US"/>
        </w:rPr>
        <w:t>Baerbock</w:t>
      </w:r>
      <w:proofErr w:type="spellEnd"/>
      <w:r w:rsidR="009C14A5">
        <w:rPr>
          <w:rFonts w:ascii="Times New Roman" w:hAnsi="Times New Roman" w:cs="Times New Roman"/>
          <w:sz w:val="24"/>
          <w:szCs w:val="24"/>
          <w:lang w:val="en-US"/>
        </w:rPr>
        <w:t xml:space="preserve">,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-.04, </w:t>
      </w:r>
      <w:r w:rsidR="009C14A5" w:rsidRPr="009C14A5">
        <w:rPr>
          <w:rFonts w:ascii="Times New Roman" w:hAnsi="Times New Roman" w:cs="Times New Roman"/>
          <w:i/>
          <w:iCs/>
          <w:sz w:val="24"/>
          <w:szCs w:val="24"/>
          <w:lang w:val="en-US"/>
        </w:rPr>
        <w:t>p</w:t>
      </w:r>
      <w:r w:rsidR="009C14A5">
        <w:rPr>
          <w:rFonts w:ascii="Times New Roman" w:hAnsi="Times New Roman" w:cs="Times New Roman"/>
          <w:sz w:val="24"/>
          <w:szCs w:val="24"/>
          <w:lang w:val="en-US"/>
        </w:rPr>
        <w:t xml:space="preserve"> &lt; .01, are statistically significant while the correlation for </w:t>
      </w:r>
      <w:proofErr w:type="spellStart"/>
      <w:r w:rsidR="009C14A5">
        <w:rPr>
          <w:rFonts w:ascii="Times New Roman" w:hAnsi="Times New Roman" w:cs="Times New Roman"/>
          <w:sz w:val="24"/>
          <w:szCs w:val="24"/>
          <w:lang w:val="en-US"/>
        </w:rPr>
        <w:t>Laschet</w:t>
      </w:r>
      <w:proofErr w:type="spellEnd"/>
      <w:r w:rsidR="009C14A5">
        <w:rPr>
          <w:rFonts w:ascii="Times New Roman" w:hAnsi="Times New Roman" w:cs="Times New Roman"/>
          <w:sz w:val="24"/>
          <w:szCs w:val="24"/>
          <w:lang w:val="en-US"/>
        </w:rPr>
        <w:t xml:space="preserve"> is not, </w:t>
      </w:r>
      <w:r w:rsidR="009C14A5" w:rsidRPr="009C14A5">
        <w:rPr>
          <w:rFonts w:ascii="Times New Roman" w:hAnsi="Times New Roman" w:cs="Times New Roman"/>
          <w:i/>
          <w:iCs/>
          <w:sz w:val="24"/>
          <w:szCs w:val="24"/>
          <w:lang w:val="en-US"/>
        </w:rPr>
        <w:t>r</w:t>
      </w:r>
      <w:r w:rsidR="009C14A5">
        <w:rPr>
          <w:rFonts w:ascii="Times New Roman" w:hAnsi="Times New Roman" w:cs="Times New Roman"/>
          <w:sz w:val="24"/>
          <w:szCs w:val="24"/>
          <w:lang w:val="en-US"/>
        </w:rPr>
        <w:t xml:space="preserve"> = .02, p = .23.</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t>Study 3</w:t>
      </w:r>
    </w:p>
    <w:p w14:paraId="783907A6" w14:textId="77777777"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investigates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uses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600AD5FE"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Short-term Campaign Panel of the GLES collected during the campaign period of the German Federal Elections in 2013 </w:t>
      </w:r>
      <w:r w:rsidR="00951092">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2016)","noteIndex":0},"citationItems":[{"id":936,"uris":["http://zotero.org/users/6602770/items/4C2GZP84"],"itemData":{"id":936,"type":"document","abstract":"Politische Fragen (Issues). Politische Einstellungen und Verhaltensweisen. Meinungsbildung im Wahlkampf. Themen: Zeit-/Leiharbeit; Angst vor Stellenverlust, Betriebsverlust; subjektive Schichtzugehörigkeit; Kirchgangshäufigkeit; Wahlberechtigung; Politisches und wirtschaftliches Interesse; Demokratiezufriedenheit; Persönlichkeit, Big 5 (psychologische Selbstcharakterisierung); Wahlbeteiligungsabsicht; Beabsichtigte und tatsächliche Stimmabgabe; Wahlentscheidung (Sicherheit, Gründe, Schwierigkeit, Consideration Set, Consideration Set hypothetisch); Gründe für Nichtwahl; Einschätzung der eigenen wirtschaftlichen Lage (aktuell, retrospektiv, prospektiv); Verantwortlichkeit der eigenen wirtschaftlichen Lage; Sympathie-Skalometer ausgewählter Parteien (CDU, CSU, SPD, FDP, Bündnis90/Die Grünen, Die Linke, Piratenpartei, AfD); Wirtschaftliches Wissen (Arbeitslosenquote); Sympathie-Skalometer Regierung; Sympathie-Skalometer ausgewählter Politiker (Angela Merkel, Peer Steinbrück, Horst Seehofer, Rainer Brüderle, Jürgen Trittin, Gregor Gysi, Sigmar Gabriel, Bernd Lucke, Philipp Rösler, Kathrin Göhring-Eckardt, Bernd Schlömer, Sarah Wagenknecht, Christian Ude, Volker Bouffier, Thorsten Schäfer-Gümbel); Wichtigste nationale Probleme und Lösungskompetenz; Kanzlerpräferenz; Einschätzung (aktuell, retrospektiv, prospektiv) und Verantwortlichkeit der allgemeinen wirtschaftlichen Lage in Deutschland; Parteibewertungen (positive und negative Gefühle zu ausgewählten Parteien); Einschätzung der Gerechtigkeit der Gesellschaftsordnung in der Bundesrepublik; Gerechtigkeit (Entwicklung, Wichtigkeit, Verständnis, Ego, Merkel, Steinbrück); Links-Rechts-Einstufung der Parteien, Spitzenkandidaten (Angela Merkel, Peer Steinbrück) und des Befragten; Positionsissues (Parteien, Ego, Kanzlerkandidaten (Angela Merkel, Peer Steinbrück), Wichtigkeit) sozioökonomische Dimension, libertär-autoritäre Dimension (Zuzugsmöglichkeiten von Ausländern), Klimawandel; Efficacy und Wahlnorm; Ego-Positionen (Bankenregulierung, Adoption, Steuerverteilung, Unternehmensrettung, Gleichberechtigung, Obergrenze Managergehälter, Hartz-IV Zahlungen, Volksabstimmungen (Bundesebene), staatlicher Liberalismus, Betreuungsgeld, Atomkraft, Frauenquote in Führungspositionen, Maßnahmen gegen Einkommensunterschiede, gemeinnützige Arbeit für staatliche Unterstützung, Mindestlohn); Wichtigste Informationsquelle; Nutzung von Nachrichtensendungen (Tagesschau/Tagesthemen (ARD), Heute/Heute Journal (ZDF), RTL Aktuell, Sat.1 Nachrichten, andere); Nutzung von Printmedien, Tageszeitung (Bild-Zeitung, Frankfurter Rundschau, Frankfurter Allgemeine Zeitung, Süddeutsche Zeitung, Die tageszeitung (taz), Die Welt, andere); Nutzung von Online Zeitung (Spiegel, Focus, Die Zeit, Stern); Nutzung von Printmedien, Wochenzeitung (Spiegel, Focus, Die Zeit, Stern); Internetnutzung allgemein und zur politischen Information; Wahlverhalten bei der Bundestagswahl 2009; Sicherheit der Rückerinnerung an Wahlverhalten bei der Bundestagswahl 2009; Politisches Wissen (Zuordnung Politiker zu Parteien, Erst-/Zweitstimme, 5% Hürde, Wahlrecht Deutschland); Häufigkeit politischer Gespräche im sozialen Umfeld und Parteipräferenz der Gesprächspartner; Einschätzung der politischen Kompetenz und Wahlentscheidung der Gesprächspartner; Häufigkeit politischer Meinungsverschiedenheiten mit Gesprächspartner; Parteiidentifikation (Parteineigung) sowie Stärke, Dauer und Art der Parteiidentifikation; Wahlabsicht des Partners; Aufmerksamkeit, Sorgfalt und Grund für Umfrageteilnahme (Datenqualität); Bewertung der Umfrage; Teilnahme an anderen Umfragen; offener Kommentar zur Befragung; Zusätzlich in der 2. Welle: Andere Partizipationsformen retrospektiv (Bürgerinitiative, Demonstration, Wahlkampfunterstützung); Wichtigkeit Wahlausgang; Eigenschaften der Kanzlerkandidaten (Merkel, Steinbrück) (Durchsetzungsfähigkeit, Vertrauenswürdigkeit, Sympathie, Wirtschaft ankurbeln, repräsentierte Werte); Bewertungsmaßstäbe Kandidatenbewertung (durchsetzungsfähig, vertrauenswürdig, Sympathie, Wirtschaftskompetenz, Wertevorstellung); Links-Rechts-Einstufung der Spitzenkandidaten (Angela Merkel, Peer Steinbrück); Interesse und Aufmerksamkeit am Wahlkampf; Parteikontakte (Webseiten von Parteien, Wahlplakaten, Wahlveranstaltungen, Wahlwerbung, Gespräche, Flugblätter, Spende, Infomaterial); Wahlkreisgewinner; Bewertung der Wahlkreiskandidaten; Einstellung (Ego, Parteien) und Wichtigkeit zu Steuergerechtigkeit; Sympathie-Skalometer ausgewählte Koalitionen und Koalitionserwartungen; Einzugswahrscheinlichkeit kleiner Parteien (FDP, die Linke, Piratenpartei, AfD) in den Bundestag; Wahrnehmung und Glaubwürdigkeit von Meinungsumfragen; Einschätzung zu aktuellen Fragen (Abhörskandal, Betreuungsgeld, Drohnen-Projekt, Spekulationen zu Rot-Rot-Grün, Rente, Steuererhöhungen, PKW-Maut für Ausländer, vegetarisches Kantinenessen, Mietpreisbremse, Wahlplakate, Strafverfahren gegen Christian Wulff, Syrien-Konflikt, Mittelfinger-Titelbild Peer Steinbrück, Wahlwerbespots, Steuerpläne der Grünen, Wahlkampf-Endphase, Jürgen Trittins Pädophilie-Affäre); Wahlbeteiligungsabsicht, Wahlbeteiligung, beabsichtigte und tatsächliche Stimmabgabe bei der bayerischen Landtagswahl 2013; Zufriedenheit mit bayerischer Landesregierung; Aufmerksamkeit Wahlkampf, Bayern; Antizipierte Mehrheitsverhältnisse in Bayern; Wahlbeteiligungsabsicht, Wahlbeteiligung, beabsichtigte und tatsächliche Stimmabgabe bei der hessischen Landtagswahl 2013; Zufriedenheit mit hessischer Landesregierung; Aufmerksamkeit Wahlkampf, Hessen; Antizipierte Mehrheitsverhältnisse in Hessen; Zusätzlich in der 3. Welle: Aktuelles Befinden; Wahlentscheidung Briefwahl, Gründe für Briefwahlentscheidung und Consideration Set am Tag der Briefwahl; Schwierigkeit der Wahlbeteiligung; Relevanz des Wahlkampfes für Wahlentscheidung; Einstellung zur Staatsidee Demokratie und zu Demokratieprinzipien; persönliche Verbundenheit mit Gemeinde, Bundesland, Deutschland, EU, Europa; Allgemeine Lebenszufriedenheit; Vertrauen in Institutionen (Bundestag, Bundesverfassungsgericht, Bundesregierung, Bundeswehr, Gewerkschaften, Banken); Postionsissue Ego (Integration, Außenpolitik); Einstellungen zu Einkommensgerechtigkeit (Wichtigkeit, Parteien); Einschätzung zum Rentensystem; Politikverdrossenheit; Einstellungen zur europäischen Integration (Ego); Einschätzung der europäischen wirtschaftlichen Lage (aktuell); Einstellungen zur europäischen Hilfe (Parteien, Kanzlerkandidaten (Angela Merkel, Peer Steinbrück), Ego); Wichtigkeit Europäischer Hilfe; Angst vor europäischer Schuldenkrise und Schuldzuweisung; Betroffenheit von europäischer Schuldenkrise (Deutschland, Ego); Performanz der Bundesregierung, Kanzlerkandidaten (Angela Merkel, Peer Steinbrück) bei Bekämpfung der Schuldenkrise; Rückkehr zur D-Mark; Extremismus; Zusätzlich in der 4. Welle: Hypothetische Stimmabgabe nach Briefwahl; Inglehart-Items (Aufrechterhaltung von Ruhe und Ordnung in Deutschland, Einfluss der Bürger auf Regierungsentscheidungen, Kampf gegen Preissteigerung, Schutz der freien Meinungsäußerung); Rezeptionswahrscheinlichkeit des TV-Duells; erwarteter Ausgang des TV-Duells; Zusätzlich in der 5. Welle: Wahl-O-Mat (Nutzung, Grund der Nutzung, Übereinstimmung); Rezeption und Aufmerksamkeit TV-Duell; Wahrgenommener Ausgang TV-Duell; Spezifische Debattenleistung im TV Duell von Angela Merkel und Peer Steinbrück; TV-Duell: Rezeption des Medienurteils, des sozialen Umfelds; TV-Duell: wahrgenommenes Medienurteil, Urteil des sozialen Umfeldes; TV-Duell: Aussagen von Angela Merkel und Peer Steinbrück; TV-Duell: Mitseher und deren Eigenschaften; Zusätzlich in der 6. Welle: Rezeption Wahlarena mit Kanzlerkandidaten (Angela Merkel, Peer Steinbrück); Wahrgenommener Ausgang Wahlarena (Angela Merkel und Peer Steinbrück); Wahrnehmung/Meinung von/zu Merkels Aussage zum Adoptionsrecht in der Wahlarena; Wahlarena: Meinung zu Merkels Aussage zum Adoptionsrecht; Zeitpunkt der Wahlentscheidung bayerische Landtagswahl 2013; Kenntnis Wahlergebnis bayerische Landtagswahl; Gewinner und Verlierer bayerische Landtagswahl 2013 retrospektiv (Parteien); Zusätzlich in der 7. Welle: Tatsächliche Wahlbeteiligung; Tatsächliches Wahlverhalten bei der Bundestagswahl 2013; Zeitpunkt der Wahlentscheidung; Zeitpunkt der Nichtwahlentscheidung; Bewertung des Wahlkampfes; Zufriedenheit Wahlergebnis; Wahlergebnis: Gewinner und Verlierer (Parteien); Hypothetische Wahlentscheidung; Hypothetische Stimmabgabe nach Bundestagswahl 2013; Koalitionspräferenz; Zeitpunkt der Wahlentscheidung hessische Landtagswahl 2013; Demographie: Herkunft nach West-/Ostdeutschland; Geschlecht; Geburtsmonat; Geburtsjahr; Schulabschluss; Bundesland; Haushaltsgröße; Anzahl Haushaltsmitglieder unter 18 Jahre; Berufliche Bildung (Ego, Partner); Erwerbstätigkeit (Ego, Partner); Frühere Erwerbstätigkeit (Ego, Partner); Arbeitslosigkeit vergangene 10 Jahre; Dauer Arbeitslosigkeit (Insgesamt in Monaten); Beruf (Ego, Partner); Differenzierung der Berufsgruppen (Angestellter, Arbeiter, akademisch freier Beruf, Selbstständiger, Beamter) (Ego, Partner); Beschäftigungssektor (Ego, Partner); Wirtschaftssektor (Ego, Partner); Früherer Beruf (Ego, Partner); Differenzierung Früherer Beruf (Berufsgruppen: Angestellter, Arbeiter, akademisch freier Beruf, Selbstständiger, Beamter) (Ego, Partner); Früherer Beruf - Beschäftigungssektor und Wirtschaftssektor (Ego, Partner); Haushaltsnettoeinkommen (Kategorien); Religionszugehörigkeit; Religiosität; Geburtsland; Alter bei Zuzug; Organisationsmitgliedschaft (Gewerkschaft, Unternehmer-/Arbeitgeberverband, Berufsvereinigung/-verband, religiöse/kirchliche Gruppen, Sport-/Hobbyverein, Umweltschutzgruppen, Partei); Parteimitgliedschaft; Existenz eines Gewerkschaftsmitgliedes im Haushalt; Wohnort; Deutsche Staatsbürgerschaft seit Geburt; Geburtsland der Eltern; Erfassung von Migration in 3. Generation; Zuzug der Eltern; Im Haushalt gesprochene Sprache; Identifikation von Aussiedlern; Identifikation von Asylbewerbern; Schulabschluss Partner; Familienstand; Partner vorhanden; Partner im Haushalt; zusätzlich vercodet wurde: Studiennummer; GESIS Archiv Version; Erhebungsjahr; Erhebungszeitraum; GLES-Komponente; Erhebung/Welle; Anzahl Teilnahmen am WKP 2013; Teilnahmeverhalten WKP 2013; Teilnahme am WKP 2009; Herkunft nach West-/Ostdeutschland; Wahlkreis; Informationen zu Problemen im Datensatz; Gewichte; Laufende Nummer; Kontrollitems; Grund für falschen Verifizierungscode; Wellenteilnahme Welle X angefangen; Wellenteilnahme Welle X beendet; disposition code nach AAPOR Standards; Media Reliance; Eintrittsdatum ins Respondi-Panel; Rekrutierungsart zum Respondi-Panel; Allgemeine Rekrutierungsart zum Respondi-Panel; Anzahl der Umfragen (Einladungen, Teilnahmen, Abbrüche) seit Eintritt ins Respondi-Panel und der letzten 3 und 12 Monate; Feldzeiten; Status der Teilnahme nach AAPOR Standards; Vollständigkeit Interview; Unterbrechung der Befragung; Zeitunterschreiter-Index; Informationen zum Browser; Quotenzuordnung; Javascript Nutzung des Befragten; Flash Nutzung des Befragten; Letzte gesehene Seite; Befragungszeit;","language":"de","license":"Alle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3.2.0\ntype: dataset\nDOI: 10.4232/1.12561","publisher":"GESIS Data Archive","source":"DOI.org (Datacite)","title":"Short-term Campaign Panel 2013 (GLES)","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951092">
        <w:rPr>
          <w:rFonts w:ascii="Times New Roman" w:hAnsi="Times New Roman" w:cs="Times New Roman"/>
          <w:sz w:val="24"/>
          <w:szCs w:val="24"/>
          <w:lang w:val="en-US"/>
        </w:rPr>
        <w:t xml:space="preserve">. This study was conducted as an online survey and respondents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lastRenderedPageBreak/>
        <w:t>Results</w:t>
      </w:r>
    </w:p>
    <w:p w14:paraId="300D463E" w14:textId="3CDC12B9"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58412E">
        <w:rPr>
          <w:rFonts w:ascii="Times New Roman" w:hAnsi="Times New Roman" w:cs="Times New Roman"/>
          <w:sz w:val="24"/>
          <w:szCs w:val="24"/>
          <w:lang w:val="en-US"/>
        </w:rPr>
        <w:t>As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3B2225FE" w14:textId="77777777" w:rsidR="00AC32A5"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for the different political parties, ranging from a positive correlation of r = .33 to a negative correlation of r = -.14 (see Table 2, see also Tables OA</w:t>
      </w:r>
      <w:r w:rsidR="00F177B9">
        <w:rPr>
          <w:rFonts w:ascii="Times New Roman" w:hAnsi="Times New Roman" w:cs="Times New Roman"/>
          <w:sz w:val="24"/>
          <w:szCs w:val="24"/>
          <w:lang w:val="en-US"/>
        </w:rPr>
        <w:t>5</w:t>
      </w:r>
      <w:r w:rsidR="00731192">
        <w:rPr>
          <w:rFonts w:ascii="Times New Roman" w:hAnsi="Times New Roman" w:cs="Times New Roman"/>
          <w:sz w:val="24"/>
          <w:szCs w:val="24"/>
          <w:lang w:val="en-US"/>
        </w:rPr>
        <w:t xml:space="preserve"> </w:t>
      </w:r>
      <w:r w:rsidR="00F177B9">
        <w:rPr>
          <w:rFonts w:ascii="Times New Roman" w:hAnsi="Times New Roman" w:cs="Times New Roman"/>
          <w:sz w:val="24"/>
          <w:szCs w:val="24"/>
          <w:lang w:val="en-US"/>
        </w:rPr>
        <w:t>and</w:t>
      </w:r>
      <w:r w:rsidR="00731192">
        <w:rPr>
          <w:rFonts w:ascii="Times New Roman" w:hAnsi="Times New Roman" w:cs="Times New Roman"/>
          <w:sz w:val="24"/>
          <w:szCs w:val="24"/>
          <w:lang w:val="en-US"/>
        </w:rPr>
        <w:t xml:space="preserve"> OA</w:t>
      </w:r>
      <w:r w:rsidR="00F177B9">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0BB3883" w14:textId="37504C2D" w:rsidR="00E603CC" w:rsidRPr="00481E13" w:rsidRDefault="00AC32A5"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Two-lines tests provide evidence for an inversely u-shaped association between ideology and affective ambivalence in the case of all political parties except for the FDP (for details, see Figures OA7 to OA11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Online Appendix). </w:t>
      </w:r>
      <w:r w:rsidR="00D70AF9">
        <w:rPr>
          <w:rFonts w:ascii="Times New Roman" w:hAnsi="Times New Roman" w:cs="Times New Roman"/>
          <w:sz w:val="24"/>
          <w:szCs w:val="24"/>
          <w:lang w:val="en-US"/>
        </w:rPr>
        <w:t xml:space="preserve">Correlations of political ideology with the residual affective ambivalence are positive in the case of four of the five parties, ranging from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.03 to </w:t>
      </w:r>
      <w:r w:rsidR="00D70AF9" w:rsidRPr="00D70AF9">
        <w:rPr>
          <w:rFonts w:ascii="Times New Roman" w:hAnsi="Times New Roman" w:cs="Times New Roman"/>
          <w:i/>
          <w:iCs/>
          <w:sz w:val="24"/>
          <w:szCs w:val="24"/>
          <w:lang w:val="en-US"/>
        </w:rPr>
        <w:t>r</w:t>
      </w:r>
      <w:r w:rsidR="00D70AF9">
        <w:rPr>
          <w:rFonts w:ascii="Times New Roman" w:hAnsi="Times New Roman" w:cs="Times New Roman"/>
          <w:sz w:val="24"/>
          <w:szCs w:val="24"/>
          <w:lang w:val="en-US"/>
        </w:rPr>
        <w:t xml:space="preserve"> = .10 (see Table OA7 in the Online Appendix).</w:t>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6DFF5903" w14:textId="77777777" w:rsidR="00140BC1" w:rsidRPr="00140BC1" w:rsidRDefault="00E603CC" w:rsidP="00140BC1">
      <w:pPr>
        <w:pStyle w:val="Literaturverzeichnis"/>
        <w:rPr>
          <w:rFonts w:ascii="Times New Roman" w:hAnsi="Times New Roman" w:cs="Times New Roman"/>
          <w:sz w:val="24"/>
          <w:lang w:val="en-US"/>
        </w:rPr>
      </w:pPr>
      <w:r>
        <w:rPr>
          <w:lang w:val="en-US"/>
        </w:rPr>
        <w:fldChar w:fldCharType="begin"/>
      </w:r>
      <w:r w:rsidR="00B118B4" w:rsidRPr="00B94EEA">
        <w:instrText xml:space="preserve"> ADDIN ZOTERO_BIBL {"uncited":[],"omitted":[],"custom":[]} CSL_BIBLIOGRAPHY </w:instrText>
      </w:r>
      <w:r>
        <w:rPr>
          <w:lang w:val="en-US"/>
        </w:rPr>
        <w:fldChar w:fldCharType="separate"/>
      </w:r>
      <w:r w:rsidR="00140BC1" w:rsidRPr="00140BC1">
        <w:rPr>
          <w:rFonts w:ascii="Times New Roman" w:hAnsi="Times New Roman" w:cs="Times New Roman"/>
          <w:sz w:val="24"/>
        </w:rPr>
        <w:t>Adorno, T., Frenkel-</w:t>
      </w:r>
      <w:proofErr w:type="spellStart"/>
      <w:r w:rsidR="00140BC1" w:rsidRPr="00140BC1">
        <w:rPr>
          <w:rFonts w:ascii="Times New Roman" w:hAnsi="Times New Roman" w:cs="Times New Roman"/>
          <w:sz w:val="24"/>
        </w:rPr>
        <w:t>Brenswik</w:t>
      </w:r>
      <w:proofErr w:type="spellEnd"/>
      <w:r w:rsidR="00140BC1" w:rsidRPr="00140BC1">
        <w:rPr>
          <w:rFonts w:ascii="Times New Roman" w:hAnsi="Times New Roman" w:cs="Times New Roman"/>
          <w:sz w:val="24"/>
        </w:rPr>
        <w:t xml:space="preserve">, Levinson, D. J., &amp; Sanford, R. N. (1950). </w:t>
      </w:r>
      <w:r w:rsidR="00140BC1" w:rsidRPr="00140BC1">
        <w:rPr>
          <w:rFonts w:ascii="Times New Roman" w:hAnsi="Times New Roman" w:cs="Times New Roman"/>
          <w:i/>
          <w:iCs/>
          <w:sz w:val="24"/>
          <w:lang w:val="en-US"/>
        </w:rPr>
        <w:t>The authoritarian personality</w:t>
      </w:r>
      <w:r w:rsidR="00140BC1" w:rsidRPr="00140BC1">
        <w:rPr>
          <w:rFonts w:ascii="Times New Roman" w:hAnsi="Times New Roman" w:cs="Times New Roman"/>
          <w:sz w:val="24"/>
          <w:lang w:val="en-US"/>
        </w:rPr>
        <w:t>. Verso Books.</w:t>
      </w:r>
    </w:p>
    <w:p w14:paraId="7806BC73"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Basinger, S. J., &amp; Lavine, H. (2005). Ambivalence, Information, and Electoral Choice. </w:t>
      </w:r>
      <w:r w:rsidRPr="00140BC1">
        <w:rPr>
          <w:rFonts w:ascii="Times New Roman" w:hAnsi="Times New Roman" w:cs="Times New Roman"/>
          <w:i/>
          <w:iCs/>
          <w:sz w:val="24"/>
          <w:lang w:val="en-US"/>
        </w:rPr>
        <w:t>American Political Science Review</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99</w:t>
      </w:r>
      <w:r w:rsidRPr="00140BC1">
        <w:rPr>
          <w:rFonts w:ascii="Times New Roman" w:hAnsi="Times New Roman" w:cs="Times New Roman"/>
          <w:sz w:val="24"/>
          <w:lang w:val="en-US"/>
        </w:rPr>
        <w:t>(2), 169–184. https://doi.org/10.1017/S0003055405051580</w:t>
      </w:r>
    </w:p>
    <w:p w14:paraId="35788B6D"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Brandt, M. J., Evans, A. M., &amp; Crawford, J. T. (2015). The Unthinking or Confident Extremist? Political Extremists Are More Likely Than Moderates to Reject Experimenter-Generated Anchors. </w:t>
      </w:r>
      <w:r w:rsidRPr="00140BC1">
        <w:rPr>
          <w:rFonts w:ascii="Times New Roman" w:hAnsi="Times New Roman" w:cs="Times New Roman"/>
          <w:i/>
          <w:iCs/>
          <w:sz w:val="24"/>
          <w:lang w:val="en-US"/>
        </w:rPr>
        <w:t>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26</w:t>
      </w:r>
      <w:r w:rsidRPr="00140BC1">
        <w:rPr>
          <w:rFonts w:ascii="Times New Roman" w:hAnsi="Times New Roman" w:cs="Times New Roman"/>
          <w:sz w:val="24"/>
          <w:lang w:val="en-US"/>
        </w:rPr>
        <w:t>(2), 189–202. https://doi.org/10.1177/0956797614559730</w:t>
      </w:r>
    </w:p>
    <w:p w14:paraId="6C89B3FB"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Brandt, M. J., Reyna, C., Chambers, J. R., Crawford, J. T., &amp; Wetherell, G. (2014). The Ideological-Conflict Hypothesis: Intolerance Among Both Liberals and Conservatives. </w:t>
      </w:r>
      <w:r w:rsidRPr="00140BC1">
        <w:rPr>
          <w:rFonts w:ascii="Times New Roman" w:hAnsi="Times New Roman" w:cs="Times New Roman"/>
          <w:i/>
          <w:iCs/>
          <w:sz w:val="24"/>
          <w:lang w:val="en-US"/>
        </w:rPr>
        <w:t>Current Directions in 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23</w:t>
      </w:r>
      <w:r w:rsidRPr="00140BC1">
        <w:rPr>
          <w:rFonts w:ascii="Times New Roman" w:hAnsi="Times New Roman" w:cs="Times New Roman"/>
          <w:sz w:val="24"/>
          <w:lang w:val="en-US"/>
        </w:rPr>
        <w:t>(1), 27–34. https://doi.org/10.1177/0963721413510932</w:t>
      </w:r>
    </w:p>
    <w:p w14:paraId="79CA86C9"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Cacioppo, J. T., Gardner, W. L., &amp; Berntson, G. G. (1997). Beyond Bipolar Conceptualizations and Measures: The Case of Attitudes and Evaluative Space. </w:t>
      </w:r>
      <w:r w:rsidRPr="00140BC1">
        <w:rPr>
          <w:rFonts w:ascii="Times New Roman" w:hAnsi="Times New Roman" w:cs="Times New Roman"/>
          <w:i/>
          <w:iCs/>
          <w:sz w:val="24"/>
          <w:lang w:val="en-US"/>
        </w:rPr>
        <w:t>Personality and Social Psychology Review</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w:t>
      </w:r>
      <w:r w:rsidRPr="00140BC1">
        <w:rPr>
          <w:rFonts w:ascii="Times New Roman" w:hAnsi="Times New Roman" w:cs="Times New Roman"/>
          <w:sz w:val="24"/>
          <w:lang w:val="en-US"/>
        </w:rPr>
        <w:t>(1), 3–25. https://doi.org/10.1207/s15327957pspr0101_2</w:t>
      </w:r>
    </w:p>
    <w:p w14:paraId="69A1CEB8"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Camparo, J. C., &amp; Camparo, L. B. (2021). Are political-opinion pollsters missing ambivalence: “I love </w:t>
      </w:r>
      <w:proofErr w:type="gramStart"/>
      <w:r w:rsidRPr="00140BC1">
        <w:rPr>
          <w:rFonts w:ascii="Times New Roman" w:hAnsi="Times New Roman" w:cs="Times New Roman"/>
          <w:sz w:val="24"/>
          <w:lang w:val="en-US"/>
        </w:rPr>
        <w:t>Trump”…</w:t>
      </w:r>
      <w:proofErr w:type="gramEnd"/>
      <w:r w:rsidRPr="00140BC1">
        <w:rPr>
          <w:rFonts w:ascii="Times New Roman" w:hAnsi="Times New Roman" w:cs="Times New Roman"/>
          <w:sz w:val="24"/>
          <w:lang w:val="en-US"/>
        </w:rPr>
        <w:t xml:space="preserve"> “I hate Trump.” </w:t>
      </w:r>
      <w:r w:rsidRPr="00140BC1">
        <w:rPr>
          <w:rFonts w:ascii="Times New Roman" w:hAnsi="Times New Roman" w:cs="Times New Roman"/>
          <w:i/>
          <w:iCs/>
          <w:sz w:val="24"/>
          <w:lang w:val="en-US"/>
        </w:rPr>
        <w:t>PLOS ONE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16</w:t>
      </w:r>
      <w:r w:rsidRPr="00140BC1">
        <w:rPr>
          <w:rFonts w:ascii="Times New Roman" w:hAnsi="Times New Roman" w:cs="Times New Roman"/>
          <w:sz w:val="24"/>
          <w:lang w:val="en-US"/>
        </w:rPr>
        <w:t>(3), e0247580. https://doi.org/10.1371/journal.pone.0247580</w:t>
      </w:r>
    </w:p>
    <w:p w14:paraId="7F8452DD"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rPr>
        <w:t xml:space="preserve">Clark, J. K., Wegener, D. T., &amp; </w:t>
      </w:r>
      <w:proofErr w:type="spellStart"/>
      <w:r w:rsidRPr="00140BC1">
        <w:rPr>
          <w:rFonts w:ascii="Times New Roman" w:hAnsi="Times New Roman" w:cs="Times New Roman"/>
          <w:sz w:val="24"/>
        </w:rPr>
        <w:t>Fabrigar</w:t>
      </w:r>
      <w:proofErr w:type="spellEnd"/>
      <w:r w:rsidRPr="00140BC1">
        <w:rPr>
          <w:rFonts w:ascii="Times New Roman" w:hAnsi="Times New Roman" w:cs="Times New Roman"/>
          <w:sz w:val="24"/>
        </w:rPr>
        <w:t xml:space="preserve">, L. R. (2008). </w:t>
      </w:r>
      <w:r w:rsidRPr="00140BC1">
        <w:rPr>
          <w:rFonts w:ascii="Times New Roman" w:hAnsi="Times New Roman" w:cs="Times New Roman"/>
          <w:sz w:val="24"/>
          <w:lang w:val="en-US"/>
        </w:rPr>
        <w:t xml:space="preserve">Attitudinal Ambivalence and Message-Based Persuasion: Motivated Processing of Proattitudinal Information and Avoidance of Counterattitudinal Information. </w:t>
      </w:r>
      <w:r w:rsidRPr="00140BC1">
        <w:rPr>
          <w:rFonts w:ascii="Times New Roman" w:hAnsi="Times New Roman" w:cs="Times New Roman"/>
          <w:i/>
          <w:iCs/>
          <w:sz w:val="24"/>
          <w:lang w:val="en-US"/>
        </w:rPr>
        <w:t>Personality and Social Psychology Bulletin</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34</w:t>
      </w:r>
      <w:r w:rsidRPr="00140BC1">
        <w:rPr>
          <w:rFonts w:ascii="Times New Roman" w:hAnsi="Times New Roman" w:cs="Times New Roman"/>
          <w:sz w:val="24"/>
          <w:lang w:val="en-US"/>
        </w:rPr>
        <w:t>(4), 565–577. https://doi.org/10.1177/0146167207312527</w:t>
      </w:r>
    </w:p>
    <w:p w14:paraId="126BE951"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lastRenderedPageBreak/>
        <w:t xml:space="preserve">Conner, M., &amp; Sparks, P. (2002). Ambivalence and Attitudes. </w:t>
      </w:r>
      <w:r w:rsidRPr="00140BC1">
        <w:rPr>
          <w:rFonts w:ascii="Times New Roman" w:hAnsi="Times New Roman" w:cs="Times New Roman"/>
          <w:i/>
          <w:iCs/>
          <w:sz w:val="24"/>
          <w:lang w:val="en-US"/>
        </w:rPr>
        <w:t>European Review of Social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12</w:t>
      </w:r>
      <w:r w:rsidRPr="00140BC1">
        <w:rPr>
          <w:rFonts w:ascii="Times New Roman" w:hAnsi="Times New Roman" w:cs="Times New Roman"/>
          <w:sz w:val="24"/>
          <w:lang w:val="en-US"/>
        </w:rPr>
        <w:t>(1), 37–70. https://doi.org/10.1080/14792772143000012</w:t>
      </w:r>
    </w:p>
    <w:p w14:paraId="50E273CF"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Conway, L. G., Houck, S. C., Gornick, L. J., &amp; Repke, M. A. (2018). Finding the Loch Ness Monster: Left-Wing Authoritarianism in the United States: Left-Wing Authoritarianism in the United States. </w:t>
      </w:r>
      <w:r w:rsidRPr="00140BC1">
        <w:rPr>
          <w:rFonts w:ascii="Times New Roman" w:hAnsi="Times New Roman" w:cs="Times New Roman"/>
          <w:i/>
          <w:iCs/>
          <w:sz w:val="24"/>
          <w:lang w:val="en-US"/>
        </w:rPr>
        <w:t>Political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39</w:t>
      </w:r>
      <w:r w:rsidRPr="00140BC1">
        <w:rPr>
          <w:rFonts w:ascii="Times New Roman" w:hAnsi="Times New Roman" w:cs="Times New Roman"/>
          <w:sz w:val="24"/>
          <w:lang w:val="en-US"/>
        </w:rPr>
        <w:t>(5), 1049–1067. https://doi.org/10.1111/pops.12470</w:t>
      </w:r>
    </w:p>
    <w:p w14:paraId="1A81AC8F"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Eagly, A. H., &amp; Chaiken, S. (1993). </w:t>
      </w:r>
      <w:r w:rsidRPr="00140BC1">
        <w:rPr>
          <w:rFonts w:ascii="Times New Roman" w:hAnsi="Times New Roman" w:cs="Times New Roman"/>
          <w:i/>
          <w:iCs/>
          <w:sz w:val="24"/>
          <w:lang w:val="en-US"/>
        </w:rPr>
        <w:t>The psychology of attitudes</w:t>
      </w:r>
      <w:r w:rsidRPr="00140BC1">
        <w:rPr>
          <w:rFonts w:ascii="Times New Roman" w:hAnsi="Times New Roman" w:cs="Times New Roman"/>
          <w:sz w:val="24"/>
          <w:lang w:val="en-US"/>
        </w:rPr>
        <w:t>. Hartcourt Brace Janovich College Publishers.</w:t>
      </w:r>
    </w:p>
    <w:p w14:paraId="7BC5B40D"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Federico, C. M. (2006). Ideology and the Affective Structure of Whites’ Racial Perceptions. </w:t>
      </w:r>
      <w:r w:rsidRPr="00140BC1">
        <w:rPr>
          <w:rFonts w:ascii="Times New Roman" w:hAnsi="Times New Roman" w:cs="Times New Roman"/>
          <w:i/>
          <w:iCs/>
          <w:sz w:val="24"/>
          <w:lang w:val="en-US"/>
        </w:rPr>
        <w:t>Public Opinion Quarterly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70</w:t>
      </w:r>
      <w:r w:rsidRPr="00140BC1">
        <w:rPr>
          <w:rFonts w:ascii="Times New Roman" w:hAnsi="Times New Roman" w:cs="Times New Roman"/>
          <w:sz w:val="24"/>
          <w:lang w:val="en-US"/>
        </w:rPr>
        <w:t>(3), 327–353. https://doi.org/10.1093/poq/nfl001</w:t>
      </w:r>
    </w:p>
    <w:p w14:paraId="6A994936"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Fernbach, P. M., Rogers, T., Fox, C. R., &amp; Sloman, S. A. (2013). Political Extremism Is Supported by an Illusion of Understanding. </w:t>
      </w:r>
      <w:r w:rsidRPr="00140BC1">
        <w:rPr>
          <w:rFonts w:ascii="Times New Roman" w:hAnsi="Times New Roman" w:cs="Times New Roman"/>
          <w:i/>
          <w:iCs/>
          <w:sz w:val="24"/>
          <w:lang w:val="en-US"/>
        </w:rPr>
        <w:t>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24</w:t>
      </w:r>
      <w:r w:rsidRPr="00140BC1">
        <w:rPr>
          <w:rFonts w:ascii="Times New Roman" w:hAnsi="Times New Roman" w:cs="Times New Roman"/>
          <w:sz w:val="24"/>
          <w:lang w:val="en-US"/>
        </w:rPr>
        <w:t>(6), 939–946. https://doi.org/10.1177/0956797612464058</w:t>
      </w:r>
    </w:p>
    <w:p w14:paraId="159A8B70"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GLES. (2016). </w:t>
      </w:r>
      <w:r w:rsidRPr="00140BC1">
        <w:rPr>
          <w:rFonts w:ascii="Times New Roman" w:hAnsi="Times New Roman" w:cs="Times New Roman"/>
          <w:i/>
          <w:iCs/>
          <w:sz w:val="24"/>
          <w:lang w:val="en-US"/>
        </w:rPr>
        <w:t>Short-term Campaign Panel 2013 (GLES)</w:t>
      </w:r>
      <w:r w:rsidRPr="00140BC1">
        <w:rPr>
          <w:rFonts w:ascii="Times New Roman" w:hAnsi="Times New Roman" w:cs="Times New Roman"/>
          <w:sz w:val="24"/>
          <w:lang w:val="en-US"/>
        </w:rPr>
        <w:t xml:space="preserve"> (3.2.0) [Data set]. GESIS Data Archive. https://doi.org/10.4232/1.12561</w:t>
      </w:r>
    </w:p>
    <w:p w14:paraId="64E413F6"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GLES. (2019). </w:t>
      </w:r>
      <w:r w:rsidRPr="00140BC1">
        <w:rPr>
          <w:rFonts w:ascii="Times New Roman" w:hAnsi="Times New Roman" w:cs="Times New Roman"/>
          <w:i/>
          <w:iCs/>
          <w:sz w:val="24"/>
          <w:lang w:val="en-US"/>
        </w:rPr>
        <w:t>Short-term Campaign Panel (GLES 2017)</w:t>
      </w:r>
      <w:r w:rsidRPr="00140BC1">
        <w:rPr>
          <w:rFonts w:ascii="Times New Roman" w:hAnsi="Times New Roman" w:cs="Times New Roman"/>
          <w:sz w:val="24"/>
          <w:lang w:val="en-US"/>
        </w:rPr>
        <w:t xml:space="preserve"> (7.0.0) [Data set]. GESIS Data Archive. https://doi.org/10.4232/1.13323</w:t>
      </w:r>
    </w:p>
    <w:p w14:paraId="1CDEC120"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GLES. (2022). </w:t>
      </w:r>
      <w:r w:rsidRPr="00140BC1">
        <w:rPr>
          <w:rFonts w:ascii="Times New Roman" w:hAnsi="Times New Roman" w:cs="Times New Roman"/>
          <w:i/>
          <w:iCs/>
          <w:sz w:val="24"/>
          <w:lang w:val="en-US"/>
        </w:rPr>
        <w:t>GLES Rolling Cross-Section 2021GLES Rolling Cross-Section 2021</w:t>
      </w:r>
      <w:r w:rsidRPr="00140BC1">
        <w:rPr>
          <w:rFonts w:ascii="Times New Roman" w:hAnsi="Times New Roman" w:cs="Times New Roman"/>
          <w:sz w:val="24"/>
          <w:lang w:val="en-US"/>
        </w:rPr>
        <w:t xml:space="preserve"> (2.0.0) [Data set]. GESIS. https://doi.org/10.4232/1.13876</w:t>
      </w:r>
    </w:p>
    <w:p w14:paraId="28A3ACA9"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Greenberg, J., &amp; Jonas, E. (2003). Psychological motives and political orientation--The left, the right, and the rigid: Comment on Jost et al. (2003). </w:t>
      </w:r>
      <w:r w:rsidRPr="00140BC1">
        <w:rPr>
          <w:rFonts w:ascii="Times New Roman" w:hAnsi="Times New Roman" w:cs="Times New Roman"/>
          <w:i/>
          <w:iCs/>
          <w:sz w:val="24"/>
          <w:lang w:val="en-US"/>
        </w:rPr>
        <w:t>Psychological Bulletin</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129</w:t>
      </w:r>
      <w:r w:rsidRPr="00140BC1">
        <w:rPr>
          <w:rFonts w:ascii="Times New Roman" w:hAnsi="Times New Roman" w:cs="Times New Roman"/>
          <w:sz w:val="24"/>
          <w:lang w:val="en-US"/>
        </w:rPr>
        <w:t>(3), 376–382. https://doi.org/10.1037/0033-2909.129.3.376</w:t>
      </w:r>
    </w:p>
    <w:p w14:paraId="2A23A68A"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Groenendyk, E. (2016). The Anxious and Ambivalent Partisan: The Effect of Incidental Anxiety on Partisan Motivated Recall and Ambivalence. </w:t>
      </w:r>
      <w:r w:rsidRPr="00140BC1">
        <w:rPr>
          <w:rFonts w:ascii="Times New Roman" w:hAnsi="Times New Roman" w:cs="Times New Roman"/>
          <w:i/>
          <w:iCs/>
          <w:sz w:val="24"/>
          <w:lang w:val="en-US"/>
        </w:rPr>
        <w:t>Public Opinion Quarterly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80</w:t>
      </w:r>
      <w:r w:rsidRPr="00140BC1">
        <w:rPr>
          <w:rFonts w:ascii="Times New Roman" w:hAnsi="Times New Roman" w:cs="Times New Roman"/>
          <w:sz w:val="24"/>
          <w:lang w:val="en-US"/>
        </w:rPr>
        <w:t>(2), 460–479. https://doi.org/10.1093/poq/nfv083</w:t>
      </w:r>
    </w:p>
    <w:p w14:paraId="34B8B920"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lastRenderedPageBreak/>
        <w:t xml:space="preserve">Haddock, G., &amp; Maio, G. R. (2019). Inter-individual differences in attitude content: Cognition, affect, and attitudes. In </w:t>
      </w:r>
      <w:r w:rsidRPr="00140BC1">
        <w:rPr>
          <w:rFonts w:ascii="Times New Roman" w:hAnsi="Times New Roman" w:cs="Times New Roman"/>
          <w:i/>
          <w:iCs/>
          <w:sz w:val="24"/>
          <w:lang w:val="en-US"/>
        </w:rPr>
        <w:t>Advances in Experimental Social Psychology</w:t>
      </w:r>
      <w:r w:rsidRPr="00140BC1">
        <w:rPr>
          <w:rFonts w:ascii="Times New Roman" w:hAnsi="Times New Roman" w:cs="Times New Roman"/>
          <w:sz w:val="24"/>
          <w:lang w:val="en-US"/>
        </w:rPr>
        <w:t xml:space="preserve"> (Vol. 59, pp. 53–102). Elsevier. https://doi.org/10.1016/bs.aesp.2018.10.002</w:t>
      </w:r>
    </w:p>
    <w:p w14:paraId="2DA2D4EC"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Hibbing, J. R., Smith, K. B., &amp; Alford, J. R. (2014). Differences in negativity bias underlie variations in political ideology. </w:t>
      </w:r>
      <w:r w:rsidRPr="00140BC1">
        <w:rPr>
          <w:rFonts w:ascii="Times New Roman" w:hAnsi="Times New Roman" w:cs="Times New Roman"/>
          <w:i/>
          <w:iCs/>
          <w:sz w:val="24"/>
          <w:lang w:val="en-US"/>
        </w:rPr>
        <w:t>Behavioral and Brain Sciences</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37</w:t>
      </w:r>
      <w:r w:rsidRPr="00140BC1">
        <w:rPr>
          <w:rFonts w:ascii="Times New Roman" w:hAnsi="Times New Roman" w:cs="Times New Roman"/>
          <w:sz w:val="24"/>
          <w:lang w:val="en-US"/>
        </w:rPr>
        <w:t>(3), 297–307. https://doi.org/10.1017/S0140525X13001192</w:t>
      </w:r>
    </w:p>
    <w:p w14:paraId="5ACF2279"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Jonas, K., Broemer, P., &amp; Diehl, M. (2000). Attitudinal Ambivalence. </w:t>
      </w:r>
      <w:r w:rsidRPr="00140BC1">
        <w:rPr>
          <w:rFonts w:ascii="Times New Roman" w:hAnsi="Times New Roman" w:cs="Times New Roman"/>
          <w:i/>
          <w:iCs/>
          <w:sz w:val="24"/>
          <w:lang w:val="en-US"/>
        </w:rPr>
        <w:t>European Review of Social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11</w:t>
      </w:r>
      <w:r w:rsidRPr="00140BC1">
        <w:rPr>
          <w:rFonts w:ascii="Times New Roman" w:hAnsi="Times New Roman" w:cs="Times New Roman"/>
          <w:sz w:val="24"/>
          <w:lang w:val="en-US"/>
        </w:rPr>
        <w:t>(1), 35–74. https://doi.org/10.1080/14792779943000125</w:t>
      </w:r>
    </w:p>
    <w:p w14:paraId="576A5366"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Jost, J. T. (2017). Ideological Asymmetries and the Essence of Political Psychology: Presidential Address. </w:t>
      </w:r>
      <w:r w:rsidRPr="00140BC1">
        <w:rPr>
          <w:rFonts w:ascii="Times New Roman" w:hAnsi="Times New Roman" w:cs="Times New Roman"/>
          <w:i/>
          <w:iCs/>
          <w:sz w:val="24"/>
          <w:lang w:val="en-US"/>
        </w:rPr>
        <w:t>Political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38</w:t>
      </w:r>
      <w:r w:rsidRPr="00140BC1">
        <w:rPr>
          <w:rFonts w:ascii="Times New Roman" w:hAnsi="Times New Roman" w:cs="Times New Roman"/>
          <w:sz w:val="24"/>
          <w:lang w:val="en-US"/>
        </w:rPr>
        <w:t>(2), 167–208. https://doi.org/10.1111/pops.12407</w:t>
      </w:r>
    </w:p>
    <w:p w14:paraId="250E48EC"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Jost, J. T., Federico, C. M., &amp; Napier, J. L. (2009). Political Ideology: Its Structure, Functions, and Elective Affinities. </w:t>
      </w:r>
      <w:r w:rsidRPr="00140BC1">
        <w:rPr>
          <w:rFonts w:ascii="Times New Roman" w:hAnsi="Times New Roman" w:cs="Times New Roman"/>
          <w:i/>
          <w:iCs/>
          <w:sz w:val="24"/>
          <w:lang w:val="en-US"/>
        </w:rPr>
        <w:t>Annual Review of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60</w:t>
      </w:r>
      <w:r w:rsidRPr="00140BC1">
        <w:rPr>
          <w:rFonts w:ascii="Times New Roman" w:hAnsi="Times New Roman" w:cs="Times New Roman"/>
          <w:sz w:val="24"/>
          <w:lang w:val="en-US"/>
        </w:rPr>
        <w:t>(1), 307–337. https://doi.org/10.1146/annurev.psych.60.110707.163600</w:t>
      </w:r>
    </w:p>
    <w:p w14:paraId="3010498C"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Jost, J. T., Glaser, J., Kruglanski, A. W., &amp; Sulloway, F. J. (2003). Political conservatism as motivated social cognition. </w:t>
      </w:r>
      <w:r w:rsidRPr="00140BC1">
        <w:rPr>
          <w:rFonts w:ascii="Times New Roman" w:hAnsi="Times New Roman" w:cs="Times New Roman"/>
          <w:i/>
          <w:iCs/>
          <w:sz w:val="24"/>
          <w:lang w:val="en-US"/>
        </w:rPr>
        <w:t>Psychological Bulletin</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129</w:t>
      </w:r>
      <w:r w:rsidRPr="00140BC1">
        <w:rPr>
          <w:rFonts w:ascii="Times New Roman" w:hAnsi="Times New Roman" w:cs="Times New Roman"/>
          <w:sz w:val="24"/>
          <w:lang w:val="en-US"/>
        </w:rPr>
        <w:t>(3), 339–375. https://doi.org/10.1037/0033-2909.129.3.339</w:t>
      </w:r>
    </w:p>
    <w:p w14:paraId="7BE24218"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rPr>
        <w:t xml:space="preserve">Jost, J. T., &amp; </w:t>
      </w:r>
      <w:proofErr w:type="spellStart"/>
      <w:r w:rsidRPr="00140BC1">
        <w:rPr>
          <w:rFonts w:ascii="Times New Roman" w:hAnsi="Times New Roman" w:cs="Times New Roman"/>
          <w:sz w:val="24"/>
        </w:rPr>
        <w:t>Krochik</w:t>
      </w:r>
      <w:proofErr w:type="spellEnd"/>
      <w:r w:rsidRPr="00140BC1">
        <w:rPr>
          <w:rFonts w:ascii="Times New Roman" w:hAnsi="Times New Roman" w:cs="Times New Roman"/>
          <w:sz w:val="24"/>
        </w:rPr>
        <w:t xml:space="preserve">, M. (2014). </w:t>
      </w:r>
      <w:r w:rsidRPr="00140BC1">
        <w:rPr>
          <w:rFonts w:ascii="Times New Roman" w:hAnsi="Times New Roman" w:cs="Times New Roman"/>
          <w:sz w:val="24"/>
          <w:lang w:val="en-US"/>
        </w:rPr>
        <w:t xml:space="preserve">Ideological Differences in Epistemic Motivation: Implications for Attitude Structure, Depth of Information Processing, Susceptibility to Persuasion, and Stereotyping. In </w:t>
      </w:r>
      <w:r w:rsidRPr="00140BC1">
        <w:rPr>
          <w:rFonts w:ascii="Times New Roman" w:hAnsi="Times New Roman" w:cs="Times New Roman"/>
          <w:i/>
          <w:iCs/>
          <w:sz w:val="24"/>
          <w:lang w:val="en-US"/>
        </w:rPr>
        <w:t>Advances in Motivation Science</w:t>
      </w:r>
      <w:r w:rsidRPr="00140BC1">
        <w:rPr>
          <w:rFonts w:ascii="Times New Roman" w:hAnsi="Times New Roman" w:cs="Times New Roman"/>
          <w:sz w:val="24"/>
          <w:lang w:val="en-US"/>
        </w:rPr>
        <w:t xml:space="preserve"> (Vol. 1, pp. 181–231). Elsevier. https://doi.org/10.1016/bs.adms.2014.08.005</w:t>
      </w:r>
    </w:p>
    <w:p w14:paraId="320E8270"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Krochik, M., Jost, J. T., &amp; Nosek, B. A. (2007). </w:t>
      </w:r>
      <w:r w:rsidRPr="00140BC1">
        <w:rPr>
          <w:rFonts w:ascii="Times New Roman" w:hAnsi="Times New Roman" w:cs="Times New Roman"/>
          <w:i/>
          <w:iCs/>
          <w:sz w:val="24"/>
          <w:lang w:val="en-US"/>
        </w:rPr>
        <w:t>Ideology informs structure: Social and moti- vational in</w:t>
      </w:r>
      <w:r w:rsidRPr="00140BC1">
        <w:rPr>
          <w:rFonts w:ascii="Times New Roman" w:hAnsi="Times New Roman" w:cs="Times New Roman"/>
          <w:i/>
          <w:iCs/>
          <w:sz w:val="24"/>
        </w:rPr>
        <w:t>ﬂ</w:t>
      </w:r>
      <w:r w:rsidRPr="00140BC1">
        <w:rPr>
          <w:rFonts w:ascii="Times New Roman" w:hAnsi="Times New Roman" w:cs="Times New Roman"/>
          <w:i/>
          <w:iCs/>
          <w:sz w:val="24"/>
          <w:lang w:val="en-US"/>
        </w:rPr>
        <w:t>uences on the attitudinal strength of liberals and conservatives.</w:t>
      </w:r>
      <w:r w:rsidRPr="00140BC1">
        <w:rPr>
          <w:rFonts w:ascii="Times New Roman" w:hAnsi="Times New Roman" w:cs="Times New Roman"/>
          <w:sz w:val="24"/>
          <w:lang w:val="en-US"/>
        </w:rPr>
        <w:t xml:space="preserve"> Annual Meeting of the International Society of Political Psychology, Portland, Oregon.</w:t>
      </w:r>
    </w:p>
    <w:p w14:paraId="71AED5EE"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lastRenderedPageBreak/>
        <w:t xml:space="preserve">Lammers, J., Koch, A., Conway, P., &amp; Brandt, M. J. (2017). The Political Domain Appears Simpler to the Politically Extreme Than to Political Moderates. </w:t>
      </w:r>
      <w:r w:rsidRPr="00140BC1">
        <w:rPr>
          <w:rFonts w:ascii="Times New Roman" w:hAnsi="Times New Roman" w:cs="Times New Roman"/>
          <w:i/>
          <w:iCs/>
          <w:sz w:val="24"/>
          <w:lang w:val="en-US"/>
        </w:rPr>
        <w:t>Social Psychological and Personality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8</w:t>
      </w:r>
      <w:r w:rsidRPr="00140BC1">
        <w:rPr>
          <w:rFonts w:ascii="Times New Roman" w:hAnsi="Times New Roman" w:cs="Times New Roman"/>
          <w:sz w:val="24"/>
          <w:lang w:val="en-US"/>
        </w:rPr>
        <w:t>(6), 612–622. https://doi.org/10.1177/1948550616678456</w:t>
      </w:r>
    </w:p>
    <w:p w14:paraId="5B520418"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Lavine, H., Johnston, C. D., &amp; Steenbergen, M. R. (2012). </w:t>
      </w:r>
      <w:r w:rsidRPr="00140BC1">
        <w:rPr>
          <w:rFonts w:ascii="Times New Roman" w:hAnsi="Times New Roman" w:cs="Times New Roman"/>
          <w:i/>
          <w:iCs/>
          <w:sz w:val="24"/>
          <w:lang w:val="en-US"/>
        </w:rPr>
        <w:t>The ambivalent partisan: How critical loyalty promotes democracy</w:t>
      </w:r>
      <w:r w:rsidRPr="00140BC1">
        <w:rPr>
          <w:rFonts w:ascii="Times New Roman" w:hAnsi="Times New Roman" w:cs="Times New Roman"/>
          <w:sz w:val="24"/>
          <w:lang w:val="en-US"/>
        </w:rPr>
        <w:t>. Oxford University Press.</w:t>
      </w:r>
    </w:p>
    <w:p w14:paraId="7473F7A3"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Locke, K. D., &amp; Braun, C. C. (2009). Ambivalence versus Valence: Analyzing the Effects of Opposing Attitudes. </w:t>
      </w:r>
      <w:r w:rsidRPr="00140BC1">
        <w:rPr>
          <w:rFonts w:ascii="Times New Roman" w:hAnsi="Times New Roman" w:cs="Times New Roman"/>
          <w:i/>
          <w:iCs/>
          <w:sz w:val="24"/>
          <w:lang w:val="en-US"/>
        </w:rPr>
        <w:t>Social Cognition</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27</w:t>
      </w:r>
      <w:r w:rsidRPr="00140BC1">
        <w:rPr>
          <w:rFonts w:ascii="Times New Roman" w:hAnsi="Times New Roman" w:cs="Times New Roman"/>
          <w:sz w:val="24"/>
          <w:lang w:val="en-US"/>
        </w:rPr>
        <w:t>(1), 89–104. https://doi.org/10.1521/soco.2009.27.1.89</w:t>
      </w:r>
    </w:p>
    <w:p w14:paraId="1FF03023"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Mulligan, K. (2011). Partisan Ambivalence, Split-Ticket Voting, and Divided Government: Partisan Ambivalence. </w:t>
      </w:r>
      <w:r w:rsidRPr="00140BC1">
        <w:rPr>
          <w:rFonts w:ascii="Times New Roman" w:hAnsi="Times New Roman" w:cs="Times New Roman"/>
          <w:i/>
          <w:iCs/>
          <w:sz w:val="24"/>
          <w:lang w:val="en-US"/>
        </w:rPr>
        <w:t>Political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32</w:t>
      </w:r>
      <w:r w:rsidRPr="00140BC1">
        <w:rPr>
          <w:rFonts w:ascii="Times New Roman" w:hAnsi="Times New Roman" w:cs="Times New Roman"/>
          <w:sz w:val="24"/>
          <w:lang w:val="en-US"/>
        </w:rPr>
        <w:t>(3), 505–530. https://doi.org/10.1111/j.1467-9221.2011.00830.x</w:t>
      </w:r>
    </w:p>
    <w:p w14:paraId="5C73755F"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Newby-Clark, I. R., McGregor, I., &amp; Zanna, M. P. (2002). Thinking and caring about cognitive inconsistency: When and for whom does attitudinal ambivalence feel uncomfortable? </w:t>
      </w:r>
      <w:r w:rsidRPr="00140BC1">
        <w:rPr>
          <w:rFonts w:ascii="Times New Roman" w:hAnsi="Times New Roman" w:cs="Times New Roman"/>
          <w:i/>
          <w:iCs/>
          <w:sz w:val="24"/>
          <w:lang w:val="en-US"/>
        </w:rPr>
        <w:t>Journal of Personality and Social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82</w:t>
      </w:r>
      <w:r w:rsidRPr="00140BC1">
        <w:rPr>
          <w:rFonts w:ascii="Times New Roman" w:hAnsi="Times New Roman" w:cs="Times New Roman"/>
          <w:sz w:val="24"/>
          <w:lang w:val="en-US"/>
        </w:rPr>
        <w:t>(2), 157–166. https://doi.org/10.1037/0022-3514.82.2.157</w:t>
      </w:r>
    </w:p>
    <w:p w14:paraId="546AA25D"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Newman, L. S., &amp; Sargent, R. H. (2020). Liberals Report Lower Levels of Attitudinal Ambivalence Than Conservatives. </w:t>
      </w:r>
      <w:r w:rsidRPr="00140BC1">
        <w:rPr>
          <w:rFonts w:ascii="Times New Roman" w:hAnsi="Times New Roman" w:cs="Times New Roman"/>
          <w:i/>
          <w:iCs/>
          <w:sz w:val="24"/>
          <w:lang w:val="en-US"/>
        </w:rPr>
        <w:t>Social Psychological and Personality Science</w:t>
      </w:r>
      <w:r w:rsidRPr="00140BC1">
        <w:rPr>
          <w:rFonts w:ascii="Times New Roman" w:hAnsi="Times New Roman" w:cs="Times New Roman"/>
          <w:sz w:val="24"/>
          <w:lang w:val="en-US"/>
        </w:rPr>
        <w:t>, 194855062093979. https://doi.org/10.1177/1948550620939798</w:t>
      </w:r>
    </w:p>
    <w:p w14:paraId="19E3B65C"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Poteat, V. P., &amp; Mereish, E. H. (2012). (Dis)similarity Between Liberals and Conservatives: Predicting Variability in Group Differences on Abortion and Same-Sex Marriage Rights Attitudes. </w:t>
      </w:r>
      <w:r w:rsidRPr="00140BC1">
        <w:rPr>
          <w:rFonts w:ascii="Times New Roman" w:hAnsi="Times New Roman" w:cs="Times New Roman"/>
          <w:i/>
          <w:iCs/>
          <w:sz w:val="24"/>
          <w:lang w:val="en-US"/>
        </w:rPr>
        <w:t>Basic and Applied Social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34</w:t>
      </w:r>
      <w:r w:rsidRPr="00140BC1">
        <w:rPr>
          <w:rFonts w:ascii="Times New Roman" w:hAnsi="Times New Roman" w:cs="Times New Roman"/>
          <w:sz w:val="24"/>
          <w:lang w:val="en-US"/>
        </w:rPr>
        <w:t>(1), 56–65. https://doi.org/10.1080/01973533.2011.637852</w:t>
      </w:r>
    </w:p>
    <w:p w14:paraId="4FD7A277"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Robison, J. (2021). What’s the Value of Partisan Loyalty? Partisan Ambivalence, Motivated Reasoning, and Correct Voting in U.S. Presidential Elections. </w:t>
      </w:r>
      <w:r w:rsidRPr="00140BC1">
        <w:rPr>
          <w:rFonts w:ascii="Times New Roman" w:hAnsi="Times New Roman" w:cs="Times New Roman"/>
          <w:i/>
          <w:iCs/>
          <w:sz w:val="24"/>
          <w:lang w:val="en-US"/>
        </w:rPr>
        <w:t>Political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42</w:t>
      </w:r>
      <w:r w:rsidRPr="00140BC1">
        <w:rPr>
          <w:rFonts w:ascii="Times New Roman" w:hAnsi="Times New Roman" w:cs="Times New Roman"/>
          <w:sz w:val="24"/>
          <w:lang w:val="en-US"/>
        </w:rPr>
        <w:t>(6), 977–993. https://doi.org/10.1111/pops.12729</w:t>
      </w:r>
    </w:p>
    <w:p w14:paraId="1E808E2B"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lastRenderedPageBreak/>
        <w:t xml:space="preserve">Rudolph, T. J., &amp; Popp, E. (2007). An Information Processing Theory of Ambivalence. </w:t>
      </w:r>
      <w:r w:rsidRPr="00140BC1">
        <w:rPr>
          <w:rFonts w:ascii="Times New Roman" w:hAnsi="Times New Roman" w:cs="Times New Roman"/>
          <w:i/>
          <w:iCs/>
          <w:sz w:val="24"/>
          <w:lang w:val="en-US"/>
        </w:rPr>
        <w:t>Political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28</w:t>
      </w:r>
      <w:r w:rsidRPr="00140BC1">
        <w:rPr>
          <w:rFonts w:ascii="Times New Roman" w:hAnsi="Times New Roman" w:cs="Times New Roman"/>
          <w:sz w:val="24"/>
          <w:lang w:val="en-US"/>
        </w:rPr>
        <w:t>(5), 563–585. https://doi.org/10.1111/j.1467-9221.2007.00590.x</w:t>
      </w:r>
    </w:p>
    <w:p w14:paraId="44DAC06B"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Sargent, R. H., &amp; Newman, L. S. (2020). Conservatism and attitudinal ambivalence: Investigating conflicting findings. </w:t>
      </w:r>
      <w:r w:rsidRPr="00140BC1">
        <w:rPr>
          <w:rFonts w:ascii="Times New Roman" w:hAnsi="Times New Roman" w:cs="Times New Roman"/>
          <w:i/>
          <w:iCs/>
          <w:sz w:val="24"/>
          <w:lang w:val="en-US"/>
        </w:rPr>
        <w:t>Personality and Individual Differences</w:t>
      </w:r>
      <w:r w:rsidRPr="00140BC1">
        <w:rPr>
          <w:rFonts w:ascii="Times New Roman" w:hAnsi="Times New Roman" w:cs="Times New Roman"/>
          <w:sz w:val="24"/>
          <w:lang w:val="en-US"/>
        </w:rPr>
        <w:t>, 109996. https://doi.org/10.1016/j.paid.2020.109996</w:t>
      </w:r>
    </w:p>
    <w:p w14:paraId="17149693"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Schneider, I. K., &amp; Schwarz, N. (2017). Mixed feelings: The case of ambivalence. </w:t>
      </w:r>
      <w:r w:rsidRPr="00140BC1">
        <w:rPr>
          <w:rFonts w:ascii="Times New Roman" w:hAnsi="Times New Roman" w:cs="Times New Roman"/>
          <w:i/>
          <w:iCs/>
          <w:sz w:val="24"/>
          <w:lang w:val="en-US"/>
        </w:rPr>
        <w:t>Current Opinion in Behavioral Sciences</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15</w:t>
      </w:r>
      <w:r w:rsidRPr="00140BC1">
        <w:rPr>
          <w:rFonts w:ascii="Times New Roman" w:hAnsi="Times New Roman" w:cs="Times New Roman"/>
          <w:sz w:val="24"/>
          <w:lang w:val="en-US"/>
        </w:rPr>
        <w:t>, 39–45. https://doi.org/10.1016/j.cobeha.2017.05.012</w:t>
      </w:r>
    </w:p>
    <w:p w14:paraId="0BE146BE"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Simonsohn, U. (2018). Two Lines: A Valid Alternative to the Invalid Testing of U-Shaped Relationships </w:t>
      </w:r>
      <w:proofErr w:type="gramStart"/>
      <w:r w:rsidRPr="00140BC1">
        <w:rPr>
          <w:rFonts w:ascii="Times New Roman" w:hAnsi="Times New Roman" w:cs="Times New Roman"/>
          <w:sz w:val="24"/>
          <w:lang w:val="en-US"/>
        </w:rPr>
        <w:t>With</w:t>
      </w:r>
      <w:proofErr w:type="gramEnd"/>
      <w:r w:rsidRPr="00140BC1">
        <w:rPr>
          <w:rFonts w:ascii="Times New Roman" w:hAnsi="Times New Roman" w:cs="Times New Roman"/>
          <w:sz w:val="24"/>
          <w:lang w:val="en-US"/>
        </w:rPr>
        <w:t xml:space="preserve"> Quadratic Regressions. </w:t>
      </w:r>
      <w:r w:rsidRPr="00140BC1">
        <w:rPr>
          <w:rFonts w:ascii="Times New Roman" w:hAnsi="Times New Roman" w:cs="Times New Roman"/>
          <w:i/>
          <w:iCs/>
          <w:sz w:val="24"/>
          <w:lang w:val="en-US"/>
        </w:rPr>
        <w:t>Advances in Methods and Practices in 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1</w:t>
      </w:r>
      <w:r w:rsidRPr="00140BC1">
        <w:rPr>
          <w:rFonts w:ascii="Times New Roman" w:hAnsi="Times New Roman" w:cs="Times New Roman"/>
          <w:sz w:val="24"/>
          <w:lang w:val="en-US"/>
        </w:rPr>
        <w:t>(4), 538–555. https://doi.org/10.1177/2515245918805755</w:t>
      </w:r>
    </w:p>
    <w:p w14:paraId="5C63A97C"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Tetlock, P. E. (1983). Cognitive style and political ideology. </w:t>
      </w:r>
      <w:r w:rsidRPr="00140BC1">
        <w:rPr>
          <w:rFonts w:ascii="Times New Roman" w:hAnsi="Times New Roman" w:cs="Times New Roman"/>
          <w:i/>
          <w:iCs/>
          <w:sz w:val="24"/>
          <w:lang w:val="en-US"/>
        </w:rPr>
        <w:t>Journal of Personality and Social Psychology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45</w:t>
      </w:r>
      <w:r w:rsidRPr="00140BC1">
        <w:rPr>
          <w:rFonts w:ascii="Times New Roman" w:hAnsi="Times New Roman" w:cs="Times New Roman"/>
          <w:sz w:val="24"/>
          <w:lang w:val="en-US"/>
        </w:rPr>
        <w:t>(1), 118–126. https://doi.org/10.1037/0022-3514.45.1.118</w:t>
      </w:r>
    </w:p>
    <w:p w14:paraId="7669D84E"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Thompson, M. M., Zanna, M. P., &amp; Griffin, D. W. (1995). Let’s not be indifferent about (attitudinal) ambivalence. In R. E. Petty &amp; J. A. Krosnick (Eds.), </w:t>
      </w:r>
      <w:r w:rsidRPr="00140BC1">
        <w:rPr>
          <w:rFonts w:ascii="Times New Roman" w:hAnsi="Times New Roman" w:cs="Times New Roman"/>
          <w:i/>
          <w:iCs/>
          <w:sz w:val="24"/>
          <w:lang w:val="en-US"/>
        </w:rPr>
        <w:t>Attitude strength: Antecedents and consequences</w:t>
      </w:r>
      <w:r w:rsidRPr="00140BC1">
        <w:rPr>
          <w:rFonts w:ascii="Times New Roman" w:hAnsi="Times New Roman" w:cs="Times New Roman"/>
          <w:sz w:val="24"/>
          <w:lang w:val="en-US"/>
        </w:rPr>
        <w:t xml:space="preserve"> (pp. 361–386). Lawrence Erlbaum Associates, Inc.</w:t>
      </w:r>
    </w:p>
    <w:p w14:paraId="559C1581"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Toner, K., Leary, M. R., Asher, M. W., &amp; Jongman-Sereno, K. P. (2013). Feeling Superior Is a Bipartisan Issue: Extremity (Not Direction) of Political Views Predicts Perceived Belief Superiority. </w:t>
      </w:r>
      <w:r w:rsidRPr="00140BC1">
        <w:rPr>
          <w:rFonts w:ascii="Times New Roman" w:hAnsi="Times New Roman" w:cs="Times New Roman"/>
          <w:i/>
          <w:iCs/>
          <w:sz w:val="24"/>
          <w:lang w:val="en-US"/>
        </w:rPr>
        <w:t>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24</w:t>
      </w:r>
      <w:r w:rsidRPr="00140BC1">
        <w:rPr>
          <w:rFonts w:ascii="Times New Roman" w:hAnsi="Times New Roman" w:cs="Times New Roman"/>
          <w:sz w:val="24"/>
          <w:lang w:val="en-US"/>
        </w:rPr>
        <w:t>(12), 2454–2462. https://doi.org/10.1177/0956797613494848</w:t>
      </w:r>
    </w:p>
    <w:p w14:paraId="5FF1E8BA"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van Harreveld, F., Nohlen, H. U., &amp; Schneider, I. K. (2015). The ABC of Ambivalence. In </w:t>
      </w:r>
      <w:r w:rsidRPr="00140BC1">
        <w:rPr>
          <w:rFonts w:ascii="Times New Roman" w:hAnsi="Times New Roman" w:cs="Times New Roman"/>
          <w:i/>
          <w:iCs/>
          <w:sz w:val="24"/>
          <w:lang w:val="en-US"/>
        </w:rPr>
        <w:t>Advances in Experimental Social Psychology</w:t>
      </w:r>
      <w:r w:rsidRPr="00140BC1">
        <w:rPr>
          <w:rFonts w:ascii="Times New Roman" w:hAnsi="Times New Roman" w:cs="Times New Roman"/>
          <w:sz w:val="24"/>
          <w:lang w:val="en-US"/>
        </w:rPr>
        <w:t xml:space="preserve"> (Vol. 52, pp. 285–324). Elsevier. https://doi.org/10.1016/bs.aesp.2015.01.002</w:t>
      </w:r>
    </w:p>
    <w:p w14:paraId="5E7A12DE"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rPr>
        <w:t xml:space="preserve">Van Hiel, A., </w:t>
      </w:r>
      <w:proofErr w:type="spellStart"/>
      <w:r w:rsidRPr="00140BC1">
        <w:rPr>
          <w:rFonts w:ascii="Times New Roman" w:hAnsi="Times New Roman" w:cs="Times New Roman"/>
          <w:sz w:val="24"/>
        </w:rPr>
        <w:t>Onraet</w:t>
      </w:r>
      <w:proofErr w:type="spellEnd"/>
      <w:r w:rsidRPr="00140BC1">
        <w:rPr>
          <w:rFonts w:ascii="Times New Roman" w:hAnsi="Times New Roman" w:cs="Times New Roman"/>
          <w:sz w:val="24"/>
        </w:rPr>
        <w:t xml:space="preserve">, E., &amp; De </w:t>
      </w:r>
      <w:proofErr w:type="spellStart"/>
      <w:r w:rsidRPr="00140BC1">
        <w:rPr>
          <w:rFonts w:ascii="Times New Roman" w:hAnsi="Times New Roman" w:cs="Times New Roman"/>
          <w:sz w:val="24"/>
        </w:rPr>
        <w:t>Pauw</w:t>
      </w:r>
      <w:proofErr w:type="spellEnd"/>
      <w:r w:rsidRPr="00140BC1">
        <w:rPr>
          <w:rFonts w:ascii="Times New Roman" w:hAnsi="Times New Roman" w:cs="Times New Roman"/>
          <w:sz w:val="24"/>
        </w:rPr>
        <w:t xml:space="preserve">, S. (2010). </w:t>
      </w:r>
      <w:r w:rsidRPr="00140BC1">
        <w:rPr>
          <w:rFonts w:ascii="Times New Roman" w:hAnsi="Times New Roman" w:cs="Times New Roman"/>
          <w:sz w:val="24"/>
          <w:lang w:val="en-US"/>
        </w:rPr>
        <w:t xml:space="preserve">The Relationship Between Social-Cultural Attitudes and Behavioral Measures of Cognitive Style: A Meta-Analytic Integration of </w:t>
      </w:r>
      <w:r w:rsidRPr="00140BC1">
        <w:rPr>
          <w:rFonts w:ascii="Times New Roman" w:hAnsi="Times New Roman" w:cs="Times New Roman"/>
          <w:sz w:val="24"/>
          <w:lang w:val="en-US"/>
        </w:rPr>
        <w:lastRenderedPageBreak/>
        <w:t xml:space="preserve">Studies: Social-Cultural Attitudes and Cognitive Style. </w:t>
      </w:r>
      <w:r w:rsidRPr="00140BC1">
        <w:rPr>
          <w:rFonts w:ascii="Times New Roman" w:hAnsi="Times New Roman" w:cs="Times New Roman"/>
          <w:i/>
          <w:iCs/>
          <w:sz w:val="24"/>
          <w:lang w:val="en-US"/>
        </w:rPr>
        <w:t>Journal of Personality</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78</w:t>
      </w:r>
      <w:r w:rsidRPr="00140BC1">
        <w:rPr>
          <w:rFonts w:ascii="Times New Roman" w:hAnsi="Times New Roman" w:cs="Times New Roman"/>
          <w:sz w:val="24"/>
          <w:lang w:val="en-US"/>
        </w:rPr>
        <w:t>(6), 1765–1800. https://doi.org/10.1111/j.1467-6494.2010.00669.x</w:t>
      </w:r>
    </w:p>
    <w:p w14:paraId="0C32ACB0" w14:textId="77777777" w:rsidR="00140BC1" w:rsidRPr="00140BC1" w:rsidRDefault="00140BC1" w:rsidP="00140BC1">
      <w:pPr>
        <w:pStyle w:val="Literaturverzeichnis"/>
        <w:rPr>
          <w:rFonts w:ascii="Times New Roman" w:hAnsi="Times New Roman" w:cs="Times New Roman"/>
          <w:sz w:val="24"/>
          <w:lang w:val="en-US"/>
        </w:rPr>
      </w:pPr>
      <w:r w:rsidRPr="00140BC1">
        <w:rPr>
          <w:rFonts w:ascii="Times New Roman" w:hAnsi="Times New Roman" w:cs="Times New Roman"/>
          <w:sz w:val="24"/>
          <w:lang w:val="en-US"/>
        </w:rPr>
        <w:t xml:space="preserve">van Prooijen, J.-W., &amp; Krouwel, A. P. M. (2019). Psychological Features of Extreme Political Ideologies. </w:t>
      </w:r>
      <w:r w:rsidRPr="00140BC1">
        <w:rPr>
          <w:rFonts w:ascii="Times New Roman" w:hAnsi="Times New Roman" w:cs="Times New Roman"/>
          <w:i/>
          <w:iCs/>
          <w:sz w:val="24"/>
          <w:lang w:val="en-US"/>
        </w:rPr>
        <w:t>Current Directions in Psychological Science</w:t>
      </w:r>
      <w:r w:rsidRPr="00140BC1">
        <w:rPr>
          <w:rFonts w:ascii="Times New Roman" w:hAnsi="Times New Roman" w:cs="Times New Roman"/>
          <w:sz w:val="24"/>
          <w:lang w:val="en-US"/>
        </w:rPr>
        <w:t xml:space="preserve">, </w:t>
      </w:r>
      <w:r w:rsidRPr="00140BC1">
        <w:rPr>
          <w:rFonts w:ascii="Times New Roman" w:hAnsi="Times New Roman" w:cs="Times New Roman"/>
          <w:i/>
          <w:iCs/>
          <w:sz w:val="24"/>
          <w:lang w:val="en-US"/>
        </w:rPr>
        <w:t>28</w:t>
      </w:r>
      <w:r w:rsidRPr="00140BC1">
        <w:rPr>
          <w:rFonts w:ascii="Times New Roman" w:hAnsi="Times New Roman" w:cs="Times New Roman"/>
          <w:sz w:val="24"/>
          <w:lang w:val="en-US"/>
        </w:rPr>
        <w:t>(2), 159–163. https://doi.org/10.1177/0963721418817755</w:t>
      </w:r>
    </w:p>
    <w:p w14:paraId="0F178DD8" w14:textId="77777777" w:rsidR="00140BC1" w:rsidRPr="00140BC1" w:rsidRDefault="00140BC1" w:rsidP="00140BC1">
      <w:pPr>
        <w:pStyle w:val="Literaturverzeichnis"/>
        <w:rPr>
          <w:rFonts w:ascii="Times New Roman" w:hAnsi="Times New Roman" w:cs="Times New Roman"/>
          <w:sz w:val="24"/>
        </w:rPr>
      </w:pPr>
      <w:r w:rsidRPr="00140BC1">
        <w:rPr>
          <w:rFonts w:ascii="Times New Roman" w:hAnsi="Times New Roman" w:cs="Times New Roman"/>
          <w:sz w:val="24"/>
          <w:lang w:val="en-US"/>
        </w:rPr>
        <w:t xml:space="preserve">Zmigrod, L., Rentfrow, P. J., &amp; Robbins, T. W. (2020). The partisan mind: Is extreme political partisanship related to cognitive inflexibility? </w:t>
      </w:r>
      <w:r w:rsidRPr="00140BC1">
        <w:rPr>
          <w:rFonts w:ascii="Times New Roman" w:hAnsi="Times New Roman" w:cs="Times New Roman"/>
          <w:i/>
          <w:iCs/>
          <w:sz w:val="24"/>
        </w:rPr>
        <w:t xml:space="preserve">Journal of Experimental </w:t>
      </w:r>
      <w:proofErr w:type="spellStart"/>
      <w:r w:rsidRPr="00140BC1">
        <w:rPr>
          <w:rFonts w:ascii="Times New Roman" w:hAnsi="Times New Roman" w:cs="Times New Roman"/>
          <w:i/>
          <w:iCs/>
          <w:sz w:val="24"/>
        </w:rPr>
        <w:t>Psychology</w:t>
      </w:r>
      <w:proofErr w:type="spellEnd"/>
      <w:r w:rsidRPr="00140BC1">
        <w:rPr>
          <w:rFonts w:ascii="Times New Roman" w:hAnsi="Times New Roman" w:cs="Times New Roman"/>
          <w:i/>
          <w:iCs/>
          <w:sz w:val="24"/>
        </w:rPr>
        <w:t>: General</w:t>
      </w:r>
      <w:r w:rsidRPr="00140BC1">
        <w:rPr>
          <w:rFonts w:ascii="Times New Roman" w:hAnsi="Times New Roman" w:cs="Times New Roman"/>
          <w:sz w:val="24"/>
        </w:rPr>
        <w:t xml:space="preserve">, </w:t>
      </w:r>
      <w:r w:rsidRPr="00140BC1">
        <w:rPr>
          <w:rFonts w:ascii="Times New Roman" w:hAnsi="Times New Roman" w:cs="Times New Roman"/>
          <w:i/>
          <w:iCs/>
          <w:sz w:val="24"/>
        </w:rPr>
        <w:t>149</w:t>
      </w:r>
      <w:r w:rsidRPr="00140BC1">
        <w:rPr>
          <w:rFonts w:ascii="Times New Roman" w:hAnsi="Times New Roman" w:cs="Times New Roman"/>
          <w:sz w:val="24"/>
        </w:rPr>
        <w:t>(3), 407–418. https://doi.org/10.1037/xge0000661</w:t>
      </w:r>
    </w:p>
    <w:p w14:paraId="4BBDF4B8" w14:textId="1A84B966" w:rsidR="00E603CC" w:rsidRPr="00B74E30" w:rsidRDefault="00E603CC" w:rsidP="00E603CC">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E603CC" w:rsidRPr="00B74E30" w:rsidSect="00342682">
      <w:headerReference w:type="default" r:id="rId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2B218" w14:textId="77777777" w:rsidR="008C7194" w:rsidRDefault="008C7194" w:rsidP="00342682">
      <w:pPr>
        <w:spacing w:after="0" w:line="240" w:lineRule="auto"/>
      </w:pPr>
      <w:r>
        <w:separator/>
      </w:r>
    </w:p>
  </w:endnote>
  <w:endnote w:type="continuationSeparator" w:id="0">
    <w:p w14:paraId="7C390A23" w14:textId="77777777" w:rsidR="008C7194" w:rsidRDefault="008C7194"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926BF" w14:textId="77777777" w:rsidR="008C7194" w:rsidRDefault="008C7194" w:rsidP="00342682">
      <w:pPr>
        <w:spacing w:after="0" w:line="240" w:lineRule="auto"/>
      </w:pPr>
      <w:r>
        <w:separator/>
      </w:r>
    </w:p>
  </w:footnote>
  <w:footnote w:type="continuationSeparator" w:id="0">
    <w:p w14:paraId="419F750F" w14:textId="77777777" w:rsidR="008C7194" w:rsidRDefault="008C7194" w:rsidP="00342682">
      <w:pPr>
        <w:spacing w:after="0" w:line="240" w:lineRule="auto"/>
      </w:pPr>
      <w:r>
        <w:continuationSeparator/>
      </w:r>
    </w:p>
  </w:footnote>
  <w:footnote w:id="1">
    <w:p w14:paraId="0F7C5377" w14:textId="0C905725" w:rsidR="00F76570" w:rsidRPr="00DB4CA0" w:rsidRDefault="00F76570">
      <w:pPr>
        <w:pStyle w:val="Funotentext"/>
        <w:rPr>
          <w:rFonts w:ascii="Times New Roman" w:hAnsi="Times New Roman" w:cs="Times New Roman"/>
          <w:lang w:val="en-US"/>
        </w:rPr>
      </w:pPr>
      <w:r w:rsidRPr="00DB4CA0">
        <w:rPr>
          <w:rStyle w:val="Funotenzeichen"/>
          <w:rFonts w:ascii="Times New Roman" w:hAnsi="Times New Roman" w:cs="Times New Roma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in Political Psychology</w:t>
      </w:r>
      <w:r w:rsidR="00DB4CA0" w:rsidRPr="00DB4CA0">
        <w:rPr>
          <w:rFonts w:ascii="Times New Roman" w:hAnsi="Times New Roman" w:cs="Times New Roman"/>
          <w:lang w:val="en-US"/>
        </w:rPr>
        <w:t xml:space="preserve"> 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 xml:space="preserve">(e.g., </w:t>
      </w:r>
      <w:proofErr w:type="spellStart"/>
      <w:r w:rsidR="009D4334" w:rsidRPr="009D4334">
        <w:rPr>
          <w:rFonts w:ascii="Times New Roman" w:hAnsi="Times New Roman" w:cs="Times New Roman"/>
          <w:lang w:val="en-US"/>
        </w:rPr>
        <w:t>Groenendyk</w:t>
      </w:r>
      <w:proofErr w:type="spellEnd"/>
      <w:r w:rsidR="009D4334" w:rsidRPr="009D4334">
        <w:rPr>
          <w:rFonts w:ascii="Times New Roman" w:hAnsi="Times New Roman" w:cs="Times New Roman"/>
          <w:lang w:val="en-US"/>
        </w:rPr>
        <w:t>,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15A01"/>
    <w:rsid w:val="000367E1"/>
    <w:rsid w:val="000369E1"/>
    <w:rsid w:val="0005375E"/>
    <w:rsid w:val="000620FF"/>
    <w:rsid w:val="00063F58"/>
    <w:rsid w:val="00093178"/>
    <w:rsid w:val="000B18BD"/>
    <w:rsid w:val="000F2367"/>
    <w:rsid w:val="000F247A"/>
    <w:rsid w:val="000F49DD"/>
    <w:rsid w:val="00106B0B"/>
    <w:rsid w:val="001153DC"/>
    <w:rsid w:val="0011769C"/>
    <w:rsid w:val="00140BC1"/>
    <w:rsid w:val="00144E50"/>
    <w:rsid w:val="00150E9E"/>
    <w:rsid w:val="00160036"/>
    <w:rsid w:val="00173044"/>
    <w:rsid w:val="001A4746"/>
    <w:rsid w:val="001B2AF8"/>
    <w:rsid w:val="001B5B3D"/>
    <w:rsid w:val="001C42C0"/>
    <w:rsid w:val="001D351C"/>
    <w:rsid w:val="001D6442"/>
    <w:rsid w:val="0023587E"/>
    <w:rsid w:val="00242838"/>
    <w:rsid w:val="00253AD0"/>
    <w:rsid w:val="00253DB0"/>
    <w:rsid w:val="002715F3"/>
    <w:rsid w:val="0027432B"/>
    <w:rsid w:val="00275C9D"/>
    <w:rsid w:val="002A3A13"/>
    <w:rsid w:val="002B5C0E"/>
    <w:rsid w:val="002C5324"/>
    <w:rsid w:val="002E77EE"/>
    <w:rsid w:val="002F20FC"/>
    <w:rsid w:val="002F294B"/>
    <w:rsid w:val="00307DB3"/>
    <w:rsid w:val="0031009C"/>
    <w:rsid w:val="00321920"/>
    <w:rsid w:val="003255A8"/>
    <w:rsid w:val="00325DAB"/>
    <w:rsid w:val="00327CBC"/>
    <w:rsid w:val="00342682"/>
    <w:rsid w:val="00361AA7"/>
    <w:rsid w:val="003623FD"/>
    <w:rsid w:val="00362437"/>
    <w:rsid w:val="00374223"/>
    <w:rsid w:val="00377B33"/>
    <w:rsid w:val="003A3C03"/>
    <w:rsid w:val="003C42D7"/>
    <w:rsid w:val="003D1D8B"/>
    <w:rsid w:val="003E0CDD"/>
    <w:rsid w:val="003E499A"/>
    <w:rsid w:val="003F66F9"/>
    <w:rsid w:val="003F6A8E"/>
    <w:rsid w:val="004002A3"/>
    <w:rsid w:val="004214AF"/>
    <w:rsid w:val="004346D3"/>
    <w:rsid w:val="00440645"/>
    <w:rsid w:val="0044741B"/>
    <w:rsid w:val="004507C4"/>
    <w:rsid w:val="0045091C"/>
    <w:rsid w:val="0045249B"/>
    <w:rsid w:val="004558C4"/>
    <w:rsid w:val="0046067C"/>
    <w:rsid w:val="00463104"/>
    <w:rsid w:val="00471AD1"/>
    <w:rsid w:val="00472E60"/>
    <w:rsid w:val="00473535"/>
    <w:rsid w:val="00480F77"/>
    <w:rsid w:val="00481E13"/>
    <w:rsid w:val="00497BA5"/>
    <w:rsid w:val="004A73A9"/>
    <w:rsid w:val="004B16E9"/>
    <w:rsid w:val="004F0484"/>
    <w:rsid w:val="00507D61"/>
    <w:rsid w:val="005136F3"/>
    <w:rsid w:val="00516D05"/>
    <w:rsid w:val="00520F7B"/>
    <w:rsid w:val="00522CEC"/>
    <w:rsid w:val="00525CDC"/>
    <w:rsid w:val="005319A3"/>
    <w:rsid w:val="0053678A"/>
    <w:rsid w:val="00543569"/>
    <w:rsid w:val="005722A8"/>
    <w:rsid w:val="0058412E"/>
    <w:rsid w:val="00585B9B"/>
    <w:rsid w:val="005C32BE"/>
    <w:rsid w:val="005D1B4A"/>
    <w:rsid w:val="005D6945"/>
    <w:rsid w:val="005F2CD7"/>
    <w:rsid w:val="006027DC"/>
    <w:rsid w:val="00615A97"/>
    <w:rsid w:val="0065046E"/>
    <w:rsid w:val="00653CFE"/>
    <w:rsid w:val="00672A46"/>
    <w:rsid w:val="00680B67"/>
    <w:rsid w:val="00692176"/>
    <w:rsid w:val="006A01CD"/>
    <w:rsid w:val="006A4626"/>
    <w:rsid w:val="006A7600"/>
    <w:rsid w:val="006B38BD"/>
    <w:rsid w:val="006C3D4D"/>
    <w:rsid w:val="006C4F3B"/>
    <w:rsid w:val="006D62F5"/>
    <w:rsid w:val="006E0314"/>
    <w:rsid w:val="00713C5C"/>
    <w:rsid w:val="00721E74"/>
    <w:rsid w:val="0072407C"/>
    <w:rsid w:val="007248A7"/>
    <w:rsid w:val="00731192"/>
    <w:rsid w:val="00743B09"/>
    <w:rsid w:val="007752B0"/>
    <w:rsid w:val="007A6044"/>
    <w:rsid w:val="007B02E1"/>
    <w:rsid w:val="007F157B"/>
    <w:rsid w:val="007F1CDF"/>
    <w:rsid w:val="007F7B9B"/>
    <w:rsid w:val="007F7FE5"/>
    <w:rsid w:val="0080666A"/>
    <w:rsid w:val="00865655"/>
    <w:rsid w:val="008760BE"/>
    <w:rsid w:val="00877EFF"/>
    <w:rsid w:val="0088155F"/>
    <w:rsid w:val="00882C28"/>
    <w:rsid w:val="008861E8"/>
    <w:rsid w:val="00892EAF"/>
    <w:rsid w:val="00893A3F"/>
    <w:rsid w:val="008C07E6"/>
    <w:rsid w:val="008C2547"/>
    <w:rsid w:val="008C6CD6"/>
    <w:rsid w:val="008C7194"/>
    <w:rsid w:val="008D046A"/>
    <w:rsid w:val="008D5E0B"/>
    <w:rsid w:val="00901065"/>
    <w:rsid w:val="00951092"/>
    <w:rsid w:val="00952C66"/>
    <w:rsid w:val="00953932"/>
    <w:rsid w:val="009558DE"/>
    <w:rsid w:val="009621F0"/>
    <w:rsid w:val="009740D7"/>
    <w:rsid w:val="00983E28"/>
    <w:rsid w:val="009854AC"/>
    <w:rsid w:val="009A5BC7"/>
    <w:rsid w:val="009B611D"/>
    <w:rsid w:val="009B7B11"/>
    <w:rsid w:val="009C14A5"/>
    <w:rsid w:val="009D4334"/>
    <w:rsid w:val="00A05674"/>
    <w:rsid w:val="00A25CEC"/>
    <w:rsid w:val="00A4091B"/>
    <w:rsid w:val="00A64027"/>
    <w:rsid w:val="00A71B2F"/>
    <w:rsid w:val="00A7286A"/>
    <w:rsid w:val="00A82BAA"/>
    <w:rsid w:val="00A952AA"/>
    <w:rsid w:val="00AA21C3"/>
    <w:rsid w:val="00AC32A5"/>
    <w:rsid w:val="00AF1C43"/>
    <w:rsid w:val="00AF1DDA"/>
    <w:rsid w:val="00AF49CB"/>
    <w:rsid w:val="00AF53D9"/>
    <w:rsid w:val="00AF66C4"/>
    <w:rsid w:val="00B0238C"/>
    <w:rsid w:val="00B118B4"/>
    <w:rsid w:val="00B12223"/>
    <w:rsid w:val="00B47A4F"/>
    <w:rsid w:val="00B546AC"/>
    <w:rsid w:val="00B74E30"/>
    <w:rsid w:val="00B75E53"/>
    <w:rsid w:val="00B94EEA"/>
    <w:rsid w:val="00BA55CF"/>
    <w:rsid w:val="00BB1320"/>
    <w:rsid w:val="00BB31FC"/>
    <w:rsid w:val="00BB7F78"/>
    <w:rsid w:val="00BC6E03"/>
    <w:rsid w:val="00BD77A2"/>
    <w:rsid w:val="00BF5F57"/>
    <w:rsid w:val="00C10C8E"/>
    <w:rsid w:val="00C179DF"/>
    <w:rsid w:val="00C24C44"/>
    <w:rsid w:val="00C27828"/>
    <w:rsid w:val="00C34EA0"/>
    <w:rsid w:val="00C47888"/>
    <w:rsid w:val="00C52596"/>
    <w:rsid w:val="00C54343"/>
    <w:rsid w:val="00C57182"/>
    <w:rsid w:val="00C62E03"/>
    <w:rsid w:val="00C6623A"/>
    <w:rsid w:val="00C76D2F"/>
    <w:rsid w:val="00C863F2"/>
    <w:rsid w:val="00C86FA2"/>
    <w:rsid w:val="00CB54FE"/>
    <w:rsid w:val="00CF31D8"/>
    <w:rsid w:val="00D252C5"/>
    <w:rsid w:val="00D62EAB"/>
    <w:rsid w:val="00D6762F"/>
    <w:rsid w:val="00D70AF9"/>
    <w:rsid w:val="00D839C3"/>
    <w:rsid w:val="00D96169"/>
    <w:rsid w:val="00DA2B5F"/>
    <w:rsid w:val="00DA60C8"/>
    <w:rsid w:val="00DB38BA"/>
    <w:rsid w:val="00DB4CA0"/>
    <w:rsid w:val="00DC6A8D"/>
    <w:rsid w:val="00DE1298"/>
    <w:rsid w:val="00DE3ADF"/>
    <w:rsid w:val="00DF5EC8"/>
    <w:rsid w:val="00E010AA"/>
    <w:rsid w:val="00E21676"/>
    <w:rsid w:val="00E333EB"/>
    <w:rsid w:val="00E42127"/>
    <w:rsid w:val="00E56F8B"/>
    <w:rsid w:val="00E603CC"/>
    <w:rsid w:val="00E676F7"/>
    <w:rsid w:val="00E710B5"/>
    <w:rsid w:val="00E711A5"/>
    <w:rsid w:val="00E750B4"/>
    <w:rsid w:val="00E77FCA"/>
    <w:rsid w:val="00E86612"/>
    <w:rsid w:val="00EA73FD"/>
    <w:rsid w:val="00EC0CB3"/>
    <w:rsid w:val="00EC6D22"/>
    <w:rsid w:val="00EF79CE"/>
    <w:rsid w:val="00F177B9"/>
    <w:rsid w:val="00F40C74"/>
    <w:rsid w:val="00F473F8"/>
    <w:rsid w:val="00F536D5"/>
    <w:rsid w:val="00F56296"/>
    <w:rsid w:val="00F57775"/>
    <w:rsid w:val="00F717D9"/>
    <w:rsid w:val="00F72B0D"/>
    <w:rsid w:val="00F76570"/>
    <w:rsid w:val="00F913DA"/>
    <w:rsid w:val="00FA1E66"/>
    <w:rsid w:val="00FA2B38"/>
    <w:rsid w:val="00FA3F59"/>
    <w:rsid w:val="00FB5EDC"/>
    <w:rsid w:val="00FB79D2"/>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16145</Words>
  <Characters>101716</Characters>
  <Application>Microsoft Office Word</Application>
  <DocSecurity>0</DocSecurity>
  <Lines>847</Lines>
  <Paragraphs>235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13</cp:revision>
  <dcterms:created xsi:type="dcterms:W3CDTF">2022-08-08T11:55:00Z</dcterms:created>
  <dcterms:modified xsi:type="dcterms:W3CDTF">2022-08-19T21:41:00Z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id="6kFX5mCb"/&gt;&lt;style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