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bookmarkStart w:id="0" w:name="_Hlk112057489"/>
      <w:r>
        <w:rPr>
          <w:rFonts w:ascii="Times New Roman" w:hAnsi="Times New Roman" w:cs="Times New Roman"/>
          <w:sz w:val="24"/>
          <w:szCs w:val="24"/>
          <w:lang w:val="en-US"/>
        </w:rPr>
        <w:t>Political Ideology and Attitudinal Ambivalence: Investigating the Role of Ideological Extremity</w:t>
      </w:r>
      <w:bookmarkEnd w:id="0"/>
    </w:p>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32F22996"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 very</w:t>
      </w:r>
      <w:r w:rsidR="006C3D4D">
        <w:rPr>
          <w:rFonts w:ascii="Times New Roman" w:hAnsi="Times New Roman" w:cs="Times New Roman"/>
          <w:sz w:val="24"/>
          <w:szCs w:val="24"/>
          <w:lang w:val="en-US"/>
        </w:rPr>
        <w:t xml:space="preserve"> 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C24C44">
        <w:rPr>
          <w:rFonts w:ascii="Times New Roman" w:hAnsi="Times New Roman" w:cs="Times New Roman"/>
          <w:sz w:val="24"/>
          <w:szCs w:val="24"/>
          <w:lang w:val="en-US"/>
        </w:rPr>
        <w:t>are</w:t>
      </w:r>
      <w:r w:rsidR="006C3D4D">
        <w:rPr>
          <w:rFonts w:ascii="Times New Roman" w:hAnsi="Times New Roman" w:cs="Times New Roman"/>
          <w:sz w:val="24"/>
          <w:szCs w:val="24"/>
          <w:lang w:val="en-US"/>
        </w:rPr>
        <w:t xml:space="preserve"> often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object at the same time</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this is particularly likely in the case of political attitudes, where individuals are continuously exposed to a multitude of </w:t>
      </w:r>
      <w:r w:rsidR="001A4746">
        <w:rPr>
          <w:rFonts w:ascii="Times New Roman" w:hAnsi="Times New Roman" w:cs="Times New Roman"/>
          <w:sz w:val="24"/>
          <w:szCs w:val="24"/>
          <w:lang w:val="en-US"/>
        </w:rPr>
        <w:t xml:space="preserve">conflicting pieces of information and opinions about the same attitude object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r w:rsidR="00537DCC">
        <w:rPr>
          <w:rFonts w:ascii="Times New Roman" w:hAnsi="Times New Roman" w:cs="Times New Roman"/>
          <w:sz w:val="24"/>
          <w:szCs w:val="24"/>
          <w:lang w:val="en-US"/>
        </w:rPr>
        <w:t xml:space="preserve"> Compared to studies on the consequences of attitudinal ambivalence, less research on antecedents of ambivalent attitudes</w:t>
      </w:r>
      <w:r w:rsidR="00F127FF">
        <w:rPr>
          <w:rFonts w:ascii="Times New Roman" w:hAnsi="Times New Roman" w:cs="Times New Roman"/>
          <w:sz w:val="24"/>
          <w:szCs w:val="24"/>
          <w:lang w:val="en-US"/>
        </w:rPr>
        <w:t xml:space="preserve"> is available.</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lastRenderedPageBreak/>
        <w:t xml:space="preserve">findings by </w:t>
      </w:r>
      <w:r w:rsidR="00B546AC">
        <w:rPr>
          <w:rFonts w:ascii="Times New Roman" w:hAnsi="Times New Roman" w:cs="Times New Roman"/>
          <w:sz w:val="24"/>
          <w:szCs w:val="24"/>
          <w:lang w:val="en-US"/>
        </w:rPr>
        <w:t xml:space="preserve">Krochik, Jost, and Nosek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B9B3361"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E77FCA">
        <w:rPr>
          <w:rFonts w:ascii="Times New Roman" w:hAnsi="Times New Roman" w:cs="Times New Roman"/>
          <w:sz w:val="24"/>
          <w:szCs w:val="24"/>
          <w:lang w:val="en-US"/>
        </w:rPr>
        <w:t>I</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E77FCA">
        <w:rPr>
          <w:rFonts w:ascii="Times New Roman" w:hAnsi="Times New Roman" w:cs="Times New Roman"/>
          <w:sz w:val="24"/>
          <w:szCs w:val="24"/>
          <w:lang w:val="en-US"/>
        </w:rPr>
        <w:t>I</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70E17C48"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1"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1"/>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BC43AA">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w:t>
      </w:r>
      <w:r w:rsidR="007F7FE5">
        <w:rPr>
          <w:rFonts w:ascii="Times New Roman" w:hAnsi="Times New Roman" w:cs="Times New Roman"/>
          <w:sz w:val="24"/>
          <w:szCs w:val="24"/>
          <w:lang w:val="en-US"/>
        </w:rPr>
        <w:t>overall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as well as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the 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lastRenderedPageBreak/>
        <w:t>boundary conditions</w:t>
      </w:r>
      <w:r w:rsidR="00865655">
        <w:rPr>
          <w:rFonts w:ascii="Times New Roman" w:hAnsi="Times New Roman" w:cs="Times New Roman"/>
          <w:sz w:val="24"/>
          <w:szCs w:val="24"/>
          <w:lang w:val="en-US"/>
        </w:rPr>
        <w:t xml:space="preserve"> such as high simultaneous accessibility of the opposite evaluative reactions and personal factors such as the 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4B98CA79"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parties, candidates,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w:t>
      </w:r>
      <w:r w:rsidR="00AE5B20">
        <w:rPr>
          <w:rFonts w:ascii="Times New Roman" w:hAnsi="Times New Roman" w:cs="Times New Roman"/>
          <w:sz w:val="24"/>
          <w:szCs w:val="24"/>
          <w:lang w:val="en-US"/>
        </w:rPr>
        <w:t>unstable</w:t>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play a role for</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makes an</w:t>
      </w:r>
      <w:r w:rsidR="00072C3B">
        <w:rPr>
          <w:rFonts w:ascii="Times New Roman" w:hAnsi="Times New Roman" w:cs="Times New Roman"/>
          <w:sz w:val="24"/>
          <w:szCs w:val="24"/>
          <w:lang w:val="en-US"/>
        </w:rPr>
        <w:t xml:space="preserve"> important</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point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political ideological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(Jost &amp; Krochik,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298C3E62"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that ideological orientations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more or less ambivalent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F79CE">
        <w:rPr>
          <w:rFonts w:ascii="Times New Roman" w:hAnsi="Times New Roman" w:cs="Times New Roman"/>
          <w:sz w:val="24"/>
          <w:szCs w:val="24"/>
          <w:lang w:val="en-US"/>
        </w:rPr>
        <w:t xml:space="preserve">In line with this </w:t>
      </w:r>
      <w:r w:rsidR="00C76D2F">
        <w:rPr>
          <w:rFonts w:ascii="Times New Roman" w:hAnsi="Times New Roman" w:cs="Times New Roman"/>
          <w:sz w:val="24"/>
          <w:szCs w:val="24"/>
          <w:lang w:val="en-US"/>
        </w:rPr>
        <w:t>reasoning</w:t>
      </w:r>
      <w:r w:rsidR="00EF79CE">
        <w:rPr>
          <w:rFonts w:ascii="Times New Roman" w:hAnsi="Times New Roman" w:cs="Times New Roman"/>
          <w:sz w:val="24"/>
          <w:szCs w:val="24"/>
          <w:lang w:val="en-US"/>
        </w:rPr>
        <w:t>, numerous studies have documented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{"citationID":"tpTgBYUk","properties":{"unsorted":true,"formattedCitation":"(for overviews, see Hibbing et al., 2014; Jost et al., 2009; Van Hiel et al., 2010)","plainCitation":"(for overviews, see Hibbing et al., 2014; Jost et al., 2009; Van Hiel et al., 2010)","noteIndex":0},"citationItems":[{"id":473,"uris":["http://zotero.org/users/6602770/items/C5YVVPPS"],"itemData":{"id":473,"type":"article-journal","abstract":"Abstract\n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Pauw","given":"Sarah"}],"issued":{"date-parts":[["2010",12]]}}}],"schema":"https://github.com/citation-style-language/schema/raw/master/csl-citation.json"} </w:instrText>
      </w:r>
      <w:r w:rsidR="00275C9D">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(for overviews, see Hibbing et al., 2014; Jost et al., 2009; Van Hiel et al., 2010)</w:t>
      </w:r>
      <w:r w:rsidR="00275C9D">
        <w:rPr>
          <w:rFonts w:ascii="Times New Roman" w:hAnsi="Times New Roman" w:cs="Times New Roman"/>
          <w:sz w:val="24"/>
          <w:szCs w:val="24"/>
          <w:lang w:val="en-US"/>
        </w:rPr>
        <w:fldChar w:fldCharType="end"/>
      </w:r>
      <w:r w:rsidR="00E676F7" w:rsidRPr="008760BE">
        <w:rPr>
          <w:rFonts w:ascii="Times New Roman" w:hAnsi="Times New Roman" w:cs="Times New Roman"/>
          <w:sz w:val="24"/>
          <w:szCs w:val="24"/>
          <w:lang w:val="en-US"/>
        </w:rPr>
        <w:t>.</w:t>
      </w:r>
    </w:p>
    <w:p w14:paraId="3DA27CD3" w14:textId="42D99A87"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Krochick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7BE1CB49" w14:textId="2BED13CB" w:rsidR="00952C66" w:rsidRPr="00952C66"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Krochick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(across attitude objects as well as at the level of individual attitude objects). Instead, their results indicate associations of subjective and objective ambivalence in the opposite direction: conservatism was associated with more rather than less attitudinal ambivalence (across attitude objects as well as at the level of most individual attitude objects).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Krochik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might lead people to more frequently bring to mind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p>
    <w:p w14:paraId="077CCF13" w14:textId="633ED07C" w:rsidR="00BC6E03" w:rsidRDefault="00952C66" w:rsidP="00952C66">
      <w:pPr>
        <w:spacing w:line="480" w:lineRule="auto"/>
        <w:rPr>
          <w:rFonts w:ascii="Times New Roman" w:hAnsi="Times New Roman" w:cs="Times New Roman"/>
          <w:sz w:val="24"/>
          <w:szCs w:val="24"/>
          <w:lang w:val="en-US"/>
        </w:rPr>
      </w:pPr>
      <w:r w:rsidRPr="00952C66">
        <w:rPr>
          <w:rFonts w:ascii="Times New Roman" w:hAnsi="Times New Roman" w:cs="Times New Roman"/>
          <w:sz w:val="24"/>
          <w:szCs w:val="24"/>
          <w:lang w:val="en-US"/>
        </w:rPr>
        <w:t>process, integrate their complex thoughts and feelings to construct more straightforward attitudes</w:t>
      </w:r>
      <w:r>
        <w:rPr>
          <w:rFonts w:ascii="Times New Roman" w:hAnsi="Times New Roman" w:cs="Times New Roman"/>
          <w:sz w:val="24"/>
          <w:szCs w:val="24"/>
          <w:lang w:val="en-US"/>
        </w:rPr>
        <w:t>” (p. XX)</w:t>
      </w:r>
      <w:r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lastRenderedPageBreak/>
        <w:t>The Ideological Extremity Hypothesis</w:t>
      </w:r>
    </w:p>
    <w:p w14:paraId="69AC9F65" w14:textId="2589F19C"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43218F">
        <w:rPr>
          <w:rFonts w:ascii="Times New Roman" w:hAnsi="Times New Roman" w:cs="Times New Roman"/>
          <w:sz w:val="24"/>
          <w:szCs w:val="24"/>
          <w:lang w:val="en-US"/>
        </w:rPr>
        <w:instrText xml:space="preserve"> ADDIN ZOTERO_ITEM CSL_CITATION {"citationID":"cn7DSmMu","properties":{"formattedCitation":"(Brandt et al., 2015; Conway et al., 2018; Costello &amp; Bowes, 2022; Fernbach et al., 2013; Greenberg &amp; Jonas, 2003; Lammers et al., 2017; Toner et al., 2013; van Prooijen &amp; Krouwel, 2019; Zmigrod, 2020; Zmigrod et al., 2020)","plainCitation":"(Brandt et al., 2015; Conway et al., 2018; Costello &amp; Bowes, 2022; Fernbach et al., 2013; Greenberg &amp; Jonas, 2003; Lammers et al., 2017; Toner et al., 2013; van Prooijen &amp; Krouwel, 2019; Zmigrod, 2020;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M."}],"issued":{"date-parts":[["2019",4]]}}},{"id":1070,"uris":["http://zotero.org/users/6602770/items/9UBLBETM"],"itemData":{"id":1070,"type":"article-journal","container-title":"Current Opinion in Behavioral Sciences","DOI":"10.1016/j.cobeha.2019.10.016","ISSN":"23521546","journalAbbreviation":"Current Opinion in Behavioral Sciences","language":"en","page":"34-39","source":"DOI.org (Crossref)","title":"The role of cognitive rigidity in political ideologies: theory, evidence, and future directions","title-short":"The role of cognitive rigidity in political ideologies","volume":"34","author":[{"family":"Zmigrod","given":"Leor"}],"issued":{"date-parts":[["2020",8]]}}},{"id":143,"uris":["http://zotero.org/users/6602770/items/US4MDBMG"],"itemData":{"id":143,"type":"article-journal","container-title":"Journal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43218F" w:rsidRPr="0043218F">
        <w:rPr>
          <w:rFonts w:ascii="Times New Roman" w:hAnsi="Times New Roman" w:cs="Times New Roman"/>
          <w:sz w:val="24"/>
          <w:lang w:val="en-US"/>
        </w:rPr>
        <w:t>(Brandt et al., 2015; Conway et al., 2018; Costello &amp; Bowes, 2022; Fernbach et al., 2013; Greenberg &amp; Jonas, 2003; Lammers et al., 2017; Toner et al., 2013; van Prooijen &amp; Krouwel, 2019; Zmigrod, 2020; Zmigrod et al., 2020)</w:t>
      </w:r>
      <w:r w:rsidR="00877EFF">
        <w:rPr>
          <w:rFonts w:ascii="Times New Roman" w:hAnsi="Times New Roman" w:cs="Times New Roman"/>
          <w:sz w:val="24"/>
          <w:szCs w:val="24"/>
          <w:lang w:val="en-US"/>
        </w:rPr>
        <w:fldChar w:fldCharType="end"/>
      </w:r>
      <w:r w:rsidR="00EA73FD" w:rsidRPr="009E060C">
        <w:rPr>
          <w:rFonts w:ascii="Times New Roman" w:hAnsi="Times New Roman" w:cs="Times New Roman"/>
          <w:sz w:val="24"/>
          <w:szCs w:val="24"/>
          <w:lang w:val="en-US"/>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9E060C">
        <w:rPr>
          <w:rFonts w:ascii="Times New Roman" w:hAnsi="Times New Roman" w:cs="Times New Roman"/>
          <w:sz w:val="24"/>
          <w:szCs w:val="24"/>
          <w:lang w:val="en-US"/>
        </w:rPr>
        <w:t xml:space="preserve">, absolute certainty </w:t>
      </w:r>
      <w:r w:rsidR="009E060C">
        <w:rPr>
          <w:rFonts w:ascii="Times New Roman" w:hAnsi="Times New Roman" w:cs="Times New Roman"/>
          <w:sz w:val="24"/>
          <w:szCs w:val="24"/>
          <w:lang w:val="en-US"/>
        </w:rPr>
        <w:fldChar w:fldCharType="begin"/>
      </w:r>
      <w:r w:rsidR="00610979">
        <w:rPr>
          <w:rFonts w:ascii="Times New Roman" w:hAnsi="Times New Roman" w:cs="Times New Roman"/>
          <w:sz w:val="24"/>
          <w:szCs w:val="24"/>
          <w:lang w:val="en-US"/>
        </w:rPr>
        <w:instrText xml:space="preserve"> ADDIN ZOTERO_ITEM CSL_CITATION {"citationID":"EnYEPniv","properties":{"formattedCitation":"(Costello &amp; Bowes, 2022; Rollwage et al., 2018)","plainCitation":"(Costello &amp; Bowes, 2022; Rollwage et al., 2018)","noteIndex":0},"citationItems":[{"id":1062,"uris":["http://zotero.org/users/6602770/items/YR2AHV2F"],"itemData":{"id":1062,"type":"article-journal","abstract":"The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M."}],"issued":{"date-parts":[["2022",2,15]]}}},{"id":1066,"uris":["http://zotero.org/users/6602770/items/IWTBI7EP"],"itemData":{"id":1066,"type":"article-journal","container-title":"Current Biology","DOI":"10.1016/j.cub.2018.10.053","ISSN":"09609822","issue":"24","journalAbbreviation":"Current Biology","language":"en","page":"4014-4021.e8","source":"DOI.org (Crossref)","title":"Metacognitive Failure as a Feature of Those Holding Radical Beliefs","volume":"28","author":[{"family":"Rollwage","given":"Max"},{"family":"Dolan","given":"Raymond J."},{"family":"Fleming","given":"Stephen M."}],"issued":{"date-parts":[["2018",12]]}}}],"schema":"https://github.com/citation-style-language/schema/raw/master/csl-citation.json"} </w:instrText>
      </w:r>
      <w:r w:rsidR="009E060C">
        <w:rPr>
          <w:rFonts w:ascii="Times New Roman" w:hAnsi="Times New Roman" w:cs="Times New Roman"/>
          <w:sz w:val="24"/>
          <w:szCs w:val="24"/>
          <w:lang w:val="en-US"/>
        </w:rPr>
        <w:fldChar w:fldCharType="separate"/>
      </w:r>
      <w:r w:rsidR="00610979" w:rsidRPr="00610979">
        <w:rPr>
          <w:rFonts w:ascii="Times New Roman" w:hAnsi="Times New Roman" w:cs="Times New Roman"/>
          <w:sz w:val="24"/>
          <w:lang w:val="en-US"/>
        </w:rPr>
        <w:t>(Costello &amp; Bowes, 2022; Rollwage et al., 2018)</w:t>
      </w:r>
      <w:r w:rsidR="009E060C">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7B6172">
        <w:rPr>
          <w:rFonts w:ascii="Times New Roman" w:hAnsi="Times New Roman" w:cs="Times New Roman"/>
          <w:sz w:val="24"/>
          <w:szCs w:val="24"/>
          <w:lang w:val="en-US"/>
        </w:rPr>
        <w:instrText xml:space="preserve"> ADDIN ZOTERO_ITEM CSL_CITATION {"citationID":"CrHAq82v","properties":{"formattedCitation":"(Harris &amp; Van Bavel, 2021; Toner et al., 2013)","plainCitation":"(Harris &amp; Van Bavel, 2021; Toner et al., 2013)","noteIndex":0},"citationItems":[{"id":1064,"uris":["http://zotero.org/users/6602770/items/2TP9ERUV"],"itemData":{"id":1064,"type":"article-journal","abstract":"There is currently a debate in political psychology about whether dogmatism and belief superiority are symmetric or asymmetric across the ideological spectrum. Toner, Leary, Asher, and Jongman-Sereno (2013) found that dogmatism was higher among conservatives than liberals, but both conservatives and liberals with extreme attitudes reported higher perceived superiority of beliefs. In the current study, we conducted a preregistered direct and conceptual replication of this previous research using a large nationally representative sample. Consistent with Toner et al.’s findings, our results showed that conservatives had higher dogmatism scores than liberals, whereas both conservative and liberal extreme attitudes were associated with higher belief superiority compared with more moderate attitudes. As in their study, we also found that whether conservative or liberal attitudes were associated with higher belief superiority was topic dependent. Contrasting Toner et al.’s findings, our results also showed that ideologically extreme individuals had higher dogmatism. We discuss implications of these results for theoretical debates in political psychology.","container-title":"Psychological Science","DOI":"10.1177/0956797620968792","ISSN":"0956-7976, 1467-9280","issue":"3","journalAbbreviation":"Psychol Sci","language":"en","page":"451-458","source":"DOI.org (Crossref)","title":"Preregistered Replication of “Feeling Superior Is a Bipartisan Issue: Extremity (Not Direction) of Political Views Predicts Perceived Belief Superiority”","title-short":"Preregistered Replication of “Feeling Superior Is a Bipartisan Issue","volume":"32","author":[{"family":"Harris","given":"Elizabeth A."},{"family":"Van Bavel","given":"Jay J."}],"issued":{"date-parts":[["2021",3]]}}},{"id":476,"uris":["http://zotero.org/users/6602770/items/WISYPE5Q"],"itemData":{"id":476,"type":"article-journal","container-title":"Psychological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7B6172" w:rsidRPr="007B6172">
        <w:rPr>
          <w:rFonts w:ascii="Times New Roman" w:hAnsi="Times New Roman" w:cs="Times New Roman"/>
          <w:sz w:val="24"/>
          <w:lang w:val="en-US"/>
        </w:rPr>
        <w:t>(Harris &amp; Van Bavel, 2021; 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Krochik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21235912"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political ideological spectrum tend to hold less ambivalent political attitudes than individuals who place themselves more towards the center of the scale. In statistical terms, 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w:t>
      </w:r>
      <w:r w:rsidR="003B1400">
        <w:rPr>
          <w:rFonts w:ascii="Times New Roman" w:hAnsi="Times New Roman" w:cs="Times New Roman"/>
          <w:sz w:val="24"/>
          <w:szCs w:val="24"/>
          <w:lang w:val="en-US"/>
        </w:rPr>
        <w:lastRenderedPageBreak/>
        <w:t xml:space="preserve">scale at some point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the present research investigates the association of ideological orientations with political attitudes specifically,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6CD85486"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federal elections in Germany. Study 3 investigates attitudes toward political parties using data that was collected in the context of yet another German federal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attitudes toward political candidates and parties,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70D355AA"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as well as the documentation</w:t>
      </w:r>
      <w:r w:rsidR="00375278">
        <w:rPr>
          <w:rFonts w:ascii="Times New Roman" w:hAnsi="Times New Roman" w:cs="Times New Roman"/>
          <w:sz w:val="24"/>
          <w:szCs w:val="24"/>
          <w:lang w:val="en-US"/>
        </w:rPr>
        <w:t>s</w:t>
      </w:r>
      <w:r w:rsidR="00DC285E">
        <w:rPr>
          <w:rFonts w:ascii="Times New Roman" w:hAnsi="Times New Roman" w:cs="Times New Roman"/>
          <w:sz w:val="24"/>
          <w:szCs w:val="24"/>
          <w:lang w:val="en-US"/>
        </w:rPr>
        <w:t xml:space="preserve"> of the datasets </w:t>
      </w:r>
      <w:r w:rsidR="00375278">
        <w:rPr>
          <w:rFonts w:ascii="Times New Roman" w:hAnsi="Times New Roman" w:cs="Times New Roman"/>
          <w:sz w:val="24"/>
          <w:szCs w:val="24"/>
          <w:lang w:val="en-US"/>
        </w:rPr>
        <w:t>are</w:t>
      </w:r>
      <w:r>
        <w:rPr>
          <w:rFonts w:ascii="Times New Roman" w:hAnsi="Times New Roman" w:cs="Times New Roman"/>
          <w:sz w:val="24"/>
          <w:szCs w:val="24"/>
          <w:lang w:val="en-US"/>
        </w:rPr>
        <w:t xml:space="preserve"> publicly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and the scripts of the analyses are available under XXX.</w:t>
      </w:r>
      <w:r w:rsidR="00375278">
        <w:rPr>
          <w:rFonts w:ascii="Times New Roman" w:hAnsi="Times New Roman" w:cs="Times New Roman"/>
          <w:sz w:val="24"/>
          <w:szCs w:val="24"/>
          <w:lang w:val="en-US"/>
        </w:rPr>
        <w:t xml:space="preserve"> The hypotheses and analysis plans were not pre-registered. However, tests of a-priory hypotheses and post-hoc tests are separated in the manuscript by reporting the former in the Results and the latter in the Discussion.</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4DFF77FF"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Study 1 investigate</w:t>
      </w:r>
      <w:r w:rsidR="00374223">
        <w:rPr>
          <w:rFonts w:ascii="Times New Roman" w:hAnsi="Times New Roman" w:cs="Times New Roman"/>
          <w:sz w:val="24"/>
          <w:szCs w:val="24"/>
          <w:lang w:val="en-US"/>
        </w:rPr>
        <w:t>s</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4B7A7692"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collected during the campaign period of the German Federal Elections in 2017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xml:space="preserve">. This study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 xml:space="preserve">13,808 respondents (50.60%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14.69).</w:t>
      </w:r>
    </w:p>
    <w:p w14:paraId="0CDF02BC" w14:textId="5DDF630D"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45249B">
        <w:rPr>
          <w:rFonts w:ascii="Times New Roman" w:hAnsi="Times New Roman" w:cs="Times New Roman"/>
          <w:sz w:val="24"/>
          <w:szCs w:val="24"/>
          <w:lang w:val="en-US"/>
        </w:rPr>
        <w:instrText xml:space="preserve"> ADDIN ZOTERO_ITEM CSL_CITATION {"citationID":"2LP7zbzh","properties":{"formattedCitation":"(for a discussion of different formula, see Locke &amp; Braun, 2009)","plainCitation":"(for a discussion of different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different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45249B" w:rsidRPr="0045249B">
        <w:rPr>
          <w:rFonts w:ascii="Times New Roman" w:hAnsi="Times New Roman" w:cs="Times New Roman"/>
          <w:sz w:val="24"/>
          <w:lang w:val="en-US"/>
        </w:rPr>
        <w:t>(for a discussion of different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As these measures of negative and positive feelings were included in waves 4 and 6 of the campaign panel, average ambivalence scores across waves were calculated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 xml:space="preserve">I </w:t>
      </w:r>
      <w:r w:rsidR="000620FF" w:rsidRPr="000620FF">
        <w:rPr>
          <w:rFonts w:ascii="Times New Roman" w:hAnsi="Times New Roman" w:cs="Times New Roman"/>
          <w:i/>
          <w:iCs/>
          <w:sz w:val="24"/>
          <w:szCs w:val="24"/>
          <w:lang w:val="en-US"/>
        </w:rPr>
        <w:lastRenderedPageBreak/>
        <w:t>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62964C42"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is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6C0DB88E"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these associations indicate that moving from the leftmost ideological position to the rightmost position is predicted to result in a 10% decrease in affective ambivalence toward Merkel, b = -0.10, SE = 0.01, p &lt; .001, and a 9% decrease in affective ambivalence toward Schulz, b = -.09, SE = 0.01, p &lt; .001</w:t>
      </w:r>
      <w:r w:rsidR="009B7B11">
        <w:rPr>
          <w:rFonts w:ascii="Times New Roman" w:hAnsi="Times New Roman" w:cs="Times New Roman"/>
          <w:sz w:val="24"/>
          <w:szCs w:val="24"/>
          <w:lang w:val="en-US"/>
        </w:rPr>
        <w:t xml:space="preserve">. These associations remain </w:t>
      </w:r>
      <w:r w:rsidR="009B7B11">
        <w:rPr>
          <w:rFonts w:ascii="Times New Roman" w:hAnsi="Times New Roman" w:cs="Times New Roman"/>
          <w:sz w:val="24"/>
          <w:szCs w:val="24"/>
          <w:lang w:val="en-US"/>
        </w:rPr>
        <w:lastRenderedPageBreak/>
        <w:t>stable when the control variables listed above are included in the regression models (see Online Appendix).</w:t>
      </w:r>
    </w:p>
    <w:p w14:paraId="3925E9FD" w14:textId="1BEABE14"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Simonsohn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w:t>
      </w:r>
      <w:r w:rsidR="00693220">
        <w:rPr>
          <w:rFonts w:ascii="Times New Roman" w:hAnsi="Times New Roman" w:cs="Times New Roman"/>
          <w:sz w:val="24"/>
          <w:szCs w:val="24"/>
          <w:lang w:val="en-US"/>
        </w:rPr>
        <w:t xml:space="preserve">s well as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199FC1A3"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the results of these two-lines tests do not provide evidence for an inversely u-shaped association between political ideology and the variance in affective ambivalence not accounted for by general attitudes.</w:t>
      </w:r>
      <w:r w:rsidR="00A25CEC">
        <w:rPr>
          <w:rFonts w:ascii="Times New Roman" w:hAnsi="Times New Roman" w:cs="Times New Roman"/>
          <w:sz w:val="24"/>
          <w:szCs w:val="24"/>
          <w:lang w:val="en-US"/>
        </w:rPr>
        <w:t xml:space="preserve"> 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2"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2"/>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6E541D53"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721573" wp14:editId="7A521CF4">
            <wp:extent cx="5760720" cy="42887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28712503"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Compared to Study 1, </w:t>
      </w:r>
      <w:r w:rsidR="00377B33">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it uses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w:t>
      </w:r>
      <w:r w:rsidR="0053678A">
        <w:rPr>
          <w:rFonts w:ascii="Times New Roman" w:hAnsi="Times New Roman" w:cs="Times New Roman"/>
          <w:sz w:val="24"/>
          <w:szCs w:val="24"/>
          <w:lang w:val="en-US"/>
        </w:rPr>
        <w:lastRenderedPageBreak/>
        <w:t>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democratic party (SPD), Armin Laschet of the Christian conservative party (CDU)</w:t>
      </w:r>
      <w:r w:rsidR="00E010AA">
        <w:rPr>
          <w:rFonts w:ascii="Times New Roman" w:hAnsi="Times New Roman" w:cs="Times New Roman"/>
          <w:sz w:val="24"/>
          <w:szCs w:val="24"/>
          <w:lang w:val="en-US"/>
        </w:rPr>
        <w:t>, and Annalena Baerbock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6180E181"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3"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3"/>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Laschet,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and Baerbock</w:t>
      </w:r>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5F5C7DF1" w14:textId="3F3B9C70" w:rsidR="00C179DF" w:rsidRDefault="003F6A8E" w:rsidP="003F6A8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contrast to Study 1, the direction of the linear association of political ideology with affective ambivalence is inconsistent in Study 2: Political ideology is positively correlated with affective ambivalence toward Scholz and Laschet and negative correlated with affective and ambivalence toward Baerbock. Regarding cognitive ambivalence, political ideology is unrelated to cognitive ambivalence toward Scholz, positively correlated with ambivalence toward Laschet, and negatively correlated with cognitive ambivalence toward Baerbock (see Table 1; see also Tables OA2 to OA4 in the Online Appendix, for the results of regression analyses including control variables).</w:t>
      </w:r>
    </w:p>
    <w:p w14:paraId="756262A0" w14:textId="4D9C27B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4"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r w:rsidR="006A7600">
        <w:rPr>
          <w:rFonts w:ascii="Times New Roman" w:hAnsi="Times New Roman" w:cs="Times New Roman"/>
          <w:sz w:val="24"/>
          <w:szCs w:val="24"/>
          <w:lang w:val="en-US"/>
        </w:rPr>
        <w:t>Laschet</w:t>
      </w:r>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4"/>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Laschet,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 and Baerbock,</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are not statistically significant. However, the correlations </w:t>
      </w:r>
      <w:r w:rsidR="009C14A5">
        <w:rPr>
          <w:rFonts w:ascii="Times New Roman" w:hAnsi="Times New Roman" w:cs="Times New Roman"/>
          <w:sz w:val="24"/>
          <w:szCs w:val="24"/>
          <w:lang w:val="en-US"/>
        </w:rPr>
        <w:lastRenderedPageBreak/>
        <w:t xml:space="preserve">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 and Baerbock,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 are statistically significant while the correlation for Laschet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.23.</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lastRenderedPageBreak/>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3B2225FE" w14:textId="77777777" w:rsidR="00AC32A5"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00406DF9" w14:textId="77777777" w:rsidR="00527498"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OA7 in the Online Appendix).</w:t>
      </w:r>
    </w:p>
    <w:p w14:paraId="2FD79854" w14:textId="77777777" w:rsidR="00527498" w:rsidRPr="00527498" w:rsidRDefault="00527498" w:rsidP="00527498">
      <w:pPr>
        <w:spacing w:line="480" w:lineRule="auto"/>
        <w:jc w:val="center"/>
        <w:rPr>
          <w:rFonts w:ascii="Times New Roman" w:hAnsi="Times New Roman" w:cs="Times New Roman"/>
          <w:b/>
          <w:bCs/>
          <w:sz w:val="24"/>
          <w:szCs w:val="24"/>
          <w:lang w:val="en-US"/>
        </w:rPr>
      </w:pPr>
      <w:r w:rsidRPr="00527498">
        <w:rPr>
          <w:rFonts w:ascii="Times New Roman" w:hAnsi="Times New Roman" w:cs="Times New Roman"/>
          <w:b/>
          <w:bCs/>
          <w:sz w:val="24"/>
          <w:szCs w:val="24"/>
          <w:lang w:val="en-US"/>
        </w:rPr>
        <w:t>Discussion</w:t>
      </w:r>
    </w:p>
    <w:p w14:paraId="2A6434D0" w14:textId="7D3C6039" w:rsidR="00065186" w:rsidRDefault="0052749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as well a political parties (Study 3). </w:t>
      </w:r>
      <w:r w:rsidR="00142B9A">
        <w:rPr>
          <w:rFonts w:ascii="Times New Roman" w:hAnsi="Times New Roman" w:cs="Times New Roman"/>
          <w:sz w:val="24"/>
          <w:szCs w:val="24"/>
          <w:lang w:val="en-US"/>
        </w:rPr>
        <w:t>While attitudinal ambivalence was stronger among individuals at both extremes of the left-right scale compared to individuals with more moderate ideological orientations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very heterogeneous </w:t>
      </w:r>
      <w:r w:rsidR="004C5CE0">
        <w:rPr>
          <w:rFonts w:ascii="Times New Roman" w:hAnsi="Times New Roman" w:cs="Times New Roman"/>
          <w:sz w:val="24"/>
          <w:szCs w:val="24"/>
          <w:lang w:val="en-US"/>
        </w:rPr>
        <w:lastRenderedPageBreak/>
        <w:t>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correlations between ideology and the residuals of ambivalence not linked to general attitudes</w:t>
      </w:r>
      <w:r w:rsidR="006B214C">
        <w:rPr>
          <w:rFonts w:ascii="Times New Roman" w:hAnsi="Times New Roman" w:cs="Times New Roman"/>
          <w:sz w:val="24"/>
          <w:szCs w:val="24"/>
          <w:lang w:val="en-US"/>
        </w:rPr>
        <w:t>.</w:t>
      </w:r>
    </w:p>
    <w:p w14:paraId="287B55B5" w14:textId="4EB3D5CE" w:rsidR="005213F3" w:rsidRDefault="003B5697"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of this research should be interpreted bearing in mind that the need to control for the association of ambivalence with the general attitudes toward the attitude objects (due to the association of ideology with the general attitudes) set </w:t>
      </w:r>
      <w:r>
        <w:rPr>
          <w:rFonts w:ascii="Times New Roman" w:hAnsi="Times New Roman" w:cs="Times New Roman"/>
          <w:sz w:val="24"/>
          <w:szCs w:val="24"/>
          <w:lang w:val="en-US"/>
        </w:rPr>
        <w:t>the</w:t>
      </w:r>
      <w:r>
        <w:rPr>
          <w:rFonts w:ascii="Times New Roman" w:hAnsi="Times New Roman" w:cs="Times New Roman"/>
          <w:sz w:val="24"/>
          <w:szCs w:val="24"/>
          <w:lang w:val="en-US"/>
        </w:rPr>
        <w:t xml:space="preserve"> bar for the tests of </w:t>
      </w:r>
      <w:r>
        <w:rPr>
          <w:rFonts w:ascii="Times New Roman" w:hAnsi="Times New Roman" w:cs="Times New Roman"/>
          <w:sz w:val="24"/>
          <w:szCs w:val="24"/>
          <w:lang w:val="en-US"/>
        </w:rPr>
        <w:t>potential</w:t>
      </w:r>
      <w:r>
        <w:rPr>
          <w:rFonts w:ascii="Times New Roman" w:hAnsi="Times New Roman" w:cs="Times New Roman"/>
          <w:sz w:val="24"/>
          <w:szCs w:val="24"/>
          <w:lang w:val="en-US"/>
        </w:rPr>
        <w:t xml:space="preserve"> ideology-ambivalence relation</w:t>
      </w:r>
      <w:r>
        <w:rPr>
          <w:rFonts w:ascii="Times New Roman" w:hAnsi="Times New Roman" w:cs="Times New Roman"/>
          <w:sz w:val="24"/>
          <w:szCs w:val="24"/>
          <w:lang w:val="en-US"/>
        </w:rPr>
        <w:t>s relatively high</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70CE">
        <w:rPr>
          <w:rFonts w:ascii="Times New Roman" w:hAnsi="Times New Roman" w:cs="Times New Roman"/>
          <w:sz w:val="24"/>
          <w:szCs w:val="24"/>
          <w:lang w:val="en-US"/>
        </w:rPr>
        <w:t xml:space="preserve">While these results do not provide empirical support to the ideological extremity hypothesis regarding the association of ideology with attitudinal ambivalence or to </w:t>
      </w:r>
      <w:r w:rsidR="005213F3">
        <w:rPr>
          <w:rFonts w:ascii="Times New Roman" w:hAnsi="Times New Roman" w:cs="Times New Roman"/>
          <w:sz w:val="24"/>
          <w:szCs w:val="24"/>
          <w:lang w:val="en-US"/>
        </w:rPr>
        <w:t xml:space="preserve">its alternatives (the </w:t>
      </w:r>
      <w:r w:rsidR="00D570CE">
        <w:rPr>
          <w:rFonts w:ascii="Times New Roman" w:hAnsi="Times New Roman" w:cs="Times New Roman"/>
          <w:sz w:val="24"/>
          <w:szCs w:val="24"/>
          <w:lang w:val="en-US"/>
        </w:rPr>
        <w:t>rigidity-of-the right hypothesis and the elaboration-avoidance hypothesis</w:t>
      </w:r>
      <w:r w:rsidR="005213F3">
        <w:rPr>
          <w:rFonts w:ascii="Times New Roman" w:hAnsi="Times New Roman" w:cs="Times New Roman"/>
          <w:sz w:val="24"/>
          <w:szCs w:val="24"/>
          <w:lang w:val="en-US"/>
        </w:rPr>
        <w:t>)</w:t>
      </w:r>
      <w:r w:rsidR="002D27FD">
        <w:rPr>
          <w:rFonts w:ascii="Times New Roman" w:hAnsi="Times New Roman" w:cs="Times New Roman"/>
          <w:sz w:val="24"/>
          <w:szCs w:val="24"/>
          <w:lang w:val="en-US"/>
        </w:rPr>
        <w:t>, they nonetheless allow for several important insights and considerations for future research</w:t>
      </w:r>
      <w:r w:rsidR="00065186">
        <w:rPr>
          <w:rFonts w:ascii="Times New Roman" w:hAnsi="Times New Roman" w:cs="Times New Roman"/>
          <w:sz w:val="24"/>
          <w:szCs w:val="24"/>
          <w:lang w:val="en-US"/>
        </w:rPr>
        <w:t xml:space="preserve">. </w:t>
      </w:r>
      <w:r w:rsidR="00F209EB">
        <w:rPr>
          <w:rFonts w:ascii="Times New Roman" w:hAnsi="Times New Roman" w:cs="Times New Roman"/>
          <w:sz w:val="24"/>
          <w:szCs w:val="24"/>
          <w:lang w:val="en-US"/>
        </w:rPr>
        <w:t>One conclusion that can be derived from the present results is that</w:t>
      </w:r>
      <w:r w:rsidR="00065186">
        <w:rPr>
          <w:rFonts w:ascii="Times New Roman" w:hAnsi="Times New Roman" w:cs="Times New Roman"/>
          <w:sz w:val="24"/>
          <w:szCs w:val="24"/>
          <w:lang w:val="en-US"/>
        </w:rPr>
        <w:t xml:space="preserve"> the association of ideological orientations with the ambivalence of political attitudes seems to be highly dependent on the specific political context and the particular attitude object in focus. Hence, political attitude objects </w:t>
      </w:r>
      <w:r w:rsidR="00BC24CA">
        <w:rPr>
          <w:rFonts w:ascii="Times New Roman" w:hAnsi="Times New Roman" w:cs="Times New Roman"/>
          <w:sz w:val="24"/>
          <w:szCs w:val="24"/>
          <w:lang w:val="en-US"/>
        </w:rPr>
        <w:t>do not seem to be</w:t>
      </w:r>
      <w:r w:rsidR="00065186">
        <w:rPr>
          <w:rFonts w:ascii="Times New Roman" w:hAnsi="Times New Roman" w:cs="Times New Roman"/>
          <w:sz w:val="24"/>
          <w:szCs w:val="24"/>
          <w:lang w:val="en-US"/>
        </w:rPr>
        <w:t xml:space="preserve"> well suited </w:t>
      </w:r>
      <w:r w:rsidR="00BC24CA">
        <w:rPr>
          <w:rFonts w:ascii="Times New Roman" w:hAnsi="Times New Roman" w:cs="Times New Roman"/>
          <w:sz w:val="24"/>
          <w:szCs w:val="24"/>
          <w:lang w:val="en-US"/>
        </w:rPr>
        <w:t xml:space="preserve">to </w:t>
      </w:r>
      <w:r w:rsidR="00065186">
        <w:rPr>
          <w:rFonts w:ascii="Times New Roman" w:hAnsi="Times New Roman" w:cs="Times New Roman"/>
          <w:sz w:val="24"/>
          <w:szCs w:val="24"/>
          <w:lang w:val="en-US"/>
        </w:rPr>
        <w:t>deriv</w:t>
      </w:r>
      <w:r w:rsidR="00BC24CA">
        <w:rPr>
          <w:rFonts w:ascii="Times New Roman" w:hAnsi="Times New Roman" w:cs="Times New Roman"/>
          <w:sz w:val="24"/>
          <w:szCs w:val="24"/>
          <w:lang w:val="en-US"/>
        </w:rPr>
        <w:t>e</w:t>
      </w:r>
      <w:r w:rsidR="00065186">
        <w:rPr>
          <w:rFonts w:ascii="Times New Roman" w:hAnsi="Times New Roman" w:cs="Times New Roman"/>
          <w:sz w:val="24"/>
          <w:szCs w:val="24"/>
          <w:lang w:val="en-US"/>
        </w:rPr>
        <w:t xml:space="preserve"> general conclusions regarding the association of ideological orientations with</w:t>
      </w:r>
      <w:r w:rsidR="00BC24CA">
        <w:rPr>
          <w:rFonts w:ascii="Times New Roman" w:hAnsi="Times New Roman" w:cs="Times New Roman"/>
          <w:sz w:val="24"/>
          <w:szCs w:val="24"/>
          <w:lang w:val="en-US"/>
        </w:rPr>
        <w:t xml:space="preserve"> attitudinal ambivalence. Yet, investigating predictors of attitudinal ambivalence toward specific politicians, parties, or policy proposals holds the potential to yield very interesting findings and is a promising avenue for future research</w:t>
      </w:r>
      <w:r w:rsidR="007D6984">
        <w:rPr>
          <w:rFonts w:ascii="Times New Roman" w:hAnsi="Times New Roman" w:cs="Times New Roman"/>
          <w:sz w:val="24"/>
          <w:szCs w:val="24"/>
          <w:lang w:val="en-US"/>
        </w:rPr>
        <w:t xml:space="preserve"> </w:t>
      </w:r>
      <w:r w:rsidR="00F951FF">
        <w:rPr>
          <w:rFonts w:ascii="Times New Roman" w:hAnsi="Times New Roman" w:cs="Times New Roman"/>
          <w:sz w:val="24"/>
          <w:szCs w:val="24"/>
          <w:lang w:val="en-US"/>
        </w:rPr>
        <w:fldChar w:fldCharType="begin"/>
      </w:r>
      <w:r w:rsidR="00F951FF">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sidR="00F951FF">
        <w:rPr>
          <w:rFonts w:ascii="Times New Roman" w:hAnsi="Times New Roman" w:cs="Times New Roman"/>
          <w:sz w:val="24"/>
          <w:szCs w:val="24"/>
          <w:lang w:val="en-US"/>
        </w:rPr>
        <w:fldChar w:fldCharType="separate"/>
      </w:r>
      <w:r w:rsidR="00F951FF" w:rsidRPr="00F951FF">
        <w:rPr>
          <w:rFonts w:ascii="Times New Roman" w:hAnsi="Times New Roman" w:cs="Times New Roman"/>
          <w:sz w:val="24"/>
        </w:rPr>
        <w:t>(for examples, see Federico, 2006; Schneider, Dorrough, et al., 2021)</w:t>
      </w:r>
      <w:r w:rsidR="00F951FF">
        <w:rPr>
          <w:rFonts w:ascii="Times New Roman" w:hAnsi="Times New Roman" w:cs="Times New Roman"/>
          <w:sz w:val="24"/>
          <w:szCs w:val="24"/>
          <w:lang w:val="en-US"/>
        </w:rPr>
        <w:fldChar w:fldCharType="end"/>
      </w:r>
      <w:r w:rsidR="00BC24CA">
        <w:rPr>
          <w:rFonts w:ascii="Times New Roman" w:hAnsi="Times New Roman" w:cs="Times New Roman"/>
          <w:sz w:val="24"/>
          <w:szCs w:val="24"/>
          <w:lang w:val="en-US"/>
        </w:rPr>
        <w:t xml:space="preserve">. </w:t>
      </w:r>
      <w:r w:rsidR="00624783">
        <w:rPr>
          <w:rFonts w:ascii="Times New Roman" w:hAnsi="Times New Roman" w:cs="Times New Roman"/>
          <w:sz w:val="24"/>
          <w:szCs w:val="24"/>
          <w:lang w:val="en-US"/>
        </w:rPr>
        <w:t xml:space="preserve">In this respect, it is worth pointing out that the associations of ideology with ambivalence toward different attitude objects reported by XX are also very heterogeneous </w:t>
      </w:r>
      <w:r w:rsidR="007D6984">
        <w:rPr>
          <w:rFonts w:ascii="Times New Roman" w:hAnsi="Times New Roman" w:cs="Times New Roman"/>
          <w:sz w:val="24"/>
          <w:szCs w:val="24"/>
          <w:lang w:val="en-US"/>
        </w:rPr>
        <w:t>even though</w:t>
      </w:r>
      <w:r w:rsidR="00624783">
        <w:rPr>
          <w:rFonts w:ascii="Times New Roman" w:hAnsi="Times New Roman" w:cs="Times New Roman"/>
          <w:sz w:val="24"/>
          <w:szCs w:val="24"/>
          <w:lang w:val="en-US"/>
        </w:rPr>
        <w:t xml:space="preserve"> the average association was found to be positive in this study. This </w:t>
      </w:r>
      <w:r w:rsidR="00F209EB">
        <w:rPr>
          <w:rFonts w:ascii="Times New Roman" w:hAnsi="Times New Roman" w:cs="Times New Roman"/>
          <w:sz w:val="24"/>
          <w:szCs w:val="24"/>
          <w:lang w:val="en-US"/>
        </w:rPr>
        <w:t>suggests</w:t>
      </w:r>
      <w:r w:rsidR="00624783">
        <w:rPr>
          <w:rFonts w:ascii="Times New Roman" w:hAnsi="Times New Roman" w:cs="Times New Roman"/>
          <w:sz w:val="24"/>
          <w:szCs w:val="24"/>
          <w:lang w:val="en-US"/>
        </w:rPr>
        <w:t xml:space="preserve"> that focusing on trait ambivalence</w:t>
      </w:r>
      <w:r w:rsidR="007D6984">
        <w:rPr>
          <w:rFonts w:ascii="Times New Roman" w:hAnsi="Times New Roman" w:cs="Times New Roman"/>
          <w:sz w:val="24"/>
          <w:szCs w:val="24"/>
          <w:lang w:val="en-US"/>
        </w:rPr>
        <w:t xml:space="preserve"> </w:t>
      </w:r>
      <w:r w:rsidR="005766ED">
        <w:rPr>
          <w:rFonts w:ascii="Times New Roman" w:hAnsi="Times New Roman" w:cs="Times New Roman"/>
          <w:sz w:val="24"/>
          <w:szCs w:val="24"/>
          <w:lang w:val="en-US"/>
        </w:rPr>
        <w:fldChar w:fldCharType="begin"/>
      </w:r>
      <w:r w:rsidR="00885832">
        <w:rPr>
          <w:rFonts w:ascii="Times New Roman" w:hAnsi="Times New Roman" w:cs="Times New Roman"/>
          <w:sz w:val="24"/>
          <w:szCs w:val="24"/>
          <w:lang w:val="en-US"/>
        </w:rPr>
        <w:instrText xml:space="preserve"> ADDIN ZOTERO_ITEM CSL_CITATION {"citationID":"HXyceUJM","properties":{"formattedCitation":"(see Hohnsbehn et al., 2022; Schneider et al., 2022; Schneider, Novin, et al., 2021)","plainCitation":"(see Hohnsbehn et al., 2022; Schneider et al., 2022; Schneider, Novin, et al., 2021)","noteIndex":0},"citationItems":[{"id":1045,"uris":["http://zotero.org/users/6602770/items/87KQ2B83"],"itemData":{"id":1045,"type":"article-journal","container-title":"Personality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sidR="005766ED">
        <w:rPr>
          <w:rFonts w:ascii="Times New Roman" w:hAnsi="Times New Roman" w:cs="Times New Roman"/>
          <w:sz w:val="24"/>
          <w:szCs w:val="24"/>
          <w:lang w:val="en-US"/>
        </w:rPr>
        <w:fldChar w:fldCharType="separate"/>
      </w:r>
      <w:r w:rsidR="00885832" w:rsidRPr="00885832">
        <w:rPr>
          <w:rFonts w:ascii="Times New Roman" w:hAnsi="Times New Roman" w:cs="Times New Roman"/>
          <w:sz w:val="24"/>
          <w:lang w:val="en-US"/>
        </w:rPr>
        <w:t>(see Hohnsbehn et al., 2022; Schneider et al., 2022; Schneider, Novin, et al., 2021)</w:t>
      </w:r>
      <w:r w:rsidR="005766ED">
        <w:rPr>
          <w:rFonts w:ascii="Times New Roman" w:hAnsi="Times New Roman" w:cs="Times New Roman"/>
          <w:sz w:val="24"/>
          <w:szCs w:val="24"/>
          <w:lang w:val="en-US"/>
        </w:rPr>
        <w:fldChar w:fldCharType="end"/>
      </w:r>
      <w:r w:rsidR="005766ED">
        <w:rPr>
          <w:rFonts w:ascii="Times New Roman" w:hAnsi="Times New Roman" w:cs="Times New Roman"/>
          <w:sz w:val="24"/>
          <w:szCs w:val="24"/>
          <w:lang w:val="en-US"/>
        </w:rPr>
        <w:t xml:space="preserve"> </w:t>
      </w:r>
      <w:r w:rsidR="007D6984">
        <w:rPr>
          <w:rFonts w:ascii="Times New Roman" w:hAnsi="Times New Roman" w:cs="Times New Roman"/>
          <w:sz w:val="24"/>
          <w:szCs w:val="24"/>
          <w:lang w:val="en-US"/>
        </w:rPr>
        <w:t>might be a more promising approach to investigating the general association of ideology with attitudinal ambivalence than assessing state ambivalence toward sets of attitude objects.</w:t>
      </w:r>
    </w:p>
    <w:p w14:paraId="7611DE32" w14:textId="75460DD1" w:rsidR="00885832" w:rsidRDefault="00885832"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Following prior research on the association of ideology with attitudinal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{"citationID":"h8m4uiWA","properties":{"formattedCitation":"(Krochik et al., 2007; Newman &amp; Sargent, 2020; Sargent &amp; Newman, 2020)","plainCitation":"(Krochik et al., 2007; Newman &amp; Sargent, 2020; Sargent &amp; Newman, 2020)","noteIndex":0},"citationItems":[{"id":460,"uris":["http://zotero.org/users/6602770/items/LMYQ5W4C"],"itemData":{"id":460,"type":"paper-conference","event-place":"Portland,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(Krochik et al., 2007; Newman &amp; Sargent, 2020; Sargent &amp; Newman,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present research focused on left-right self-placements as a measure of ideological orientation. </w:t>
      </w:r>
      <w:r w:rsidR="00206777">
        <w:rPr>
          <w:rFonts w:ascii="Times New Roman" w:hAnsi="Times New Roman" w:cs="Times New Roman"/>
          <w:sz w:val="24"/>
          <w:szCs w:val="24"/>
          <w:lang w:val="en-US"/>
        </w:rPr>
        <w:t>However, strong arguments in favor of differentiating  between social and economic ideological orientations have been brought forward in the literature</w:t>
      </w:r>
      <w:r w:rsidR="005824AE">
        <w:rPr>
          <w:rFonts w:ascii="Times New Roman" w:hAnsi="Times New Roman" w:cs="Times New Roman"/>
          <w:sz w:val="24"/>
          <w:szCs w:val="24"/>
          <w:lang w:val="en-US"/>
        </w:rPr>
        <w:t xml:space="preserve"> stressing that these two ideology dimensions often differ in their psychological </w:t>
      </w:r>
      <w:r w:rsidR="002C3FA6">
        <w:rPr>
          <w:rFonts w:ascii="Times New Roman" w:hAnsi="Times New Roman" w:cs="Times New Roman"/>
          <w:sz w:val="24"/>
          <w:szCs w:val="24"/>
          <w:lang w:val="en-US"/>
        </w:rPr>
        <w:t xml:space="preserve">correlates </w:t>
      </w:r>
      <w:r w:rsidR="002C3FA6">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{"citationID":"6IHOC0P7","properties":{"formattedCitation":"(Costello et al., 2021; Duckitt &amp; Sibley, 2010; Federico &amp; Malka, 2018; Feldman &amp; Johnston, 2014; Jedinger &amp; Burger, 2021; Malka et al., 2014; Malka &amp; Soto, 2015)","plainCitation":"(Costello et al., 2021; Duckitt &amp; Sibley, 2010; Federico &amp; Malka, 2018; Feldman &amp; Johnston, 2014; Jedinger &amp; Burger, 2021; Malka et al., 2014; Malka &amp; Soto, 2015)","noteIndex":0},"citationItems":[{"id":1060,"uris":["http://zotero.org/users/6602770/items/D2X8S6QN"],"itemData":{"id":1060,"type":"report","abstract":"The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id":878,"uris":["http://zotero.org/groups/4543022/items/4P5NL3B9"],"itemData":{"id":878,"type":"article-journal","abstract":"Early theorists assumed that sociopolitical or ideological attitudes were organized along a single left-right dimension and directly expressed a basic personality dimension. Empirical findings, however, did not support this and suggested that there seem to be 2 distinct ideological attitude dimensions, best captured by the constructs of right-wing authoritarianism and social dominance orientation, which express 2 distinct sets of motivational goals or values. We outline a dual-process motivational (DPM) model of how these 2 dimensions originate from particular personality dispositions and socialized worldview beliefs and how and why their different underlying motivational goals or values generate their wide-ranging effects on social outcomes, such as prejudice and politics. We then review new research bearing on the model and conclude by noting promising directions for future research.","container-title":"Journal of Personality","DOI":"10.1111/j.1467-6494.2010.00672.x","ISSN":"1467-6494","issue":"6","language":"en","note":"_eprint: https://onlinelibrary.wiley.com/doi/pdf/10.1111/j.1467-6494.2010.00672.x","page":"1861-1894","source":"Wiley Online Library","title":"Personality, Ideology, Prejudice, and Politics: A Dual-Process Motivational Model","title-short":"Personality, Ideology, Prejudice, and Politics","volume":"78","author":[{"family":"Duckitt","given":"John"},{"family":"Sibley","given":"Chris G."}],"issued":{"date-parts":[["2010"]]}}},{"id":562,"uris":["http://zotero.org/users/6602770/items/4IGSKABS"],"itemData":{"id":562,"type":"article-journal","container-title":"Political Psychology","DOI":"10.1111/pops.12477","ISSN":"0162895X","journalAbbreviation":"Political Psychology","language":"en","page":"3-48","source":"DOI.org (Crossref)","title":"The Contingent, Contextual Nature of the Relationship Between Needs for Security and Certainty and Political Preferences: Evidence and Implications: Contingent Political Implications of Needs for Security and Certainty","title-short":"The Contingent, Contextual Nature of the Relationship Between Needs for Security and Certainty and Political Preferences","volume":"39","author":[{"family":"Federico","given":"Christopher M."},{"family":"Malka","given":"Ariel"}],"issued":{"date-parts":[["2018",2]]}}},{"id":874,"uris":["http://zotero.org/users/6602770/items/X8XFBW7A"],"itemData":{"id":874,"type":"article-journal","container-title":"Political Psychology","DOI":"10.1111/pops.12055","ISSN":"0162895X","issue":"3","journalAbbreviation":"Political Psychology","language":"en","page":"337-358","source":"DOI.org (Crossref)","title":"Understanding the Determinants of Political Ideology: Implications of Structural Complexity: Understanding Political Ideology","title-short":"Understanding the Determinants of Political Ideology","volume":"35","author":[{"family":"Feldman","given":"Stanley"},{"family":"Johnston","given":"Christopher"}],"issued":{"date-parts":[["2014",6]]}}},{"id":627,"uris":["http://zotero.org/users/6602770/items/W9KGA6MA"],"itemData":{"id":627,"type":"article-journal","abstract":"Evidence on the association of cognitive ability with economic attitudes is mixed. We conducted a meta-analysis ( k = 20, N = 46,426) to examine the relationship between objective measures of cognitive ability and economic ideology and analyzed survey data ( N = 3,375) to test theoretical explanations for the association. The meta-analysis provided evidence for a small positive association with a weighted mean effect size of r = .07 (95% CI = [0.02, 0.12]), suggesting that higher cognitive ability is associated with conservative views on economic issues, but effect sizes were extremely heterogeneous. Tests using representative survey data provided support for both a positive association of cognitive ability with economic conservatism that is mediated through income as well as for a negative association that is mediated through a higher need for certainty. Hence, multiple causal mechanisms with countervailing effects might explain the low overall association of cognitive ability with economic political attitudes.","container-title":"Personality and Social Psychology Bulletin","DOI":"10.1177/01461672211046808","ISSN":"0146-1672, 1552-7433","journalAbbreviation":"Pers Soc Psychol Bull","language":"en","page":"014616722110468","source":"DOI.org (Crossref)","title":"Do Smarter People Have More Conservative Economic Attitudes? Assessing the Relationship Between Cognitive Ability and Economic Ideology","title-short":"Do Smarter People Have More Conservative Economic Attitudes?","author":[{"family":"Jedinger","given":"Alexander"},{"family":"Burger","given":"Axel M."}],"issued":{"date-parts":[["2021",9,22]]}}},{"id":563,"uris":["http://zotero.org/users/6602770/items/HA5JAY27"],"itemData":{"id":563,"type":"article-journal","container-title":"Journal of Personality and Social Psychology","DOI":"10.1037/a0036170","ISSN":"1939-1315, 0022-3514","issue":"6","journalAbbreviation":"Journal of Personality and Social Psychology","language":"en","page":"1031-1051","source":"DOI.org (Crossref)","title":"Do needs for security and certainty predict cultural and economic conservatism? A cross-national analysis.","title-short":"Do needs for security and certainty predict cultural and economic conservatism?","volume":"106","author":[{"family":"Malka","given":"Ariel"},{"family":"Soto","given":"Christopher J."},{"family":"Inzlicht","given":"Michael"},{"family":"Lelkes","given":"Yphtach"}],"issued":{"date-parts":[["2014"]]}}},{"id":565,"uris":["http://zotero.org/users/6602770/items/3YHV6UXY"],"itemData":{"id":565,"type":"article-journal","abstract":"The rigidity of the right model posits that psychological needs for security and certainty (NSC) attract people to a broad right-wing ideology that includes both sociocultural and economic political attitudes. We review evidence that NSC characteristics do not consistently predict economically right-wing preferences and propose the Menu-Independent and -Dependent Influence (MIDI) model as an alternative account of disposition-politics relations. In this model, NSC naturally attracts people to socioculturally conservative attitudes, but its effects on economic attitudes are the net outcome of potentially competing dispositional and discursive influences. We review evidence in support of the MIDI model and discuss its implications for understanding the interplay of background characteristics, social context, and political conflict.","container-title":"Current Directions in Psychological Science","DOI":"10.1177/0963721414556340","ISSN":"0963-7214, 1467-8721","issue":"2","journalAbbreviation":"Curr Dir Psychol Sci","language":"en","page":"137-142","source":"DOI.org (Crossref)","title":"Rigidity of the Economic Right? Menu-Independent and Menu-Dependent Influences of Psychological Dispositions on Political Attitudes","title-short":"Rigidity of the Economic Right?","volume":"24","author":[{"family":"Malka","given":"Ariel"},{"family":"Soto","given":"Christopher J."}],"issued":{"date-parts":[["2015",4]]}}}],"schema":"https://github.com/citation-style-language/schema/raw/master/csl-citation.json"} </w:instrText>
      </w:r>
      <w:r w:rsidR="002C3FA6">
        <w:rPr>
          <w:rFonts w:ascii="Times New Roman" w:hAnsi="Times New Roman" w:cs="Times New Roman"/>
          <w:sz w:val="24"/>
          <w:szCs w:val="24"/>
          <w:lang w:val="en-US"/>
        </w:rPr>
        <w:fldChar w:fldCharType="separate"/>
      </w:r>
      <w:r w:rsidR="000B04ED" w:rsidRPr="000B04ED">
        <w:rPr>
          <w:rFonts w:ascii="Times New Roman" w:hAnsi="Times New Roman" w:cs="Times New Roman"/>
          <w:sz w:val="24"/>
        </w:rPr>
        <w:t>(Costello et al., 2021; Duckitt &amp; Sibley, 2010; Federico &amp; Malka, 2018; Feldman &amp; Johnston, 2014; Jedinger &amp; Burger, 2021; Malka et al., 2014; Malka &amp; Soto, 2015)</w:t>
      </w:r>
      <w:r w:rsidR="002C3FA6">
        <w:rPr>
          <w:rFonts w:ascii="Times New Roman" w:hAnsi="Times New Roman" w:cs="Times New Roman"/>
          <w:sz w:val="24"/>
          <w:szCs w:val="24"/>
          <w:lang w:val="en-US"/>
        </w:rPr>
        <w:fldChar w:fldCharType="end"/>
      </w:r>
      <w:r w:rsidR="00882DCB">
        <w:rPr>
          <w:rFonts w:ascii="Times New Roman" w:hAnsi="Times New Roman" w:cs="Times New Roman"/>
          <w:sz w:val="24"/>
          <w:szCs w:val="24"/>
          <w:lang w:val="en-US"/>
        </w:rPr>
        <w:t xml:space="preserve">. Since the surveys used in </w:t>
      </w:r>
      <w:r w:rsidR="006F7B07">
        <w:rPr>
          <w:rFonts w:ascii="Times New Roman" w:hAnsi="Times New Roman" w:cs="Times New Roman"/>
          <w:sz w:val="24"/>
          <w:szCs w:val="24"/>
          <w:lang w:val="en-US"/>
        </w:rPr>
        <w:t xml:space="preserve">Studies 1 and 3 of </w:t>
      </w:r>
      <w:r w:rsidR="00882DCB">
        <w:rPr>
          <w:rFonts w:ascii="Times New Roman" w:hAnsi="Times New Roman" w:cs="Times New Roman"/>
          <w:sz w:val="24"/>
          <w:szCs w:val="24"/>
          <w:lang w:val="en-US"/>
        </w:rPr>
        <w:t xml:space="preserve">the present research included items that can be used as proxies for the respondents’ social </w:t>
      </w:r>
      <w:r w:rsidR="003B5697">
        <w:rPr>
          <w:rFonts w:ascii="Times New Roman" w:hAnsi="Times New Roman" w:cs="Times New Roman"/>
          <w:sz w:val="24"/>
          <w:szCs w:val="24"/>
          <w:lang w:val="en-US"/>
        </w:rPr>
        <w:t>a</w:t>
      </w:r>
      <w:r w:rsidR="00882DCB">
        <w:rPr>
          <w:rFonts w:ascii="Times New Roman" w:hAnsi="Times New Roman" w:cs="Times New Roman"/>
          <w:sz w:val="24"/>
          <w:szCs w:val="24"/>
          <w:lang w:val="en-US"/>
        </w:rPr>
        <w:t>nd economic ideological orientation, it is possible to explore whether the pattern of results differs when these ideology dimensions rather than the left-rights self-placements are used as predictors</w:t>
      </w:r>
      <w:r w:rsidR="00CA1A5E">
        <w:rPr>
          <w:rFonts w:ascii="Times New Roman" w:hAnsi="Times New Roman" w:cs="Times New Roman"/>
          <w:sz w:val="24"/>
          <w:szCs w:val="24"/>
          <w:lang w:val="en-US"/>
        </w:rPr>
        <w:t xml:space="preserve"> </w:t>
      </w:r>
      <w:r w:rsidR="00CA1A5E">
        <w:rPr>
          <w:rFonts w:ascii="Times New Roman" w:hAnsi="Times New Roman" w:cs="Times New Roman"/>
          <w:sz w:val="24"/>
          <w:szCs w:val="24"/>
          <w:lang w:val="en-US"/>
        </w:rPr>
        <w:t>(see Online Appendix</w:t>
      </w:r>
      <w:r w:rsidR="00CA1A5E">
        <w:rPr>
          <w:rFonts w:ascii="Times New Roman" w:hAnsi="Times New Roman" w:cs="Times New Roman"/>
          <w:sz w:val="24"/>
          <w:szCs w:val="24"/>
          <w:lang w:val="en-US"/>
        </w:rPr>
        <w:t>, for detailed results</w:t>
      </w:r>
      <w:r w:rsidR="00CA1A5E">
        <w:rPr>
          <w:rFonts w:ascii="Times New Roman" w:hAnsi="Times New Roman" w:cs="Times New Roman"/>
          <w:sz w:val="24"/>
          <w:szCs w:val="24"/>
          <w:lang w:val="en-US"/>
        </w:rPr>
        <w:t>)</w:t>
      </w:r>
      <w:r w:rsidR="00882DCB">
        <w:rPr>
          <w:rFonts w:ascii="Times New Roman" w:hAnsi="Times New Roman" w:cs="Times New Roman"/>
          <w:sz w:val="24"/>
          <w:szCs w:val="24"/>
          <w:lang w:val="en-US"/>
        </w:rPr>
        <w:t>.</w:t>
      </w:r>
      <w:r w:rsidR="00E9159C">
        <w:rPr>
          <w:rFonts w:ascii="Times New Roman" w:hAnsi="Times New Roman" w:cs="Times New Roman"/>
          <w:sz w:val="24"/>
          <w:szCs w:val="24"/>
          <w:lang w:val="en-US"/>
        </w:rPr>
        <w:t xml:space="preserve"> </w:t>
      </w:r>
      <w:r w:rsidR="005753B9">
        <w:rPr>
          <w:rFonts w:ascii="Times New Roman" w:hAnsi="Times New Roman" w:cs="Times New Roman"/>
          <w:sz w:val="24"/>
          <w:szCs w:val="24"/>
          <w:lang w:val="en-US"/>
        </w:rPr>
        <w:t>A look at bivariate correlations</w:t>
      </w:r>
      <w:r w:rsidR="00E9159C">
        <w:rPr>
          <w:rFonts w:ascii="Times New Roman" w:hAnsi="Times New Roman" w:cs="Times New Roman"/>
          <w:sz w:val="24"/>
          <w:szCs w:val="24"/>
          <w:lang w:val="en-US"/>
        </w:rPr>
        <w:t xml:space="preserve"> reveal</w:t>
      </w:r>
      <w:r w:rsidR="005753B9">
        <w:rPr>
          <w:rFonts w:ascii="Times New Roman" w:hAnsi="Times New Roman" w:cs="Times New Roman"/>
          <w:sz w:val="24"/>
          <w:szCs w:val="24"/>
          <w:lang w:val="en-US"/>
        </w:rPr>
        <w:t>s</w:t>
      </w:r>
      <w:r w:rsidR="00E9159C">
        <w:rPr>
          <w:rFonts w:ascii="Times New Roman" w:hAnsi="Times New Roman" w:cs="Times New Roman"/>
          <w:sz w:val="24"/>
          <w:szCs w:val="24"/>
          <w:lang w:val="en-US"/>
        </w:rPr>
        <w:t xml:space="preserve"> that </w:t>
      </w:r>
      <w:r w:rsidR="006F7B07">
        <w:rPr>
          <w:rFonts w:ascii="Times New Roman" w:hAnsi="Times New Roman" w:cs="Times New Roman"/>
          <w:sz w:val="24"/>
          <w:szCs w:val="24"/>
          <w:lang w:val="en-US"/>
        </w:rPr>
        <w:t xml:space="preserve">in the data of Study 1 </w:t>
      </w:r>
      <w:r w:rsidR="00E9159C">
        <w:rPr>
          <w:rFonts w:ascii="Times New Roman" w:hAnsi="Times New Roman" w:cs="Times New Roman"/>
          <w:sz w:val="24"/>
          <w:szCs w:val="24"/>
          <w:lang w:val="en-US"/>
        </w:rPr>
        <w:t xml:space="preserve">social ideology is correlated significantly more strongly with attitudinal ambivalence toward political candidates than </w:t>
      </w:r>
      <w:r w:rsidR="006F7B07">
        <w:rPr>
          <w:rFonts w:ascii="Times New Roman" w:hAnsi="Times New Roman" w:cs="Times New Roman"/>
          <w:sz w:val="24"/>
          <w:szCs w:val="24"/>
          <w:lang w:val="en-US"/>
        </w:rPr>
        <w:t>economic ideology</w:t>
      </w:r>
      <w:r w:rsidR="00EC3AD8">
        <w:rPr>
          <w:rFonts w:ascii="Times New Roman" w:hAnsi="Times New Roman" w:cs="Times New Roman"/>
          <w:sz w:val="24"/>
          <w:szCs w:val="24"/>
          <w:lang w:val="en-US"/>
        </w:rPr>
        <w:t>.</w:t>
      </w:r>
      <w:r w:rsidR="005753B9">
        <w:rPr>
          <w:rFonts w:ascii="Times New Roman" w:hAnsi="Times New Roman" w:cs="Times New Roman"/>
          <w:sz w:val="24"/>
          <w:szCs w:val="24"/>
          <w:lang w:val="en-US"/>
        </w:rPr>
        <w:t xml:space="preserve"> The correlation of left-right self-placements with ambivalence is weaker than the correlation of social ideology with ambivalence and stronger than the correlation of economic ideology with ambivalence. Two-lines tests show that</w:t>
      </w:r>
      <w:r w:rsidR="00CA1A5E">
        <w:rPr>
          <w:rFonts w:ascii="Times New Roman" w:hAnsi="Times New Roman" w:cs="Times New Roman"/>
          <w:sz w:val="24"/>
          <w:szCs w:val="24"/>
          <w:lang w:val="en-US"/>
        </w:rPr>
        <w:t xml:space="preserve"> ambivalence is weaker at the extremes of both social and economic ideology than at moderate levels and </w:t>
      </w:r>
      <w:r w:rsidR="002946FF">
        <w:rPr>
          <w:rFonts w:ascii="Times New Roman" w:hAnsi="Times New Roman" w:cs="Times New Roman"/>
          <w:sz w:val="24"/>
          <w:szCs w:val="24"/>
          <w:lang w:val="en-US"/>
        </w:rPr>
        <w:t>that this pattern remains statistically significant when the association of ambivalence with general attitudes toward the candidates is controlled</w:t>
      </w:r>
      <w:r w:rsidR="00CA1A5E">
        <w:rPr>
          <w:rFonts w:ascii="Times New Roman" w:hAnsi="Times New Roman" w:cs="Times New Roman"/>
          <w:sz w:val="24"/>
          <w:szCs w:val="24"/>
          <w:lang w:val="en-US"/>
        </w:rPr>
        <w:t xml:space="preserve">. </w:t>
      </w:r>
      <w:r w:rsidR="002C3165">
        <w:rPr>
          <w:rFonts w:ascii="Times New Roman" w:hAnsi="Times New Roman" w:cs="Times New Roman"/>
          <w:sz w:val="24"/>
          <w:szCs w:val="24"/>
          <w:lang w:val="en-US"/>
        </w:rPr>
        <w:t xml:space="preserve">In the data of Study 3, there is no clear pattern indicating that social ideology is correlated more strongly with attitudinal ambivalence </w:t>
      </w:r>
      <w:r w:rsidR="00A30B07">
        <w:rPr>
          <w:rFonts w:ascii="Times New Roman" w:hAnsi="Times New Roman" w:cs="Times New Roman"/>
          <w:sz w:val="24"/>
          <w:szCs w:val="24"/>
          <w:lang w:val="en-US"/>
        </w:rPr>
        <w:t>compared to</w:t>
      </w:r>
      <w:r w:rsidR="002C3165">
        <w:rPr>
          <w:rFonts w:ascii="Times New Roman" w:hAnsi="Times New Roman" w:cs="Times New Roman"/>
          <w:sz w:val="24"/>
          <w:szCs w:val="24"/>
          <w:lang w:val="en-US"/>
        </w:rPr>
        <w:t xml:space="preserve"> economic ideology (for several parties, it is the opposite)</w:t>
      </w:r>
      <w:r w:rsidR="00A30B07">
        <w:rPr>
          <w:rFonts w:ascii="Times New Roman" w:hAnsi="Times New Roman" w:cs="Times New Roman"/>
          <w:sz w:val="24"/>
          <w:szCs w:val="24"/>
          <w:lang w:val="en-US"/>
        </w:rPr>
        <w:t xml:space="preserve"> or compared to left-right self-placements</w:t>
      </w:r>
      <w:r w:rsidR="002C3165">
        <w:rPr>
          <w:rFonts w:ascii="Times New Roman" w:hAnsi="Times New Roman" w:cs="Times New Roman"/>
          <w:sz w:val="24"/>
          <w:szCs w:val="24"/>
          <w:lang w:val="en-US"/>
        </w:rPr>
        <w:t xml:space="preserve">. </w:t>
      </w:r>
      <w:r w:rsidR="00CB33EE">
        <w:rPr>
          <w:rFonts w:ascii="Times New Roman" w:hAnsi="Times New Roman" w:cs="Times New Roman"/>
          <w:sz w:val="24"/>
          <w:szCs w:val="24"/>
          <w:lang w:val="en-US"/>
        </w:rPr>
        <w:t>Again, t</w:t>
      </w:r>
      <w:r w:rsidR="00CB33EE">
        <w:rPr>
          <w:rFonts w:ascii="Times New Roman" w:hAnsi="Times New Roman" w:cs="Times New Roman"/>
          <w:sz w:val="24"/>
          <w:szCs w:val="24"/>
          <w:lang w:val="en-US"/>
        </w:rPr>
        <w:t>wo-lines tests show that ambivalence is weaker at the extremes of both social and economic ideology than at moderate levels</w:t>
      </w:r>
      <w:r w:rsidR="00CB33EE">
        <w:rPr>
          <w:rFonts w:ascii="Times New Roman" w:hAnsi="Times New Roman" w:cs="Times New Roman"/>
          <w:sz w:val="24"/>
          <w:szCs w:val="24"/>
          <w:lang w:val="en-US"/>
        </w:rPr>
        <w:t xml:space="preserve">. For some parties, </w:t>
      </w:r>
      <w:r w:rsidR="002C3165">
        <w:rPr>
          <w:rFonts w:ascii="Times New Roman" w:hAnsi="Times New Roman" w:cs="Times New Roman"/>
          <w:sz w:val="24"/>
          <w:szCs w:val="24"/>
          <w:lang w:val="en-US"/>
        </w:rPr>
        <w:t>t</w:t>
      </w:r>
      <w:r w:rsidR="00CB33EE">
        <w:rPr>
          <w:rFonts w:ascii="Times New Roman" w:hAnsi="Times New Roman" w:cs="Times New Roman"/>
          <w:sz w:val="24"/>
          <w:szCs w:val="24"/>
          <w:lang w:val="en-US"/>
        </w:rPr>
        <w:t>his pattern holds when</w:t>
      </w:r>
      <w:r w:rsidR="00CB33EE">
        <w:rPr>
          <w:rFonts w:ascii="Times New Roman" w:hAnsi="Times New Roman" w:cs="Times New Roman"/>
          <w:sz w:val="24"/>
          <w:szCs w:val="24"/>
          <w:lang w:val="en-US"/>
        </w:rPr>
        <w:t xml:space="preserve"> the association of ambivalence with general attitudes </w:t>
      </w:r>
      <w:r w:rsidR="00CB33EE">
        <w:rPr>
          <w:rFonts w:ascii="Times New Roman" w:hAnsi="Times New Roman" w:cs="Times New Roman"/>
          <w:sz w:val="24"/>
          <w:szCs w:val="24"/>
          <w:lang w:val="en-US"/>
        </w:rPr>
        <w:t>is</w:t>
      </w:r>
      <w:r w:rsidR="00CB33EE">
        <w:rPr>
          <w:rFonts w:ascii="Times New Roman" w:hAnsi="Times New Roman" w:cs="Times New Roman"/>
          <w:sz w:val="24"/>
          <w:szCs w:val="24"/>
          <w:lang w:val="en-US"/>
        </w:rPr>
        <w:t xml:space="preserve"> controlled for</w:t>
      </w:r>
      <w:r w:rsidR="00CB33EE">
        <w:rPr>
          <w:rFonts w:ascii="Times New Roman" w:hAnsi="Times New Roman" w:cs="Times New Roman"/>
          <w:sz w:val="24"/>
          <w:szCs w:val="24"/>
          <w:lang w:val="en-US"/>
        </w:rPr>
        <w:t>, but not for others.</w:t>
      </w:r>
      <w:r w:rsidR="002C3165">
        <w:rPr>
          <w:rFonts w:ascii="Times New Roman" w:hAnsi="Times New Roman" w:cs="Times New Roman"/>
          <w:sz w:val="24"/>
          <w:szCs w:val="24"/>
          <w:lang w:val="en-US"/>
        </w:rPr>
        <w:t xml:space="preserve"> Hence, whether or not indicators of social and economic ideology are more or less strongly associated with </w:t>
      </w:r>
      <w:r w:rsidR="002C3165">
        <w:rPr>
          <w:rFonts w:ascii="Times New Roman" w:hAnsi="Times New Roman" w:cs="Times New Roman"/>
          <w:sz w:val="24"/>
          <w:szCs w:val="24"/>
          <w:lang w:val="en-US"/>
        </w:rPr>
        <w:lastRenderedPageBreak/>
        <w:t xml:space="preserve">ambivalence </w:t>
      </w:r>
      <w:r w:rsidR="002946FF">
        <w:rPr>
          <w:rFonts w:ascii="Times New Roman" w:hAnsi="Times New Roman" w:cs="Times New Roman"/>
          <w:sz w:val="24"/>
          <w:szCs w:val="24"/>
          <w:lang w:val="en-US"/>
        </w:rPr>
        <w:t xml:space="preserve">compared to each other </w:t>
      </w:r>
      <w:r w:rsidR="00A30B07">
        <w:rPr>
          <w:rFonts w:ascii="Times New Roman" w:hAnsi="Times New Roman" w:cs="Times New Roman"/>
          <w:sz w:val="24"/>
          <w:szCs w:val="24"/>
          <w:lang w:val="en-US"/>
        </w:rPr>
        <w:t>or</w:t>
      </w:r>
      <w:r w:rsidR="002946FF">
        <w:rPr>
          <w:rFonts w:ascii="Times New Roman" w:hAnsi="Times New Roman" w:cs="Times New Roman"/>
          <w:sz w:val="24"/>
          <w:szCs w:val="24"/>
          <w:lang w:val="en-US"/>
        </w:rPr>
        <w:t xml:space="preserve"> compared to </w:t>
      </w:r>
      <w:r w:rsidR="002C3165">
        <w:rPr>
          <w:rFonts w:ascii="Times New Roman" w:hAnsi="Times New Roman" w:cs="Times New Roman"/>
          <w:sz w:val="24"/>
          <w:szCs w:val="24"/>
          <w:lang w:val="en-US"/>
        </w:rPr>
        <w:t xml:space="preserve">left-right self-placements seems to vary as a function of historical context and/or </w:t>
      </w:r>
      <w:r w:rsidR="00024EBD">
        <w:rPr>
          <w:rFonts w:ascii="Times New Roman" w:hAnsi="Times New Roman" w:cs="Times New Roman"/>
          <w:sz w:val="24"/>
          <w:szCs w:val="24"/>
          <w:lang w:val="en-US"/>
        </w:rPr>
        <w:t>attitude object</w:t>
      </w:r>
      <w:r w:rsidR="002946FF">
        <w:rPr>
          <w:rFonts w:ascii="Times New Roman" w:hAnsi="Times New Roman" w:cs="Times New Roman"/>
          <w:sz w:val="24"/>
          <w:szCs w:val="24"/>
          <w:lang w:val="en-US"/>
        </w:rPr>
        <w:t>.</w:t>
      </w:r>
      <w:r w:rsidR="00024EBD">
        <w:rPr>
          <w:rFonts w:ascii="Times New Roman" w:hAnsi="Times New Roman" w:cs="Times New Roman"/>
          <w:sz w:val="24"/>
          <w:szCs w:val="24"/>
          <w:lang w:val="en-US"/>
        </w:rPr>
        <w:t xml:space="preserve"> </w:t>
      </w:r>
      <w:r w:rsidR="002946FF">
        <w:rPr>
          <w:rFonts w:ascii="Times New Roman" w:hAnsi="Times New Roman" w:cs="Times New Roman"/>
          <w:sz w:val="24"/>
          <w:szCs w:val="24"/>
          <w:lang w:val="en-US"/>
        </w:rPr>
        <w:t>This</w:t>
      </w:r>
      <w:r w:rsidR="00024EBD">
        <w:rPr>
          <w:rFonts w:ascii="Times New Roman" w:hAnsi="Times New Roman" w:cs="Times New Roman"/>
          <w:sz w:val="24"/>
          <w:szCs w:val="24"/>
          <w:lang w:val="en-US"/>
        </w:rPr>
        <w:t xml:space="preserve"> resonates with the argument that the reliance on different attitude dimensions can vary between as within individuals </w:t>
      </w:r>
      <w:r w:rsidR="00024EBD">
        <w:rPr>
          <w:rFonts w:ascii="Times New Roman" w:hAnsi="Times New Roman" w:cs="Times New Roman"/>
          <w:sz w:val="24"/>
          <w:szCs w:val="24"/>
          <w:lang w:val="en-US"/>
        </w:rPr>
        <w:fldChar w:fldCharType="begin"/>
      </w:r>
      <w:r w:rsidR="00024EBD">
        <w:rPr>
          <w:rFonts w:ascii="Times New Roman" w:hAnsi="Times New Roman" w:cs="Times New Roman"/>
          <w:sz w:val="24"/>
          <w:szCs w:val="24"/>
          <w:lang w:val="en-US"/>
        </w:rPr>
        <w:instrText xml:space="preserve"> ADDIN ZOTERO_ITEM CSL_CITATION {"citationID":"2xiJa9Pk","properties":{"formattedCitation":"(Morgan &amp; Wisneski, 2017)","plainCitation":"(Morgan &amp; Wisneski, 2017)","noteIndex":0},"citationItems":[{"id":1059,"uris":["http://zotero.org/users/6602770/items/LG3HKBNA"],"itemData":{"id":1059,"type":"article-journal","container-title":"Social Cognition","DOI":"10.1521/soco.2017.35.4.395","ISSN":"0278-016X","issue":"4","journalAbbreviation":"Social Cognition","language":"en","page":"395-414","source":"DOI.org (Crossref)","title":"The Structure of Political Ideology Varies Between and Within People: Implications for Theories About Ideology's Causes","title-short":"The Structure of Political Ideology Varies Between and Within People","volume":"35","author":[{"family":"Morgan","given":"G. Scott"},{"family":"Wisneski","given":"Daniel C."}],"issued":{"date-parts":[["2017",8]]}}}],"schema":"https://github.com/citation-style-language/schema/raw/master/csl-citation.json"} </w:instrText>
      </w:r>
      <w:r w:rsidR="00024EBD">
        <w:rPr>
          <w:rFonts w:ascii="Times New Roman" w:hAnsi="Times New Roman" w:cs="Times New Roman"/>
          <w:sz w:val="24"/>
          <w:szCs w:val="24"/>
          <w:lang w:val="en-US"/>
        </w:rPr>
        <w:fldChar w:fldCharType="separate"/>
      </w:r>
      <w:r w:rsidR="00024EBD" w:rsidRPr="00024EBD">
        <w:rPr>
          <w:rFonts w:ascii="Times New Roman" w:hAnsi="Times New Roman" w:cs="Times New Roman"/>
          <w:sz w:val="24"/>
          <w:lang w:val="en-US"/>
        </w:rPr>
        <w:t>(Morgan &amp; Wisneski, 2017)</w:t>
      </w:r>
      <w:r w:rsidR="00024EBD">
        <w:rPr>
          <w:rFonts w:ascii="Times New Roman" w:hAnsi="Times New Roman" w:cs="Times New Roman"/>
          <w:sz w:val="24"/>
          <w:szCs w:val="24"/>
          <w:lang w:val="en-US"/>
        </w:rPr>
        <w:fldChar w:fldCharType="end"/>
      </w:r>
      <w:r w:rsidR="00024EBD">
        <w:rPr>
          <w:rFonts w:ascii="Times New Roman" w:hAnsi="Times New Roman" w:cs="Times New Roman"/>
          <w:sz w:val="24"/>
          <w:szCs w:val="24"/>
          <w:lang w:val="en-US"/>
        </w:rPr>
        <w:t>.</w:t>
      </w:r>
    </w:p>
    <w:p w14:paraId="7890FAE6" w14:textId="504D2524" w:rsidR="00CD037A" w:rsidRDefault="009E0A5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a recent meta-analysis by Costello and colleagues</w:t>
      </w:r>
      <w:r w:rsidR="00CA78FF">
        <w:rPr>
          <w:rFonts w:ascii="Times New Roman" w:hAnsi="Times New Roman" w:cs="Times New Roman"/>
          <w:sz w:val="24"/>
          <w:szCs w:val="24"/>
          <w:lang w:val="en-US"/>
        </w:rPr>
        <w:t xml:space="preserve"> </w:t>
      </w:r>
      <w:r w:rsidR="000B04ED">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{"citationID":"NUmcTOMo","properties":{"formattedCitation":"(2021)","plainCitation":"(2021)","noteIndex":0},"citationItems":[{"id":1060,"uris":["http://zotero.org/users/6602770/items/D2X8S6QN"],"itemData":{"id":1060,"type":"report","abstract":"The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suppress-author":true}],"schema":"https://github.com/citation-style-language/schema/raw/master/csl-citation.json"} </w:instrText>
      </w:r>
      <w:r w:rsidR="000B04ED">
        <w:rPr>
          <w:rFonts w:ascii="Times New Roman" w:hAnsi="Times New Roman" w:cs="Times New Roman"/>
          <w:sz w:val="24"/>
          <w:szCs w:val="24"/>
          <w:lang w:val="en-US"/>
        </w:rPr>
        <w:fldChar w:fldCharType="separate"/>
      </w:r>
      <w:r w:rsidR="000B04ED" w:rsidRPr="000B04ED">
        <w:rPr>
          <w:rFonts w:ascii="Times New Roman" w:hAnsi="Times New Roman" w:cs="Times New Roman"/>
          <w:sz w:val="24"/>
          <w:lang w:val="en-US"/>
        </w:rPr>
        <w:t>(2021)</w:t>
      </w:r>
      <w:r w:rsidR="000B04ED">
        <w:rPr>
          <w:rFonts w:ascii="Times New Roman" w:hAnsi="Times New Roman" w:cs="Times New Roman"/>
          <w:sz w:val="24"/>
          <w:szCs w:val="24"/>
          <w:lang w:val="en-US"/>
        </w:rPr>
        <w:fldChar w:fldCharType="end"/>
      </w:r>
      <w:r w:rsidR="000B04ED">
        <w:rPr>
          <w:rFonts w:ascii="Times New Roman" w:hAnsi="Times New Roman" w:cs="Times New Roman"/>
          <w:sz w:val="24"/>
          <w:szCs w:val="24"/>
          <w:lang w:val="en-US"/>
        </w:rPr>
        <w:t xml:space="preserve"> </w:t>
      </w:r>
      <w:r w:rsidR="00CA78FF">
        <w:rPr>
          <w:rFonts w:ascii="Times New Roman" w:hAnsi="Times New Roman" w:cs="Times New Roman"/>
          <w:sz w:val="24"/>
          <w:szCs w:val="24"/>
          <w:lang w:val="en-US"/>
        </w:rPr>
        <w:t xml:space="preserve">shows, American samples are overrepresented and demographically </w:t>
      </w:r>
      <w:r w:rsidR="00167526">
        <w:rPr>
          <w:rFonts w:ascii="Times New Roman" w:hAnsi="Times New Roman" w:cs="Times New Roman"/>
          <w:sz w:val="24"/>
          <w:szCs w:val="24"/>
          <w:lang w:val="en-US"/>
        </w:rPr>
        <w:t xml:space="preserve">representative </w:t>
      </w:r>
      <w:r w:rsidR="00CA78FF">
        <w:rPr>
          <w:rFonts w:ascii="Times New Roman" w:hAnsi="Times New Roman" w:cs="Times New Roman"/>
          <w:sz w:val="24"/>
          <w:szCs w:val="24"/>
          <w:lang w:val="en-US"/>
        </w:rPr>
        <w:t xml:space="preserve">samples are underrepresented in in research on associations of political ideologies with thinking styles. </w:t>
      </w:r>
      <w:r w:rsidR="003B5D55">
        <w:rPr>
          <w:rFonts w:ascii="Times New Roman" w:hAnsi="Times New Roman" w:cs="Times New Roman"/>
          <w:sz w:val="24"/>
          <w:szCs w:val="24"/>
          <w:lang w:val="en-US"/>
        </w:rPr>
        <w:t>In the light of these findings, t</w:t>
      </w:r>
      <w:r w:rsidR="00CA78FF">
        <w:rPr>
          <w:rFonts w:ascii="Times New Roman" w:hAnsi="Times New Roman" w:cs="Times New Roman"/>
          <w:sz w:val="24"/>
          <w:szCs w:val="24"/>
          <w:lang w:val="en-US"/>
        </w:rPr>
        <w:t xml:space="preserve">he fact that the present research </w:t>
      </w:r>
      <w:r w:rsidR="003B5D55">
        <w:rPr>
          <w:rFonts w:ascii="Times New Roman" w:hAnsi="Times New Roman" w:cs="Times New Roman"/>
          <w:sz w:val="24"/>
          <w:szCs w:val="24"/>
          <w:lang w:val="en-US"/>
        </w:rPr>
        <w:t>is</w:t>
      </w:r>
      <w:r w:rsidR="00CA78FF">
        <w:rPr>
          <w:rFonts w:ascii="Times New Roman" w:hAnsi="Times New Roman" w:cs="Times New Roman"/>
          <w:sz w:val="24"/>
          <w:szCs w:val="24"/>
          <w:lang w:val="en-US"/>
        </w:rPr>
        <w:t xml:space="preserve"> based on non-US demographically representative samples </w:t>
      </w:r>
      <w:r w:rsidR="003B5D55">
        <w:rPr>
          <w:rFonts w:ascii="Times New Roman" w:hAnsi="Times New Roman" w:cs="Times New Roman"/>
          <w:sz w:val="24"/>
          <w:szCs w:val="24"/>
          <w:lang w:val="en-US"/>
        </w:rPr>
        <w:t>c</w:t>
      </w:r>
      <w:r w:rsidR="00167526">
        <w:rPr>
          <w:rFonts w:ascii="Times New Roman" w:hAnsi="Times New Roman" w:cs="Times New Roman"/>
          <w:sz w:val="24"/>
          <w:szCs w:val="24"/>
          <w:lang w:val="en-US"/>
        </w:rPr>
        <w:t>onstitutes</w:t>
      </w:r>
      <w:r w:rsidR="003B5D55">
        <w:rPr>
          <w:rFonts w:ascii="Times New Roman" w:hAnsi="Times New Roman" w:cs="Times New Roman"/>
          <w:sz w:val="24"/>
          <w:szCs w:val="24"/>
          <w:lang w:val="en-US"/>
        </w:rPr>
        <w:t xml:space="preserve"> a benefit. However, the </w:t>
      </w:r>
      <w:r w:rsidR="00167526">
        <w:rPr>
          <w:rFonts w:ascii="Times New Roman" w:hAnsi="Times New Roman" w:cs="Times New Roman"/>
          <w:sz w:val="24"/>
          <w:szCs w:val="24"/>
          <w:lang w:val="en-US"/>
        </w:rPr>
        <w:t>exclusive focus on German samples collected in the context of German elections is also a clear limitation of the present research.</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54E4EC42" w14:textId="77777777" w:rsidR="0043218F" w:rsidRPr="0043218F" w:rsidRDefault="00E603CC" w:rsidP="0043218F">
      <w:pPr>
        <w:pStyle w:val="Literaturverzeichnis"/>
        <w:rPr>
          <w:lang w:val="en-US"/>
        </w:rPr>
      </w:pPr>
      <w:r w:rsidRPr="005E51DC">
        <w:rPr>
          <w:lang w:val="en-US"/>
        </w:rPr>
        <w:fldChar w:fldCharType="begin"/>
      </w:r>
      <w:r w:rsidR="00B118B4" w:rsidRPr="00024EBD">
        <w:instrText xml:space="preserve"> ADDIN ZOTERO_BIBL {"uncited":[],"omitted":[],"custom":[]} CSL_BIBLIOGRAPHY </w:instrText>
      </w:r>
      <w:r w:rsidRPr="005E51DC">
        <w:rPr>
          <w:lang w:val="en-US"/>
        </w:rPr>
        <w:fldChar w:fldCharType="separate"/>
      </w:r>
      <w:r w:rsidR="0043218F">
        <w:t xml:space="preserve">Adorno, T., Frenkel-Brenswik, Levinson, D. J., &amp; Sanford, R. N. (1950). </w:t>
      </w:r>
      <w:r w:rsidR="0043218F" w:rsidRPr="0043218F">
        <w:rPr>
          <w:i/>
          <w:iCs/>
          <w:lang w:val="en-US"/>
        </w:rPr>
        <w:t>The authoritarian personality</w:t>
      </w:r>
      <w:r w:rsidR="0043218F" w:rsidRPr="0043218F">
        <w:rPr>
          <w:lang w:val="en-US"/>
        </w:rPr>
        <w:t>. Verso Books.</w:t>
      </w:r>
    </w:p>
    <w:p w14:paraId="6D487F48" w14:textId="77777777" w:rsidR="0043218F" w:rsidRPr="0043218F" w:rsidRDefault="0043218F" w:rsidP="0043218F">
      <w:pPr>
        <w:pStyle w:val="Literaturverzeichnis"/>
        <w:rPr>
          <w:lang w:val="en-US"/>
        </w:rPr>
      </w:pPr>
      <w:r w:rsidRPr="0043218F">
        <w:rPr>
          <w:lang w:val="en-US"/>
        </w:rPr>
        <w:t xml:space="preserve">Basinger, S. J., &amp; Lavine, H. (2005). Ambivalence, Information, and Electoral Choice. </w:t>
      </w:r>
      <w:r w:rsidRPr="0043218F">
        <w:rPr>
          <w:i/>
          <w:iCs/>
          <w:lang w:val="en-US"/>
        </w:rPr>
        <w:t>American Political Science Review</w:t>
      </w:r>
      <w:r w:rsidRPr="0043218F">
        <w:rPr>
          <w:lang w:val="en-US"/>
        </w:rPr>
        <w:t xml:space="preserve">, </w:t>
      </w:r>
      <w:r w:rsidRPr="0043218F">
        <w:rPr>
          <w:i/>
          <w:iCs/>
          <w:lang w:val="en-US"/>
        </w:rPr>
        <w:t>99</w:t>
      </w:r>
      <w:r w:rsidRPr="0043218F">
        <w:rPr>
          <w:lang w:val="en-US"/>
        </w:rPr>
        <w:t>(2), 169–184. https://doi.org/10.1017/S0003055405051580</w:t>
      </w:r>
    </w:p>
    <w:p w14:paraId="1147EF29" w14:textId="77777777" w:rsidR="0043218F" w:rsidRPr="0043218F" w:rsidRDefault="0043218F" w:rsidP="0043218F">
      <w:pPr>
        <w:pStyle w:val="Literaturverzeichnis"/>
        <w:rPr>
          <w:lang w:val="en-US"/>
        </w:rPr>
      </w:pPr>
      <w:r w:rsidRPr="0043218F">
        <w:rPr>
          <w:lang w:val="en-US"/>
        </w:rPr>
        <w:t xml:space="preserve">Brandt, M. J., Evans, A. M., &amp; Crawford, J. T. (2015). The Unthinking or Confident Extremist? Political Extremists Are More Likely Than Moderates to Reject Experimenter-Generated Anchors. </w:t>
      </w:r>
      <w:r w:rsidRPr="0043218F">
        <w:rPr>
          <w:i/>
          <w:iCs/>
          <w:lang w:val="en-US"/>
        </w:rPr>
        <w:t>Psychological Science</w:t>
      </w:r>
      <w:r w:rsidRPr="0043218F">
        <w:rPr>
          <w:lang w:val="en-US"/>
        </w:rPr>
        <w:t xml:space="preserve">, </w:t>
      </w:r>
      <w:r w:rsidRPr="0043218F">
        <w:rPr>
          <w:i/>
          <w:iCs/>
          <w:lang w:val="en-US"/>
        </w:rPr>
        <w:t>26</w:t>
      </w:r>
      <w:r w:rsidRPr="0043218F">
        <w:rPr>
          <w:lang w:val="en-US"/>
        </w:rPr>
        <w:t>(2), 189–202. https://doi.org/10.1177/0956797614559730</w:t>
      </w:r>
    </w:p>
    <w:p w14:paraId="0FAEB111" w14:textId="77777777" w:rsidR="0043218F" w:rsidRPr="0043218F" w:rsidRDefault="0043218F" w:rsidP="0043218F">
      <w:pPr>
        <w:pStyle w:val="Literaturverzeichnis"/>
        <w:rPr>
          <w:lang w:val="en-US"/>
        </w:rPr>
      </w:pPr>
      <w:r w:rsidRPr="0043218F">
        <w:rPr>
          <w:lang w:val="en-US"/>
        </w:rPr>
        <w:t xml:space="preserve">Brandt, M. J., Reyna, C., Chambers, J. R., Crawford, J. T., &amp; Wetherell, G. (2014). The Ideological-Conflict Hypothesis: Intolerance Among Both Liberals and Conservatives. </w:t>
      </w:r>
      <w:r w:rsidRPr="0043218F">
        <w:rPr>
          <w:i/>
          <w:iCs/>
          <w:lang w:val="en-US"/>
        </w:rPr>
        <w:t>Current Directions in Psychological Science</w:t>
      </w:r>
      <w:r w:rsidRPr="0043218F">
        <w:rPr>
          <w:lang w:val="en-US"/>
        </w:rPr>
        <w:t xml:space="preserve">, </w:t>
      </w:r>
      <w:r w:rsidRPr="0043218F">
        <w:rPr>
          <w:i/>
          <w:iCs/>
          <w:lang w:val="en-US"/>
        </w:rPr>
        <w:t>23</w:t>
      </w:r>
      <w:r w:rsidRPr="0043218F">
        <w:rPr>
          <w:lang w:val="en-US"/>
        </w:rPr>
        <w:t>(1), 27–34. https://doi.org/10.1177/0963721413510932</w:t>
      </w:r>
    </w:p>
    <w:p w14:paraId="3BCBA35B" w14:textId="77777777" w:rsidR="0043218F" w:rsidRPr="0043218F" w:rsidRDefault="0043218F" w:rsidP="0043218F">
      <w:pPr>
        <w:pStyle w:val="Literaturverzeichnis"/>
        <w:rPr>
          <w:lang w:val="en-US"/>
        </w:rPr>
      </w:pPr>
      <w:r w:rsidRPr="0043218F">
        <w:rPr>
          <w:lang w:val="en-US"/>
        </w:rPr>
        <w:t xml:space="preserve">Cacioppo, J. T., Gardner, W. L., &amp; Berntson, G. G. (1997). Beyond Bipolar Conceptualizations and Measures: The Case of Attitudes and Evaluative Space. </w:t>
      </w:r>
      <w:r w:rsidRPr="0043218F">
        <w:rPr>
          <w:i/>
          <w:iCs/>
          <w:lang w:val="en-US"/>
        </w:rPr>
        <w:t>Personality and Social Psychology Review</w:t>
      </w:r>
      <w:r w:rsidRPr="0043218F">
        <w:rPr>
          <w:lang w:val="en-US"/>
        </w:rPr>
        <w:t xml:space="preserve">, </w:t>
      </w:r>
      <w:r w:rsidRPr="0043218F">
        <w:rPr>
          <w:i/>
          <w:iCs/>
          <w:lang w:val="en-US"/>
        </w:rPr>
        <w:t>1</w:t>
      </w:r>
      <w:r w:rsidRPr="0043218F">
        <w:rPr>
          <w:lang w:val="en-US"/>
        </w:rPr>
        <w:t>(1), 3–25. https://doi.org/10.1207/s15327957pspr0101_2</w:t>
      </w:r>
    </w:p>
    <w:p w14:paraId="0E46AD28" w14:textId="77777777" w:rsidR="0043218F" w:rsidRPr="0043218F" w:rsidRDefault="0043218F" w:rsidP="0043218F">
      <w:pPr>
        <w:pStyle w:val="Literaturverzeichnis"/>
        <w:rPr>
          <w:lang w:val="en-US"/>
        </w:rPr>
      </w:pPr>
      <w:r w:rsidRPr="0043218F">
        <w:rPr>
          <w:lang w:val="en-US"/>
        </w:rPr>
        <w:t xml:space="preserve">Camparo, J. C., &amp; Camparo, L. B. (2021). Are political-opinion pollsters missing ambivalence: “I love Trump”… “I hate Trump.” </w:t>
      </w:r>
      <w:r w:rsidRPr="0043218F">
        <w:rPr>
          <w:i/>
          <w:iCs/>
          <w:lang w:val="en-US"/>
        </w:rPr>
        <w:t>PLOS ONE</w:t>
      </w:r>
      <w:r w:rsidRPr="0043218F">
        <w:rPr>
          <w:lang w:val="en-US"/>
        </w:rPr>
        <w:t xml:space="preserve">, </w:t>
      </w:r>
      <w:r w:rsidRPr="0043218F">
        <w:rPr>
          <w:i/>
          <w:iCs/>
          <w:lang w:val="en-US"/>
        </w:rPr>
        <w:t>16</w:t>
      </w:r>
      <w:r w:rsidRPr="0043218F">
        <w:rPr>
          <w:lang w:val="en-US"/>
        </w:rPr>
        <w:t>(3), e0247580. https://doi.org/10.1371/journal.pone.0247580</w:t>
      </w:r>
    </w:p>
    <w:p w14:paraId="486D9BDE" w14:textId="77777777" w:rsidR="0043218F" w:rsidRPr="0043218F" w:rsidRDefault="0043218F" w:rsidP="0043218F">
      <w:pPr>
        <w:pStyle w:val="Literaturverzeichnis"/>
        <w:rPr>
          <w:lang w:val="en-US"/>
        </w:rPr>
      </w:pPr>
      <w:r>
        <w:t xml:space="preserve">Clark, J. K., Wegener, D. T., &amp; Fabrigar, L. R. (2008). </w:t>
      </w:r>
      <w:r w:rsidRPr="0043218F">
        <w:rPr>
          <w:lang w:val="en-US"/>
        </w:rPr>
        <w:t xml:space="preserve">Attitudinal Ambivalence and Message-Based Persuasion: Motivated Processing of Proattitudinal Information and Avoidance of Counterattitudinal Information. </w:t>
      </w:r>
      <w:r w:rsidRPr="0043218F">
        <w:rPr>
          <w:i/>
          <w:iCs/>
          <w:lang w:val="en-US"/>
        </w:rPr>
        <w:t>Personality and Social Psychology Bulletin</w:t>
      </w:r>
      <w:r w:rsidRPr="0043218F">
        <w:rPr>
          <w:lang w:val="en-US"/>
        </w:rPr>
        <w:t xml:space="preserve">, </w:t>
      </w:r>
      <w:r w:rsidRPr="0043218F">
        <w:rPr>
          <w:i/>
          <w:iCs/>
          <w:lang w:val="en-US"/>
        </w:rPr>
        <w:t>34</w:t>
      </w:r>
      <w:r w:rsidRPr="0043218F">
        <w:rPr>
          <w:lang w:val="en-US"/>
        </w:rPr>
        <w:t>(4), 565–577. https://doi.org/10.1177/0146167207312527</w:t>
      </w:r>
    </w:p>
    <w:p w14:paraId="3001604D" w14:textId="77777777" w:rsidR="0043218F" w:rsidRPr="0043218F" w:rsidRDefault="0043218F" w:rsidP="0043218F">
      <w:pPr>
        <w:pStyle w:val="Literaturverzeichnis"/>
        <w:rPr>
          <w:lang w:val="en-US"/>
        </w:rPr>
      </w:pPr>
      <w:r w:rsidRPr="0043218F">
        <w:rPr>
          <w:lang w:val="en-US"/>
        </w:rPr>
        <w:t xml:space="preserve">Conner, M., &amp; Sparks, P. (2002). Ambivalence and Attitudes. </w:t>
      </w:r>
      <w:r w:rsidRPr="0043218F">
        <w:rPr>
          <w:i/>
          <w:iCs/>
          <w:lang w:val="en-US"/>
        </w:rPr>
        <w:t>European Review of Social Psychology</w:t>
      </w:r>
      <w:r w:rsidRPr="0043218F">
        <w:rPr>
          <w:lang w:val="en-US"/>
        </w:rPr>
        <w:t xml:space="preserve">, </w:t>
      </w:r>
      <w:r w:rsidRPr="0043218F">
        <w:rPr>
          <w:i/>
          <w:iCs/>
          <w:lang w:val="en-US"/>
        </w:rPr>
        <w:t>12</w:t>
      </w:r>
      <w:r w:rsidRPr="0043218F">
        <w:rPr>
          <w:lang w:val="en-US"/>
        </w:rPr>
        <w:t>(1), 37–70. https://doi.org/10.1080/14792772143000012</w:t>
      </w:r>
    </w:p>
    <w:p w14:paraId="3FD83CD8" w14:textId="77777777" w:rsidR="0043218F" w:rsidRPr="0043218F" w:rsidRDefault="0043218F" w:rsidP="0043218F">
      <w:pPr>
        <w:pStyle w:val="Literaturverzeichnis"/>
        <w:rPr>
          <w:lang w:val="en-US"/>
        </w:rPr>
      </w:pPr>
      <w:r w:rsidRPr="0043218F">
        <w:rPr>
          <w:lang w:val="en-US"/>
        </w:rPr>
        <w:t xml:space="preserve">Conway, L. G., Houck, S. C., Gornick, L. J., &amp; Repke, M. A. (2018). Finding the Loch Ness Monster: Left-Wing Authoritarianism in the United States: Left-Wing Authoritarianism in the United States. </w:t>
      </w:r>
      <w:r w:rsidRPr="0043218F">
        <w:rPr>
          <w:i/>
          <w:iCs/>
          <w:lang w:val="en-US"/>
        </w:rPr>
        <w:t>Political Psychology</w:t>
      </w:r>
      <w:r w:rsidRPr="0043218F">
        <w:rPr>
          <w:lang w:val="en-US"/>
        </w:rPr>
        <w:t xml:space="preserve">, </w:t>
      </w:r>
      <w:r w:rsidRPr="0043218F">
        <w:rPr>
          <w:i/>
          <w:iCs/>
          <w:lang w:val="en-US"/>
        </w:rPr>
        <w:t>39</w:t>
      </w:r>
      <w:r w:rsidRPr="0043218F">
        <w:rPr>
          <w:lang w:val="en-US"/>
        </w:rPr>
        <w:t>(5), 1049–1067. https://doi.org/10.1111/pops.12470</w:t>
      </w:r>
    </w:p>
    <w:p w14:paraId="65A30042" w14:textId="77777777" w:rsidR="0043218F" w:rsidRDefault="0043218F" w:rsidP="0043218F">
      <w:pPr>
        <w:pStyle w:val="Literaturverzeichnis"/>
      </w:pPr>
      <w:r w:rsidRPr="0043218F">
        <w:rPr>
          <w:lang w:val="en-US"/>
        </w:rPr>
        <w:t xml:space="preserve">Costello, T. H., Bowes, S., Baldwin, M., Malka, A., &amp; Tasimi, A. (2021). </w:t>
      </w:r>
      <w:r w:rsidRPr="0043218F">
        <w:rPr>
          <w:i/>
          <w:iCs/>
          <w:lang w:val="en-US"/>
        </w:rPr>
        <w:t>Revisiting the rigidity-of-the-right hypothesis: A meta-analytic review</w:t>
      </w:r>
      <w:r w:rsidRPr="0043218F">
        <w:rPr>
          <w:lang w:val="en-US"/>
        </w:rPr>
        <w:t xml:space="preserve"> [Preprint]. </w:t>
      </w:r>
      <w:r>
        <w:t>PsyArXiv. https://doi.org/10.31234/osf.io/kq4mn</w:t>
      </w:r>
    </w:p>
    <w:p w14:paraId="394DE35B" w14:textId="77777777" w:rsidR="0043218F" w:rsidRPr="0043218F" w:rsidRDefault="0043218F" w:rsidP="0043218F">
      <w:pPr>
        <w:pStyle w:val="Literaturverzeichnis"/>
        <w:rPr>
          <w:lang w:val="en-US"/>
        </w:rPr>
      </w:pPr>
      <w:r>
        <w:t xml:space="preserve">Costello, T. H., &amp; Bowes, S. M. (2022). </w:t>
      </w:r>
      <w:r w:rsidRPr="0043218F">
        <w:rPr>
          <w:lang w:val="en-US"/>
        </w:rPr>
        <w:t xml:space="preserve">Absolute Certainty and Political Ideology: A Systematic Test of Curvilinearity. </w:t>
      </w:r>
      <w:r w:rsidRPr="0043218F">
        <w:rPr>
          <w:i/>
          <w:iCs/>
          <w:lang w:val="en-US"/>
        </w:rPr>
        <w:t>Social Psychological and Personality Science</w:t>
      </w:r>
      <w:r w:rsidRPr="0043218F">
        <w:rPr>
          <w:lang w:val="en-US"/>
        </w:rPr>
        <w:t>, 194855062110704. https://doi.org/10.1177/19485506211070410</w:t>
      </w:r>
    </w:p>
    <w:p w14:paraId="7C17EBCD" w14:textId="77777777" w:rsidR="0043218F" w:rsidRPr="0043218F" w:rsidRDefault="0043218F" w:rsidP="0043218F">
      <w:pPr>
        <w:pStyle w:val="Literaturverzeichnis"/>
        <w:rPr>
          <w:lang w:val="en-US"/>
        </w:rPr>
      </w:pPr>
      <w:r w:rsidRPr="0043218F">
        <w:rPr>
          <w:lang w:val="en-US"/>
        </w:rPr>
        <w:t xml:space="preserve">Craig, S. C., Martinez, M. D., Kane, J. G., &amp; Gainous, J. (2005). Core Values, Value Conflict, and Citizens’ Ambivalence about Gay Rights. </w:t>
      </w:r>
      <w:r w:rsidRPr="0043218F">
        <w:rPr>
          <w:i/>
          <w:iCs/>
          <w:lang w:val="en-US"/>
        </w:rPr>
        <w:t>Political Research Quarterly</w:t>
      </w:r>
      <w:r w:rsidRPr="0043218F">
        <w:rPr>
          <w:lang w:val="en-US"/>
        </w:rPr>
        <w:t xml:space="preserve">, </w:t>
      </w:r>
      <w:r w:rsidRPr="0043218F">
        <w:rPr>
          <w:i/>
          <w:iCs/>
          <w:lang w:val="en-US"/>
        </w:rPr>
        <w:t>58</w:t>
      </w:r>
      <w:r w:rsidRPr="0043218F">
        <w:rPr>
          <w:lang w:val="en-US"/>
        </w:rPr>
        <w:t>(1), 5–17. https://doi.org/10.1177/106591290505800101</w:t>
      </w:r>
    </w:p>
    <w:p w14:paraId="3CBE1E32" w14:textId="77777777" w:rsidR="0043218F" w:rsidRPr="0043218F" w:rsidRDefault="0043218F" w:rsidP="0043218F">
      <w:pPr>
        <w:pStyle w:val="Literaturverzeichnis"/>
        <w:rPr>
          <w:lang w:val="en-US"/>
        </w:rPr>
      </w:pPr>
      <w:r w:rsidRPr="0043218F">
        <w:rPr>
          <w:lang w:val="en-US"/>
        </w:rPr>
        <w:t xml:space="preserve">Duckitt, J., &amp; Sibley, C. G. (2010). Personality, Ideology, Prejudice, and Politics: A Dual-Process Motivational Model. </w:t>
      </w:r>
      <w:r w:rsidRPr="0043218F">
        <w:rPr>
          <w:i/>
          <w:iCs/>
          <w:lang w:val="en-US"/>
        </w:rPr>
        <w:t>Journal of Personality</w:t>
      </w:r>
      <w:r w:rsidRPr="0043218F">
        <w:rPr>
          <w:lang w:val="en-US"/>
        </w:rPr>
        <w:t xml:space="preserve">, </w:t>
      </w:r>
      <w:r w:rsidRPr="0043218F">
        <w:rPr>
          <w:i/>
          <w:iCs/>
          <w:lang w:val="en-US"/>
        </w:rPr>
        <w:t>78</w:t>
      </w:r>
      <w:r w:rsidRPr="0043218F">
        <w:rPr>
          <w:lang w:val="en-US"/>
        </w:rPr>
        <w:t>(6), 1861–1894. https://doi.org/10.1111/j.1467-6494.2010.00672.x</w:t>
      </w:r>
    </w:p>
    <w:p w14:paraId="64992E6B" w14:textId="77777777" w:rsidR="0043218F" w:rsidRPr="0043218F" w:rsidRDefault="0043218F" w:rsidP="0043218F">
      <w:pPr>
        <w:pStyle w:val="Literaturverzeichnis"/>
        <w:rPr>
          <w:lang w:val="en-US"/>
        </w:rPr>
      </w:pPr>
      <w:r w:rsidRPr="0043218F">
        <w:rPr>
          <w:lang w:val="en-US"/>
        </w:rPr>
        <w:t xml:space="preserve">Eagly, A. H., &amp; Chaiken, S. (1993). </w:t>
      </w:r>
      <w:r w:rsidRPr="0043218F">
        <w:rPr>
          <w:i/>
          <w:iCs/>
          <w:lang w:val="en-US"/>
        </w:rPr>
        <w:t>The psychology of attitudes</w:t>
      </w:r>
      <w:r w:rsidRPr="0043218F">
        <w:rPr>
          <w:lang w:val="en-US"/>
        </w:rPr>
        <w:t>. Hartcourt Brace Janovich College Publishers.</w:t>
      </w:r>
    </w:p>
    <w:p w14:paraId="639698EF" w14:textId="77777777" w:rsidR="0043218F" w:rsidRPr="0043218F" w:rsidRDefault="0043218F" w:rsidP="0043218F">
      <w:pPr>
        <w:pStyle w:val="Literaturverzeichnis"/>
        <w:rPr>
          <w:lang w:val="en-US"/>
        </w:rPr>
      </w:pPr>
      <w:r w:rsidRPr="0043218F">
        <w:rPr>
          <w:lang w:val="en-US"/>
        </w:rPr>
        <w:t xml:space="preserve">Federico, C. M. (2006). Ideology and the Affective Structure of Whites’ Racial Perceptions. </w:t>
      </w:r>
      <w:r w:rsidRPr="0043218F">
        <w:rPr>
          <w:i/>
          <w:iCs/>
          <w:lang w:val="en-US"/>
        </w:rPr>
        <w:t>Public Opinion Quarterly</w:t>
      </w:r>
      <w:r w:rsidRPr="0043218F">
        <w:rPr>
          <w:lang w:val="en-US"/>
        </w:rPr>
        <w:t xml:space="preserve">, </w:t>
      </w:r>
      <w:r w:rsidRPr="0043218F">
        <w:rPr>
          <w:i/>
          <w:iCs/>
          <w:lang w:val="en-US"/>
        </w:rPr>
        <w:t>70</w:t>
      </w:r>
      <w:r w:rsidRPr="0043218F">
        <w:rPr>
          <w:lang w:val="en-US"/>
        </w:rPr>
        <w:t>(3), 327–353. https://doi.org/10.1093/poq/nfl001</w:t>
      </w:r>
    </w:p>
    <w:p w14:paraId="2375EF67" w14:textId="77777777" w:rsidR="0043218F" w:rsidRPr="0043218F" w:rsidRDefault="0043218F" w:rsidP="0043218F">
      <w:pPr>
        <w:pStyle w:val="Literaturverzeichnis"/>
        <w:rPr>
          <w:lang w:val="en-US"/>
        </w:rPr>
      </w:pPr>
      <w:r w:rsidRPr="0043218F">
        <w:rPr>
          <w:lang w:val="en-US"/>
        </w:rPr>
        <w:t xml:space="preserve">Federico, C. M., &amp; Malka, A. (2018). The Contingent, Contextual Nature of the Relationship Between Needs for Security and Certainty and Political Preferences: Evidence and Implications: Contingent Political Implications of Needs for Security and Certainty. </w:t>
      </w:r>
      <w:r w:rsidRPr="0043218F">
        <w:rPr>
          <w:i/>
          <w:iCs/>
          <w:lang w:val="en-US"/>
        </w:rPr>
        <w:t>Political Psychology</w:t>
      </w:r>
      <w:r w:rsidRPr="0043218F">
        <w:rPr>
          <w:lang w:val="en-US"/>
        </w:rPr>
        <w:t xml:space="preserve">, </w:t>
      </w:r>
      <w:r w:rsidRPr="0043218F">
        <w:rPr>
          <w:i/>
          <w:iCs/>
          <w:lang w:val="en-US"/>
        </w:rPr>
        <w:t>39</w:t>
      </w:r>
      <w:r w:rsidRPr="0043218F">
        <w:rPr>
          <w:lang w:val="en-US"/>
        </w:rPr>
        <w:t>, 3–48. https://doi.org/10.1111/pops.12477</w:t>
      </w:r>
    </w:p>
    <w:p w14:paraId="7E6E0F71" w14:textId="77777777" w:rsidR="0043218F" w:rsidRPr="0043218F" w:rsidRDefault="0043218F" w:rsidP="0043218F">
      <w:pPr>
        <w:pStyle w:val="Literaturverzeichnis"/>
        <w:rPr>
          <w:lang w:val="en-US"/>
        </w:rPr>
      </w:pPr>
      <w:r w:rsidRPr="0043218F">
        <w:rPr>
          <w:lang w:val="en-US"/>
        </w:rPr>
        <w:t xml:space="preserve">Feldman, S., &amp; Johnston, C. (2014). Understanding the Determinants of Political Ideology: Implications of Structural Complexity: Understanding Political Ideology. </w:t>
      </w:r>
      <w:r w:rsidRPr="0043218F">
        <w:rPr>
          <w:i/>
          <w:iCs/>
          <w:lang w:val="en-US"/>
        </w:rPr>
        <w:t>Political Psychology</w:t>
      </w:r>
      <w:r w:rsidRPr="0043218F">
        <w:rPr>
          <w:lang w:val="en-US"/>
        </w:rPr>
        <w:t xml:space="preserve">, </w:t>
      </w:r>
      <w:r w:rsidRPr="0043218F">
        <w:rPr>
          <w:i/>
          <w:iCs/>
          <w:lang w:val="en-US"/>
        </w:rPr>
        <w:t>35</w:t>
      </w:r>
      <w:r w:rsidRPr="0043218F">
        <w:rPr>
          <w:lang w:val="en-US"/>
        </w:rPr>
        <w:t>(3), 337–358. https://doi.org/10.1111/pops.12055</w:t>
      </w:r>
    </w:p>
    <w:p w14:paraId="5F5357C3" w14:textId="77777777" w:rsidR="0043218F" w:rsidRPr="0043218F" w:rsidRDefault="0043218F" w:rsidP="0043218F">
      <w:pPr>
        <w:pStyle w:val="Literaturverzeichnis"/>
        <w:rPr>
          <w:lang w:val="en-US"/>
        </w:rPr>
      </w:pPr>
      <w:r w:rsidRPr="0043218F">
        <w:rPr>
          <w:lang w:val="en-US"/>
        </w:rPr>
        <w:t xml:space="preserve">Fernbach, P. M., Rogers, T., Fox, C. R., &amp; Sloman, S. A. (2013). Political Extremism Is Supported by an Illusion of Understanding. </w:t>
      </w:r>
      <w:r w:rsidRPr="0043218F">
        <w:rPr>
          <w:i/>
          <w:iCs/>
          <w:lang w:val="en-US"/>
        </w:rPr>
        <w:t>Psychological Science</w:t>
      </w:r>
      <w:r w:rsidRPr="0043218F">
        <w:rPr>
          <w:lang w:val="en-US"/>
        </w:rPr>
        <w:t xml:space="preserve">, </w:t>
      </w:r>
      <w:r w:rsidRPr="0043218F">
        <w:rPr>
          <w:i/>
          <w:iCs/>
          <w:lang w:val="en-US"/>
        </w:rPr>
        <w:t>24</w:t>
      </w:r>
      <w:r w:rsidRPr="0043218F">
        <w:rPr>
          <w:lang w:val="en-US"/>
        </w:rPr>
        <w:t>(6), 939–946. https://doi.org/10.1177/0956797612464058</w:t>
      </w:r>
    </w:p>
    <w:p w14:paraId="1B5ABB78" w14:textId="77777777" w:rsidR="0043218F" w:rsidRPr="0043218F" w:rsidRDefault="0043218F" w:rsidP="0043218F">
      <w:pPr>
        <w:pStyle w:val="Literaturverzeichnis"/>
        <w:rPr>
          <w:lang w:val="en-US"/>
        </w:rPr>
      </w:pPr>
      <w:r w:rsidRPr="0043218F">
        <w:rPr>
          <w:lang w:val="en-US"/>
        </w:rPr>
        <w:t xml:space="preserve">GLES. (2016). </w:t>
      </w:r>
      <w:r w:rsidRPr="0043218F">
        <w:rPr>
          <w:i/>
          <w:iCs/>
          <w:lang w:val="en-US"/>
        </w:rPr>
        <w:t>Short-term Campaign Panel 2013 (GLES)</w:t>
      </w:r>
      <w:r w:rsidRPr="0043218F">
        <w:rPr>
          <w:lang w:val="en-US"/>
        </w:rPr>
        <w:t xml:space="preserve"> (3.2.0) [Data set]. GESIS Data Archive. https://doi.org/10.4232/1.12561</w:t>
      </w:r>
    </w:p>
    <w:p w14:paraId="02D6A617" w14:textId="77777777" w:rsidR="0043218F" w:rsidRPr="0043218F" w:rsidRDefault="0043218F" w:rsidP="0043218F">
      <w:pPr>
        <w:pStyle w:val="Literaturverzeichnis"/>
        <w:rPr>
          <w:lang w:val="en-US"/>
        </w:rPr>
      </w:pPr>
      <w:r w:rsidRPr="0043218F">
        <w:rPr>
          <w:lang w:val="en-US"/>
        </w:rPr>
        <w:t xml:space="preserve">GLES. (2019). </w:t>
      </w:r>
      <w:r w:rsidRPr="0043218F">
        <w:rPr>
          <w:i/>
          <w:iCs/>
          <w:lang w:val="en-US"/>
        </w:rPr>
        <w:t>Short-term Campaign Panel (GLES 2017)</w:t>
      </w:r>
      <w:r w:rsidRPr="0043218F">
        <w:rPr>
          <w:lang w:val="en-US"/>
        </w:rPr>
        <w:t xml:space="preserve"> (7.0.0) [Data set]. GESIS Data Archive. https://doi.org/10.4232/1.13323</w:t>
      </w:r>
    </w:p>
    <w:p w14:paraId="7FAE7C5F" w14:textId="77777777" w:rsidR="0043218F" w:rsidRPr="0043218F" w:rsidRDefault="0043218F" w:rsidP="0043218F">
      <w:pPr>
        <w:pStyle w:val="Literaturverzeichnis"/>
        <w:rPr>
          <w:lang w:val="en-US"/>
        </w:rPr>
      </w:pPr>
      <w:r w:rsidRPr="0043218F">
        <w:rPr>
          <w:lang w:val="en-US"/>
        </w:rPr>
        <w:t xml:space="preserve">GLES. (2022). </w:t>
      </w:r>
      <w:r w:rsidRPr="0043218F">
        <w:rPr>
          <w:i/>
          <w:iCs/>
          <w:lang w:val="en-US"/>
        </w:rPr>
        <w:t>GLES Rolling Cross-Section 2021GLES Rolling Cross-Section 2021</w:t>
      </w:r>
      <w:r w:rsidRPr="0043218F">
        <w:rPr>
          <w:lang w:val="en-US"/>
        </w:rPr>
        <w:t xml:space="preserve"> (2.0.0) [Data set]. GESIS. https://doi.org/10.4232/1.13876</w:t>
      </w:r>
    </w:p>
    <w:p w14:paraId="63E6354F" w14:textId="77777777" w:rsidR="0043218F" w:rsidRPr="0043218F" w:rsidRDefault="0043218F" w:rsidP="0043218F">
      <w:pPr>
        <w:pStyle w:val="Literaturverzeichnis"/>
        <w:rPr>
          <w:lang w:val="en-US"/>
        </w:rPr>
      </w:pPr>
      <w:r w:rsidRPr="0043218F">
        <w:rPr>
          <w:lang w:val="en-US"/>
        </w:rPr>
        <w:t xml:space="preserve">Greenberg, J., &amp; Jonas, E. (2003). Psychological motives and political orientation--The left, the right, and the rigid: Comment on Jost et al. (2003). </w:t>
      </w:r>
      <w:r w:rsidRPr="0043218F">
        <w:rPr>
          <w:i/>
          <w:iCs/>
          <w:lang w:val="en-US"/>
        </w:rPr>
        <w:t>Psychological Bulletin</w:t>
      </w:r>
      <w:r w:rsidRPr="0043218F">
        <w:rPr>
          <w:lang w:val="en-US"/>
        </w:rPr>
        <w:t xml:space="preserve">, </w:t>
      </w:r>
      <w:r w:rsidRPr="0043218F">
        <w:rPr>
          <w:i/>
          <w:iCs/>
          <w:lang w:val="en-US"/>
        </w:rPr>
        <w:t>129</w:t>
      </w:r>
      <w:r w:rsidRPr="0043218F">
        <w:rPr>
          <w:lang w:val="en-US"/>
        </w:rPr>
        <w:t>(3), 376–382. https://doi.org/10.1037/0033-2909.129.3.376</w:t>
      </w:r>
    </w:p>
    <w:p w14:paraId="1197FEBB" w14:textId="77777777" w:rsidR="0043218F" w:rsidRPr="0043218F" w:rsidRDefault="0043218F" w:rsidP="0043218F">
      <w:pPr>
        <w:pStyle w:val="Literaturverzeichnis"/>
        <w:rPr>
          <w:lang w:val="en-US"/>
        </w:rPr>
      </w:pPr>
      <w:r w:rsidRPr="0043218F">
        <w:rPr>
          <w:lang w:val="en-US"/>
        </w:rPr>
        <w:t xml:space="preserve">Greene, S. (2005). The Structure of Partisan Attitudes: Reexamining Partisan Dimensionality and Ambivalence. </w:t>
      </w:r>
      <w:r w:rsidRPr="0043218F">
        <w:rPr>
          <w:i/>
          <w:iCs/>
          <w:lang w:val="en-US"/>
        </w:rPr>
        <w:t>Political Psychology</w:t>
      </w:r>
      <w:r w:rsidRPr="0043218F">
        <w:rPr>
          <w:lang w:val="en-US"/>
        </w:rPr>
        <w:t xml:space="preserve">, </w:t>
      </w:r>
      <w:r w:rsidRPr="0043218F">
        <w:rPr>
          <w:i/>
          <w:iCs/>
          <w:lang w:val="en-US"/>
        </w:rPr>
        <w:t>26</w:t>
      </w:r>
      <w:r w:rsidRPr="0043218F">
        <w:rPr>
          <w:lang w:val="en-US"/>
        </w:rPr>
        <w:t>(5), 809–822. https://doi.org/10.1111/j.1467-9221.2005.00445.x</w:t>
      </w:r>
    </w:p>
    <w:p w14:paraId="0F13F60C" w14:textId="77777777" w:rsidR="0043218F" w:rsidRPr="0043218F" w:rsidRDefault="0043218F" w:rsidP="0043218F">
      <w:pPr>
        <w:pStyle w:val="Literaturverzeichnis"/>
        <w:rPr>
          <w:lang w:val="en-US"/>
        </w:rPr>
      </w:pPr>
      <w:r w:rsidRPr="0043218F">
        <w:rPr>
          <w:lang w:val="en-US"/>
        </w:rPr>
        <w:t xml:space="preserve">Groenendyk, E. (2016). The Anxious and Ambivalent Partisan: The Effect of Incidental Anxiety on Partisan Motivated Recall and Ambivalence. </w:t>
      </w:r>
      <w:r w:rsidRPr="0043218F">
        <w:rPr>
          <w:i/>
          <w:iCs/>
          <w:lang w:val="en-US"/>
        </w:rPr>
        <w:t>Public Opinion Quarterly</w:t>
      </w:r>
      <w:r w:rsidRPr="0043218F">
        <w:rPr>
          <w:lang w:val="en-US"/>
        </w:rPr>
        <w:t xml:space="preserve">, </w:t>
      </w:r>
      <w:r w:rsidRPr="0043218F">
        <w:rPr>
          <w:i/>
          <w:iCs/>
          <w:lang w:val="en-US"/>
        </w:rPr>
        <w:t>80</w:t>
      </w:r>
      <w:r w:rsidRPr="0043218F">
        <w:rPr>
          <w:lang w:val="en-US"/>
        </w:rPr>
        <w:t>(2), 460–479. https://doi.org/10.1093/poq/nfv083</w:t>
      </w:r>
    </w:p>
    <w:p w14:paraId="0BD2E0FC" w14:textId="77777777" w:rsidR="0043218F" w:rsidRPr="0043218F" w:rsidRDefault="0043218F" w:rsidP="0043218F">
      <w:pPr>
        <w:pStyle w:val="Literaturverzeichnis"/>
        <w:rPr>
          <w:lang w:val="en-US"/>
        </w:rPr>
      </w:pPr>
      <w:r w:rsidRPr="0043218F">
        <w:rPr>
          <w:lang w:val="en-US"/>
        </w:rPr>
        <w:t xml:space="preserve">Haddock, G., &amp; Maio, G. R. (2019). Inter-individual differences in attitude content: Cognition, affect, and attitudes. In </w:t>
      </w:r>
      <w:r w:rsidRPr="0043218F">
        <w:rPr>
          <w:i/>
          <w:iCs/>
          <w:lang w:val="en-US"/>
        </w:rPr>
        <w:t>Advances in Experimental Social Psychology</w:t>
      </w:r>
      <w:r w:rsidRPr="0043218F">
        <w:rPr>
          <w:lang w:val="en-US"/>
        </w:rPr>
        <w:t xml:space="preserve"> (Vol. 59, pp. 53–102). Elsevier. https://doi.org/10.1016/bs.aesp.2018.10.002</w:t>
      </w:r>
    </w:p>
    <w:p w14:paraId="340DE6FC" w14:textId="77777777" w:rsidR="0043218F" w:rsidRPr="0043218F" w:rsidRDefault="0043218F" w:rsidP="0043218F">
      <w:pPr>
        <w:pStyle w:val="Literaturverzeichnis"/>
        <w:rPr>
          <w:lang w:val="en-US"/>
        </w:rPr>
      </w:pPr>
      <w:r w:rsidRPr="0043218F">
        <w:rPr>
          <w:lang w:val="en-US"/>
        </w:rPr>
        <w:t xml:space="preserve">Harris, E. A., &amp; Van Bavel, J. J. (2021). Preregistered Replication of “Feeling Superior Is a Bipartisan Issue: Extremity (Not Direction) of Political Views Predicts Perceived Belief Superiority.” </w:t>
      </w:r>
      <w:r w:rsidRPr="0043218F">
        <w:rPr>
          <w:i/>
          <w:iCs/>
          <w:lang w:val="en-US"/>
        </w:rPr>
        <w:t>Psychological Science</w:t>
      </w:r>
      <w:r w:rsidRPr="0043218F">
        <w:rPr>
          <w:lang w:val="en-US"/>
        </w:rPr>
        <w:t xml:space="preserve">, </w:t>
      </w:r>
      <w:r w:rsidRPr="0043218F">
        <w:rPr>
          <w:i/>
          <w:iCs/>
          <w:lang w:val="en-US"/>
        </w:rPr>
        <w:t>32</w:t>
      </w:r>
      <w:r w:rsidRPr="0043218F">
        <w:rPr>
          <w:lang w:val="en-US"/>
        </w:rPr>
        <w:t>(3), 451–458. https://doi.org/10.1177/0956797620968792</w:t>
      </w:r>
    </w:p>
    <w:p w14:paraId="1463174F" w14:textId="77777777" w:rsidR="0043218F" w:rsidRPr="0043218F" w:rsidRDefault="0043218F" w:rsidP="0043218F">
      <w:pPr>
        <w:pStyle w:val="Literaturverzeichnis"/>
        <w:rPr>
          <w:lang w:val="en-US"/>
        </w:rPr>
      </w:pPr>
      <w:r w:rsidRPr="0043218F">
        <w:rPr>
          <w:lang w:val="en-US"/>
        </w:rPr>
        <w:t xml:space="preserve">Hibbing, J. R., Smith, K. B., &amp; Alford, J. R. (2014). Differences in negativity bias underlie variations in political ideology. </w:t>
      </w:r>
      <w:r w:rsidRPr="0043218F">
        <w:rPr>
          <w:i/>
          <w:iCs/>
          <w:lang w:val="en-US"/>
        </w:rPr>
        <w:t>Behavioral and Brain Sciences</w:t>
      </w:r>
      <w:r w:rsidRPr="0043218F">
        <w:rPr>
          <w:lang w:val="en-US"/>
        </w:rPr>
        <w:t xml:space="preserve">, </w:t>
      </w:r>
      <w:r w:rsidRPr="0043218F">
        <w:rPr>
          <w:i/>
          <w:iCs/>
          <w:lang w:val="en-US"/>
        </w:rPr>
        <w:t>37</w:t>
      </w:r>
      <w:r w:rsidRPr="0043218F">
        <w:rPr>
          <w:lang w:val="en-US"/>
        </w:rPr>
        <w:t>(3), 297–307. https://doi.org/10.1017/S0140525X13001192</w:t>
      </w:r>
    </w:p>
    <w:p w14:paraId="3881E94C" w14:textId="77777777" w:rsidR="0043218F" w:rsidRPr="0043218F" w:rsidRDefault="0043218F" w:rsidP="0043218F">
      <w:pPr>
        <w:pStyle w:val="Literaturverzeichnis"/>
        <w:rPr>
          <w:lang w:val="en-US"/>
        </w:rPr>
      </w:pPr>
      <w:r w:rsidRPr="0043218F">
        <w:rPr>
          <w:lang w:val="en-US"/>
        </w:rPr>
        <w:t xml:space="preserve">Hohnsbehn, J.-M., Urschler, D. F., &amp; Schneider, I. K. (2022). Torn but balanced: Trait ambivalence is negatively related to confirmation. </w:t>
      </w:r>
      <w:r w:rsidRPr="0043218F">
        <w:rPr>
          <w:i/>
          <w:iCs/>
          <w:lang w:val="en-US"/>
        </w:rPr>
        <w:t>Personality and Individual Differences</w:t>
      </w:r>
      <w:r w:rsidRPr="0043218F">
        <w:rPr>
          <w:lang w:val="en-US"/>
        </w:rPr>
        <w:t xml:space="preserve">, </w:t>
      </w:r>
      <w:r w:rsidRPr="0043218F">
        <w:rPr>
          <w:i/>
          <w:iCs/>
          <w:lang w:val="en-US"/>
        </w:rPr>
        <w:t>196</w:t>
      </w:r>
      <w:r w:rsidRPr="0043218F">
        <w:rPr>
          <w:lang w:val="en-US"/>
        </w:rPr>
        <w:t>, 111736. https://doi.org/10.1016/j.paid.2022.111736</w:t>
      </w:r>
    </w:p>
    <w:p w14:paraId="6ADFD9E7" w14:textId="77777777" w:rsidR="0043218F" w:rsidRPr="0043218F" w:rsidRDefault="0043218F" w:rsidP="0043218F">
      <w:pPr>
        <w:pStyle w:val="Literaturverzeichnis"/>
        <w:rPr>
          <w:lang w:val="en-US"/>
        </w:rPr>
      </w:pPr>
      <w:r w:rsidRPr="0043218F">
        <w:rPr>
          <w:lang w:val="en-US"/>
        </w:rPr>
        <w:t xml:space="preserve">Jedinger, A., &amp; Burger, A. M. (2021). Do Smarter People Have More Conservative Economic Attitudes? Assessing the Relationship Between Cognitive Ability and Economic Ideology. </w:t>
      </w:r>
      <w:r w:rsidRPr="0043218F">
        <w:rPr>
          <w:i/>
          <w:iCs/>
          <w:lang w:val="en-US"/>
        </w:rPr>
        <w:t>Personality and Social Psychology Bulletin</w:t>
      </w:r>
      <w:r w:rsidRPr="0043218F">
        <w:rPr>
          <w:lang w:val="en-US"/>
        </w:rPr>
        <w:t>, 014616722110468. https://doi.org/10.1177/01461672211046808</w:t>
      </w:r>
    </w:p>
    <w:p w14:paraId="28B77632" w14:textId="77777777" w:rsidR="0043218F" w:rsidRPr="0043218F" w:rsidRDefault="0043218F" w:rsidP="0043218F">
      <w:pPr>
        <w:pStyle w:val="Literaturverzeichnis"/>
        <w:rPr>
          <w:lang w:val="en-US"/>
        </w:rPr>
      </w:pPr>
      <w:r>
        <w:t xml:space="preserve">Jonas, K., Broemer, P., &amp; Diehl, M. (2000). </w:t>
      </w:r>
      <w:r w:rsidRPr="0043218F">
        <w:rPr>
          <w:lang w:val="en-US"/>
        </w:rPr>
        <w:t xml:space="preserve">Attitudinal Ambivalence. </w:t>
      </w:r>
      <w:r w:rsidRPr="0043218F">
        <w:rPr>
          <w:i/>
          <w:iCs/>
          <w:lang w:val="en-US"/>
        </w:rPr>
        <w:t>European Review of Social Psychology</w:t>
      </w:r>
      <w:r w:rsidRPr="0043218F">
        <w:rPr>
          <w:lang w:val="en-US"/>
        </w:rPr>
        <w:t xml:space="preserve">, </w:t>
      </w:r>
      <w:r w:rsidRPr="0043218F">
        <w:rPr>
          <w:i/>
          <w:iCs/>
          <w:lang w:val="en-US"/>
        </w:rPr>
        <w:t>11</w:t>
      </w:r>
      <w:r w:rsidRPr="0043218F">
        <w:rPr>
          <w:lang w:val="en-US"/>
        </w:rPr>
        <w:t>(1), 35–74. https://doi.org/10.1080/14792779943000125</w:t>
      </w:r>
    </w:p>
    <w:p w14:paraId="213E18A2" w14:textId="77777777" w:rsidR="0043218F" w:rsidRPr="0043218F" w:rsidRDefault="0043218F" w:rsidP="0043218F">
      <w:pPr>
        <w:pStyle w:val="Literaturverzeichnis"/>
        <w:rPr>
          <w:lang w:val="en-US"/>
        </w:rPr>
      </w:pPr>
      <w:r w:rsidRPr="0043218F">
        <w:rPr>
          <w:lang w:val="en-US"/>
        </w:rPr>
        <w:t xml:space="preserve">Jost, J. T. (2017). Ideological Asymmetries and the Essence of Political Psychology: Presidential Address. </w:t>
      </w:r>
      <w:r w:rsidRPr="0043218F">
        <w:rPr>
          <w:i/>
          <w:iCs/>
          <w:lang w:val="en-US"/>
        </w:rPr>
        <w:t>Political Psychology</w:t>
      </w:r>
      <w:r w:rsidRPr="0043218F">
        <w:rPr>
          <w:lang w:val="en-US"/>
        </w:rPr>
        <w:t xml:space="preserve">, </w:t>
      </w:r>
      <w:r w:rsidRPr="0043218F">
        <w:rPr>
          <w:i/>
          <w:iCs/>
          <w:lang w:val="en-US"/>
        </w:rPr>
        <w:t>38</w:t>
      </w:r>
      <w:r w:rsidRPr="0043218F">
        <w:rPr>
          <w:lang w:val="en-US"/>
        </w:rPr>
        <w:t>(2), 167–208. https://doi.org/10.1111/pops.12407</w:t>
      </w:r>
    </w:p>
    <w:p w14:paraId="6643C8BB" w14:textId="77777777" w:rsidR="0043218F" w:rsidRPr="0043218F" w:rsidRDefault="0043218F" w:rsidP="0043218F">
      <w:pPr>
        <w:pStyle w:val="Literaturverzeichnis"/>
        <w:rPr>
          <w:lang w:val="en-US"/>
        </w:rPr>
      </w:pPr>
      <w:r w:rsidRPr="0043218F">
        <w:rPr>
          <w:lang w:val="en-US"/>
        </w:rPr>
        <w:t xml:space="preserve">Jost, J. T., Federico, C. M., &amp; Napier, J. L. (2009). Political Ideology: Its Structure, Functions, and Elective Affinities. </w:t>
      </w:r>
      <w:r w:rsidRPr="0043218F">
        <w:rPr>
          <w:i/>
          <w:iCs/>
          <w:lang w:val="en-US"/>
        </w:rPr>
        <w:t>Annual Review of Psychology</w:t>
      </w:r>
      <w:r w:rsidRPr="0043218F">
        <w:rPr>
          <w:lang w:val="en-US"/>
        </w:rPr>
        <w:t xml:space="preserve">, </w:t>
      </w:r>
      <w:r w:rsidRPr="0043218F">
        <w:rPr>
          <w:i/>
          <w:iCs/>
          <w:lang w:val="en-US"/>
        </w:rPr>
        <w:t>60</w:t>
      </w:r>
      <w:r w:rsidRPr="0043218F">
        <w:rPr>
          <w:lang w:val="en-US"/>
        </w:rPr>
        <w:t>(1), 307–337. https://doi.org/10.1146/annurev.psych.60.110707.163600</w:t>
      </w:r>
    </w:p>
    <w:p w14:paraId="51788B85" w14:textId="77777777" w:rsidR="0043218F" w:rsidRDefault="0043218F" w:rsidP="0043218F">
      <w:pPr>
        <w:pStyle w:val="Literaturverzeichnis"/>
      </w:pPr>
      <w:r w:rsidRPr="0043218F">
        <w:rPr>
          <w:lang w:val="en-US"/>
        </w:rPr>
        <w:t xml:space="preserve">Jost, J. T., Glaser, J., Kruglanski, A. W., &amp; Sulloway, F. J. (2003). </w:t>
      </w:r>
      <w:r>
        <w:t xml:space="preserve">Political conservatism as motivated social cognition. </w:t>
      </w:r>
      <w:r>
        <w:rPr>
          <w:i/>
          <w:iCs/>
        </w:rPr>
        <w:t>Psychological Bulletin</w:t>
      </w:r>
      <w:r>
        <w:t xml:space="preserve">, </w:t>
      </w:r>
      <w:r>
        <w:rPr>
          <w:i/>
          <w:iCs/>
        </w:rPr>
        <w:t>129</w:t>
      </w:r>
      <w:r>
        <w:t>(3), 339–375. https://doi.org/10.1037/0033-2909.129.3.339</w:t>
      </w:r>
    </w:p>
    <w:p w14:paraId="188D4223" w14:textId="77777777" w:rsidR="0043218F" w:rsidRDefault="0043218F" w:rsidP="0043218F">
      <w:pPr>
        <w:pStyle w:val="Literaturverzeichnis"/>
      </w:pPr>
      <w:r>
        <w:t xml:space="preserve">Jost, J. T., &amp; Krochik, M. (2014). Ideological Differences in Epistemic Motivation: Implications for Attitude Structure, Depth of Information Processing, Susceptibility to Persuasion, and Stereotyping. In </w:t>
      </w:r>
      <w:r>
        <w:rPr>
          <w:i/>
          <w:iCs/>
        </w:rPr>
        <w:t>Advances in Motivation Science</w:t>
      </w:r>
      <w:r>
        <w:t xml:space="preserve"> (Vol. 1, pp. 181–231). Elsevier. https://doi.org/10.1016/bs.adms.2014.08.005</w:t>
      </w:r>
    </w:p>
    <w:p w14:paraId="7E2F03DD" w14:textId="77777777" w:rsidR="0043218F" w:rsidRDefault="0043218F" w:rsidP="0043218F">
      <w:pPr>
        <w:pStyle w:val="Literaturverzeichnis"/>
      </w:pPr>
      <w:r>
        <w:t xml:space="preserve">Keele, L., &amp; Wolak, J. (2006). Value Conflict and Volatility in Party Identification. </w:t>
      </w:r>
      <w:r>
        <w:rPr>
          <w:i/>
          <w:iCs/>
        </w:rPr>
        <w:t>British Journal of Political Science</w:t>
      </w:r>
      <w:r>
        <w:t xml:space="preserve">, </w:t>
      </w:r>
      <w:r>
        <w:rPr>
          <w:i/>
          <w:iCs/>
        </w:rPr>
        <w:t>36</w:t>
      </w:r>
      <w:r>
        <w:t>(4), 671–690. https://doi.org/10.1017/S0007123406000354</w:t>
      </w:r>
    </w:p>
    <w:p w14:paraId="6CB43C9A" w14:textId="77777777" w:rsidR="0043218F" w:rsidRDefault="0043218F" w:rsidP="0043218F">
      <w:pPr>
        <w:pStyle w:val="Literaturverzeichnis"/>
      </w:pPr>
      <w:r>
        <w:t xml:space="preserve">Keele, L., &amp; Wolak, J. (2008). Contextual Sources of Ambivalence. </w:t>
      </w:r>
      <w:r>
        <w:rPr>
          <w:i/>
          <w:iCs/>
        </w:rPr>
        <w:t>Political Psychology</w:t>
      </w:r>
      <w:r>
        <w:t xml:space="preserve">, </w:t>
      </w:r>
      <w:r>
        <w:rPr>
          <w:i/>
          <w:iCs/>
        </w:rPr>
        <w:t>29</w:t>
      </w:r>
      <w:r>
        <w:t>(5), 653–673. https://doi.org/10.1111/j.1467-9221.2008.00659.x</w:t>
      </w:r>
    </w:p>
    <w:p w14:paraId="5985E1F2" w14:textId="77777777" w:rsidR="0043218F" w:rsidRDefault="0043218F" w:rsidP="0043218F">
      <w:pPr>
        <w:pStyle w:val="Literaturverzeichnis"/>
      </w:pPr>
      <w:r>
        <w:t xml:space="preserve">Krochik, M., Jost, J. T., &amp; Nosek, B. A. (2007). </w:t>
      </w:r>
      <w:r>
        <w:rPr>
          <w:i/>
          <w:iCs/>
        </w:rPr>
        <w:t>Ideology informs structure: Social and moti- vational inﬂuences on the attitudinal strength of liberals and conservatives.</w:t>
      </w:r>
      <w:r>
        <w:t xml:space="preserve"> Annual Meeting of the International Society of Political Psychology, Portland, Oregon.</w:t>
      </w:r>
    </w:p>
    <w:p w14:paraId="0039E074" w14:textId="77777777" w:rsidR="0043218F" w:rsidRDefault="0043218F" w:rsidP="0043218F">
      <w:pPr>
        <w:pStyle w:val="Literaturverzeichnis"/>
      </w:pPr>
      <w:r>
        <w:t xml:space="preserve">Lammers, J., Koch, A., Conway, P., &amp; Brandt, M. J. (2017). The Political Domain Appears Simpler to the Politically Extreme Than to Political Moderates. </w:t>
      </w:r>
      <w:r>
        <w:rPr>
          <w:i/>
          <w:iCs/>
        </w:rPr>
        <w:t>Social Psychological and Personality Science</w:t>
      </w:r>
      <w:r>
        <w:t xml:space="preserve">, </w:t>
      </w:r>
      <w:r>
        <w:rPr>
          <w:i/>
          <w:iCs/>
        </w:rPr>
        <w:t>8</w:t>
      </w:r>
      <w:r>
        <w:t>(6), 612–622. https://doi.org/10.1177/1948550616678456</w:t>
      </w:r>
    </w:p>
    <w:p w14:paraId="476465F5" w14:textId="77777777" w:rsidR="0043218F" w:rsidRDefault="0043218F" w:rsidP="0043218F">
      <w:pPr>
        <w:pStyle w:val="Literaturverzeichnis"/>
      </w:pPr>
      <w:r>
        <w:t xml:space="preserve">Lavine, H. (2001). The Electoral Consequences of Ambivalence toward Presidential Candidates. </w:t>
      </w:r>
      <w:r>
        <w:rPr>
          <w:i/>
          <w:iCs/>
        </w:rPr>
        <w:t>American Journal of Political Science</w:t>
      </w:r>
      <w:r>
        <w:t xml:space="preserve">, </w:t>
      </w:r>
      <w:r>
        <w:rPr>
          <w:i/>
          <w:iCs/>
        </w:rPr>
        <w:t>45</w:t>
      </w:r>
      <w:r>
        <w:t>(4), 915. https://doi.org/10.2307/2669332</w:t>
      </w:r>
    </w:p>
    <w:p w14:paraId="71A83B19" w14:textId="77777777" w:rsidR="0043218F" w:rsidRDefault="0043218F" w:rsidP="0043218F">
      <w:pPr>
        <w:pStyle w:val="Literaturverzeichnis"/>
      </w:pPr>
      <w:r>
        <w:t xml:space="preserve">Lavine, H., Johnston, C. D., &amp; Steenbergen, M. R. (2012). </w:t>
      </w:r>
      <w:r>
        <w:rPr>
          <w:i/>
          <w:iCs/>
        </w:rPr>
        <w:t>The ambivalent partisan: How critical loyalty promotes democracy</w:t>
      </w:r>
      <w:r>
        <w:t>. Oxford University Press.</w:t>
      </w:r>
    </w:p>
    <w:p w14:paraId="5DF0272A" w14:textId="77777777" w:rsidR="0043218F" w:rsidRDefault="0043218F" w:rsidP="0043218F">
      <w:pPr>
        <w:pStyle w:val="Literaturverzeichnis"/>
      </w:pPr>
      <w:r>
        <w:t xml:space="preserve">Locke, K. D., &amp; Braun, C. C. (2009). Ambivalence versus Valence: Analyzing the Effects of Opposing Attitudes. </w:t>
      </w:r>
      <w:r>
        <w:rPr>
          <w:i/>
          <w:iCs/>
        </w:rPr>
        <w:t>Social Cognition</w:t>
      </w:r>
      <w:r>
        <w:t xml:space="preserve">, </w:t>
      </w:r>
      <w:r>
        <w:rPr>
          <w:i/>
          <w:iCs/>
        </w:rPr>
        <w:t>27</w:t>
      </w:r>
      <w:r>
        <w:t>(1), 89–104. https://doi.org/10.1521/soco.2009.27.1.89</w:t>
      </w:r>
    </w:p>
    <w:p w14:paraId="611B647A" w14:textId="77777777" w:rsidR="0043218F" w:rsidRDefault="0043218F" w:rsidP="0043218F">
      <w:pPr>
        <w:pStyle w:val="Literaturverzeichnis"/>
      </w:pPr>
      <w:r>
        <w:t xml:space="preserve">Malka, A., &amp; Soto, C. J. (2015). Rigidity of the Economic Right? Menu-Independent and Menu-Dependent Influences of Psychological Dispositions on Political Attitudes. </w:t>
      </w:r>
      <w:r>
        <w:rPr>
          <w:i/>
          <w:iCs/>
        </w:rPr>
        <w:t>Current Directions in Psychological Science</w:t>
      </w:r>
      <w:r>
        <w:t xml:space="preserve">, </w:t>
      </w:r>
      <w:r>
        <w:rPr>
          <w:i/>
          <w:iCs/>
        </w:rPr>
        <w:t>24</w:t>
      </w:r>
      <w:r>
        <w:t>(2), 137–142. https://doi.org/10.1177/0963721414556340</w:t>
      </w:r>
    </w:p>
    <w:p w14:paraId="72EA7D93" w14:textId="77777777" w:rsidR="0043218F" w:rsidRDefault="0043218F" w:rsidP="0043218F">
      <w:pPr>
        <w:pStyle w:val="Literaturverzeichnis"/>
      </w:pPr>
      <w:r>
        <w:t xml:space="preserve">Malka, A., Soto, C. J., Inzlicht, M., &amp; Lelkes, Y. (2014). Do needs for security and certainty predict cultural and economic conservatism? A cross-national analysis. </w:t>
      </w:r>
      <w:r>
        <w:rPr>
          <w:i/>
          <w:iCs/>
        </w:rPr>
        <w:t>Journal of Personality and Social Psychology</w:t>
      </w:r>
      <w:r>
        <w:t xml:space="preserve">, </w:t>
      </w:r>
      <w:r>
        <w:rPr>
          <w:i/>
          <w:iCs/>
        </w:rPr>
        <w:t>106</w:t>
      </w:r>
      <w:r>
        <w:t>(6), 1031–1051. https://doi.org/10.1037/a0036170</w:t>
      </w:r>
    </w:p>
    <w:p w14:paraId="28E067C4" w14:textId="77777777" w:rsidR="0043218F" w:rsidRDefault="0043218F" w:rsidP="0043218F">
      <w:pPr>
        <w:pStyle w:val="Literaturverzeichnis"/>
      </w:pPr>
      <w:r>
        <w:t xml:space="preserve">McGraw, K. M., Hasecke, E., &amp; Conger, K. (2003). Ambivalence, Uncertainty, and Processes of Candidate Evaluation. </w:t>
      </w:r>
      <w:r>
        <w:rPr>
          <w:i/>
          <w:iCs/>
        </w:rPr>
        <w:t>Political Psychology</w:t>
      </w:r>
      <w:r>
        <w:t xml:space="preserve">, </w:t>
      </w:r>
      <w:r>
        <w:rPr>
          <w:i/>
          <w:iCs/>
        </w:rPr>
        <w:t>24</w:t>
      </w:r>
      <w:r>
        <w:t>(3), 421–448. https://doi.org/10.1111/0162-895X.00335</w:t>
      </w:r>
    </w:p>
    <w:p w14:paraId="43F98B51" w14:textId="77777777" w:rsidR="0043218F" w:rsidRDefault="0043218F" w:rsidP="0043218F">
      <w:pPr>
        <w:pStyle w:val="Literaturverzeichnis"/>
      </w:pPr>
      <w:r>
        <w:t xml:space="preserve">Morgan, G. S., &amp; Wisneski, D. C. (2017). The Structure of Political Ideology Varies Between and Within People: Implications for Theories About Ideology’s Causes. </w:t>
      </w:r>
      <w:r>
        <w:rPr>
          <w:i/>
          <w:iCs/>
        </w:rPr>
        <w:t>Social Cognition</w:t>
      </w:r>
      <w:r>
        <w:t xml:space="preserve">, </w:t>
      </w:r>
      <w:r>
        <w:rPr>
          <w:i/>
          <w:iCs/>
        </w:rPr>
        <w:t>35</w:t>
      </w:r>
      <w:r>
        <w:t>(4), 395–414. https://doi.org/10.1521/soco.2017.35.4.395</w:t>
      </w:r>
    </w:p>
    <w:p w14:paraId="57627658" w14:textId="77777777" w:rsidR="0043218F" w:rsidRDefault="0043218F" w:rsidP="0043218F">
      <w:pPr>
        <w:pStyle w:val="Literaturverzeichnis"/>
      </w:pPr>
      <w:r>
        <w:t xml:space="preserve">Mulligan, K. (2011). Partisan Ambivalence, Split-Ticket Voting, and Divided Government: Partisan Ambivalence. </w:t>
      </w:r>
      <w:r>
        <w:rPr>
          <w:i/>
          <w:iCs/>
        </w:rPr>
        <w:t>Political Psychology</w:t>
      </w:r>
      <w:r>
        <w:t xml:space="preserve">, </w:t>
      </w:r>
      <w:r>
        <w:rPr>
          <w:i/>
          <w:iCs/>
        </w:rPr>
        <w:t>32</w:t>
      </w:r>
      <w:r>
        <w:t>(3), 505–530. https://doi.org/10.1111/j.1467-9221.2011.00830.x</w:t>
      </w:r>
    </w:p>
    <w:p w14:paraId="7762F897" w14:textId="77777777" w:rsidR="0043218F" w:rsidRDefault="0043218F" w:rsidP="0043218F">
      <w:pPr>
        <w:pStyle w:val="Literaturverzeichnis"/>
      </w:pPr>
      <w:r>
        <w:t xml:space="preserve">Newby-Clark, I. R., McGregor, I., &amp; Zanna, M. P. (2002). Thinking and caring about cognitive inconsistency: When and for whom does attitudinal ambivalence feel uncomfortable? </w:t>
      </w:r>
      <w:r>
        <w:rPr>
          <w:i/>
          <w:iCs/>
        </w:rPr>
        <w:t>Journal of Personality and Social Psychology</w:t>
      </w:r>
      <w:r>
        <w:t xml:space="preserve">, </w:t>
      </w:r>
      <w:r>
        <w:rPr>
          <w:i/>
          <w:iCs/>
        </w:rPr>
        <w:t>82</w:t>
      </w:r>
      <w:r>
        <w:t>(2), 157–166. https://doi.org/10.1037/0022-3514.82.2.157</w:t>
      </w:r>
    </w:p>
    <w:p w14:paraId="2AE7A4E7" w14:textId="77777777" w:rsidR="0043218F" w:rsidRDefault="0043218F" w:rsidP="0043218F">
      <w:pPr>
        <w:pStyle w:val="Literaturverzeichnis"/>
      </w:pPr>
      <w:r>
        <w:t xml:space="preserve">Newman, L. S., &amp; Sargent, R. H. (2020). Liberals Report Lower Levels of Attitudinal Ambivalence Than Conservatives. </w:t>
      </w:r>
      <w:r>
        <w:rPr>
          <w:i/>
          <w:iCs/>
        </w:rPr>
        <w:t>Social Psychological and Personality Science</w:t>
      </w:r>
      <w:r>
        <w:t>, 194855062093979. https://doi.org/10.1177/1948550620939798</w:t>
      </w:r>
    </w:p>
    <w:p w14:paraId="13AE0910" w14:textId="77777777" w:rsidR="0043218F" w:rsidRDefault="0043218F" w:rsidP="0043218F">
      <w:pPr>
        <w:pStyle w:val="Literaturverzeichnis"/>
      </w:pPr>
      <w:r>
        <w:t xml:space="preserve">Poteat, V. P., &amp; Mereish, E. H. (2012). (Dis)similarity Between Liberals and Conservatives: Predicting Variability in Group Differences on Abortion and Same-Sex Marriage Rights Attitudes. </w:t>
      </w:r>
      <w:r>
        <w:rPr>
          <w:i/>
          <w:iCs/>
        </w:rPr>
        <w:t>Basic and Applied Social Psychology</w:t>
      </w:r>
      <w:r>
        <w:t xml:space="preserve">, </w:t>
      </w:r>
      <w:r>
        <w:rPr>
          <w:i/>
          <w:iCs/>
        </w:rPr>
        <w:t>34</w:t>
      </w:r>
      <w:r>
        <w:t>(1), 56–65. https://doi.org/10.1080/01973533.2011.637852</w:t>
      </w:r>
    </w:p>
    <w:p w14:paraId="169E67CF" w14:textId="77777777" w:rsidR="0043218F" w:rsidRDefault="0043218F" w:rsidP="0043218F">
      <w:pPr>
        <w:pStyle w:val="Literaturverzeichnis"/>
      </w:pPr>
      <w:r>
        <w:t xml:space="preserve">Robison, J. (2021). What’s the Value of Partisan Loyalty? Partisan Ambivalence, Motivated Reasoning, and Correct Voting in U.S. Presidential Elections. </w:t>
      </w:r>
      <w:r>
        <w:rPr>
          <w:i/>
          <w:iCs/>
        </w:rPr>
        <w:t>Political Psychology</w:t>
      </w:r>
      <w:r>
        <w:t xml:space="preserve">, </w:t>
      </w:r>
      <w:r>
        <w:rPr>
          <w:i/>
          <w:iCs/>
        </w:rPr>
        <w:t>42</w:t>
      </w:r>
      <w:r>
        <w:t>(6), 977–993. https://doi.org/10.1111/pops.12729</w:t>
      </w:r>
    </w:p>
    <w:p w14:paraId="56011E21" w14:textId="77777777" w:rsidR="0043218F" w:rsidRDefault="0043218F" w:rsidP="0043218F">
      <w:pPr>
        <w:pStyle w:val="Literaturverzeichnis"/>
      </w:pPr>
      <w:r>
        <w:t xml:space="preserve">Rollwage, M., Dolan, R. J., &amp; Fleming, S. M. (2018). Metacognitive Failure as a Feature of Those Holding Radical Beliefs. </w:t>
      </w:r>
      <w:r>
        <w:rPr>
          <w:i/>
          <w:iCs/>
        </w:rPr>
        <w:t>Current Biology</w:t>
      </w:r>
      <w:r>
        <w:t xml:space="preserve">, </w:t>
      </w:r>
      <w:r>
        <w:rPr>
          <w:i/>
          <w:iCs/>
        </w:rPr>
        <w:t>28</w:t>
      </w:r>
      <w:r>
        <w:t>(24), 4014-4021.e8. https://doi.org/10.1016/j.cub.2018.10.053</w:t>
      </w:r>
    </w:p>
    <w:p w14:paraId="03EDBF18" w14:textId="77777777" w:rsidR="0043218F" w:rsidRDefault="0043218F" w:rsidP="0043218F">
      <w:pPr>
        <w:pStyle w:val="Literaturverzeichnis"/>
      </w:pPr>
      <w:r>
        <w:t xml:space="preserve">Rosenberg, M. J., &amp; Hovland, C. I. (1960). Cognitive, Affective, and Behavioral Components of Attitudes. In M. J. Rosenberg, C. I. Hovland, W. J. McGuire, R. P. Abelson, &amp; J. W. Brehm (Eds.), </w:t>
      </w:r>
      <w:r>
        <w:rPr>
          <w:i/>
          <w:iCs/>
        </w:rPr>
        <w:t>Attitude Organization and Change: An Analysis of Consistency among Attitude Component</w:t>
      </w:r>
      <w:r>
        <w:t xml:space="preserve"> (pp. 1–14). Yale University Press.</w:t>
      </w:r>
    </w:p>
    <w:p w14:paraId="52C8ACCC" w14:textId="77777777" w:rsidR="0043218F" w:rsidRDefault="0043218F" w:rsidP="0043218F">
      <w:pPr>
        <w:pStyle w:val="Literaturverzeichnis"/>
      </w:pPr>
      <w:r>
        <w:t xml:space="preserve">Rudolph, T. J. (2011). The Dynamics of Ambivalence. </w:t>
      </w:r>
      <w:r>
        <w:rPr>
          <w:i/>
          <w:iCs/>
        </w:rPr>
        <w:t>American Journal of Political Science</w:t>
      </w:r>
      <w:r>
        <w:t xml:space="preserve">, </w:t>
      </w:r>
      <w:r>
        <w:rPr>
          <w:i/>
          <w:iCs/>
        </w:rPr>
        <w:t>55</w:t>
      </w:r>
      <w:r>
        <w:t>(3), 561–573. https://doi.org/10.1111/j.1540-5907.2010.00505.x</w:t>
      </w:r>
    </w:p>
    <w:p w14:paraId="7799E6F9" w14:textId="77777777" w:rsidR="0043218F" w:rsidRPr="0043218F" w:rsidRDefault="0043218F" w:rsidP="0043218F">
      <w:pPr>
        <w:pStyle w:val="Literaturverzeichnis"/>
        <w:rPr>
          <w:lang w:val="en-US"/>
        </w:rPr>
      </w:pPr>
      <w:r w:rsidRPr="0043218F">
        <w:rPr>
          <w:lang w:val="en-US"/>
        </w:rPr>
        <w:t xml:space="preserve">Rudolph, T. J., &amp; Popp, E. (2007). An Information Processing Theory of Ambivalence. </w:t>
      </w:r>
      <w:r w:rsidRPr="0043218F">
        <w:rPr>
          <w:i/>
          <w:iCs/>
          <w:lang w:val="en-US"/>
        </w:rPr>
        <w:t>Political Psychology</w:t>
      </w:r>
      <w:r w:rsidRPr="0043218F">
        <w:rPr>
          <w:lang w:val="en-US"/>
        </w:rPr>
        <w:t xml:space="preserve">, </w:t>
      </w:r>
      <w:r w:rsidRPr="0043218F">
        <w:rPr>
          <w:i/>
          <w:iCs/>
          <w:lang w:val="en-US"/>
        </w:rPr>
        <w:t>28</w:t>
      </w:r>
      <w:r w:rsidRPr="0043218F">
        <w:rPr>
          <w:lang w:val="en-US"/>
        </w:rPr>
        <w:t>(5), 563–585. https://doi.org/10.1111/j.1467-9221.2007.00590.x</w:t>
      </w:r>
    </w:p>
    <w:p w14:paraId="663EC8A1" w14:textId="77777777" w:rsidR="0043218F" w:rsidRPr="0043218F" w:rsidRDefault="0043218F" w:rsidP="0043218F">
      <w:pPr>
        <w:pStyle w:val="Literaturverzeichnis"/>
        <w:rPr>
          <w:lang w:val="en-US"/>
        </w:rPr>
      </w:pPr>
      <w:r w:rsidRPr="0043218F">
        <w:rPr>
          <w:lang w:val="en-US"/>
        </w:rPr>
        <w:t xml:space="preserve">Sargent, R. H., &amp; Newman, L. S. (2020). Conservatism and attitudinal ambivalence: Investigating conflicting findings. </w:t>
      </w:r>
      <w:r w:rsidRPr="0043218F">
        <w:rPr>
          <w:i/>
          <w:iCs/>
          <w:lang w:val="en-US"/>
        </w:rPr>
        <w:t>Personality and Individual Differences</w:t>
      </w:r>
      <w:r w:rsidRPr="0043218F">
        <w:rPr>
          <w:lang w:val="en-US"/>
        </w:rPr>
        <w:t>, 109996. https://doi.org/10.1016/j.paid.2020.109996</w:t>
      </w:r>
    </w:p>
    <w:p w14:paraId="11A3B12B" w14:textId="77777777" w:rsidR="0043218F" w:rsidRPr="0043218F" w:rsidRDefault="0043218F" w:rsidP="0043218F">
      <w:pPr>
        <w:pStyle w:val="Literaturverzeichnis"/>
        <w:rPr>
          <w:lang w:val="en-US"/>
        </w:rPr>
      </w:pPr>
      <w:r w:rsidRPr="0043218F">
        <w:rPr>
          <w:lang w:val="en-US"/>
        </w:rPr>
        <w:t xml:space="preserve">Schneider, I. K., Dorrough, A. R., &amp; Frank, C. (2021). Ambivalence and Self-Reported Adherence to Recommendations to Reduce the Spread of COVID-19. </w:t>
      </w:r>
      <w:r w:rsidRPr="0043218F">
        <w:rPr>
          <w:i/>
          <w:iCs/>
          <w:lang w:val="en-US"/>
        </w:rPr>
        <w:t>Social Psychology</w:t>
      </w:r>
      <w:r w:rsidRPr="0043218F">
        <w:rPr>
          <w:lang w:val="en-US"/>
        </w:rPr>
        <w:t xml:space="preserve">, </w:t>
      </w:r>
      <w:r w:rsidRPr="0043218F">
        <w:rPr>
          <w:i/>
          <w:iCs/>
          <w:lang w:val="en-US"/>
        </w:rPr>
        <w:t>52</w:t>
      </w:r>
      <w:r w:rsidRPr="0043218F">
        <w:rPr>
          <w:lang w:val="en-US"/>
        </w:rPr>
        <w:t>(6), 362–374. https://doi.org/10.1027/1864-9335/a000465</w:t>
      </w:r>
    </w:p>
    <w:p w14:paraId="4FD06895" w14:textId="77777777" w:rsidR="0043218F" w:rsidRPr="0043218F" w:rsidRDefault="0043218F" w:rsidP="0043218F">
      <w:pPr>
        <w:pStyle w:val="Literaturverzeichnis"/>
        <w:rPr>
          <w:lang w:val="en-US"/>
        </w:rPr>
      </w:pPr>
      <w:r w:rsidRPr="0043218F">
        <w:rPr>
          <w:lang w:val="en-US"/>
        </w:rPr>
        <w:t xml:space="preserve">Schneider, I. K., Novin, S., Harreveld, F., &amp; Genschow, O. (2021). Benefits of being ambivalent: The relationship between trait ambivalence and attribution biases. </w:t>
      </w:r>
      <w:r w:rsidRPr="0043218F">
        <w:rPr>
          <w:i/>
          <w:iCs/>
          <w:lang w:val="en-US"/>
        </w:rPr>
        <w:t>British Journal of Social Psychology</w:t>
      </w:r>
      <w:r w:rsidRPr="0043218F">
        <w:rPr>
          <w:lang w:val="en-US"/>
        </w:rPr>
        <w:t xml:space="preserve">, </w:t>
      </w:r>
      <w:r w:rsidRPr="0043218F">
        <w:rPr>
          <w:i/>
          <w:iCs/>
          <w:lang w:val="en-US"/>
        </w:rPr>
        <w:t>60</w:t>
      </w:r>
      <w:r w:rsidRPr="0043218F">
        <w:rPr>
          <w:lang w:val="en-US"/>
        </w:rPr>
        <w:t>(2), 570–586. https://doi.org/10.1111/bjso.12417</w:t>
      </w:r>
    </w:p>
    <w:p w14:paraId="0948EB2F" w14:textId="77777777" w:rsidR="0043218F" w:rsidRDefault="0043218F" w:rsidP="0043218F">
      <w:pPr>
        <w:pStyle w:val="Literaturverzeichnis"/>
      </w:pPr>
      <w:r w:rsidRPr="0043218F">
        <w:rPr>
          <w:lang w:val="en-US"/>
        </w:rPr>
        <w:t xml:space="preserve">Schneider, I. K., Novin, S., &amp; van Harreveld, F. (2022). </w:t>
      </w:r>
      <w:r w:rsidRPr="0043218F">
        <w:rPr>
          <w:i/>
          <w:iCs/>
          <w:lang w:val="en-US"/>
        </w:rPr>
        <w:t>The Ambivalent Individual: Validation Studies for the Trait Ambivalence Scale</w:t>
      </w:r>
      <w:r w:rsidRPr="0043218F">
        <w:rPr>
          <w:lang w:val="en-US"/>
        </w:rPr>
        <w:t xml:space="preserve"> [Preprint]. </w:t>
      </w:r>
      <w:r>
        <w:t>Open Science Framework. https://doi.org/10.31219/osf.io/4cbex</w:t>
      </w:r>
    </w:p>
    <w:p w14:paraId="4D730F63" w14:textId="77777777" w:rsidR="0043218F" w:rsidRDefault="0043218F" w:rsidP="0043218F">
      <w:pPr>
        <w:pStyle w:val="Literaturverzeichnis"/>
      </w:pPr>
      <w:r>
        <w:t xml:space="preserve">Schneider, I. K., &amp; Schwarz, N. (2017). Mixed feelings: The case of ambivalence. </w:t>
      </w:r>
      <w:r>
        <w:rPr>
          <w:i/>
          <w:iCs/>
        </w:rPr>
        <w:t>Current Opinion in Behavioral Sciences</w:t>
      </w:r>
      <w:r>
        <w:t xml:space="preserve">, </w:t>
      </w:r>
      <w:r>
        <w:rPr>
          <w:i/>
          <w:iCs/>
        </w:rPr>
        <w:t>15</w:t>
      </w:r>
      <w:r>
        <w:t>, 39–45. https://doi.org/10.1016/j.cobeha.2017.05.012</w:t>
      </w:r>
    </w:p>
    <w:p w14:paraId="52223456" w14:textId="77777777" w:rsidR="0043218F" w:rsidRDefault="0043218F" w:rsidP="0043218F">
      <w:pPr>
        <w:pStyle w:val="Literaturverzeichnis"/>
      </w:pPr>
      <w:r>
        <w:t xml:space="preserve">Simonsohn, U. (2018). Two Lines: A Valid Alternative to the Invalid Testing of U-Shaped Relationships With Quadratic Regressions. </w:t>
      </w:r>
      <w:r>
        <w:rPr>
          <w:i/>
          <w:iCs/>
        </w:rPr>
        <w:t>Advances in Methods and Practices in Psychological Science</w:t>
      </w:r>
      <w:r>
        <w:t xml:space="preserve">, </w:t>
      </w:r>
      <w:r>
        <w:rPr>
          <w:i/>
          <w:iCs/>
        </w:rPr>
        <w:t>1</w:t>
      </w:r>
      <w:r>
        <w:t>(4), 538–555. https://doi.org/10.1177/2515245918805755</w:t>
      </w:r>
    </w:p>
    <w:p w14:paraId="053EAC40" w14:textId="77777777" w:rsidR="0043218F" w:rsidRDefault="0043218F" w:rsidP="0043218F">
      <w:pPr>
        <w:pStyle w:val="Literaturverzeichnis"/>
      </w:pPr>
      <w:r>
        <w:t xml:space="preserve">Tetlock, P. E. (1983). Cognitive style and political ideology. </w:t>
      </w:r>
      <w:r>
        <w:rPr>
          <w:i/>
          <w:iCs/>
        </w:rPr>
        <w:t>Journal of Personality and Social Psychology</w:t>
      </w:r>
      <w:r>
        <w:t xml:space="preserve">, </w:t>
      </w:r>
      <w:r>
        <w:rPr>
          <w:i/>
          <w:iCs/>
        </w:rPr>
        <w:t>45</w:t>
      </w:r>
      <w:r>
        <w:t>(1), 118–126. https://doi.org/10.1037/0022-3514.45.1.118</w:t>
      </w:r>
    </w:p>
    <w:p w14:paraId="5062C108" w14:textId="77777777" w:rsidR="0043218F" w:rsidRDefault="0043218F" w:rsidP="0043218F">
      <w:pPr>
        <w:pStyle w:val="Literaturverzeichnis"/>
      </w:pPr>
      <w:r>
        <w:t xml:space="preserve">Thompson, M. M., Zanna, M. P., &amp; Griffin, D. W. (1995). Let’s not be indifferent about (attitudinal) ambivalence. In R. E. Petty &amp; J. A. Krosnick (Eds.), </w:t>
      </w:r>
      <w:r>
        <w:rPr>
          <w:i/>
          <w:iCs/>
        </w:rPr>
        <w:t>Attitude strength: Antecedents and consequences</w:t>
      </w:r>
      <w:r>
        <w:t xml:space="preserve"> (pp. 361–386). Lawrence Erlbaum Associates, Inc.</w:t>
      </w:r>
    </w:p>
    <w:p w14:paraId="77942911" w14:textId="77777777" w:rsidR="0043218F" w:rsidRDefault="0043218F" w:rsidP="0043218F">
      <w:pPr>
        <w:pStyle w:val="Literaturverzeichnis"/>
      </w:pPr>
      <w:r>
        <w:t xml:space="preserve">Toner, K., Leary, M. R., Asher, M. W., &amp; Jongman-Sereno, K. P. (2013). Feeling Superior Is a Bipartisan Issue: Extremity (Not Direction) of Political Views Predicts Perceived Belief Superiority. </w:t>
      </w:r>
      <w:r>
        <w:rPr>
          <w:i/>
          <w:iCs/>
        </w:rPr>
        <w:t>Psychological Science</w:t>
      </w:r>
      <w:r>
        <w:t xml:space="preserve">, </w:t>
      </w:r>
      <w:r>
        <w:rPr>
          <w:i/>
          <w:iCs/>
        </w:rPr>
        <w:t>24</w:t>
      </w:r>
      <w:r>
        <w:t>(12), 2454–2462. https://doi.org/10.1177/0956797613494848</w:t>
      </w:r>
    </w:p>
    <w:p w14:paraId="09F8773A" w14:textId="77777777" w:rsidR="0043218F" w:rsidRDefault="0043218F" w:rsidP="0043218F">
      <w:pPr>
        <w:pStyle w:val="Literaturverzeichnis"/>
      </w:pPr>
      <w:r>
        <w:t xml:space="preserve">van Harreveld, F., Nohlen, H. U., &amp; Schneider, I. K. (2015). The ABC of Ambivalence. In </w:t>
      </w:r>
      <w:r>
        <w:rPr>
          <w:i/>
          <w:iCs/>
        </w:rPr>
        <w:t>Advances in Experimental Social Psychology</w:t>
      </w:r>
      <w:r>
        <w:t xml:space="preserve"> (Vol. 52, pp. 285–324). Elsevier. https://doi.org/10.1016/bs.aesp.2015.01.002</w:t>
      </w:r>
    </w:p>
    <w:p w14:paraId="1C029DE6" w14:textId="77777777" w:rsidR="0043218F" w:rsidRPr="0043218F" w:rsidRDefault="0043218F" w:rsidP="0043218F">
      <w:pPr>
        <w:pStyle w:val="Literaturverzeichnis"/>
        <w:rPr>
          <w:lang w:val="en-US"/>
        </w:rPr>
      </w:pPr>
      <w:r>
        <w:t xml:space="preserve">Van Hiel, A., Onraet, E., &amp; De Pauw, S. (2010). </w:t>
      </w:r>
      <w:r w:rsidRPr="0043218F">
        <w:rPr>
          <w:lang w:val="en-US"/>
        </w:rPr>
        <w:t xml:space="preserve">The Relationship Between Social-Cultural Attitudes and Behavioral Measures of Cognitive Style: A Meta-Analytic Integration of Studies: Social-Cultural Attitudes and Cognitive Style. </w:t>
      </w:r>
      <w:r w:rsidRPr="0043218F">
        <w:rPr>
          <w:i/>
          <w:iCs/>
          <w:lang w:val="en-US"/>
        </w:rPr>
        <w:t>Journal of Personality</w:t>
      </w:r>
      <w:r w:rsidRPr="0043218F">
        <w:rPr>
          <w:lang w:val="en-US"/>
        </w:rPr>
        <w:t xml:space="preserve">, </w:t>
      </w:r>
      <w:r w:rsidRPr="0043218F">
        <w:rPr>
          <w:i/>
          <w:iCs/>
          <w:lang w:val="en-US"/>
        </w:rPr>
        <w:t>78</w:t>
      </w:r>
      <w:r w:rsidRPr="0043218F">
        <w:rPr>
          <w:lang w:val="en-US"/>
        </w:rPr>
        <w:t>(6), 1765–1800. https://doi.org/10.1111/j.1467-6494.2010.00669.x</w:t>
      </w:r>
    </w:p>
    <w:p w14:paraId="2B705261" w14:textId="77777777" w:rsidR="0043218F" w:rsidRPr="0043218F" w:rsidRDefault="0043218F" w:rsidP="0043218F">
      <w:pPr>
        <w:pStyle w:val="Literaturverzeichnis"/>
        <w:rPr>
          <w:lang w:val="en-US"/>
        </w:rPr>
      </w:pPr>
      <w:r w:rsidRPr="0043218F">
        <w:rPr>
          <w:lang w:val="en-US"/>
        </w:rPr>
        <w:t xml:space="preserve">van Prooijen, J.-W., &amp; Krouwel, A. P. M. (2019). Psychological Features of Extreme Political Ideologies. </w:t>
      </w:r>
      <w:r w:rsidRPr="0043218F">
        <w:rPr>
          <w:i/>
          <w:iCs/>
          <w:lang w:val="en-US"/>
        </w:rPr>
        <w:t>Current Directions in Psychological Science</w:t>
      </w:r>
      <w:r w:rsidRPr="0043218F">
        <w:rPr>
          <w:lang w:val="en-US"/>
        </w:rPr>
        <w:t xml:space="preserve">, </w:t>
      </w:r>
      <w:r w:rsidRPr="0043218F">
        <w:rPr>
          <w:i/>
          <w:iCs/>
          <w:lang w:val="en-US"/>
        </w:rPr>
        <w:t>28</w:t>
      </w:r>
      <w:r w:rsidRPr="0043218F">
        <w:rPr>
          <w:lang w:val="en-US"/>
        </w:rPr>
        <w:t>(2), 159–163. https://doi.org/10.1177/0963721418817755</w:t>
      </w:r>
    </w:p>
    <w:p w14:paraId="0F151434" w14:textId="77777777" w:rsidR="0043218F" w:rsidRPr="0043218F" w:rsidRDefault="0043218F" w:rsidP="0043218F">
      <w:pPr>
        <w:pStyle w:val="Literaturverzeichnis"/>
        <w:rPr>
          <w:lang w:val="en-US"/>
        </w:rPr>
      </w:pPr>
      <w:r w:rsidRPr="0043218F">
        <w:rPr>
          <w:lang w:val="en-US"/>
        </w:rPr>
        <w:t xml:space="preserve">Zmigrod, L. (2020). The role of cognitive rigidity in political ideologies: Theory, evidence, and future directions. </w:t>
      </w:r>
      <w:r w:rsidRPr="0043218F">
        <w:rPr>
          <w:i/>
          <w:iCs/>
          <w:lang w:val="en-US"/>
        </w:rPr>
        <w:t>Current Opinion in Behavioral Sciences</w:t>
      </w:r>
      <w:r w:rsidRPr="0043218F">
        <w:rPr>
          <w:lang w:val="en-US"/>
        </w:rPr>
        <w:t xml:space="preserve">, </w:t>
      </w:r>
      <w:r w:rsidRPr="0043218F">
        <w:rPr>
          <w:i/>
          <w:iCs/>
          <w:lang w:val="en-US"/>
        </w:rPr>
        <w:t>34</w:t>
      </w:r>
      <w:r w:rsidRPr="0043218F">
        <w:rPr>
          <w:lang w:val="en-US"/>
        </w:rPr>
        <w:t>, 34–39. https://doi.org/10.1016/j.cobeha.2019.10.016</w:t>
      </w:r>
    </w:p>
    <w:p w14:paraId="36B4D4E0" w14:textId="77777777" w:rsidR="0043218F" w:rsidRDefault="0043218F" w:rsidP="0043218F">
      <w:pPr>
        <w:pStyle w:val="Literaturverzeichnis"/>
      </w:pPr>
      <w:r w:rsidRPr="0043218F">
        <w:rPr>
          <w:lang w:val="en-US"/>
        </w:rPr>
        <w:t xml:space="preserve">Zmigrod, L., Rentfrow, P. J., &amp; Robbins, T. W. (2020). The partisan mind: Is extreme political partisanship related to cognitive inflexibility? </w:t>
      </w:r>
      <w:r>
        <w:rPr>
          <w:i/>
          <w:iCs/>
        </w:rPr>
        <w:t>Journal of Experimental Psychology: General</w:t>
      </w:r>
      <w:r>
        <w:t xml:space="preserve">, </w:t>
      </w:r>
      <w:r>
        <w:rPr>
          <w:i/>
          <w:iCs/>
        </w:rPr>
        <w:t>149</w:t>
      </w:r>
      <w:r>
        <w:t>(3), 407–418. https://doi.org/10.1037/xge0000661</w:t>
      </w:r>
    </w:p>
    <w:p w14:paraId="4BBDF4B8" w14:textId="7D52B9AB" w:rsidR="00E603CC" w:rsidRPr="005E51DC" w:rsidRDefault="00E603CC" w:rsidP="00E603CC">
      <w:pPr>
        <w:spacing w:line="480" w:lineRule="auto"/>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end"/>
      </w:r>
    </w:p>
    <w:sectPr w:rsidR="00E603CC" w:rsidRPr="005E51DC" w:rsidSect="00342682">
      <w:headerReference w:type="default" r:id="rId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24924" w14:textId="77777777" w:rsidR="00E66249" w:rsidRDefault="00E66249" w:rsidP="00342682">
      <w:pPr>
        <w:spacing w:after="0" w:line="240" w:lineRule="auto"/>
      </w:pPr>
      <w:r>
        <w:separator/>
      </w:r>
    </w:p>
  </w:endnote>
  <w:endnote w:type="continuationSeparator" w:id="0">
    <w:p w14:paraId="412DC1DF" w14:textId="77777777" w:rsidR="00E66249" w:rsidRDefault="00E66249"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827BE" w14:textId="77777777" w:rsidR="00E66249" w:rsidRDefault="00E66249" w:rsidP="00342682">
      <w:pPr>
        <w:spacing w:after="0" w:line="240" w:lineRule="auto"/>
      </w:pPr>
      <w:r>
        <w:separator/>
      </w:r>
    </w:p>
  </w:footnote>
  <w:footnote w:type="continuationSeparator" w:id="0">
    <w:p w14:paraId="604F200D" w14:textId="77777777" w:rsidR="00E66249" w:rsidRDefault="00E66249"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(e.g., Groenendyk,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15A01"/>
    <w:rsid w:val="00024EBD"/>
    <w:rsid w:val="000367E1"/>
    <w:rsid w:val="000369E1"/>
    <w:rsid w:val="0005375E"/>
    <w:rsid w:val="000620FF"/>
    <w:rsid w:val="00063F58"/>
    <w:rsid w:val="00065186"/>
    <w:rsid w:val="00072C3B"/>
    <w:rsid w:val="00093178"/>
    <w:rsid w:val="00093A02"/>
    <w:rsid w:val="000B04ED"/>
    <w:rsid w:val="000B18BD"/>
    <w:rsid w:val="000B6745"/>
    <w:rsid w:val="000F2367"/>
    <w:rsid w:val="000F247A"/>
    <w:rsid w:val="000F49DD"/>
    <w:rsid w:val="00106B0B"/>
    <w:rsid w:val="00107FE2"/>
    <w:rsid w:val="001153DC"/>
    <w:rsid w:val="0011769C"/>
    <w:rsid w:val="00140BC1"/>
    <w:rsid w:val="00142B9A"/>
    <w:rsid w:val="00144E50"/>
    <w:rsid w:val="00150E9E"/>
    <w:rsid w:val="00160036"/>
    <w:rsid w:val="00167526"/>
    <w:rsid w:val="00170C03"/>
    <w:rsid w:val="00173044"/>
    <w:rsid w:val="001A4746"/>
    <w:rsid w:val="001B2AF8"/>
    <w:rsid w:val="001B5B3D"/>
    <w:rsid w:val="001C42C0"/>
    <w:rsid w:val="001D351C"/>
    <w:rsid w:val="001D6442"/>
    <w:rsid w:val="00206777"/>
    <w:rsid w:val="0023135D"/>
    <w:rsid w:val="0023587E"/>
    <w:rsid w:val="00242838"/>
    <w:rsid w:val="00253AD0"/>
    <w:rsid w:val="00253DB0"/>
    <w:rsid w:val="002715F3"/>
    <w:rsid w:val="0027432B"/>
    <w:rsid w:val="00275C9D"/>
    <w:rsid w:val="002946FF"/>
    <w:rsid w:val="002A3A13"/>
    <w:rsid w:val="002B5C0E"/>
    <w:rsid w:val="002C3165"/>
    <w:rsid w:val="002C3FA6"/>
    <w:rsid w:val="002C5324"/>
    <w:rsid w:val="002D27FD"/>
    <w:rsid w:val="002E77EE"/>
    <w:rsid w:val="002F20FC"/>
    <w:rsid w:val="002F294B"/>
    <w:rsid w:val="002F470B"/>
    <w:rsid w:val="00307DB3"/>
    <w:rsid w:val="0031009C"/>
    <w:rsid w:val="00321920"/>
    <w:rsid w:val="003255A8"/>
    <w:rsid w:val="00325DAB"/>
    <w:rsid w:val="00327CBC"/>
    <w:rsid w:val="00342682"/>
    <w:rsid w:val="003432B2"/>
    <w:rsid w:val="00361AA7"/>
    <w:rsid w:val="003623FD"/>
    <w:rsid w:val="00362437"/>
    <w:rsid w:val="00374223"/>
    <w:rsid w:val="00375278"/>
    <w:rsid w:val="00377B33"/>
    <w:rsid w:val="003A3C03"/>
    <w:rsid w:val="003B1400"/>
    <w:rsid w:val="003B5697"/>
    <w:rsid w:val="003B5D55"/>
    <w:rsid w:val="003C42D7"/>
    <w:rsid w:val="003D1D8B"/>
    <w:rsid w:val="003E0CDD"/>
    <w:rsid w:val="003E499A"/>
    <w:rsid w:val="003F66F9"/>
    <w:rsid w:val="003F6A8E"/>
    <w:rsid w:val="004002A3"/>
    <w:rsid w:val="004214AF"/>
    <w:rsid w:val="0043218F"/>
    <w:rsid w:val="004346D3"/>
    <w:rsid w:val="00440645"/>
    <w:rsid w:val="0044741B"/>
    <w:rsid w:val="004507C4"/>
    <w:rsid w:val="0045091C"/>
    <w:rsid w:val="00451035"/>
    <w:rsid w:val="0045249B"/>
    <w:rsid w:val="004558C4"/>
    <w:rsid w:val="0046067C"/>
    <w:rsid w:val="00463104"/>
    <w:rsid w:val="00471AD1"/>
    <w:rsid w:val="00472E60"/>
    <w:rsid w:val="00473535"/>
    <w:rsid w:val="00480F77"/>
    <w:rsid w:val="0048148B"/>
    <w:rsid w:val="00481E13"/>
    <w:rsid w:val="004949B0"/>
    <w:rsid w:val="00497BA5"/>
    <w:rsid w:val="004A73A9"/>
    <w:rsid w:val="004B16E9"/>
    <w:rsid w:val="004B65C6"/>
    <w:rsid w:val="004C5CE0"/>
    <w:rsid w:val="004F0484"/>
    <w:rsid w:val="00507D61"/>
    <w:rsid w:val="005136F3"/>
    <w:rsid w:val="00516D05"/>
    <w:rsid w:val="00520F7B"/>
    <w:rsid w:val="005213F3"/>
    <w:rsid w:val="00522CEC"/>
    <w:rsid w:val="00525CDC"/>
    <w:rsid w:val="00527498"/>
    <w:rsid w:val="005319A3"/>
    <w:rsid w:val="0053678A"/>
    <w:rsid w:val="00537DCC"/>
    <w:rsid w:val="00543569"/>
    <w:rsid w:val="00547B13"/>
    <w:rsid w:val="0055093E"/>
    <w:rsid w:val="005722A8"/>
    <w:rsid w:val="005753B9"/>
    <w:rsid w:val="005766ED"/>
    <w:rsid w:val="005824AE"/>
    <w:rsid w:val="0058412E"/>
    <w:rsid w:val="00585B9B"/>
    <w:rsid w:val="00590380"/>
    <w:rsid w:val="005C32BE"/>
    <w:rsid w:val="005D1B4A"/>
    <w:rsid w:val="005D6945"/>
    <w:rsid w:val="005E02B8"/>
    <w:rsid w:val="005E51DC"/>
    <w:rsid w:val="005F2CD7"/>
    <w:rsid w:val="006027DC"/>
    <w:rsid w:val="00603AB7"/>
    <w:rsid w:val="00610979"/>
    <w:rsid w:val="00615A97"/>
    <w:rsid w:val="00620D0A"/>
    <w:rsid w:val="00622DD1"/>
    <w:rsid w:val="00624783"/>
    <w:rsid w:val="0065046E"/>
    <w:rsid w:val="00653CFE"/>
    <w:rsid w:val="00662745"/>
    <w:rsid w:val="00672A46"/>
    <w:rsid w:val="00680B67"/>
    <w:rsid w:val="00692176"/>
    <w:rsid w:val="00693220"/>
    <w:rsid w:val="006A01CD"/>
    <w:rsid w:val="006A4626"/>
    <w:rsid w:val="006A7600"/>
    <w:rsid w:val="006B214C"/>
    <w:rsid w:val="006B38BD"/>
    <w:rsid w:val="006C3D4D"/>
    <w:rsid w:val="006C4F3B"/>
    <w:rsid w:val="006C613A"/>
    <w:rsid w:val="006D62F5"/>
    <w:rsid w:val="006E0314"/>
    <w:rsid w:val="006F393D"/>
    <w:rsid w:val="006F7B07"/>
    <w:rsid w:val="00713C5C"/>
    <w:rsid w:val="00721E74"/>
    <w:rsid w:val="0072407C"/>
    <w:rsid w:val="007248A7"/>
    <w:rsid w:val="00731192"/>
    <w:rsid w:val="00743B09"/>
    <w:rsid w:val="00753FEF"/>
    <w:rsid w:val="007752B0"/>
    <w:rsid w:val="007A6044"/>
    <w:rsid w:val="007B02E1"/>
    <w:rsid w:val="007B6172"/>
    <w:rsid w:val="007D6984"/>
    <w:rsid w:val="007F157B"/>
    <w:rsid w:val="007F1CDF"/>
    <w:rsid w:val="007F7B9B"/>
    <w:rsid w:val="007F7FE5"/>
    <w:rsid w:val="0080666A"/>
    <w:rsid w:val="00865655"/>
    <w:rsid w:val="008760BE"/>
    <w:rsid w:val="00877EFF"/>
    <w:rsid w:val="0088155F"/>
    <w:rsid w:val="00882C28"/>
    <w:rsid w:val="00882DCB"/>
    <w:rsid w:val="00885832"/>
    <w:rsid w:val="008861E8"/>
    <w:rsid w:val="00892EAF"/>
    <w:rsid w:val="00893A3F"/>
    <w:rsid w:val="008A1785"/>
    <w:rsid w:val="008A27F8"/>
    <w:rsid w:val="008C07E6"/>
    <w:rsid w:val="008C2547"/>
    <w:rsid w:val="008C6CD6"/>
    <w:rsid w:val="008C7194"/>
    <w:rsid w:val="008D046A"/>
    <w:rsid w:val="008D5E0B"/>
    <w:rsid w:val="008F61AE"/>
    <w:rsid w:val="00901065"/>
    <w:rsid w:val="00916943"/>
    <w:rsid w:val="00951092"/>
    <w:rsid w:val="00952C66"/>
    <w:rsid w:val="00953932"/>
    <w:rsid w:val="009558DE"/>
    <w:rsid w:val="00955AAB"/>
    <w:rsid w:val="009621F0"/>
    <w:rsid w:val="00970BB2"/>
    <w:rsid w:val="009740D7"/>
    <w:rsid w:val="00983E28"/>
    <w:rsid w:val="009854AC"/>
    <w:rsid w:val="009A5BC7"/>
    <w:rsid w:val="009B611D"/>
    <w:rsid w:val="009B7B11"/>
    <w:rsid w:val="009C14A5"/>
    <w:rsid w:val="009D2930"/>
    <w:rsid w:val="009D4334"/>
    <w:rsid w:val="009E060C"/>
    <w:rsid w:val="009E0A5D"/>
    <w:rsid w:val="00A05674"/>
    <w:rsid w:val="00A25CEC"/>
    <w:rsid w:val="00A30B07"/>
    <w:rsid w:val="00A4091B"/>
    <w:rsid w:val="00A43A5C"/>
    <w:rsid w:val="00A64027"/>
    <w:rsid w:val="00A71B2F"/>
    <w:rsid w:val="00A7286A"/>
    <w:rsid w:val="00A82BAA"/>
    <w:rsid w:val="00A94043"/>
    <w:rsid w:val="00A952AA"/>
    <w:rsid w:val="00AA21C3"/>
    <w:rsid w:val="00AC32A5"/>
    <w:rsid w:val="00AE46B7"/>
    <w:rsid w:val="00AE5B20"/>
    <w:rsid w:val="00AF1C43"/>
    <w:rsid w:val="00AF1DDA"/>
    <w:rsid w:val="00AF49CB"/>
    <w:rsid w:val="00AF53D9"/>
    <w:rsid w:val="00AF66C4"/>
    <w:rsid w:val="00B0238C"/>
    <w:rsid w:val="00B118B4"/>
    <w:rsid w:val="00B12223"/>
    <w:rsid w:val="00B175D1"/>
    <w:rsid w:val="00B47A4F"/>
    <w:rsid w:val="00B53344"/>
    <w:rsid w:val="00B546AC"/>
    <w:rsid w:val="00B74B6A"/>
    <w:rsid w:val="00B74E30"/>
    <w:rsid w:val="00B75E53"/>
    <w:rsid w:val="00B77ED8"/>
    <w:rsid w:val="00B86417"/>
    <w:rsid w:val="00B94EEA"/>
    <w:rsid w:val="00BA55CF"/>
    <w:rsid w:val="00BB1320"/>
    <w:rsid w:val="00BB31FC"/>
    <w:rsid w:val="00BB6451"/>
    <w:rsid w:val="00BB7F78"/>
    <w:rsid w:val="00BC24CA"/>
    <w:rsid w:val="00BC3E83"/>
    <w:rsid w:val="00BC43AA"/>
    <w:rsid w:val="00BC6E03"/>
    <w:rsid w:val="00BD77A2"/>
    <w:rsid w:val="00BF5F57"/>
    <w:rsid w:val="00C10C8E"/>
    <w:rsid w:val="00C179DF"/>
    <w:rsid w:val="00C2452C"/>
    <w:rsid w:val="00C24C44"/>
    <w:rsid w:val="00C27828"/>
    <w:rsid w:val="00C34EA0"/>
    <w:rsid w:val="00C47888"/>
    <w:rsid w:val="00C47980"/>
    <w:rsid w:val="00C52596"/>
    <w:rsid w:val="00C54343"/>
    <w:rsid w:val="00C57182"/>
    <w:rsid w:val="00C62E03"/>
    <w:rsid w:val="00C6623A"/>
    <w:rsid w:val="00C76D2F"/>
    <w:rsid w:val="00C863F2"/>
    <w:rsid w:val="00C86FA2"/>
    <w:rsid w:val="00C910C9"/>
    <w:rsid w:val="00CA1A5E"/>
    <w:rsid w:val="00CA78FF"/>
    <w:rsid w:val="00CB33EE"/>
    <w:rsid w:val="00CB54FE"/>
    <w:rsid w:val="00CD037A"/>
    <w:rsid w:val="00CF31D8"/>
    <w:rsid w:val="00D252C5"/>
    <w:rsid w:val="00D570CE"/>
    <w:rsid w:val="00D62EAB"/>
    <w:rsid w:val="00D6762F"/>
    <w:rsid w:val="00D70AF9"/>
    <w:rsid w:val="00D804A1"/>
    <w:rsid w:val="00D839C3"/>
    <w:rsid w:val="00D96169"/>
    <w:rsid w:val="00DA2B5F"/>
    <w:rsid w:val="00DA60C8"/>
    <w:rsid w:val="00DB38BA"/>
    <w:rsid w:val="00DB4CA0"/>
    <w:rsid w:val="00DC285E"/>
    <w:rsid w:val="00DC6A8D"/>
    <w:rsid w:val="00DE1298"/>
    <w:rsid w:val="00DE3254"/>
    <w:rsid w:val="00DE3ADF"/>
    <w:rsid w:val="00DE799B"/>
    <w:rsid w:val="00DF5EC8"/>
    <w:rsid w:val="00E010AA"/>
    <w:rsid w:val="00E21676"/>
    <w:rsid w:val="00E333EB"/>
    <w:rsid w:val="00E42127"/>
    <w:rsid w:val="00E56F8B"/>
    <w:rsid w:val="00E603CC"/>
    <w:rsid w:val="00E66249"/>
    <w:rsid w:val="00E676F7"/>
    <w:rsid w:val="00E710B5"/>
    <w:rsid w:val="00E711A5"/>
    <w:rsid w:val="00E750B4"/>
    <w:rsid w:val="00E77438"/>
    <w:rsid w:val="00E77FCA"/>
    <w:rsid w:val="00E86612"/>
    <w:rsid w:val="00E9159C"/>
    <w:rsid w:val="00EA73FD"/>
    <w:rsid w:val="00EC0CB3"/>
    <w:rsid w:val="00EC3AD8"/>
    <w:rsid w:val="00EC6D22"/>
    <w:rsid w:val="00EF79CE"/>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51FF"/>
    <w:rsid w:val="00FA1E66"/>
    <w:rsid w:val="00FA2B38"/>
    <w:rsid w:val="00FA3F59"/>
    <w:rsid w:val="00FB5EDC"/>
    <w:rsid w:val="00FB6F4B"/>
    <w:rsid w:val="00FB79D2"/>
    <w:rsid w:val="00FD1A0F"/>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25227</Words>
  <Characters>158933</Characters>
  <Application>Microsoft Office Word</Application>
  <DocSecurity>0</DocSecurity>
  <Lines>1324</Lines>
  <Paragraphs>367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12</cp:revision>
  <dcterms:created xsi:type="dcterms:W3CDTF">2022-09-25T08:23:00Z</dcterms:created>
  <dcterms:modified xsi:type="dcterms:W3CDTF">2022-09-26T16:01:00Z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id="sxL9GkXt"/&gt;&lt;style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