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bookmarkStart w:id="0" w:name="_Hlk112057489"/>
      <w:bookmarkStart w:id="1" w:name="_Hlk116562518"/>
      <w:r>
        <w:rPr>
          <w:rFonts w:ascii="Times New Roman" w:hAnsi="Times New Roman" w:cs="Times New Roman"/>
          <w:sz w:val="24"/>
          <w:szCs w:val="24"/>
          <w:lang w:val="en-US"/>
        </w:rPr>
        <w:t>Political Ideology and Attitudinal Ambivalence: Investigating the Role of Ideological Extremity</w:t>
      </w:r>
      <w:bookmarkEnd w:id="0"/>
    </w:p>
    <w:bookmarkEnd w:id="1"/>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34B95CDF" w:rsidR="006C3D4D" w:rsidRDefault="0048148B"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 very</w:t>
      </w:r>
      <w:r w:rsidR="006C3D4D">
        <w:rPr>
          <w:rFonts w:ascii="Times New Roman" w:hAnsi="Times New Roman" w:cs="Times New Roman"/>
          <w:sz w:val="24"/>
          <w:szCs w:val="24"/>
          <w:lang w:val="en-US"/>
        </w:rPr>
        <w:t xml:space="preserve"> prominent definition </w:t>
      </w:r>
      <w:r w:rsidR="00AA21C3">
        <w:rPr>
          <w:rFonts w:ascii="Times New Roman" w:hAnsi="Times New Roman" w:cs="Times New Roman"/>
          <w:sz w:val="24"/>
          <w:szCs w:val="24"/>
          <w:lang w:val="en-US"/>
        </w:rPr>
        <w:t>conceptualizes attitudes</w:t>
      </w:r>
      <w:r w:rsidR="006C3D4D">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sidR="006C3D4D">
        <w:rPr>
          <w:rFonts w:ascii="Times New Roman" w:hAnsi="Times New Roman" w:cs="Times New Roman"/>
          <w:sz w:val="24"/>
          <w:szCs w:val="24"/>
          <w:lang w:val="en-US"/>
        </w:rPr>
        <w:t xml:space="preserve">. However, attitudes </w:t>
      </w:r>
      <w:r w:rsidR="00C24C44">
        <w:rPr>
          <w:rFonts w:ascii="Times New Roman" w:hAnsi="Times New Roman" w:cs="Times New Roman"/>
          <w:sz w:val="24"/>
          <w:szCs w:val="24"/>
          <w:lang w:val="en-US"/>
        </w:rPr>
        <w:t>are</w:t>
      </w:r>
      <w:r w:rsidR="006C3D4D">
        <w:rPr>
          <w:rFonts w:ascii="Times New Roman" w:hAnsi="Times New Roman" w:cs="Times New Roman"/>
          <w:sz w:val="24"/>
          <w:szCs w:val="24"/>
          <w:lang w:val="en-US"/>
        </w:rPr>
        <w:t xml:space="preserve"> often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(e.g., Rosenberg &amp; Hovland, 1960)</w:t>
      </w:r>
      <w:r w:rsidR="00590380">
        <w:rPr>
          <w:rFonts w:ascii="Times New Roman" w:hAnsi="Times New Roman" w:cs="Times New Roman"/>
          <w:sz w:val="24"/>
          <w:szCs w:val="24"/>
          <w:lang w:val="en-US"/>
        </w:rPr>
        <w:fldChar w:fldCharType="end"/>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object at the same time</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w:t>
      </w:r>
      <w:r w:rsidR="00564116">
        <w:rPr>
          <w:rFonts w:ascii="Times New Roman" w:hAnsi="Times New Roman" w:cs="Times New Roman"/>
          <w:sz w:val="24"/>
          <w:szCs w:val="24"/>
          <w:lang w:val="en-US"/>
        </w:rPr>
        <w:t>attitudinal ambivalence</w:t>
      </w:r>
      <w:r w:rsidR="00C24C44">
        <w:rPr>
          <w:rFonts w:ascii="Times New Roman" w:hAnsi="Times New Roman" w:cs="Times New Roman"/>
          <w:sz w:val="24"/>
          <w:szCs w:val="24"/>
          <w:lang w:val="en-US"/>
        </w:rPr>
        <w:t xml:space="preserve"> is particularly likely in the case of political attitudes, where individuals are continuously exposed to a multitude of </w:t>
      </w:r>
      <w:r w:rsidR="001A4746">
        <w:rPr>
          <w:rFonts w:ascii="Times New Roman" w:hAnsi="Times New Roman" w:cs="Times New Roman"/>
          <w:sz w:val="24"/>
          <w:szCs w:val="24"/>
          <w:lang w:val="en-US"/>
        </w:rPr>
        <w:t xml:space="preserve">conflicting pieces of information and opinions about the same attitude object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48148B">
        <w:rPr>
          <w:rFonts w:ascii="Times New Roman" w:hAnsi="Times New Roman" w:cs="Times New Roman"/>
          <w:sz w:val="24"/>
          <w:lang w:val="en-US"/>
        </w:rPr>
        <w:t>(e.g., Camparo &amp; Camparo,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t xml:space="preserve">findings by </w:t>
      </w:r>
      <w:proofErr w:type="spellStart"/>
      <w:r w:rsidR="00B546AC">
        <w:rPr>
          <w:rFonts w:ascii="Times New Roman" w:hAnsi="Times New Roman" w:cs="Times New Roman"/>
          <w:sz w:val="24"/>
          <w:szCs w:val="24"/>
          <w:lang w:val="en-US"/>
        </w:rPr>
        <w:t>Krochik</w:t>
      </w:r>
      <w:proofErr w:type="spellEnd"/>
      <w:r w:rsidR="00B546AC">
        <w:rPr>
          <w:rFonts w:ascii="Times New Roman" w:hAnsi="Times New Roman" w:cs="Times New Roman"/>
          <w:sz w:val="24"/>
          <w:szCs w:val="24"/>
          <w:lang w:val="en-US"/>
        </w:rPr>
        <w:t xml:space="preserve">, Jost, and </w:t>
      </w:r>
      <w:proofErr w:type="spellStart"/>
      <w:r w:rsidR="00B546AC">
        <w:rPr>
          <w:rFonts w:ascii="Times New Roman" w:hAnsi="Times New Roman" w:cs="Times New Roman"/>
          <w:sz w:val="24"/>
          <w:szCs w:val="24"/>
          <w:lang w:val="en-US"/>
        </w:rPr>
        <w:t>Nosek</w:t>
      </w:r>
      <w:proofErr w:type="spellEnd"/>
      <w:r w:rsidR="00B546AC">
        <w:rPr>
          <w:rFonts w:ascii="Times New Roman" w:hAnsi="Times New Roman" w:cs="Times New Roman"/>
          <w:sz w:val="24"/>
          <w:szCs w:val="24"/>
          <w:lang w:val="en-US"/>
        </w:rPr>
        <w:t xml:space="preserve">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lastRenderedPageBreak/>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28E7AA58"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385E7D">
        <w:rPr>
          <w:rFonts w:ascii="Times New Roman" w:hAnsi="Times New Roman" w:cs="Times New Roman"/>
          <w:sz w:val="24"/>
          <w:szCs w:val="24"/>
          <w:lang w:val="en-US"/>
        </w:rPr>
        <w:t>we</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predictions</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385E7D">
        <w:rPr>
          <w:rFonts w:ascii="Times New Roman" w:hAnsi="Times New Roman" w:cs="Times New Roman"/>
          <w:sz w:val="24"/>
          <w:szCs w:val="24"/>
          <w:lang w:val="en-US"/>
        </w:rPr>
        <w:t>we</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53363E69"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2"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2"/>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564116">
        <w:rPr>
          <w:rFonts w:ascii="Times New Roman" w:hAnsi="Times New Roman" w:cs="Times New Roman"/>
          <w:sz w:val="24"/>
          <w:szCs w:val="24"/>
        </w:rPr>
        <w:instrText>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w:instrText>
      </w:r>
      <w:r w:rsidR="00093A02" w:rsidRPr="00093A02">
        <w:rPr>
          <w:rFonts w:ascii="Times New Roman" w:hAnsi="Times New Roman" w:cs="Times New Roman"/>
          <w:sz w:val="24"/>
          <w:szCs w:val="24"/>
        </w:rPr>
        <w:instrText xml:space="preserve">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(e.g., Conner &amp; Sparks, 2002; Jonas et al., 2000; Schneider &amp; Schwarz, 2017; Thompson et al., 1995; van Harreveld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This definition makes clear that attitudinal ambivalence is conceptually distinct from indifference</w:t>
      </w:r>
      <w:r w:rsidR="00BB1320">
        <w:rPr>
          <w:rFonts w:ascii="Times New Roman" w:hAnsi="Times New Roman" w:cs="Times New Roman"/>
          <w:sz w:val="24"/>
          <w:szCs w:val="24"/>
          <w:lang w:val="en-US"/>
        </w:rPr>
        <w:t xml:space="preserve"> where an attitude object elicits weak evaluative reactions </w:t>
      </w:r>
      <w:r w:rsidR="007F7FE5">
        <w:rPr>
          <w:rFonts w:ascii="Times New Roman" w:hAnsi="Times New Roman" w:cs="Times New Roman"/>
          <w:sz w:val="24"/>
          <w:szCs w:val="24"/>
          <w:lang w:val="en-US"/>
        </w:rPr>
        <w:t>overall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as well as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boundary conditions</w:t>
      </w:r>
      <w:r w:rsidR="00865655">
        <w:rPr>
          <w:rFonts w:ascii="Times New Roman" w:hAnsi="Times New Roman" w:cs="Times New Roman"/>
          <w:sz w:val="24"/>
          <w:szCs w:val="24"/>
          <w:lang w:val="en-US"/>
        </w:rPr>
        <w:t xml:space="preserve"> such as high simultaneous accessibility of the opposite evaluative reactions and personal </w:t>
      </w:r>
      <w:r w:rsidR="00865655">
        <w:rPr>
          <w:rFonts w:ascii="Times New Roman" w:hAnsi="Times New Roman" w:cs="Times New Roman"/>
          <w:sz w:val="24"/>
          <w:szCs w:val="24"/>
          <w:lang w:val="en-US"/>
        </w:rPr>
        <w:lastRenderedPageBreak/>
        <w:t>factors such as the 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6D28D5DD"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 xml:space="preserve">parties, </w:t>
      </w:r>
      <w:r w:rsidR="00385E7D">
        <w:rPr>
          <w:rFonts w:ascii="Times New Roman" w:hAnsi="Times New Roman" w:cs="Times New Roman"/>
          <w:sz w:val="24"/>
          <w:szCs w:val="24"/>
          <w:lang w:val="en-US"/>
        </w:rPr>
        <w:t>politicians</w:t>
      </w:r>
      <w:r w:rsidR="00DE3254">
        <w:rPr>
          <w:rFonts w:ascii="Times New Roman" w:hAnsi="Times New Roman" w:cs="Times New Roman"/>
          <w:sz w:val="24"/>
          <w:szCs w:val="24"/>
          <w:lang w:val="en-US"/>
        </w:rPr>
        <w:t>,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w:t>
      </w:r>
      <w:r w:rsidR="00AE5B20">
        <w:rPr>
          <w:rFonts w:ascii="Times New Roman" w:hAnsi="Times New Roman" w:cs="Times New Roman"/>
          <w:sz w:val="24"/>
          <w:szCs w:val="24"/>
          <w:lang w:val="en-US"/>
        </w:rPr>
        <w:t>unstable</w:t>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play a role for</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makes an</w:t>
      </w:r>
      <w:r w:rsidR="00072C3B">
        <w:rPr>
          <w:rFonts w:ascii="Times New Roman" w:hAnsi="Times New Roman" w:cs="Times New Roman"/>
          <w:sz w:val="24"/>
          <w:szCs w:val="24"/>
          <w:lang w:val="en-US"/>
        </w:rPr>
        <w:t xml:space="preserve"> important</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point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(Craig et al., 2005; Keele &amp; Wolak, 2006)</w:t>
      </w:r>
      <w:r w:rsidR="00970BB2">
        <w:rPr>
          <w:rFonts w:ascii="Times New Roman" w:hAnsi="Times New Roman" w:cs="Times New Roman"/>
          <w:sz w:val="24"/>
          <w:szCs w:val="24"/>
          <w:lang w:val="en-US"/>
        </w:rPr>
        <w:fldChar w:fldCharType="end"/>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(Keele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political ideological orientations have been proposed to be associated with attitudinal ambivalence </w:t>
      </w:r>
      <w:r w:rsidR="008A1785">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8A1785">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(Jost &amp; Krochik, 2014; Newman &amp; Sargent, 2020; Sargent &amp; Newman, 2020)</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75D966F6"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that ideological orientations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w:t>
      </w:r>
      <w:proofErr w:type="gramStart"/>
      <w:r>
        <w:rPr>
          <w:rFonts w:ascii="Times New Roman" w:hAnsi="Times New Roman" w:cs="Times New Roman"/>
          <w:sz w:val="24"/>
          <w:szCs w:val="24"/>
          <w:lang w:val="en-US"/>
        </w:rPr>
        <w:t>more or less ambivalent</w:t>
      </w:r>
      <w:proofErr w:type="gramEnd"/>
      <w:r>
        <w:rPr>
          <w:rFonts w:ascii="Times New Roman" w:hAnsi="Times New Roman" w:cs="Times New Roman"/>
          <w:sz w:val="24"/>
          <w:szCs w:val="24"/>
          <w:lang w:val="en-US"/>
        </w:rPr>
        <w:t xml:space="preserve">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w:t>
      </w:r>
      <w:r w:rsidR="00C76D2F">
        <w:rPr>
          <w:rFonts w:ascii="Times New Roman" w:hAnsi="Times New Roman" w:cs="Times New Roman"/>
          <w:sz w:val="24"/>
          <w:szCs w:val="24"/>
          <w:lang w:val="en-US"/>
        </w:rPr>
        <w:lastRenderedPageBreak/>
        <w:t xml:space="preserve">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Strong epistemic needs</w:t>
      </w:r>
      <w:r w:rsidR="00603AB7">
        <w:rPr>
          <w:rFonts w:ascii="Times New Roman" w:hAnsi="Times New Roman" w:cs="Times New Roman"/>
          <w:sz w:val="24"/>
          <w:szCs w:val="24"/>
          <w:lang w:val="en-US"/>
        </w:rPr>
        <w:t xml:space="preserve"> are characterized as being</w:t>
      </w:r>
      <w:r w:rsidR="00C76D2F">
        <w:rPr>
          <w:rFonts w:ascii="Times New Roman" w:hAnsi="Times New Roman" w:cs="Times New Roman"/>
          <w:sz w:val="24"/>
          <w:szCs w:val="24"/>
          <w:lang w:val="en-US"/>
        </w:rPr>
        <w:t xml:space="preserve"> associated with a rigid cognitive style. </w:t>
      </w:r>
      <w:r w:rsidR="00E00053">
        <w:rPr>
          <w:rFonts w:ascii="Times New Roman" w:hAnsi="Times New Roman" w:cs="Times New Roman"/>
          <w:sz w:val="24"/>
          <w:szCs w:val="24"/>
          <w:lang w:val="en-US"/>
        </w:rPr>
        <w:t xml:space="preserve">Even though the concept of cognitive rigidity is </w:t>
      </w:r>
      <w:r w:rsidR="00A7478E">
        <w:rPr>
          <w:rFonts w:ascii="Times New Roman" w:hAnsi="Times New Roman" w:cs="Times New Roman"/>
          <w:sz w:val="24"/>
          <w:szCs w:val="24"/>
          <w:lang w:val="en-US"/>
        </w:rPr>
        <w:t xml:space="preserve">broad and often not clearly defined </w:t>
      </w:r>
      <w:r w:rsidR="00A7478E">
        <w:rPr>
          <w:rFonts w:ascii="Times New Roman" w:hAnsi="Times New Roman" w:cs="Times New Roman"/>
          <w:sz w:val="24"/>
          <w:szCs w:val="24"/>
          <w:lang w:val="en-US"/>
        </w:rPr>
        <w:fldChar w:fldCharType="begin"/>
      </w:r>
      <w:r w:rsidR="00A7478E">
        <w:rPr>
          <w:rFonts w:ascii="Times New Roman" w:hAnsi="Times New Roman" w:cs="Times New Roman"/>
          <w:sz w:val="24"/>
          <w:szCs w:val="24"/>
          <w:lang w:val="en-US"/>
        </w:rPr>
        <w:instrText xml:space="preserve"> ADDIN ZOTERO_ITEM CSL_CITATION {"citationID":"6WCLfTd9","properties":{"formattedCitation":"(see Cherry et al., 2021; Costello et al., 2021)","plainCitation":"(see Cherry et al., 2021; Costello et al., 2021)","noteIndex":0},"citationItems":[{"id":1075,"uris":["http://zotero.org/users/6602770/items/PYEUFBNV"],"itemData":{"id":1075,"type":"article-journal","container-title":"Clinical Psychology Review","DOI":"10.1016/j.cpr.2021.101973","ISSN":"02727358","journalAbbreviation":"Clinical Psychology Review","language":"en","page":"101973","source":"DOI.org (Crossref)","title":"Defining and measuring “psychological flexibility”: A narrative scoping review of diverse flexibility and rigidity constructs and perspectives","title-short":"Defining and measuring “psychological flexibility”","volume":"84","author":[{"family":"Cherry","given":"Kathlyn M."},{"family":"Hoeven","given":"Erin Vander"},{"family":"Patterson","given":"Timothy S."},{"family":"Lumley","given":"Margaret N."}],"issued":{"date-parts":[["2021",3]]}},"label":"page","prefix":"see"},{"id":1060,"uris":["http://zotero.org/users/6602770/items/D2X8S6QN"],"itemData":{"id":1060,"type":"report","abstract":"The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schema":"https://github.com/citation-style-language/schema/raw/master/csl-citation.json"} </w:instrText>
      </w:r>
      <w:r w:rsidR="00A7478E">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(see Cherry et al., 2021; Costello et al., 2021)</w:t>
      </w:r>
      <w:r w:rsidR="00A7478E">
        <w:rPr>
          <w:rFonts w:ascii="Times New Roman" w:hAnsi="Times New Roman" w:cs="Times New Roman"/>
          <w:sz w:val="24"/>
          <w:szCs w:val="24"/>
          <w:lang w:val="en-US"/>
        </w:rPr>
        <w:fldChar w:fldCharType="end"/>
      </w:r>
      <w:r w:rsidR="00EF79CE">
        <w:rPr>
          <w:rFonts w:ascii="Times New Roman" w:hAnsi="Times New Roman" w:cs="Times New Roman"/>
          <w:sz w:val="24"/>
          <w:szCs w:val="24"/>
          <w:lang w:val="en-US"/>
        </w:rPr>
        <w:t>, studies document</w:t>
      </w:r>
      <w:r w:rsidR="00A7478E">
        <w:rPr>
          <w:rFonts w:ascii="Times New Roman" w:hAnsi="Times New Roman" w:cs="Times New Roman"/>
          <w:sz w:val="24"/>
          <w:szCs w:val="24"/>
          <w:lang w:val="en-US"/>
        </w:rPr>
        <w:t>ing</w:t>
      </w:r>
      <w:r w:rsidR="00EF79CE">
        <w:rPr>
          <w:rFonts w:ascii="Times New Roman" w:hAnsi="Times New Roman" w:cs="Times New Roman"/>
          <w:sz w:val="24"/>
          <w:szCs w:val="24"/>
          <w:lang w:val="en-US"/>
        </w:rPr>
        <w:t xml:space="preserve">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A7478E">
        <w:rPr>
          <w:rFonts w:ascii="Times New Roman" w:hAnsi="Times New Roman" w:cs="Times New Roman"/>
          <w:sz w:val="24"/>
          <w:szCs w:val="24"/>
          <w:lang w:val="en-US"/>
        </w:rPr>
        <w:instrText xml:space="preserve"> ADDIN ZOTERO_ITEM CSL_CITATION {"citationID":"EwwMYW6b","properties":{"unsorted":true,"formattedCitation":"(for overviews, see Costello et al., 2021; Jost et al., 2009; Van Hiel et al., 2010; Hibbing et al., 2014)","plainCitation":"(for overviews, see Costello et al., 2021; Jost et al., 2009; Van Hiel et al., 2010; Hibbing et al., 2014)","noteIndex":0},"citationItems":[{"id":1060,"uris":["http://zotero.org/users/6602770/items/D2X8S6QN"],"itemData":{"id":1060,"type":"report","abstract":"The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R."}],"issued":{"date-parts":[["2014",6]]}}}],"schema":"https://github.com/citation-style-language/schema/raw/master/csl-citation.json"} </w:instrText>
      </w:r>
      <w:r w:rsidR="00275C9D">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(for overviews, see Costello et al., 2021; Jost et al., 2009; Van Hiel et al., 2010; Hibbing et al., 2014)</w:t>
      </w:r>
      <w:r w:rsidR="00275C9D">
        <w:rPr>
          <w:rFonts w:ascii="Times New Roman" w:hAnsi="Times New Roman" w:cs="Times New Roman"/>
          <w:sz w:val="24"/>
          <w:szCs w:val="24"/>
          <w:lang w:val="en-US"/>
        </w:rPr>
        <w:fldChar w:fldCharType="end"/>
      </w:r>
      <w:r w:rsidR="00A7478E">
        <w:rPr>
          <w:rFonts w:ascii="Times New Roman" w:hAnsi="Times New Roman" w:cs="Times New Roman"/>
          <w:sz w:val="24"/>
          <w:szCs w:val="24"/>
          <w:lang w:val="en-US"/>
        </w:rPr>
        <w:t xml:space="preserve"> have been taken as evidence for the hypothesized conservatism-rigidity link</w:t>
      </w:r>
      <w:r w:rsidR="00E676F7" w:rsidRPr="008760BE">
        <w:rPr>
          <w:rFonts w:ascii="Times New Roman" w:hAnsi="Times New Roman" w:cs="Times New Roman"/>
          <w:sz w:val="24"/>
          <w:szCs w:val="24"/>
          <w:lang w:val="en-US"/>
        </w:rPr>
        <w:t>.</w:t>
      </w:r>
    </w:p>
    <w:p w14:paraId="3DA27CD3" w14:textId="42D99A87"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Krochick</w:t>
      </w:r>
      <w:proofErr w:type="spellEnd"/>
      <w:r>
        <w:rPr>
          <w:rFonts w:ascii="Times New Roman" w:hAnsi="Times New Roman" w:cs="Times New Roman"/>
          <w:sz w:val="24"/>
          <w:szCs w:val="24"/>
          <w:lang w:val="en-US"/>
        </w:rPr>
        <w:t xml:space="preserve">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 xml:space="preserve">sample of US residents and involving 95 political and non-political attitude objects, </w:t>
      </w:r>
      <w:r w:rsidR="00603AB7">
        <w:rPr>
          <w:rFonts w:ascii="Times New Roman" w:hAnsi="Times New Roman" w:cs="Times New Roman"/>
          <w:sz w:val="24"/>
          <w:szCs w:val="24"/>
          <w:lang w:val="en-US"/>
        </w:rPr>
        <w:t>where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077CCF13" w14:textId="71DCC1F4" w:rsidR="00BC6E03"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w:t>
      </w:r>
      <w:proofErr w:type="spellStart"/>
      <w:r w:rsidR="00CB54FE">
        <w:rPr>
          <w:rFonts w:ascii="Times New Roman" w:hAnsi="Times New Roman" w:cs="Times New Roman"/>
          <w:sz w:val="24"/>
          <w:szCs w:val="24"/>
          <w:lang w:val="en-US"/>
        </w:rPr>
        <w:t>Krochick</w:t>
      </w:r>
      <w:proofErr w:type="spellEnd"/>
      <w:r w:rsidR="00CB54FE">
        <w:rPr>
          <w:rFonts w:ascii="Times New Roman" w:hAnsi="Times New Roman" w:cs="Times New Roman"/>
          <w:sz w:val="24"/>
          <w:szCs w:val="24"/>
          <w:lang w:val="en-US"/>
        </w:rPr>
        <w:t xml:space="preserve">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w:t>
      </w:r>
      <w:r w:rsidR="00E6432F">
        <w:rPr>
          <w:rFonts w:ascii="Times New Roman" w:hAnsi="Times New Roman" w:cs="Times New Roman"/>
          <w:sz w:val="24"/>
          <w:szCs w:val="24"/>
          <w:lang w:val="en-US"/>
        </w:rPr>
        <w:t xml:space="preserve">of </w:t>
      </w:r>
      <w:r w:rsidR="00A64027">
        <w:rPr>
          <w:rFonts w:ascii="Times New Roman" w:hAnsi="Times New Roman" w:cs="Times New Roman"/>
          <w:sz w:val="24"/>
          <w:szCs w:val="24"/>
          <w:lang w:val="en-US"/>
        </w:rPr>
        <w:t xml:space="preserve">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Instead, their results indicate associations of subjective and objective ambivalence in the opposite direction: </w:t>
      </w:r>
      <w:r w:rsidR="00E6432F">
        <w:rPr>
          <w:rFonts w:ascii="Times New Roman" w:hAnsi="Times New Roman" w:cs="Times New Roman"/>
          <w:sz w:val="24"/>
          <w:szCs w:val="24"/>
          <w:lang w:val="en-US"/>
        </w:rPr>
        <w:t xml:space="preserve">On average, </w:t>
      </w:r>
      <w:r w:rsidR="00A71B2F">
        <w:rPr>
          <w:rFonts w:ascii="Times New Roman" w:hAnsi="Times New Roman" w:cs="Times New Roman"/>
          <w:sz w:val="24"/>
          <w:szCs w:val="24"/>
          <w:lang w:val="en-US"/>
        </w:rPr>
        <w:t xml:space="preserve">conservatism was associated with more rather than less attitudinal ambivalence.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w:t>
      </w:r>
      <w:proofErr w:type="spellStart"/>
      <w:r w:rsidR="006027DC">
        <w:rPr>
          <w:rFonts w:ascii="Times New Roman" w:hAnsi="Times New Roman" w:cs="Times New Roman"/>
          <w:sz w:val="24"/>
          <w:szCs w:val="24"/>
          <w:lang w:val="en-US"/>
        </w:rPr>
        <w:t>Krochik</w:t>
      </w:r>
      <w:proofErr w:type="spellEnd"/>
      <w:r w:rsidR="006027DC">
        <w:rPr>
          <w:rFonts w:ascii="Times New Roman" w:hAnsi="Times New Roman" w:cs="Times New Roman"/>
          <w:sz w:val="24"/>
          <w:szCs w:val="24"/>
          <w:lang w:val="en-US"/>
        </w:rPr>
        <w:t xml:space="preserve">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 xml:space="preserve">might lead people to more frequently </w:t>
      </w:r>
      <w:proofErr w:type="gramStart"/>
      <w:r w:rsidR="00952C66" w:rsidRPr="00952C66">
        <w:rPr>
          <w:rFonts w:ascii="Times New Roman" w:hAnsi="Times New Roman" w:cs="Times New Roman"/>
          <w:sz w:val="24"/>
          <w:szCs w:val="24"/>
          <w:lang w:val="en-US"/>
        </w:rPr>
        <w:t>bring to mind</w:t>
      </w:r>
      <w:proofErr w:type="gramEnd"/>
      <w:r w:rsidR="00952C66" w:rsidRPr="00952C66">
        <w:rPr>
          <w:rFonts w:ascii="Times New Roman" w:hAnsi="Times New Roman" w:cs="Times New Roman"/>
          <w:sz w:val="24"/>
          <w:szCs w:val="24"/>
          <w:lang w:val="en-US"/>
        </w:rPr>
        <w:t xml:space="preserve">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r w:rsidR="00E6432F">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process, integrate their complex thoughts and feelings to construct more straightforward attitudes</w:t>
      </w:r>
      <w:r w:rsidR="00952C66">
        <w:rPr>
          <w:rFonts w:ascii="Times New Roman" w:hAnsi="Times New Roman" w:cs="Times New Roman"/>
          <w:sz w:val="24"/>
          <w:szCs w:val="24"/>
          <w:lang w:val="en-US"/>
        </w:rPr>
        <w:t xml:space="preserve">” (p. </w:t>
      </w:r>
      <w:r w:rsidR="00003DDB">
        <w:rPr>
          <w:rFonts w:ascii="Times New Roman" w:hAnsi="Times New Roman" w:cs="Times New Roman"/>
          <w:sz w:val="24"/>
          <w:szCs w:val="24"/>
          <w:lang w:val="en-US"/>
        </w:rPr>
        <w:t>786</w:t>
      </w:r>
      <w:r w:rsidR="00952C66">
        <w:rPr>
          <w:rFonts w:ascii="Times New Roman" w:hAnsi="Times New Roman" w:cs="Times New Roman"/>
          <w:sz w:val="24"/>
          <w:szCs w:val="24"/>
          <w:lang w:val="en-US"/>
        </w:rPr>
        <w:t>)</w:t>
      </w:r>
      <w:r w:rsidR="00952C66"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t>The Ideological Extremity Hypothesis</w:t>
      </w:r>
    </w:p>
    <w:p w14:paraId="69AC9F65" w14:textId="2589F19C"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According to the ideological extremity hypothesis</w:t>
      </w:r>
      <w:r w:rsidR="003432B2">
        <w:rPr>
          <w:rFonts w:ascii="Times New Roman" w:hAnsi="Times New Roman" w:cs="Times New Roman"/>
          <w:sz w:val="24"/>
          <w:szCs w:val="24"/>
          <w:lang w:val="en-US"/>
        </w:rPr>
        <w:t>,</w:t>
      </w:r>
      <w:r>
        <w:rPr>
          <w:rFonts w:ascii="Times New Roman" w:hAnsi="Times New Roman" w:cs="Times New Roman"/>
          <w:sz w:val="24"/>
          <w:szCs w:val="24"/>
          <w:lang w:val="en-US"/>
        </w:rPr>
        <w:t xml:space="preserve">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43218F">
        <w:rPr>
          <w:rFonts w:ascii="Times New Roman" w:hAnsi="Times New Roman" w:cs="Times New Roman"/>
          <w:sz w:val="24"/>
          <w:szCs w:val="24"/>
          <w:lang w:val="en-US"/>
        </w:rPr>
        <w:instrText xml:space="preserve"> ADDIN ZOTERO_ITEM CSL_CITATION {"citationID":"cn7DSmMu","properties":{"formattedCitation":"(Brandt et al., 2015; Conway et al., 2018; Costello &amp; Bowes, 2022; Fernbach et al., 2013; Greenberg &amp; Jonas, 2003; Lammers et al., 2017; Toner et al., 2013; van Prooijen &amp; Krouwel, 2019; Zmigrod, 2020; Zmigrod et al., 2020)","plainCitation":"(Brandt et al., 2015; Conway et al., 2018; Costello &amp; Bowes, 2022; Fernbach et al., 2013; Greenberg &amp; Jonas, 2003; Lammers et al., 2017; Toner et al., 2013; van Prooijen &amp; Krouwel, 2019; Zmigrod, 2020;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M."}],"issued":{"date-parts":[["2019",4]]}}},{"id":1070,"uris":["http://zotero.org/users/6602770/items/9UBLBETM"],"itemData":{"id":1070,"type":"article-journal","container-title":"Current Opinion in Behavioral Sciences","DOI":"10.1016/j.cobeha.2019.10.016","ISSN":"23521546","journalAbbreviation":"Current Opinion in Behavioral Sciences","language":"en","page":"34-39","source":"DOI.org (Crossref)","title":"The role of cognitive rigidity in political ideologies: theory, evidence, and future directions","title-short":"The role of cognitive rigidity in political ideologies","volume":"34","author":[{"family":"Zmigrod","given":"Leor"}],"issued":{"date-parts":[["2020",8]]}}},{"id":143,"uris":["http://zotero.org/users/6602770/items/US4MDBMG"],"itemData":{"id":143,"type":"article-journal","container-title":"Journal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43218F" w:rsidRPr="0043218F">
        <w:rPr>
          <w:rFonts w:ascii="Times New Roman" w:hAnsi="Times New Roman" w:cs="Times New Roman"/>
          <w:sz w:val="24"/>
          <w:lang w:val="en-US"/>
        </w:rPr>
        <w:t>(Brandt et al., 2015; Conway et al., 2018; Costello &amp; Bowes, 2022; Fernbach et al., 2013; Greenberg &amp; Jonas, 2003; Lammers et al., 2017; Toner et al., 2013; van Prooijen &amp; Krouwel, 2019; Zmigrod, 2020; Zmigrod et al., 2020)</w:t>
      </w:r>
      <w:r w:rsidR="00877EFF">
        <w:rPr>
          <w:rFonts w:ascii="Times New Roman" w:hAnsi="Times New Roman" w:cs="Times New Roman"/>
          <w:sz w:val="24"/>
          <w:szCs w:val="24"/>
          <w:lang w:val="en-US"/>
        </w:rPr>
        <w:fldChar w:fldCharType="end"/>
      </w:r>
      <w:r w:rsidR="00EA73FD" w:rsidRPr="009E060C">
        <w:rPr>
          <w:rFonts w:ascii="Times New Roman" w:hAnsi="Times New Roman" w:cs="Times New Roman"/>
          <w:sz w:val="24"/>
          <w:szCs w:val="24"/>
          <w:lang w:val="en-US"/>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9E060C">
        <w:rPr>
          <w:rFonts w:ascii="Times New Roman" w:hAnsi="Times New Roman" w:cs="Times New Roman"/>
          <w:sz w:val="24"/>
          <w:szCs w:val="24"/>
          <w:lang w:val="en-US"/>
        </w:rPr>
        <w:t xml:space="preserve">, absolute certainty </w:t>
      </w:r>
      <w:r w:rsidR="009E060C">
        <w:rPr>
          <w:rFonts w:ascii="Times New Roman" w:hAnsi="Times New Roman" w:cs="Times New Roman"/>
          <w:sz w:val="24"/>
          <w:szCs w:val="24"/>
          <w:lang w:val="en-US"/>
        </w:rPr>
        <w:fldChar w:fldCharType="begin"/>
      </w:r>
      <w:r w:rsidR="00610979">
        <w:rPr>
          <w:rFonts w:ascii="Times New Roman" w:hAnsi="Times New Roman" w:cs="Times New Roman"/>
          <w:sz w:val="24"/>
          <w:szCs w:val="24"/>
          <w:lang w:val="en-US"/>
        </w:rPr>
        <w:instrText xml:space="preserve"> ADDIN ZOTERO_ITEM CSL_CITATION {"citationID":"EnYEPniv","properties":{"formattedCitation":"(Costello &amp; Bowes, 2022; Rollwage et al., 2018)","plainCitation":"(Costello &amp; Bowes, 2022; Rollwage et al., 2018)","noteIndex":0},"citationItems":[{"id":1062,"uris":["http://zotero.org/users/6602770/items/YR2AHV2F"],"itemData":{"id":1062,"type":"article-journal","abstract":"The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M."}],"issued":{"date-parts":[["2022",2,15]]}}},{"id":1066,"uris":["http://zotero.org/users/6602770/items/IWTBI7EP"],"itemData":{"id":1066,"type":"article-journal","container-title":"Current Biology","DOI":"10.1016/j.cub.2018.10.053","ISSN":"09609822","issue":"24","journalAbbreviation":"Current Biology","language":"en","page":"4014-4021.e8","source":"DOI.org (Crossref)","title":"Metacognitive Failure as a Feature of Those Holding Radical Beliefs","volume":"28","author":[{"family":"Rollwage","given":"Max"},{"family":"Dolan","given":"Raymond J."},{"family":"Fleming","given":"Stephen M."}],"issued":{"date-parts":[["2018",12]]}}}],"schema":"https://github.com/citation-style-language/schema/raw/master/csl-citation.json"} </w:instrText>
      </w:r>
      <w:r w:rsidR="009E060C">
        <w:rPr>
          <w:rFonts w:ascii="Times New Roman" w:hAnsi="Times New Roman" w:cs="Times New Roman"/>
          <w:sz w:val="24"/>
          <w:szCs w:val="24"/>
          <w:lang w:val="en-US"/>
        </w:rPr>
        <w:fldChar w:fldCharType="separate"/>
      </w:r>
      <w:r w:rsidR="00610979" w:rsidRPr="00610979">
        <w:rPr>
          <w:rFonts w:ascii="Times New Roman" w:hAnsi="Times New Roman" w:cs="Times New Roman"/>
          <w:sz w:val="24"/>
          <w:lang w:val="en-US"/>
        </w:rPr>
        <w:t>(Costello &amp; Bowes, 2022; Rollwage et al., 2018)</w:t>
      </w:r>
      <w:r w:rsidR="009E060C">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7B6172">
        <w:rPr>
          <w:rFonts w:ascii="Times New Roman" w:hAnsi="Times New Roman" w:cs="Times New Roman"/>
          <w:sz w:val="24"/>
          <w:szCs w:val="24"/>
          <w:lang w:val="en-US"/>
        </w:rPr>
        <w:instrText xml:space="preserve"> ADDIN ZOTERO_ITEM CSL_CITATION {"citationID":"CrHAq82v","properties":{"formattedCitation":"(Harris &amp; Van Bavel, 2021; Toner et al., 2013)","plainCitation":"(Harris &amp; Van Bavel, 2021; Toner et al., 2013)","noteIndex":0},"citationItems":[{"id":1064,"uris":["http://zotero.org/users/6602770/items/2TP9ERUV"],"itemData":{"id":1064,"type":"article-journal","abstract":"There is currently a debate in political psychology about whether dogmatism and belief superiority are symmetric or asymmetric across the ideological spectrum. Toner, Leary, Asher, and Jongman-Sereno (2013) found that dogmatism was higher among conservatives than liberals, but both conservatives and liberals with extreme attitudes reported higher perceived superiority of beliefs. In the current study, we conducted a preregistered direct and conceptual replication of this previous research using a large nationally representative sample. Consistent with Toner et al.’s findings, our results showed that conservatives had higher dogmatism scores than liberals, whereas both conservative and liberal extreme attitudes were associated with higher belief superiority compared with more moderate attitudes. As in their study, we also found that whether conservative or liberal attitudes were associated with higher belief superiority was topic dependent. Contrasting Toner et al.’s findings, our results also showed that ideologically extreme individuals had higher dogmatism. We discuss implications of these results for theoretical debates in political psychology.","container-title":"Psychological Science","DOI":"10.1177/0956797620968792","ISSN":"0956-7976, 1467-9280","issue":"3","journalAbbreviation":"Psychol Sci","language":"en","page":"451-458","source":"DOI.org (Crossref)","title":"Preregistered Replication of “Feeling Superior Is a Bipartisan Issue: Extremity (Not Direction) of Political Views Predicts Perceived Belief Superiority”","title-short":"Preregistered Replication of “Feeling Superior Is a Bipartisan Issue","volume":"32","author":[{"family":"Harris","given":"Elizabeth A."},{"family":"Van Bavel","given":"Jay J."}],"issued":{"date-parts":[["2021",3]]}}},{"id":476,"uris":["http://zotero.org/users/6602770/items/WISYPE5Q"],"itemData":{"id":476,"type":"article-journal","container-title":"Psychological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7B6172" w:rsidRPr="007B6172">
        <w:rPr>
          <w:rFonts w:ascii="Times New Roman" w:hAnsi="Times New Roman" w:cs="Times New Roman"/>
          <w:sz w:val="24"/>
          <w:lang w:val="en-US"/>
        </w:rPr>
        <w:t>(Harris &amp; Van Bavel, 2021; 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w:t>
      </w:r>
      <w:proofErr w:type="spellStart"/>
      <w:r w:rsidR="00307DB3">
        <w:rPr>
          <w:rFonts w:ascii="Times New Roman" w:hAnsi="Times New Roman" w:cs="Times New Roman"/>
          <w:sz w:val="24"/>
          <w:szCs w:val="24"/>
          <w:lang w:val="en-US"/>
        </w:rPr>
        <w:t>Krochik</w:t>
      </w:r>
      <w:proofErr w:type="spellEnd"/>
      <w:r w:rsidR="00307DB3">
        <w:rPr>
          <w:rFonts w:ascii="Times New Roman" w:hAnsi="Times New Roman" w:cs="Times New Roman"/>
          <w:sz w:val="24"/>
          <w:szCs w:val="24"/>
          <w:lang w:val="en-US"/>
        </w:rPr>
        <w:t xml:space="preserve">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4A803650"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 xml:space="preserve">The Present </w:t>
      </w:r>
      <w:r w:rsidR="000B6745">
        <w:rPr>
          <w:rFonts w:ascii="Times New Roman" w:hAnsi="Times New Roman" w:cs="Times New Roman"/>
          <w:b/>
          <w:bCs/>
          <w:sz w:val="24"/>
          <w:szCs w:val="24"/>
          <w:lang w:val="en-US"/>
        </w:rPr>
        <w:t>Research</w:t>
      </w:r>
    </w:p>
    <w:p w14:paraId="6A32FB7C" w14:textId="21235912" w:rsidR="000B6745"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B6745">
        <w:rPr>
          <w:rFonts w:ascii="Times New Roman" w:hAnsi="Times New Roman" w:cs="Times New Roman"/>
          <w:sz w:val="24"/>
          <w:szCs w:val="24"/>
          <w:lang w:val="en-US"/>
        </w:rPr>
        <w:t xml:space="preserve">The present research tested the hypothesis that individuals at both extremes of the left-right political ideological spectrum tend to hold less ambivalent political attitudes than individuals who place themselves more towards the center of the scale. In statistical terms, this hypothesis </w:t>
      </w:r>
      <w:r w:rsidR="003B1400">
        <w:rPr>
          <w:rFonts w:ascii="Times New Roman" w:hAnsi="Times New Roman" w:cs="Times New Roman"/>
          <w:sz w:val="24"/>
          <w:szCs w:val="24"/>
          <w:lang w:val="en-US"/>
        </w:rPr>
        <w:t>implies</w:t>
      </w:r>
      <w:r w:rsidR="000B6745">
        <w:rPr>
          <w:rFonts w:ascii="Times New Roman" w:hAnsi="Times New Roman" w:cs="Times New Roman"/>
          <w:sz w:val="24"/>
          <w:szCs w:val="24"/>
          <w:lang w:val="en-US"/>
        </w:rPr>
        <w:t xml:space="preserve"> predicting a reversal of the sign of the linear association of ideology with ambivalence</w:t>
      </w:r>
      <w:r w:rsidR="003B1400">
        <w:rPr>
          <w:rFonts w:ascii="Times New Roman" w:hAnsi="Times New Roman" w:cs="Times New Roman"/>
          <w:sz w:val="24"/>
          <w:szCs w:val="24"/>
          <w:lang w:val="en-US"/>
        </w:rPr>
        <w:t xml:space="preserve"> from positive to negative as one moves from left to right on the ideology scale at some point which is not specified a priori </w:t>
      </w:r>
      <w:r w:rsidR="003B1400">
        <w:rPr>
          <w:rFonts w:ascii="Times New Roman" w:hAnsi="Times New Roman" w:cs="Times New Roman"/>
          <w:sz w:val="24"/>
          <w:szCs w:val="24"/>
          <w:lang w:val="en-US"/>
        </w:rPr>
        <w:fldChar w:fldCharType="begin"/>
      </w:r>
      <w:r w:rsidR="003B1400">
        <w:rPr>
          <w:rFonts w:ascii="Times New Roman" w:hAnsi="Times New Roman" w:cs="Times New Roman"/>
          <w:sz w:val="24"/>
          <w:szCs w:val="24"/>
          <w:lang w:val="en-US"/>
        </w:rPr>
        <w:instrText xml:space="preserve"> ADDIN ZOTERO_ITEM CSL_CITATION {"citationID":"TwE9mkSp","properties":{"formattedCitation":"(Simonsohn, 2018)","plainCitation":"(Simonsohn, 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Lines","volume":"1","author":[{"family":"Simonsohn","given":"Uri"}],"issued":{"date-parts":[["2018",12]]}}}],"schema":"https://github.com/citation-style-language/schema/raw/master/csl-citation.json"} </w:instrText>
      </w:r>
      <w:r w:rsidR="003B1400">
        <w:rPr>
          <w:rFonts w:ascii="Times New Roman" w:hAnsi="Times New Roman" w:cs="Times New Roman"/>
          <w:sz w:val="24"/>
          <w:szCs w:val="24"/>
          <w:lang w:val="en-US"/>
        </w:rPr>
        <w:fldChar w:fldCharType="separate"/>
      </w:r>
      <w:r w:rsidR="003B1400" w:rsidRPr="003B1400">
        <w:rPr>
          <w:rFonts w:ascii="Times New Roman" w:hAnsi="Times New Roman" w:cs="Times New Roman"/>
          <w:sz w:val="24"/>
          <w:lang w:val="en-US"/>
        </w:rPr>
        <w:t>(Simonsohn, 2018)</w:t>
      </w:r>
      <w:r w:rsidR="003B1400">
        <w:rPr>
          <w:rFonts w:ascii="Times New Roman" w:hAnsi="Times New Roman" w:cs="Times New Roman"/>
          <w:sz w:val="24"/>
          <w:szCs w:val="24"/>
          <w:lang w:val="en-US"/>
        </w:rPr>
        <w:fldChar w:fldCharType="end"/>
      </w:r>
      <w:r w:rsidR="003B1400">
        <w:rPr>
          <w:rFonts w:ascii="Times New Roman" w:hAnsi="Times New Roman" w:cs="Times New Roman"/>
          <w:sz w:val="24"/>
          <w:szCs w:val="24"/>
          <w:lang w:val="en-US"/>
        </w:rPr>
        <w:t>. However, t</w:t>
      </w:r>
      <w:r w:rsidR="00C47980">
        <w:rPr>
          <w:rFonts w:ascii="Times New Roman" w:hAnsi="Times New Roman" w:cs="Times New Roman"/>
          <w:sz w:val="24"/>
          <w:szCs w:val="24"/>
          <w:lang w:val="en-US"/>
        </w:rPr>
        <w:t xml:space="preserve">he fact that </w:t>
      </w:r>
      <w:r w:rsidR="00C47980">
        <w:rPr>
          <w:rFonts w:ascii="Times New Roman" w:hAnsi="Times New Roman" w:cs="Times New Roman"/>
          <w:sz w:val="24"/>
          <w:szCs w:val="24"/>
          <w:lang w:val="en-US"/>
        </w:rPr>
        <w:lastRenderedPageBreak/>
        <w:t xml:space="preserve">the present research investigates the association of ideological orientations with political attitudes specifically, implies that this hypothesis has to be further specified: </w:t>
      </w:r>
      <w:r w:rsidR="005E02B8">
        <w:rPr>
          <w:rFonts w:ascii="Times New Roman" w:hAnsi="Times New Roman" w:cs="Times New Roman"/>
          <w:sz w:val="24"/>
          <w:szCs w:val="24"/>
          <w:lang w:val="en-US"/>
        </w:rPr>
        <w:t xml:space="preserve">Given (a) that </w:t>
      </w:r>
      <w:r w:rsidR="00C47980">
        <w:rPr>
          <w:rFonts w:ascii="Times New Roman" w:hAnsi="Times New Roman" w:cs="Times New Roman"/>
          <w:sz w:val="24"/>
          <w:szCs w:val="24"/>
          <w:lang w:val="en-US"/>
        </w:rPr>
        <w:t xml:space="preserve">ideological orientations can be expected to be </w:t>
      </w:r>
      <w:r w:rsidR="005E02B8">
        <w:rPr>
          <w:rFonts w:ascii="Times New Roman" w:hAnsi="Times New Roman" w:cs="Times New Roman"/>
          <w:sz w:val="24"/>
          <w:szCs w:val="24"/>
          <w:lang w:val="en-US"/>
        </w:rPr>
        <w:t>associated</w:t>
      </w:r>
      <w:r w:rsidR="00C47980">
        <w:rPr>
          <w:rFonts w:ascii="Times New Roman" w:hAnsi="Times New Roman" w:cs="Times New Roman"/>
          <w:sz w:val="24"/>
          <w:szCs w:val="24"/>
          <w:lang w:val="en-US"/>
        </w:rPr>
        <w:t xml:space="preserve"> with the individuals’ general attitudes toward the attitude objects</w:t>
      </w:r>
      <w:r w:rsidR="005E02B8">
        <w:rPr>
          <w:rFonts w:ascii="Times New Roman" w:hAnsi="Times New Roman" w:cs="Times New Roman"/>
          <w:sz w:val="24"/>
          <w:szCs w:val="24"/>
          <w:lang w:val="en-US"/>
        </w:rPr>
        <w:t xml:space="preserve"> and (b) that extreme general attitudes can be expected to be lower in ambivalence than moderate attitudes, </w:t>
      </w:r>
      <w:r w:rsidR="00B175D1">
        <w:rPr>
          <w:rFonts w:ascii="Times New Roman" w:hAnsi="Times New Roman" w:cs="Times New Roman"/>
          <w:sz w:val="24"/>
          <w:szCs w:val="24"/>
          <w:lang w:val="en-US"/>
        </w:rPr>
        <w:t>the predicted association of ideology with attitudinal ambivalence has to be tested controlling for the association of ambivalence with general attitudes.</w:t>
      </w:r>
    </w:p>
    <w:p w14:paraId="5286C895" w14:textId="6CD85486" w:rsidR="001D6442" w:rsidRDefault="008F61AE"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main hypothesis of the present research was tested in three Studies that used different datasets of the German Longitudinal Election Study (GLES). Studies 1 and 2 investigate attitudes toward political candidates</w:t>
      </w:r>
      <w:r w:rsidR="00D804A1">
        <w:rPr>
          <w:rFonts w:ascii="Times New Roman" w:hAnsi="Times New Roman" w:cs="Times New Roman"/>
          <w:sz w:val="24"/>
          <w:szCs w:val="24"/>
          <w:lang w:val="en-US"/>
        </w:rPr>
        <w:t xml:space="preserve"> using data that was collected in the context of two different federal elections in Germany. Study 3 investigates attitudes toward political parties using data that was collected in the context of yet another German federal election. </w:t>
      </w:r>
      <w:r w:rsidR="00106B0B">
        <w:rPr>
          <w:rFonts w:ascii="Times New Roman" w:hAnsi="Times New Roman" w:cs="Times New Roman"/>
          <w:sz w:val="24"/>
          <w:szCs w:val="24"/>
          <w:lang w:val="en-US"/>
        </w:rPr>
        <w:t>The</w:t>
      </w:r>
      <w:r w:rsidR="00D804A1">
        <w:rPr>
          <w:rFonts w:ascii="Times New Roman" w:hAnsi="Times New Roman" w:cs="Times New Roman"/>
          <w:sz w:val="24"/>
          <w:szCs w:val="24"/>
          <w:lang w:val="en-US"/>
        </w:rPr>
        <w:t xml:space="preserve"> </w:t>
      </w:r>
      <w:r w:rsidR="00106B0B">
        <w:rPr>
          <w:rFonts w:ascii="Times New Roman" w:hAnsi="Times New Roman" w:cs="Times New Roman"/>
          <w:sz w:val="24"/>
          <w:szCs w:val="24"/>
          <w:lang w:val="en-US"/>
        </w:rPr>
        <w:t xml:space="preserve">present </w:t>
      </w:r>
      <w:r w:rsidR="000B6745">
        <w:rPr>
          <w:rFonts w:ascii="Times New Roman" w:hAnsi="Times New Roman" w:cs="Times New Roman"/>
          <w:sz w:val="24"/>
          <w:szCs w:val="24"/>
          <w:lang w:val="en-US"/>
        </w:rPr>
        <w:t>research</w:t>
      </w:r>
      <w:r w:rsidR="00106B0B">
        <w:rPr>
          <w:rFonts w:ascii="Times New Roman" w:hAnsi="Times New Roman" w:cs="Times New Roman"/>
          <w:sz w:val="24"/>
          <w:szCs w:val="24"/>
          <w:lang w:val="en-US"/>
        </w:rPr>
        <w:t xml:space="preserve"> differs from previous research on the association of ideological orientations with attitudinal ambivalence by (a) testing the prediction that attitudinal ambivalence tends to be lower at both extremes of the left-right ideological spectrum (b) focusing specifically on attitudes toward political candidates and parties,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(d) using non-US samples</w:t>
      </w:r>
      <w:r w:rsidR="005E51DC">
        <w:rPr>
          <w:rFonts w:ascii="Times New Roman" w:hAnsi="Times New Roman" w:cs="Times New Roman"/>
          <w:sz w:val="24"/>
          <w:szCs w:val="24"/>
          <w:lang w:val="en-US"/>
        </w:rPr>
        <w:t>, and (e) looking at both affective and cognitive attitude components.</w:t>
      </w:r>
    </w:p>
    <w:p w14:paraId="0E865837" w14:textId="7D07DB4F" w:rsidR="00AE46B7" w:rsidRDefault="00AE46B7"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All data used in the present research </w:t>
      </w:r>
      <w:r w:rsidR="00DC285E">
        <w:rPr>
          <w:rFonts w:ascii="Times New Roman" w:hAnsi="Times New Roman" w:cs="Times New Roman"/>
          <w:sz w:val="24"/>
          <w:szCs w:val="24"/>
          <w:lang w:val="en-US"/>
        </w:rPr>
        <w:t>as well as the documentation</w:t>
      </w:r>
      <w:r w:rsidR="00375278">
        <w:rPr>
          <w:rFonts w:ascii="Times New Roman" w:hAnsi="Times New Roman" w:cs="Times New Roman"/>
          <w:sz w:val="24"/>
          <w:szCs w:val="24"/>
          <w:lang w:val="en-US"/>
        </w:rPr>
        <w:t>s</w:t>
      </w:r>
      <w:r w:rsidR="00DC285E">
        <w:rPr>
          <w:rFonts w:ascii="Times New Roman" w:hAnsi="Times New Roman" w:cs="Times New Roman"/>
          <w:sz w:val="24"/>
          <w:szCs w:val="24"/>
          <w:lang w:val="en-US"/>
        </w:rPr>
        <w:t xml:space="preserve"> of the datasets </w:t>
      </w:r>
      <w:r w:rsidR="00375278">
        <w:rPr>
          <w:rFonts w:ascii="Times New Roman" w:hAnsi="Times New Roman" w:cs="Times New Roman"/>
          <w:sz w:val="24"/>
          <w:szCs w:val="24"/>
          <w:lang w:val="en-US"/>
        </w:rPr>
        <w:t>are</w:t>
      </w:r>
      <w:r>
        <w:rPr>
          <w:rFonts w:ascii="Times New Roman" w:hAnsi="Times New Roman" w:cs="Times New Roman"/>
          <w:sz w:val="24"/>
          <w:szCs w:val="24"/>
          <w:lang w:val="en-US"/>
        </w:rPr>
        <w:t xml:space="preserve"> available for scientific research</w:t>
      </w:r>
      <w:r w:rsidR="00662745">
        <w:rPr>
          <w:rFonts w:ascii="Times New Roman" w:hAnsi="Times New Roman" w:cs="Times New Roman"/>
          <w:sz w:val="24"/>
          <w:szCs w:val="24"/>
          <w:lang w:val="en-US"/>
        </w:rPr>
        <w:t xml:space="preserve"> under the links specified in the References </w:t>
      </w:r>
      <w:r w:rsidR="00DC285E">
        <w:rPr>
          <w:rFonts w:ascii="Times New Roman" w:hAnsi="Times New Roman" w:cs="Times New Roman"/>
          <w:sz w:val="24"/>
          <w:szCs w:val="24"/>
          <w:lang w:val="en-US"/>
        </w:rPr>
        <w:t xml:space="preserve">and the scripts of the analyses are available under </w:t>
      </w:r>
      <w:r w:rsidR="00DC285E" w:rsidRPr="00E52555">
        <w:rPr>
          <w:rFonts w:ascii="Times New Roman" w:hAnsi="Times New Roman" w:cs="Times New Roman"/>
          <w:sz w:val="24"/>
          <w:szCs w:val="24"/>
          <w:highlight w:val="yellow"/>
          <w:lang w:val="en-US"/>
        </w:rPr>
        <w:t>XXX</w:t>
      </w:r>
      <w:r w:rsidR="00DC285E">
        <w:rPr>
          <w:rFonts w:ascii="Times New Roman" w:hAnsi="Times New Roman" w:cs="Times New Roman"/>
          <w:sz w:val="24"/>
          <w:szCs w:val="24"/>
          <w:lang w:val="en-US"/>
        </w:rPr>
        <w:t>.</w:t>
      </w:r>
      <w:r w:rsidR="00375278">
        <w:rPr>
          <w:rFonts w:ascii="Times New Roman" w:hAnsi="Times New Roman" w:cs="Times New Roman"/>
          <w:sz w:val="24"/>
          <w:szCs w:val="24"/>
          <w:lang w:val="en-US"/>
        </w:rPr>
        <w:t xml:space="preserve"> The hypotheses and analysis plans were not pre-registered. However, tests of a-priory hypotheses and post-hoc tests are separated in the manuscript by reporting the former in the Results and the latter in the Discussion.</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7CED8207"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Study 1 investigate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570F21B3"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w:t>
      </w:r>
      <w:r w:rsidR="00280D54">
        <w:rPr>
          <w:rFonts w:ascii="Times New Roman" w:hAnsi="Times New Roman" w:cs="Times New Roman"/>
          <w:sz w:val="24"/>
          <w:szCs w:val="24"/>
          <w:lang w:val="en-US"/>
        </w:rPr>
        <w:t xml:space="preserve">that was </w:t>
      </w:r>
      <w:r w:rsidR="00901065">
        <w:rPr>
          <w:rFonts w:ascii="Times New Roman" w:hAnsi="Times New Roman" w:cs="Times New Roman"/>
          <w:sz w:val="24"/>
          <w:szCs w:val="24"/>
          <w:lang w:val="en-US"/>
        </w:rPr>
        <w:t xml:space="preserve">collected during the campaign period of the </w:t>
      </w:r>
      <w:r w:rsidR="00280D54">
        <w:rPr>
          <w:rFonts w:ascii="Times New Roman" w:hAnsi="Times New Roman" w:cs="Times New Roman"/>
          <w:sz w:val="24"/>
          <w:szCs w:val="24"/>
          <w:lang w:val="en-US"/>
        </w:rPr>
        <w:t xml:space="preserve">2017 </w:t>
      </w:r>
      <w:r w:rsidR="00901065">
        <w:rPr>
          <w:rFonts w:ascii="Times New Roman" w:hAnsi="Times New Roman" w:cs="Times New Roman"/>
          <w:sz w:val="24"/>
          <w:szCs w:val="24"/>
          <w:lang w:val="en-US"/>
        </w:rPr>
        <w:t xml:space="preserve">German Federal Elections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This s</w:t>
      </w:r>
      <w:r w:rsidR="00280D54">
        <w:rPr>
          <w:rFonts w:ascii="Times New Roman" w:hAnsi="Times New Roman" w:cs="Times New Roman"/>
          <w:sz w:val="24"/>
          <w:szCs w:val="24"/>
          <w:lang w:val="en-US"/>
        </w:rPr>
        <w:t>urvey</w:t>
      </w:r>
      <w:r w:rsidR="00901065">
        <w:rPr>
          <w:rFonts w:ascii="Times New Roman" w:hAnsi="Times New Roman" w:cs="Times New Roman"/>
          <w:sz w:val="24"/>
          <w:szCs w:val="24"/>
          <w:lang w:val="en-US"/>
        </w:rPr>
        <w:t xml:space="preserve">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13,808 respondents (</w:t>
      </w:r>
      <w:r w:rsidR="00280D54">
        <w:rPr>
          <w:rFonts w:ascii="Times New Roman" w:hAnsi="Times New Roman" w:cs="Times New Roman"/>
          <w:sz w:val="24"/>
          <w:szCs w:val="24"/>
          <w:lang w:val="en-US"/>
        </w:rPr>
        <w:t>49</w:t>
      </w:r>
      <w:r w:rsidR="004558C4">
        <w:rPr>
          <w:rFonts w:ascii="Times New Roman" w:hAnsi="Times New Roman" w:cs="Times New Roman"/>
          <w:sz w:val="24"/>
          <w:szCs w:val="24"/>
          <w:lang w:val="en-US"/>
        </w:rPr>
        <w:t>.</w:t>
      </w:r>
      <w:r w:rsidR="00280D54">
        <w:rPr>
          <w:rFonts w:ascii="Times New Roman" w:hAnsi="Times New Roman" w:cs="Times New Roman"/>
          <w:sz w:val="24"/>
          <w:szCs w:val="24"/>
          <w:lang w:val="en-US"/>
        </w:rPr>
        <w:t>4</w:t>
      </w:r>
      <w:r w:rsidR="004558C4">
        <w:rPr>
          <w:rFonts w:ascii="Times New Roman" w:hAnsi="Times New Roman" w:cs="Times New Roman"/>
          <w:sz w:val="24"/>
          <w:szCs w:val="24"/>
          <w:lang w:val="en-US"/>
        </w:rPr>
        <w:t xml:space="preserve">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proofErr w:type="spellStart"/>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proofErr w:type="spellEnd"/>
      <w:r w:rsidR="004558C4">
        <w:rPr>
          <w:rFonts w:ascii="Times New Roman" w:hAnsi="Times New Roman" w:cs="Times New Roman"/>
          <w:sz w:val="24"/>
          <w:szCs w:val="24"/>
          <w:lang w:val="en-US"/>
        </w:rPr>
        <w:t xml:space="preserve"> = 14.69).</w:t>
      </w:r>
    </w:p>
    <w:p w14:paraId="0CDF02BC" w14:textId="2D7FB283"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280D54">
        <w:rPr>
          <w:rFonts w:ascii="Times New Roman" w:hAnsi="Times New Roman" w:cs="Times New Roman"/>
          <w:sz w:val="24"/>
          <w:szCs w:val="24"/>
          <w:lang w:val="en-US"/>
        </w:rPr>
        <w:instrText xml:space="preserve"> ADDIN ZOTERO_ITEM CSL_CITATION {"citationID":"9g5w8u7B","properties":{"formattedCitation":"(for a discussion of alternatives to this formula, see Locke &amp; Braun, 2009)","plainCitation":"(for a discussion of alternatives to this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alternatives to this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280D54" w:rsidRPr="00280D54">
        <w:rPr>
          <w:rFonts w:ascii="Times New Roman" w:hAnsi="Times New Roman" w:cs="Times New Roman"/>
          <w:sz w:val="24"/>
          <w:lang w:val="en-US"/>
        </w:rPr>
        <w:t>(for a discussion of alternatives to this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As these measures of negative and positive feelings were included in waves 4 and 6 of the campaign panel, average ambivalence scores across waves were calculated</w:t>
      </w:r>
      <w:r w:rsidR="00280D54">
        <w:rPr>
          <w:rFonts w:ascii="Times New Roman" w:hAnsi="Times New Roman" w:cs="Times New Roman"/>
          <w:sz w:val="24"/>
          <w:szCs w:val="24"/>
          <w:lang w:val="en-US"/>
        </w:rPr>
        <w:t xml:space="preserve"> for each candidate</w:t>
      </w:r>
      <w:r w:rsidR="00FE712B">
        <w:rPr>
          <w:rFonts w:ascii="Times New Roman" w:hAnsi="Times New Roman" w:cs="Times New Roman"/>
          <w:sz w:val="24"/>
          <w:szCs w:val="24"/>
          <w:lang w:val="en-US"/>
        </w:rPr>
        <w:t xml:space="preserve">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 xml:space="preserve">I </w:t>
      </w:r>
      <w:r w:rsidR="000620FF" w:rsidRPr="000620FF">
        <w:rPr>
          <w:rFonts w:ascii="Times New Roman" w:hAnsi="Times New Roman" w:cs="Times New Roman"/>
          <w:i/>
          <w:iCs/>
          <w:sz w:val="24"/>
          <w:szCs w:val="24"/>
          <w:lang w:val="en-US"/>
        </w:rPr>
        <w:lastRenderedPageBreak/>
        <w:t>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041388CA"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w:t>
      </w:r>
      <w:r w:rsidR="005302F7">
        <w:rPr>
          <w:rFonts w:ascii="Times New Roman" w:hAnsi="Times New Roman" w:cs="Times New Roman"/>
          <w:sz w:val="24"/>
          <w:szCs w:val="24"/>
          <w:lang w:val="en-US"/>
        </w:rPr>
        <w:t>is</w:t>
      </w:r>
      <w:r w:rsidR="00DB38BA">
        <w:rPr>
          <w:rFonts w:ascii="Times New Roman" w:hAnsi="Times New Roman" w:cs="Times New Roman"/>
          <w:sz w:val="24"/>
          <w:szCs w:val="24"/>
          <w:lang w:val="en-US"/>
        </w:rPr>
        <w:t xml:space="preserve">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6C0DB88E"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6B214C">
        <w:rPr>
          <w:rFonts w:ascii="Times New Roman" w:hAnsi="Times New Roman" w:cs="Times New Roman"/>
          <w:sz w:val="24"/>
          <w:szCs w:val="24"/>
          <w:lang w:val="en-US"/>
        </w:rPr>
        <w:t xml:space="preserve">terms of </w:t>
      </w:r>
      <w:r>
        <w:rPr>
          <w:rFonts w:ascii="Times New Roman" w:hAnsi="Times New Roman" w:cs="Times New Roman"/>
          <w:sz w:val="24"/>
          <w:szCs w:val="24"/>
          <w:lang w:val="en-US"/>
        </w:rPr>
        <w:t>linear regression</w:t>
      </w:r>
      <w:r w:rsidR="00693220">
        <w:rPr>
          <w:rFonts w:ascii="Times New Roman" w:hAnsi="Times New Roman" w:cs="Times New Roman"/>
          <w:sz w:val="24"/>
          <w:szCs w:val="24"/>
          <w:lang w:val="en-US"/>
        </w:rPr>
        <w:t>s</w:t>
      </w:r>
      <w:r w:rsidR="0088155F">
        <w:rPr>
          <w:rFonts w:ascii="Times New Roman" w:hAnsi="Times New Roman" w:cs="Times New Roman"/>
          <w:sz w:val="24"/>
          <w:szCs w:val="24"/>
          <w:lang w:val="en-US"/>
        </w:rPr>
        <w:t>, these associations indicate that moving from the leftmost ideological position to the rightmost position is predicted to result in a 10% decrease in affective ambivalence toward Merkel, b = -0.10, SE = 0.01, p &lt; .001, and a 9% decrease in affective ambivalence toward Schulz, b = -.09, SE = 0.01, p &lt; .001</w:t>
      </w:r>
      <w:r w:rsidR="009B7B11">
        <w:rPr>
          <w:rFonts w:ascii="Times New Roman" w:hAnsi="Times New Roman" w:cs="Times New Roman"/>
          <w:sz w:val="24"/>
          <w:szCs w:val="24"/>
          <w:lang w:val="en-US"/>
        </w:rPr>
        <w:t xml:space="preserve">. These associations remain </w:t>
      </w:r>
      <w:r w:rsidR="009B7B11">
        <w:rPr>
          <w:rFonts w:ascii="Times New Roman" w:hAnsi="Times New Roman" w:cs="Times New Roman"/>
          <w:sz w:val="24"/>
          <w:szCs w:val="24"/>
          <w:lang w:val="en-US"/>
        </w:rPr>
        <w:lastRenderedPageBreak/>
        <w:t>stable when the control variables listed above are included in the regression models (see Online Appendix).</w:t>
      </w:r>
    </w:p>
    <w:p w14:paraId="3925E9FD" w14:textId="1BEABE14"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w:t>
      </w:r>
      <w:proofErr w:type="spellStart"/>
      <w:r w:rsidR="0080666A">
        <w:rPr>
          <w:rFonts w:ascii="Times New Roman" w:hAnsi="Times New Roman" w:cs="Times New Roman"/>
          <w:sz w:val="24"/>
          <w:szCs w:val="24"/>
          <w:lang w:val="en-US"/>
        </w:rPr>
        <w:t>Simonsohn</w:t>
      </w:r>
      <w:proofErr w:type="spellEnd"/>
      <w:r w:rsidR="0080666A">
        <w:rPr>
          <w:rFonts w:ascii="Times New Roman" w:hAnsi="Times New Roman" w:cs="Times New Roman"/>
          <w:sz w:val="24"/>
          <w:szCs w:val="24"/>
          <w:lang w:val="en-US"/>
        </w:rPr>
        <w:t xml:space="preserve">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a</w:t>
      </w:r>
      <w:r w:rsidR="00693220">
        <w:rPr>
          <w:rFonts w:ascii="Times New Roman" w:hAnsi="Times New Roman" w:cs="Times New Roman"/>
          <w:sz w:val="24"/>
          <w:szCs w:val="24"/>
          <w:lang w:val="en-US"/>
        </w:rPr>
        <w:t xml:space="preserve">s well as </w:t>
      </w:r>
      <w:r w:rsidR="009B7B11">
        <w:rPr>
          <w:rFonts w:ascii="Times New Roman" w:hAnsi="Times New Roman" w:cs="Times New Roman"/>
          <w:sz w:val="24"/>
          <w:szCs w:val="24"/>
          <w:lang w:val="en-US"/>
        </w:rPr>
        <w:t>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5B66C7CC"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w:t>
      </w:r>
      <w:r w:rsidR="00A43A5C">
        <w:rPr>
          <w:rFonts w:ascii="Times New Roman" w:hAnsi="Times New Roman" w:cs="Times New Roman"/>
          <w:sz w:val="24"/>
          <w:szCs w:val="24"/>
          <w:lang w:val="en-US"/>
        </w:rPr>
        <w:t>residuals of the</w:t>
      </w:r>
      <w:r w:rsidR="00585B9B">
        <w:rPr>
          <w:rFonts w:ascii="Times New Roman" w:hAnsi="Times New Roman" w:cs="Times New Roman"/>
          <w:sz w:val="24"/>
          <w:szCs w:val="24"/>
          <w:lang w:val="en-US"/>
        </w:rPr>
        <w:t xml:space="preserve"> affective ambivalence </w:t>
      </w:r>
      <w:r w:rsidR="00A43A5C">
        <w:rPr>
          <w:rFonts w:ascii="Times New Roman" w:hAnsi="Times New Roman" w:cs="Times New Roman"/>
          <w:sz w:val="24"/>
          <w:szCs w:val="24"/>
          <w:lang w:val="en-US"/>
        </w:rPr>
        <w:t>scores after using</w:t>
      </w:r>
      <w:r w:rsidR="00585B9B">
        <w:rPr>
          <w:rFonts w:ascii="Times New Roman" w:hAnsi="Times New Roman" w:cs="Times New Roman"/>
          <w:sz w:val="24"/>
          <w:szCs w:val="24"/>
          <w:lang w:val="en-US"/>
        </w:rPr>
        <w:t xml:space="preserve"> general attitudes </w:t>
      </w:r>
      <w:r w:rsidR="00A43A5C">
        <w:rPr>
          <w:rFonts w:ascii="Times New Roman" w:hAnsi="Times New Roman" w:cs="Times New Roman"/>
          <w:sz w:val="24"/>
          <w:szCs w:val="24"/>
          <w:lang w:val="en-US"/>
        </w:rPr>
        <w:t xml:space="preserve">as a predictor in </w:t>
      </w:r>
      <w:r w:rsidR="00585B9B">
        <w:rPr>
          <w:rFonts w:ascii="Times New Roman" w:hAnsi="Times New Roman" w:cs="Times New Roman"/>
          <w:sz w:val="24"/>
          <w:szCs w:val="24"/>
          <w:lang w:val="en-US"/>
        </w:rPr>
        <w:t>regression model</w:t>
      </w:r>
      <w:r w:rsidR="00A43A5C">
        <w:rPr>
          <w:rFonts w:ascii="Times New Roman" w:hAnsi="Times New Roman" w:cs="Times New Roman"/>
          <w:sz w:val="24"/>
          <w:szCs w:val="24"/>
          <w:lang w:val="en-US"/>
        </w:rPr>
        <w:t>s</w:t>
      </w:r>
      <w:r w:rsidR="00585B9B">
        <w:rPr>
          <w:rFonts w:ascii="Times New Roman" w:hAnsi="Times New Roman" w:cs="Times New Roman"/>
          <w:sz w:val="24"/>
          <w:szCs w:val="24"/>
          <w:lang w:val="en-US"/>
        </w:rPr>
        <w:t xml:space="preserve"> </w:t>
      </w:r>
      <w:r w:rsidR="00A43A5C">
        <w:rPr>
          <w:rFonts w:ascii="Times New Roman" w:hAnsi="Times New Roman" w:cs="Times New Roman"/>
          <w:sz w:val="24"/>
          <w:szCs w:val="24"/>
          <w:lang w:val="en-US"/>
        </w:rPr>
        <w:t>that included</w:t>
      </w:r>
      <w:r w:rsidR="00585B9B">
        <w:rPr>
          <w:rFonts w:ascii="Times New Roman" w:hAnsi="Times New Roman" w:cs="Times New Roman"/>
          <w:sz w:val="24"/>
          <w:szCs w:val="24"/>
          <w:lang w:val="en-US"/>
        </w:rPr>
        <w:t xml:space="preserve">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 xml:space="preserve">the results of these two-lines tests provide evidence for a </w:t>
      </w:r>
      <w:r w:rsidR="00486DA0">
        <w:rPr>
          <w:rFonts w:ascii="Times New Roman" w:hAnsi="Times New Roman" w:cs="Times New Roman"/>
          <w:sz w:val="24"/>
          <w:szCs w:val="24"/>
          <w:lang w:val="en-US"/>
        </w:rPr>
        <w:t>reversal of the sign of the linear association</w:t>
      </w:r>
      <w:r w:rsidR="00BF5F57">
        <w:rPr>
          <w:rFonts w:ascii="Times New Roman" w:hAnsi="Times New Roman" w:cs="Times New Roman"/>
          <w:sz w:val="24"/>
          <w:szCs w:val="24"/>
          <w:lang w:val="en-US"/>
        </w:rPr>
        <w:t xml:space="preserve"> between political ideology and the variance in affective ambivalence not accounted for by general attitudes</w:t>
      </w:r>
      <w:r w:rsidR="00486DA0">
        <w:rPr>
          <w:rFonts w:ascii="Times New Roman" w:hAnsi="Times New Roman" w:cs="Times New Roman"/>
          <w:sz w:val="24"/>
          <w:szCs w:val="24"/>
          <w:lang w:val="en-US"/>
        </w:rPr>
        <w:t xml:space="preserve"> only in the case of Martin Schulz</w:t>
      </w:r>
      <w:r w:rsidR="00BF5F57">
        <w:rPr>
          <w:rFonts w:ascii="Times New Roman" w:hAnsi="Times New Roman" w:cs="Times New Roman"/>
          <w:sz w:val="24"/>
          <w:szCs w:val="24"/>
          <w:lang w:val="en-US"/>
        </w:rPr>
        <w:t>.</w:t>
      </w:r>
      <w:r w:rsidR="00A25CEC">
        <w:rPr>
          <w:rFonts w:ascii="Times New Roman" w:hAnsi="Times New Roman" w:cs="Times New Roman"/>
          <w:sz w:val="24"/>
          <w:szCs w:val="24"/>
          <w:lang w:val="en-US"/>
        </w:rPr>
        <w:t xml:space="preserve"> </w:t>
      </w:r>
      <w:r w:rsidR="00486DA0">
        <w:rPr>
          <w:rFonts w:ascii="Times New Roman" w:hAnsi="Times New Roman" w:cs="Times New Roman"/>
          <w:sz w:val="24"/>
          <w:szCs w:val="24"/>
          <w:lang w:val="en-US"/>
        </w:rPr>
        <w:t xml:space="preserve">However, the inclinations of the regression lines on both sides of the break point are very subtle. </w:t>
      </w:r>
      <w:r w:rsidR="00A25CEC">
        <w:rPr>
          <w:rFonts w:ascii="Times New Roman" w:hAnsi="Times New Roman" w:cs="Times New Roman"/>
          <w:sz w:val="24"/>
          <w:szCs w:val="24"/>
          <w:lang w:val="en-US"/>
        </w:rPr>
        <w:t xml:space="preserve">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w:t>
      </w:r>
      <w:r w:rsidR="008D5E0B">
        <w:rPr>
          <w:rFonts w:ascii="Times New Roman" w:hAnsi="Times New Roman" w:cs="Times New Roman"/>
          <w:sz w:val="24"/>
          <w:szCs w:val="24"/>
          <w:lang w:val="en-US"/>
        </w:rPr>
        <w:t xml:space="preserve">also </w:t>
      </w:r>
      <w:r w:rsidR="00A25CEC">
        <w:rPr>
          <w:rFonts w:ascii="Times New Roman" w:hAnsi="Times New Roman" w:cs="Times New Roman"/>
          <w:sz w:val="24"/>
          <w:szCs w:val="24"/>
          <w:lang w:val="en-US"/>
        </w:rPr>
        <w:t>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44C189AF" w:rsidR="00481E13" w:rsidRDefault="00173044" w:rsidP="00173044">
      <w:pPr>
        <w:spacing w:line="480" w:lineRule="auto"/>
        <w:rPr>
          <w:rFonts w:ascii="Times New Roman" w:hAnsi="Times New Roman" w:cs="Times New Roman"/>
          <w:sz w:val="24"/>
          <w:szCs w:val="24"/>
          <w:lang w:val="en-US"/>
        </w:rPr>
      </w:pPr>
      <w:r w:rsidRPr="002F20FC">
        <w:rPr>
          <w:rFonts w:ascii="Times New Roman" w:hAnsi="Times New Roman" w:cs="Times New Roman"/>
          <w:i/>
          <w:iCs/>
          <w:sz w:val="24"/>
          <w:szCs w:val="24"/>
          <w:lang w:val="en-US"/>
        </w:rPr>
        <w:lastRenderedPageBreak/>
        <w:t>Figure 1.</w:t>
      </w:r>
      <w:bookmarkStart w:id="3" w:name="_Hlk109988064"/>
      <w:r w:rsidR="007F157B">
        <w:rPr>
          <w:rFonts w:ascii="Times New Roman" w:hAnsi="Times New Roman" w:cs="Times New Roman"/>
          <w:sz w:val="24"/>
          <w:szCs w:val="24"/>
          <w:lang w:val="en-US"/>
        </w:rPr>
        <w:br/>
      </w:r>
      <w:r>
        <w:rPr>
          <w:rFonts w:ascii="Times New Roman" w:hAnsi="Times New Roman" w:cs="Times New Roman"/>
          <w:sz w:val="24"/>
          <w:szCs w:val="24"/>
          <w:lang w:val="en-US"/>
        </w:rPr>
        <w:t xml:space="preserve">Associations of </w:t>
      </w:r>
      <w:r w:rsidR="002F20FC">
        <w:rPr>
          <w:rFonts w:ascii="Times New Roman" w:hAnsi="Times New Roman" w:cs="Times New Roman"/>
          <w:sz w:val="24"/>
          <w:szCs w:val="24"/>
          <w:lang w:val="en-US"/>
        </w:rPr>
        <w:t>affective a</w:t>
      </w:r>
      <w:r>
        <w:rPr>
          <w:rFonts w:ascii="Times New Roman" w:hAnsi="Times New Roman" w:cs="Times New Roman"/>
          <w:sz w:val="24"/>
          <w:szCs w:val="24"/>
          <w:lang w:val="en-US"/>
        </w:rPr>
        <w:t xml:space="preserve">mbivalence </w:t>
      </w:r>
      <w:r w:rsidR="002F20FC">
        <w:rPr>
          <w:rFonts w:ascii="Times New Roman" w:hAnsi="Times New Roman" w:cs="Times New Roman"/>
          <w:sz w:val="24"/>
          <w:szCs w:val="24"/>
          <w:lang w:val="en-US"/>
        </w:rPr>
        <w:t xml:space="preserve">and the general attitude </w:t>
      </w:r>
      <w:r>
        <w:rPr>
          <w:rFonts w:ascii="Times New Roman" w:hAnsi="Times New Roman" w:cs="Times New Roman"/>
          <w:sz w:val="24"/>
          <w:szCs w:val="24"/>
          <w:lang w:val="en-US"/>
        </w:rPr>
        <w:t xml:space="preserve">toward Angela Merkel with </w:t>
      </w:r>
      <w:r w:rsidR="002F20FC">
        <w:rPr>
          <w:rFonts w:ascii="Times New Roman" w:hAnsi="Times New Roman" w:cs="Times New Roman"/>
          <w:sz w:val="24"/>
          <w:szCs w:val="24"/>
          <w:lang w:val="en-US"/>
        </w:rPr>
        <w:t>c</w:t>
      </w:r>
      <w:r>
        <w:rPr>
          <w:rFonts w:ascii="Times New Roman" w:hAnsi="Times New Roman" w:cs="Times New Roman"/>
          <w:sz w:val="24"/>
          <w:szCs w:val="24"/>
          <w:lang w:val="en-US"/>
        </w:rPr>
        <w:t xml:space="preserve">rucial </w:t>
      </w:r>
      <w:r w:rsidR="002F20FC">
        <w:rPr>
          <w:rFonts w:ascii="Times New Roman" w:hAnsi="Times New Roman" w:cs="Times New Roman"/>
          <w:sz w:val="24"/>
          <w:szCs w:val="24"/>
          <w:lang w:val="en-US"/>
        </w:rPr>
        <w:t>p</w:t>
      </w:r>
      <w:r>
        <w:rPr>
          <w:rFonts w:ascii="Times New Roman" w:hAnsi="Times New Roman" w:cs="Times New Roman"/>
          <w:sz w:val="24"/>
          <w:szCs w:val="24"/>
          <w:lang w:val="en-US"/>
        </w:rPr>
        <w:t>redic</w:t>
      </w:r>
      <w:r w:rsidR="002F20FC">
        <w:rPr>
          <w:rFonts w:ascii="Times New Roman" w:hAnsi="Times New Roman" w:cs="Times New Roman"/>
          <w:sz w:val="24"/>
          <w:szCs w:val="24"/>
          <w:lang w:val="en-US"/>
        </w:rPr>
        <w:t>tors</w:t>
      </w:r>
      <w:bookmarkEnd w:id="3"/>
    </w:p>
    <w:p w14:paraId="0BA809A5" w14:textId="1B405744" w:rsidR="00173044" w:rsidRDefault="00173044"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9B9F7E" wp14:editId="7C01092F">
            <wp:extent cx="5760720" cy="42887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a:ln w="12700">
                      <a:noFill/>
                    </a:ln>
                  </pic:spPr>
                </pic:pic>
              </a:graphicData>
            </a:graphic>
          </wp:inline>
        </w:drawing>
      </w:r>
    </w:p>
    <w:p w14:paraId="0E609151" w14:textId="0F18791F" w:rsidR="002F20FC" w:rsidRDefault="002F20F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587F8018" w:rsidR="002F20FC" w:rsidRDefault="002F20FC" w:rsidP="00173044">
      <w:pPr>
        <w:spacing w:line="480" w:lineRule="auto"/>
        <w:rPr>
          <w:rFonts w:ascii="Times New Roman" w:hAnsi="Times New Roman" w:cs="Times New Roman"/>
          <w:sz w:val="24"/>
          <w:szCs w:val="24"/>
          <w:lang w:val="en-US"/>
        </w:rPr>
      </w:pPr>
      <w:r w:rsidRPr="00FB5EDC">
        <w:rPr>
          <w:rFonts w:ascii="Times New Roman" w:hAnsi="Times New Roman" w:cs="Times New Roman"/>
          <w:i/>
          <w:iCs/>
          <w:sz w:val="24"/>
          <w:szCs w:val="24"/>
          <w:lang w:val="en-US"/>
        </w:rPr>
        <w:lastRenderedPageBreak/>
        <w:t>Figure 2.</w:t>
      </w:r>
      <w:r w:rsidR="007F157B">
        <w:rPr>
          <w:rFonts w:ascii="Times New Roman" w:hAnsi="Times New Roman" w:cs="Times New Roman"/>
          <w:sz w:val="24"/>
          <w:szCs w:val="24"/>
          <w:lang w:val="en-US"/>
        </w:rPr>
        <w:br/>
      </w:r>
      <w:r w:rsidR="00FB5EDC">
        <w:rPr>
          <w:rFonts w:ascii="Times New Roman" w:hAnsi="Times New Roman" w:cs="Times New Roman"/>
          <w:sz w:val="24"/>
          <w:szCs w:val="24"/>
          <w:lang w:val="en-US"/>
        </w:rPr>
        <w:t>Associations of affective ambivalence and the general attitude toward Martin Schulz with crucial predictors</w:t>
      </w:r>
    </w:p>
    <w:p w14:paraId="65B0FEE8" w14:textId="11645223" w:rsidR="00FB5EDC" w:rsidRDefault="0064793B"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0AFCF4C" wp14:editId="66091443">
            <wp:extent cx="5760720" cy="42360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36085"/>
                    </a:xfrm>
                    <a:prstGeom prst="rect">
                      <a:avLst/>
                    </a:prstGeom>
                  </pic:spPr>
                </pic:pic>
              </a:graphicData>
            </a:graphic>
          </wp:inline>
        </w:drawing>
      </w:r>
    </w:p>
    <w:p w14:paraId="2BF5FCF4" w14:textId="49699DA2"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73D12F15" w14:textId="77777777" w:rsidR="00FB5EDC" w:rsidRDefault="00FB5EDC" w:rsidP="00173044">
      <w:pPr>
        <w:spacing w:line="480" w:lineRule="auto"/>
        <w:rPr>
          <w:rFonts w:ascii="Times New Roman" w:hAnsi="Times New Roman" w:cs="Times New Roman"/>
          <w:sz w:val="24"/>
          <w:szCs w:val="24"/>
          <w:lang w:val="en-US"/>
        </w:rPr>
      </w:pP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0B9F7394"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 xml:space="preserve">Compared to Study 1, it uses </w:t>
      </w:r>
      <w:r w:rsidR="00377B33">
        <w:rPr>
          <w:rFonts w:ascii="Times New Roman" w:hAnsi="Times New Roman" w:cs="Times New Roman"/>
          <w:sz w:val="24"/>
          <w:szCs w:val="24"/>
          <w:lang w:val="en-US"/>
        </w:rPr>
        <w:t>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w:t>
      </w:r>
      <w:r w:rsidR="00B53344">
        <w:rPr>
          <w:rFonts w:ascii="Times New Roman" w:hAnsi="Times New Roman" w:cs="Times New Roman"/>
          <w:sz w:val="24"/>
          <w:szCs w:val="24"/>
          <w:lang w:val="en-US"/>
        </w:rPr>
        <w:t>s well as</w:t>
      </w:r>
      <w:r w:rsidR="00E010AA">
        <w:rPr>
          <w:rFonts w:ascii="Times New Roman" w:hAnsi="Times New Roman" w:cs="Times New Roman"/>
          <w:sz w:val="24"/>
          <w:szCs w:val="24"/>
          <w:lang w:val="en-US"/>
        </w:rPr>
        <w:t xml:space="preserve"> </w:t>
      </w:r>
      <w:r>
        <w:rPr>
          <w:rFonts w:ascii="Times New Roman" w:hAnsi="Times New Roman" w:cs="Times New Roman"/>
          <w:sz w:val="24"/>
          <w:szCs w:val="24"/>
          <w:lang w:val="en-US"/>
        </w:rPr>
        <w:t>using a different question format to assess positive and negative reactions toward the candidates</w:t>
      </w:r>
      <w:r w:rsidR="00B53344">
        <w:rPr>
          <w:rFonts w:ascii="Times New Roman" w:hAnsi="Times New Roman" w:cs="Times New Roman"/>
          <w:sz w:val="24"/>
          <w:szCs w:val="24"/>
          <w:lang w:val="en-US"/>
        </w:rPr>
        <w:t>. In addition,</w:t>
      </w:r>
      <w:r>
        <w:rPr>
          <w:rFonts w:ascii="Times New Roman" w:hAnsi="Times New Roman" w:cs="Times New Roman"/>
          <w:sz w:val="24"/>
          <w:szCs w:val="24"/>
          <w:lang w:val="en-US"/>
        </w:rPr>
        <w:t xml:space="preserve">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 xml:space="preserve">uses data </w:t>
      </w:r>
      <w:r w:rsidR="0053678A">
        <w:rPr>
          <w:rFonts w:ascii="Times New Roman" w:hAnsi="Times New Roman" w:cs="Times New Roman"/>
          <w:sz w:val="24"/>
          <w:szCs w:val="24"/>
          <w:lang w:val="en-US"/>
        </w:rPr>
        <w:lastRenderedPageBreak/>
        <w:t>collected in the 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 xml:space="preserve">democratic party (SPD), Armin </w:t>
      </w:r>
      <w:proofErr w:type="spellStart"/>
      <w:r w:rsidR="00342682">
        <w:rPr>
          <w:rFonts w:ascii="Times New Roman" w:hAnsi="Times New Roman" w:cs="Times New Roman"/>
          <w:sz w:val="24"/>
          <w:szCs w:val="24"/>
          <w:lang w:val="en-US"/>
        </w:rPr>
        <w:t>Laschet</w:t>
      </w:r>
      <w:proofErr w:type="spellEnd"/>
      <w:r w:rsidR="00342682">
        <w:rPr>
          <w:rFonts w:ascii="Times New Roman" w:hAnsi="Times New Roman" w:cs="Times New Roman"/>
          <w:sz w:val="24"/>
          <w:szCs w:val="24"/>
          <w:lang w:val="en-US"/>
        </w:rPr>
        <w:t xml:space="preserve"> of the Christian conservative party (CDU)</w:t>
      </w:r>
      <w:r w:rsidR="00E010AA">
        <w:rPr>
          <w:rFonts w:ascii="Times New Roman" w:hAnsi="Times New Roman" w:cs="Times New Roman"/>
          <w:sz w:val="24"/>
          <w:szCs w:val="24"/>
          <w:lang w:val="en-US"/>
        </w:rPr>
        <w:t xml:space="preserve">, and </w:t>
      </w:r>
      <w:proofErr w:type="spellStart"/>
      <w:r w:rsidR="00E010AA">
        <w:rPr>
          <w:rFonts w:ascii="Times New Roman" w:hAnsi="Times New Roman" w:cs="Times New Roman"/>
          <w:sz w:val="24"/>
          <w:szCs w:val="24"/>
          <w:lang w:val="en-US"/>
        </w:rPr>
        <w:t>Annalena</w:t>
      </w:r>
      <w:proofErr w:type="spellEnd"/>
      <w:r w:rsidR="00E010AA">
        <w:rPr>
          <w:rFonts w:ascii="Times New Roman" w:hAnsi="Times New Roman" w:cs="Times New Roman"/>
          <w:sz w:val="24"/>
          <w:szCs w:val="24"/>
          <w:lang w:val="en-US"/>
        </w:rPr>
        <w:t xml:space="preserve"> </w:t>
      </w:r>
      <w:proofErr w:type="spellStart"/>
      <w:r w:rsidR="00E010AA">
        <w:rPr>
          <w:rFonts w:ascii="Times New Roman" w:hAnsi="Times New Roman" w:cs="Times New Roman"/>
          <w:sz w:val="24"/>
          <w:szCs w:val="24"/>
          <w:lang w:val="en-US"/>
        </w:rPr>
        <w:t>Baerbock</w:t>
      </w:r>
      <w:proofErr w:type="spellEnd"/>
      <w:r w:rsidR="00E010AA">
        <w:rPr>
          <w:rFonts w:ascii="Times New Roman" w:hAnsi="Times New Roman" w:cs="Times New Roman"/>
          <w:sz w:val="24"/>
          <w:szCs w:val="24"/>
          <w:lang w:val="en-US"/>
        </w:rPr>
        <w:t xml:space="preserve">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6180E181"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2.0.0\ntype: dataset\nDOI: 10.4232/1.13876","publisher":"GESIS","source":"DOI.org (Datacite)","title":"GLES Rolling Cross-Section 2021GLES Rolling Cross-Section 2021","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p>
    <w:p w14:paraId="0546740A" w14:textId="4D71AAF8"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B53344">
        <w:rPr>
          <w:rFonts w:ascii="Times New Roman" w:hAnsi="Times New Roman" w:cs="Times New Roman"/>
          <w:sz w:val="24"/>
          <w:szCs w:val="24"/>
          <w:lang w:val="en-US"/>
        </w:rPr>
        <w:t xml:space="preserve">of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w:t>
      </w:r>
      <w:r w:rsidR="00B53344">
        <w:rPr>
          <w:rFonts w:ascii="Times New Roman" w:hAnsi="Times New Roman" w:cs="Times New Roman"/>
          <w:sz w:val="24"/>
          <w:szCs w:val="24"/>
          <w:lang w:val="en-US"/>
        </w:rPr>
        <w:t xml:space="preserve"> name</w:t>
      </w:r>
      <w:r w:rsidR="00DF5EC8">
        <w:rPr>
          <w:rFonts w:ascii="Times New Roman" w:hAnsi="Times New Roman" w:cs="Times New Roman"/>
          <w:sz w:val="24"/>
          <w:szCs w:val="24"/>
          <w:lang w:val="en-US"/>
        </w:rPr>
        <w:t>] triggers negative feelings in me.” and “</w:t>
      </w:r>
      <w:r w:rsidR="002F294B">
        <w:rPr>
          <w:rFonts w:ascii="Times New Roman" w:hAnsi="Times New Roman" w:cs="Times New Roman"/>
          <w:sz w:val="24"/>
          <w:szCs w:val="24"/>
          <w:lang w:val="en-US"/>
        </w:rPr>
        <w:t>[Candidate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weaknesses as a politician.” and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4"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4"/>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proofErr w:type="gramStart"/>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w:t>
      </w:r>
      <w:proofErr w:type="gramEnd"/>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proofErr w:type="spellStart"/>
      <w:r w:rsidR="00953932">
        <w:rPr>
          <w:rFonts w:ascii="Times New Roman" w:hAnsi="Times New Roman" w:cs="Times New Roman"/>
          <w:sz w:val="24"/>
          <w:szCs w:val="24"/>
          <w:lang w:val="en-US"/>
        </w:rPr>
        <w:t>Laschet</w:t>
      </w:r>
      <w:proofErr w:type="spellEnd"/>
      <w:r w:rsidR="00953932">
        <w:rPr>
          <w:rFonts w:ascii="Times New Roman" w:hAnsi="Times New Roman" w:cs="Times New Roman"/>
          <w:sz w:val="24"/>
          <w:szCs w:val="24"/>
          <w:lang w:val="en-US"/>
        </w:rPr>
        <w:t xml:space="preserve">,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and </w:t>
      </w:r>
      <w:proofErr w:type="spellStart"/>
      <w:r w:rsidR="00953932">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5F5C7DF1" w14:textId="3F3B9C70" w:rsidR="00C179DF" w:rsidRDefault="003F6A8E" w:rsidP="003F6A8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contrast to Study 1, the direction of the linear association of political ideology with affective ambivalence is inconsistent in Study 2: Political ideology is positively correlated with affective ambivalence toward Scholz and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 correlated with affective and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Regarding cognitive ambivalence, political ideology is unrelated to cognitive ambivalence toward Scholz, positively correlated with ambivalence toward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negatively correlated with cognitive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(see Table 1; see also Tables OA2 to OA4 in the Online Appendix, for the results of regression analyses including control variables).</w:t>
      </w:r>
    </w:p>
    <w:p w14:paraId="756262A0" w14:textId="4D9C27B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5"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proofErr w:type="spellStart"/>
      <w:r w:rsidR="006A7600">
        <w:rPr>
          <w:rFonts w:ascii="Times New Roman" w:hAnsi="Times New Roman" w:cs="Times New Roman"/>
          <w:sz w:val="24"/>
          <w:szCs w:val="24"/>
          <w:lang w:val="en-US"/>
        </w:rPr>
        <w:t>Laschet</w:t>
      </w:r>
      <w:proofErr w:type="spellEnd"/>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5"/>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are not statistically significant. However, the correlations </w:t>
      </w:r>
      <w:r w:rsidR="009C14A5">
        <w:rPr>
          <w:rFonts w:ascii="Times New Roman" w:hAnsi="Times New Roman" w:cs="Times New Roman"/>
          <w:sz w:val="24"/>
          <w:szCs w:val="24"/>
          <w:lang w:val="en-US"/>
        </w:rPr>
        <w:lastRenderedPageBreak/>
        <w:t xml:space="preserve">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 are statistically significant while the correlation for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.23.</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00AD5FE"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Short-term Campaign Panel of the GLES collected during the campaign period of the German Federal Elections in 2013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proofErr w:type="spellStart"/>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proofErr w:type="spellEnd"/>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lastRenderedPageBreak/>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As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3B2225FE" w14:textId="77777777" w:rsidR="00AC32A5"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00406DF9" w14:textId="77777777" w:rsidR="00527498"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Online Appendix).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OA7 in the Online Appendix).</w:t>
      </w:r>
    </w:p>
    <w:p w14:paraId="2FD79854" w14:textId="77777777" w:rsidR="00527498" w:rsidRPr="00527498" w:rsidRDefault="00527498" w:rsidP="00527498">
      <w:pPr>
        <w:spacing w:line="480" w:lineRule="auto"/>
        <w:jc w:val="center"/>
        <w:rPr>
          <w:rFonts w:ascii="Times New Roman" w:hAnsi="Times New Roman" w:cs="Times New Roman"/>
          <w:b/>
          <w:bCs/>
          <w:sz w:val="24"/>
          <w:szCs w:val="24"/>
          <w:lang w:val="en-US"/>
        </w:rPr>
      </w:pPr>
      <w:r w:rsidRPr="00527498">
        <w:rPr>
          <w:rFonts w:ascii="Times New Roman" w:hAnsi="Times New Roman" w:cs="Times New Roman"/>
          <w:b/>
          <w:bCs/>
          <w:sz w:val="24"/>
          <w:szCs w:val="24"/>
          <w:lang w:val="en-US"/>
        </w:rPr>
        <w:t>Discussion</w:t>
      </w:r>
    </w:p>
    <w:p w14:paraId="287B55B5" w14:textId="1B29B516" w:rsidR="005213F3" w:rsidRDefault="00527498" w:rsidP="0070316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present research investigated the association of political ideological orientations with the level of ambivalence of attitudes toward political candidates (Studies 1 and 2) </w:t>
      </w:r>
      <w:r w:rsidR="0070316D">
        <w:rPr>
          <w:rFonts w:ascii="Times New Roman" w:hAnsi="Times New Roman" w:cs="Times New Roman"/>
          <w:sz w:val="24"/>
          <w:szCs w:val="24"/>
          <w:lang w:val="en-US"/>
        </w:rPr>
        <w:t>and</w:t>
      </w:r>
      <w:r>
        <w:rPr>
          <w:rFonts w:ascii="Times New Roman" w:hAnsi="Times New Roman" w:cs="Times New Roman"/>
          <w:sz w:val="24"/>
          <w:szCs w:val="24"/>
          <w:lang w:val="en-US"/>
        </w:rPr>
        <w:t xml:space="preserve"> political parties (Study 3). </w:t>
      </w:r>
      <w:r w:rsidR="0070316D">
        <w:rPr>
          <w:rFonts w:ascii="Times New Roman" w:hAnsi="Times New Roman" w:cs="Times New Roman"/>
          <w:sz w:val="24"/>
          <w:szCs w:val="24"/>
          <w:lang w:val="en-US"/>
        </w:rPr>
        <w:t>The core hypothesis of this research was that</w:t>
      </w:r>
      <w:r w:rsidR="00142B9A">
        <w:rPr>
          <w:rFonts w:ascii="Times New Roman" w:hAnsi="Times New Roman" w:cs="Times New Roman"/>
          <w:sz w:val="24"/>
          <w:szCs w:val="24"/>
          <w:lang w:val="en-US"/>
        </w:rPr>
        <w:t xml:space="preserve"> attitudinal ambivalence </w:t>
      </w:r>
      <w:r w:rsidR="0070316D">
        <w:rPr>
          <w:rFonts w:ascii="Times New Roman" w:hAnsi="Times New Roman" w:cs="Times New Roman"/>
          <w:sz w:val="24"/>
          <w:szCs w:val="24"/>
          <w:lang w:val="en-US"/>
        </w:rPr>
        <w:t>is</w:t>
      </w:r>
      <w:r w:rsidR="00142B9A">
        <w:rPr>
          <w:rFonts w:ascii="Times New Roman" w:hAnsi="Times New Roman" w:cs="Times New Roman"/>
          <w:sz w:val="24"/>
          <w:szCs w:val="24"/>
          <w:lang w:val="en-US"/>
        </w:rPr>
        <w:t xml:space="preserve"> stronger among individuals at both extremes of the left-right scale compared to individuals with more moderate ideological orientations</w:t>
      </w:r>
      <w:r w:rsidR="0070316D">
        <w:rPr>
          <w:rFonts w:ascii="Times New Roman" w:hAnsi="Times New Roman" w:cs="Times New Roman"/>
          <w:sz w:val="24"/>
          <w:szCs w:val="24"/>
          <w:lang w:val="en-US"/>
        </w:rPr>
        <w:t>. Even though there was evidence for the predicted association pattern</w:t>
      </w:r>
      <w:r w:rsidR="00142B9A">
        <w:rPr>
          <w:rFonts w:ascii="Times New Roman" w:hAnsi="Times New Roman" w:cs="Times New Roman"/>
          <w:sz w:val="24"/>
          <w:szCs w:val="24"/>
          <w:lang w:val="en-US"/>
        </w:rPr>
        <w:t xml:space="preserve"> in most of the cases investigated, there was no evidence for this association pattern once the association of ambivalence with general attitudes was controlled for.</w:t>
      </w:r>
      <w:r w:rsidR="004C5CE0">
        <w:rPr>
          <w:rFonts w:ascii="Times New Roman" w:hAnsi="Times New Roman" w:cs="Times New Roman"/>
          <w:sz w:val="24"/>
          <w:szCs w:val="24"/>
          <w:lang w:val="en-US"/>
        </w:rPr>
        <w:t xml:space="preserve"> Zero-order correlations between ideology and attitudinal ambivalence were </w:t>
      </w:r>
      <w:r w:rsidR="004C5CE0">
        <w:rPr>
          <w:rFonts w:ascii="Times New Roman" w:hAnsi="Times New Roman" w:cs="Times New Roman"/>
          <w:sz w:val="24"/>
          <w:szCs w:val="24"/>
          <w:lang w:val="en-US"/>
        </w:rPr>
        <w:lastRenderedPageBreak/>
        <w:t>very heterogeneous across attitude objects a</w:t>
      </w:r>
      <w:r w:rsidR="006B214C">
        <w:rPr>
          <w:rFonts w:ascii="Times New Roman" w:hAnsi="Times New Roman" w:cs="Times New Roman"/>
          <w:sz w:val="24"/>
          <w:szCs w:val="24"/>
          <w:lang w:val="en-US"/>
        </w:rPr>
        <w:t>s were</w:t>
      </w:r>
      <w:r w:rsidR="004C5CE0">
        <w:rPr>
          <w:rFonts w:ascii="Times New Roman" w:hAnsi="Times New Roman" w:cs="Times New Roman"/>
          <w:sz w:val="24"/>
          <w:szCs w:val="24"/>
          <w:lang w:val="en-US"/>
        </w:rPr>
        <w:t xml:space="preserve"> </w:t>
      </w:r>
      <w:r w:rsidR="006B214C">
        <w:rPr>
          <w:rFonts w:ascii="Times New Roman" w:hAnsi="Times New Roman" w:cs="Times New Roman"/>
          <w:sz w:val="24"/>
          <w:szCs w:val="24"/>
          <w:lang w:val="en-US"/>
        </w:rPr>
        <w:t xml:space="preserve">the </w:t>
      </w:r>
      <w:r w:rsidR="004C5CE0">
        <w:rPr>
          <w:rFonts w:ascii="Times New Roman" w:hAnsi="Times New Roman" w:cs="Times New Roman"/>
          <w:sz w:val="24"/>
          <w:szCs w:val="24"/>
          <w:lang w:val="en-US"/>
        </w:rPr>
        <w:t>correlations between ideology and the residuals of ambivalence not linked to general attitudes</w:t>
      </w:r>
      <w:r w:rsidR="006B214C">
        <w:rPr>
          <w:rFonts w:ascii="Times New Roman" w:hAnsi="Times New Roman" w:cs="Times New Roman"/>
          <w:sz w:val="24"/>
          <w:szCs w:val="24"/>
          <w:lang w:val="en-US"/>
        </w:rPr>
        <w:t>.</w:t>
      </w:r>
      <w:r w:rsidR="0070316D">
        <w:rPr>
          <w:rFonts w:ascii="Times New Roman" w:hAnsi="Times New Roman" w:cs="Times New Roman"/>
          <w:sz w:val="24"/>
          <w:szCs w:val="24"/>
          <w:lang w:val="en-US"/>
        </w:rPr>
        <w:t xml:space="preserve"> </w:t>
      </w:r>
      <w:r w:rsidR="003B5697">
        <w:rPr>
          <w:rFonts w:ascii="Times New Roman" w:hAnsi="Times New Roman" w:cs="Times New Roman"/>
          <w:sz w:val="24"/>
          <w:szCs w:val="24"/>
          <w:lang w:val="en-US"/>
        </w:rPr>
        <w:t>The results of this research should be interpreted bearing in mind that the need to control for the association of ambivalence with the general attitudes toward the attitude objects (due to the association of ideology with the general attitudes) set the bar for the tests of potential ideology-ambivalence relations relatively high.</w:t>
      </w:r>
    </w:p>
    <w:p w14:paraId="2A14DD64" w14:textId="528FF1EB" w:rsidR="00144E78" w:rsidRPr="00144E78" w:rsidRDefault="00144E78" w:rsidP="0070316D">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Operationalizing Ideology</w:t>
      </w:r>
    </w:p>
    <w:p w14:paraId="7611DE32" w14:textId="56CCCF0A" w:rsidR="00885832" w:rsidRDefault="00885832"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Following prior research on the association of ideology with attitudinal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{"citationID":"h8m4uiWA","properties":{"formattedCitation":"(Krochik et al., 2007; Newman &amp; Sargent, 2020; Sargent &amp; Newman, 2020)","plainCitation":"(Krochik et al., 2007; Newman &amp; Sargent, 2020; Sargent &amp; Newman, 2020)","noteIndex":0},"citationItems":[{"id":460,"uris":["http://zotero.org/users/6602770/items/LMYQ5W4C"],"itemData":{"id":460,"type":"paper-conference","event-place":"Portland,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(Krochik et al., 2007; Newman &amp; Sargent, 2020; Sargent &amp; Newman,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present research focused on left-right self-placements as a measure of ideological orientation. </w:t>
      </w:r>
      <w:r w:rsidR="00206777">
        <w:rPr>
          <w:rFonts w:ascii="Times New Roman" w:hAnsi="Times New Roman" w:cs="Times New Roman"/>
          <w:sz w:val="24"/>
          <w:szCs w:val="24"/>
          <w:lang w:val="en-US"/>
        </w:rPr>
        <w:t>However, strong arguments in favor of differentiating  between social and economic ideological orientations have been brought forward in the literature</w:t>
      </w:r>
      <w:r w:rsidR="005824AE">
        <w:rPr>
          <w:rFonts w:ascii="Times New Roman" w:hAnsi="Times New Roman" w:cs="Times New Roman"/>
          <w:sz w:val="24"/>
          <w:szCs w:val="24"/>
          <w:lang w:val="en-US"/>
        </w:rPr>
        <w:t xml:space="preserve"> stressing that these two ideology dimensions often differ in their psychological </w:t>
      </w:r>
      <w:r w:rsidR="002C3FA6">
        <w:rPr>
          <w:rFonts w:ascii="Times New Roman" w:hAnsi="Times New Roman" w:cs="Times New Roman"/>
          <w:sz w:val="24"/>
          <w:szCs w:val="24"/>
          <w:lang w:val="en-US"/>
        </w:rPr>
        <w:t xml:space="preserve">correlates </w:t>
      </w:r>
      <w:r w:rsidR="002C3FA6">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{"citationID":"6IHOC0P7","properties":{"formattedCitation":"(Costello et al., 2021; Duckitt &amp; Sibley, 2010; Federico &amp; Malka, 2018; Feldman &amp; Johnston, 2014; Jedinger &amp; Burger, 2021; Malka et al., 2014; Malka &amp; Soto, 2015)","plainCitation":"(Costello et al., 2021; Duckitt &amp; Sibley, 2010; Federico &amp; Malka, 2018; Feldman &amp; Johnston, 2014; Jedinger &amp; Burger, 2021; Malka et al., 2014; Malka &amp; Soto, 2015)","noteIndex":0},"citationItems":[{"id":1060,"uris":["http://zotero.org/users/6602770/items/D2X8S6QN"],"itemData":{"id":1060,"type":"report","abstract":"The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id":878,"uris":["http://zotero.org/groups/4543022/items/4P5NL3B9"],"itemData":{"id":878,"type":"article-journal","abstract":"Early theorists assumed that sociopolitical or ideological attitudes were organized along a single left-right dimension and directly expressed a basic personality dimension. Empirical findings, however, did not support this and suggested that there seem to be 2 distinct ideological attitude dimensions, best captured by the constructs of right-wing authoritarianism and social dominance orientation, which express 2 distinct sets of motivational goals or values. We outline a dual-process motivational (DPM) model of how these 2 dimensions originate from particular personality dispositions and socialized worldview beliefs and how and why their different underlying motivational goals or values generate their wide-ranging effects on social outcomes, such as prejudice and politics. We then review new research bearing on the model and conclude by noting promising directions for future research.","container-title":"Journal of Personality","DOI":"10.1111/j.1467-6494.2010.00672.x","ISSN":"1467-6494","issue":"6","language":"en","note":"_eprint: https://onlinelibrary.wiley.com/doi/pdf/10.1111/j.1467-6494.2010.00672.x","page":"1861-1894","source":"Wiley Online Library","title":"Personality, Ideology, Prejudice, and Politics: A Dual-Process Motivational Model","title-short":"Personality, Ideology, Prejudice, and Politics","volume":"78","author":[{"family":"Duckitt","given":"John"},{"family":"Sibley","given":"Chris G."}],"issued":{"date-parts":[["2010"]]}}},{"id":562,"uris":["http://zotero.org/users/6602770/items/4IGSKABS"],"itemData":{"id":562,"type":"article-journal","container-title":"Political Psychology","DOI":"10.1111/pops.12477","ISSN":"0162895X","journalAbbreviation":"Political Psychology","language":"en","page":"3-48","source":"DOI.org (Crossref)","title":"The Contingent, Contextual Nature of the Relationship Between Needs for Security and Certainty and Political Preferences: Evidence and Implications: Contingent Political Implications of Needs for Security and Certainty","title-short":"The Contingent, Contextual Nature of the Relationship Between Needs for Security and Certainty and Political Preferences","volume":"39","author":[{"family":"Federico","given":"Christopher M."},{"family":"Malka","given":"Ariel"}],"issued":{"date-parts":[["2018",2]]}}},{"id":874,"uris":["http://zotero.org/users/6602770/items/X8XFBW7A"],"itemData":{"id":874,"type":"article-journal","container-title":"Political Psychology","DOI":"10.1111/pops.12055","ISSN":"0162895X","issue":"3","journalAbbreviation":"Political Psychology","language":"en","page":"337-358","source":"DOI.org (Crossref)","title":"Understanding the Determinants of Political Ideology: Implications of Structural Complexity: Understanding Political Ideology","title-short":"Understanding the Determinants of Political Ideology","volume":"35","author":[{"family":"Feldman","given":"Stanley"},{"family":"Johnston","given":"Christopher"}],"issued":{"date-parts":[["2014",6]]}}},{"id":627,"uris":["http://zotero.org/users/6602770/items/W9KGA6MA"],"itemData":{"id":627,"type":"article-journal","abstract":"Evidence on the association of cognitive ability with economic attitudes is mixed. We conducted a meta-analysis ( k = 20, N = 46,426) to examine the relationship between objective measures of cognitive ability and economic ideology and analyzed survey data ( N = 3,375) to test theoretical explanations for the association. The meta-analysis provided evidence for a small positive association with a weighted mean effect size of r = .07 (95% CI = [0.02, 0.12]), suggesting that higher cognitive ability is associated with conservative views on economic issues, but effect sizes were extremely heterogeneous. Tests using representative survey data provided support for both a positive association of cognitive ability with economic conservatism that is mediated through income as well as for a negative association that is mediated through a higher need for certainty. Hence, multiple causal mechanisms with countervailing effects might explain the low overall association of cognitive ability with economic political attitudes.","container-title":"Personality and Social Psychology Bulletin","DOI":"10.1177/01461672211046808","ISSN":"0146-1672, 1552-7433","journalAbbreviation":"Pers Soc Psychol Bull","language":"en","page":"014616722110468","source":"DOI.org (Crossref)","title":"Do Smarter People Have More Conservative Economic Attitudes? Assessing the Relationship Between Cognitive Ability and Economic Ideology","title-short":"Do Smarter People Have More Conservative Economic Attitudes?","author":[{"family":"Jedinger","given":"Alexander"},{"family":"Burger","given":"Axel M."}],"issued":{"date-parts":[["2021",9,22]]}}},{"id":563,"uris":["http://zotero.org/users/6602770/items/HA5JAY27"],"itemData":{"id":563,"type":"article-journal","container-title":"Journal of Personality and Social Psychology","DOI":"10.1037/a0036170","ISSN":"1939-1315, 0022-3514","issue":"6","journalAbbreviation":"Journal of Personality and Social Psychology","language":"en","page":"1031-1051","source":"DOI.org (Crossref)","title":"Do needs for security and certainty predict cultural and economic conservatism? A cross-national analysis.","title-short":"Do needs for security and certainty predict cultural and economic conservatism?","volume":"106","author":[{"family":"Malka","given":"Ariel"},{"family":"Soto","given":"Christopher J."},{"family":"Inzlicht","given":"Michael"},{"family":"Lelkes","given":"Yphtach"}],"issued":{"date-parts":[["2014"]]}}},{"id":565,"uris":["http://zotero.org/users/6602770/items/3YHV6UXY"],"itemData":{"id":565,"type":"article-journal","abstract":"The rigidity of the right model posits that psychological needs for security and certainty (NSC) attract people to a broad right-wing ideology that includes both sociocultural and economic political attitudes. We review evidence that NSC characteristics do not consistently predict economically right-wing preferences and propose the Menu-Independent and -Dependent Influence (MIDI) model as an alternative account of disposition-politics relations. In this model, NSC naturally attracts people to socioculturally conservative attitudes, but its effects on economic attitudes are the net outcome of potentially competing dispositional and discursive influences. We review evidence in support of the MIDI model and discuss its implications for understanding the interplay of background characteristics, social context, and political conflict.","container-title":"Current Directions in Psychological Science","DOI":"10.1177/0963721414556340","ISSN":"0963-7214, 1467-8721","issue":"2","journalAbbreviation":"Curr Dir Psychol Sci","language":"en","page":"137-142","source":"DOI.org (Crossref)","title":"Rigidity of the Economic Right? Menu-Independent and Menu-Dependent Influences of Psychological Dispositions on Political Attitudes","title-short":"Rigidity of the Economic Right?","volume":"24","author":[{"family":"Malka","given":"Ariel"},{"family":"Soto","given":"Christopher J."}],"issued":{"date-parts":[["2015",4]]}}}],"schema":"https://github.com/citation-style-language/schema/raw/master/csl-citation.json"} </w:instrText>
      </w:r>
      <w:r w:rsidR="002C3FA6">
        <w:rPr>
          <w:rFonts w:ascii="Times New Roman" w:hAnsi="Times New Roman" w:cs="Times New Roman"/>
          <w:sz w:val="24"/>
          <w:szCs w:val="24"/>
          <w:lang w:val="en-US"/>
        </w:rPr>
        <w:fldChar w:fldCharType="separate"/>
      </w:r>
      <w:r w:rsidR="000B04ED" w:rsidRPr="000B04ED">
        <w:rPr>
          <w:rFonts w:ascii="Times New Roman" w:hAnsi="Times New Roman" w:cs="Times New Roman"/>
          <w:sz w:val="24"/>
        </w:rPr>
        <w:t>(Costello et al., 2021; Duckitt &amp; Sibley, 2010; Federico &amp; Malka, 2018; Feldman &amp; Johnston, 2014; Jedinger &amp; Burger, 2021; Malka et al., 2014; Malka &amp; Soto, 2015)</w:t>
      </w:r>
      <w:r w:rsidR="002C3FA6">
        <w:rPr>
          <w:rFonts w:ascii="Times New Roman" w:hAnsi="Times New Roman" w:cs="Times New Roman"/>
          <w:sz w:val="24"/>
          <w:szCs w:val="24"/>
          <w:lang w:val="en-US"/>
        </w:rPr>
        <w:fldChar w:fldCharType="end"/>
      </w:r>
      <w:r w:rsidR="00882DCB">
        <w:rPr>
          <w:rFonts w:ascii="Times New Roman" w:hAnsi="Times New Roman" w:cs="Times New Roman"/>
          <w:sz w:val="24"/>
          <w:szCs w:val="24"/>
          <w:lang w:val="en-US"/>
        </w:rPr>
        <w:t xml:space="preserve">. Since the surveys used in </w:t>
      </w:r>
      <w:r w:rsidR="006F7B07">
        <w:rPr>
          <w:rFonts w:ascii="Times New Roman" w:hAnsi="Times New Roman" w:cs="Times New Roman"/>
          <w:sz w:val="24"/>
          <w:szCs w:val="24"/>
          <w:lang w:val="en-US"/>
        </w:rPr>
        <w:t xml:space="preserve">Studies 1 and 3 of </w:t>
      </w:r>
      <w:r w:rsidR="00882DCB">
        <w:rPr>
          <w:rFonts w:ascii="Times New Roman" w:hAnsi="Times New Roman" w:cs="Times New Roman"/>
          <w:sz w:val="24"/>
          <w:szCs w:val="24"/>
          <w:lang w:val="en-US"/>
        </w:rPr>
        <w:t xml:space="preserve">the present research included items that can be used as proxies for the respondents’ social </w:t>
      </w:r>
      <w:r w:rsidR="003B5697">
        <w:rPr>
          <w:rFonts w:ascii="Times New Roman" w:hAnsi="Times New Roman" w:cs="Times New Roman"/>
          <w:sz w:val="24"/>
          <w:szCs w:val="24"/>
          <w:lang w:val="en-US"/>
        </w:rPr>
        <w:t>a</w:t>
      </w:r>
      <w:r w:rsidR="00882DCB">
        <w:rPr>
          <w:rFonts w:ascii="Times New Roman" w:hAnsi="Times New Roman" w:cs="Times New Roman"/>
          <w:sz w:val="24"/>
          <w:szCs w:val="24"/>
          <w:lang w:val="en-US"/>
        </w:rPr>
        <w:t>nd economic ideological orientation, it is possible to explore whether the pattern of results differs when these ideology dimensions rather than the left-rights self-placements are used as predictors</w:t>
      </w:r>
      <w:r w:rsidR="00CA1A5E">
        <w:rPr>
          <w:rFonts w:ascii="Times New Roman" w:hAnsi="Times New Roman" w:cs="Times New Roman"/>
          <w:sz w:val="24"/>
          <w:szCs w:val="24"/>
          <w:lang w:val="en-US"/>
        </w:rPr>
        <w:t xml:space="preserve"> (see Online Appendix, for detailed results)</w:t>
      </w:r>
      <w:r w:rsidR="00882DCB">
        <w:rPr>
          <w:rFonts w:ascii="Times New Roman" w:hAnsi="Times New Roman" w:cs="Times New Roman"/>
          <w:sz w:val="24"/>
          <w:szCs w:val="24"/>
          <w:lang w:val="en-US"/>
        </w:rPr>
        <w:t>.</w:t>
      </w:r>
      <w:r w:rsidR="00E9159C">
        <w:rPr>
          <w:rFonts w:ascii="Times New Roman" w:hAnsi="Times New Roman" w:cs="Times New Roman"/>
          <w:sz w:val="24"/>
          <w:szCs w:val="24"/>
          <w:lang w:val="en-US"/>
        </w:rPr>
        <w:t xml:space="preserve"> </w:t>
      </w:r>
      <w:r w:rsidR="005753B9">
        <w:rPr>
          <w:rFonts w:ascii="Times New Roman" w:hAnsi="Times New Roman" w:cs="Times New Roman"/>
          <w:sz w:val="24"/>
          <w:szCs w:val="24"/>
          <w:lang w:val="en-US"/>
        </w:rPr>
        <w:t>A look at bivariate correlations</w:t>
      </w:r>
      <w:r w:rsidR="00E9159C">
        <w:rPr>
          <w:rFonts w:ascii="Times New Roman" w:hAnsi="Times New Roman" w:cs="Times New Roman"/>
          <w:sz w:val="24"/>
          <w:szCs w:val="24"/>
          <w:lang w:val="en-US"/>
        </w:rPr>
        <w:t xml:space="preserve"> reveal</w:t>
      </w:r>
      <w:r w:rsidR="005753B9">
        <w:rPr>
          <w:rFonts w:ascii="Times New Roman" w:hAnsi="Times New Roman" w:cs="Times New Roman"/>
          <w:sz w:val="24"/>
          <w:szCs w:val="24"/>
          <w:lang w:val="en-US"/>
        </w:rPr>
        <w:t>s</w:t>
      </w:r>
      <w:r w:rsidR="00E9159C">
        <w:rPr>
          <w:rFonts w:ascii="Times New Roman" w:hAnsi="Times New Roman" w:cs="Times New Roman"/>
          <w:sz w:val="24"/>
          <w:szCs w:val="24"/>
          <w:lang w:val="en-US"/>
        </w:rPr>
        <w:t xml:space="preserve"> that </w:t>
      </w:r>
      <w:r w:rsidR="006F7B07">
        <w:rPr>
          <w:rFonts w:ascii="Times New Roman" w:hAnsi="Times New Roman" w:cs="Times New Roman"/>
          <w:sz w:val="24"/>
          <w:szCs w:val="24"/>
          <w:lang w:val="en-US"/>
        </w:rPr>
        <w:t xml:space="preserve">in the data of Study 1 </w:t>
      </w:r>
      <w:r w:rsidR="00E9159C">
        <w:rPr>
          <w:rFonts w:ascii="Times New Roman" w:hAnsi="Times New Roman" w:cs="Times New Roman"/>
          <w:sz w:val="24"/>
          <w:szCs w:val="24"/>
          <w:lang w:val="en-US"/>
        </w:rPr>
        <w:t xml:space="preserve">social ideology is correlated significantly more strongly with attitudinal ambivalence toward political candidates than </w:t>
      </w:r>
      <w:r w:rsidR="006F7B07">
        <w:rPr>
          <w:rFonts w:ascii="Times New Roman" w:hAnsi="Times New Roman" w:cs="Times New Roman"/>
          <w:sz w:val="24"/>
          <w:szCs w:val="24"/>
          <w:lang w:val="en-US"/>
        </w:rPr>
        <w:t>economic ideology</w:t>
      </w:r>
      <w:r w:rsidR="00EC3AD8">
        <w:rPr>
          <w:rFonts w:ascii="Times New Roman" w:hAnsi="Times New Roman" w:cs="Times New Roman"/>
          <w:sz w:val="24"/>
          <w:szCs w:val="24"/>
          <w:lang w:val="en-US"/>
        </w:rPr>
        <w:t>.</w:t>
      </w:r>
      <w:r w:rsidR="005753B9">
        <w:rPr>
          <w:rFonts w:ascii="Times New Roman" w:hAnsi="Times New Roman" w:cs="Times New Roman"/>
          <w:sz w:val="24"/>
          <w:szCs w:val="24"/>
          <w:lang w:val="en-US"/>
        </w:rPr>
        <w:t xml:space="preserve"> The correlation of left-right self-placements with ambivalence is weaker than the correlation of social ideology with ambivalence and stronger than the correlation of economic ideology with ambivalence. Two-lines tests show that</w:t>
      </w:r>
      <w:r w:rsidR="00CA1A5E">
        <w:rPr>
          <w:rFonts w:ascii="Times New Roman" w:hAnsi="Times New Roman" w:cs="Times New Roman"/>
          <w:sz w:val="24"/>
          <w:szCs w:val="24"/>
          <w:lang w:val="en-US"/>
        </w:rPr>
        <w:t xml:space="preserve"> ambivalence is weaker at the extremes of both social and economic ideology than at moderate levels and </w:t>
      </w:r>
      <w:r w:rsidR="002946FF">
        <w:rPr>
          <w:rFonts w:ascii="Times New Roman" w:hAnsi="Times New Roman" w:cs="Times New Roman"/>
          <w:sz w:val="24"/>
          <w:szCs w:val="24"/>
          <w:lang w:val="en-US"/>
        </w:rPr>
        <w:t xml:space="preserve">that this pattern remains statistically </w:t>
      </w:r>
      <w:r w:rsidR="002946FF">
        <w:rPr>
          <w:rFonts w:ascii="Times New Roman" w:hAnsi="Times New Roman" w:cs="Times New Roman"/>
          <w:sz w:val="24"/>
          <w:szCs w:val="24"/>
          <w:lang w:val="en-US"/>
        </w:rPr>
        <w:lastRenderedPageBreak/>
        <w:t>significant when the association of ambivalence with general attitudes toward the candidates is controlled</w:t>
      </w:r>
      <w:r w:rsidR="00CA1A5E">
        <w:rPr>
          <w:rFonts w:ascii="Times New Roman" w:hAnsi="Times New Roman" w:cs="Times New Roman"/>
          <w:sz w:val="24"/>
          <w:szCs w:val="24"/>
          <w:lang w:val="en-US"/>
        </w:rPr>
        <w:t xml:space="preserve">. </w:t>
      </w:r>
      <w:r w:rsidR="002C3165">
        <w:rPr>
          <w:rFonts w:ascii="Times New Roman" w:hAnsi="Times New Roman" w:cs="Times New Roman"/>
          <w:sz w:val="24"/>
          <w:szCs w:val="24"/>
          <w:lang w:val="en-US"/>
        </w:rPr>
        <w:t xml:space="preserve">In the data of Study 3, there is no clear pattern indicating that social ideology is correlated more strongly with attitudinal ambivalence </w:t>
      </w:r>
      <w:r w:rsidR="00A30B07">
        <w:rPr>
          <w:rFonts w:ascii="Times New Roman" w:hAnsi="Times New Roman" w:cs="Times New Roman"/>
          <w:sz w:val="24"/>
          <w:szCs w:val="24"/>
          <w:lang w:val="en-US"/>
        </w:rPr>
        <w:t>compared to</w:t>
      </w:r>
      <w:r w:rsidR="002C3165">
        <w:rPr>
          <w:rFonts w:ascii="Times New Roman" w:hAnsi="Times New Roman" w:cs="Times New Roman"/>
          <w:sz w:val="24"/>
          <w:szCs w:val="24"/>
          <w:lang w:val="en-US"/>
        </w:rPr>
        <w:t xml:space="preserve"> economic ideology (for several parties, it is the opposite)</w:t>
      </w:r>
      <w:r w:rsidR="00A30B07">
        <w:rPr>
          <w:rFonts w:ascii="Times New Roman" w:hAnsi="Times New Roman" w:cs="Times New Roman"/>
          <w:sz w:val="24"/>
          <w:szCs w:val="24"/>
          <w:lang w:val="en-US"/>
        </w:rPr>
        <w:t xml:space="preserve"> or compared to left-right self-placements</w:t>
      </w:r>
      <w:r w:rsidR="002C3165">
        <w:rPr>
          <w:rFonts w:ascii="Times New Roman" w:hAnsi="Times New Roman" w:cs="Times New Roman"/>
          <w:sz w:val="24"/>
          <w:szCs w:val="24"/>
          <w:lang w:val="en-US"/>
        </w:rPr>
        <w:t xml:space="preserve">. </w:t>
      </w:r>
      <w:r w:rsidR="00CB33EE">
        <w:rPr>
          <w:rFonts w:ascii="Times New Roman" w:hAnsi="Times New Roman" w:cs="Times New Roman"/>
          <w:sz w:val="24"/>
          <w:szCs w:val="24"/>
          <w:lang w:val="en-US"/>
        </w:rPr>
        <w:t xml:space="preserve">Again, two-lines tests show that ambivalence is weaker at the extremes of both social and economic ideology than at moderate levels. For some parties, </w:t>
      </w:r>
      <w:r w:rsidR="002C3165">
        <w:rPr>
          <w:rFonts w:ascii="Times New Roman" w:hAnsi="Times New Roman" w:cs="Times New Roman"/>
          <w:sz w:val="24"/>
          <w:szCs w:val="24"/>
          <w:lang w:val="en-US"/>
        </w:rPr>
        <w:t>t</w:t>
      </w:r>
      <w:r w:rsidR="00CB33EE">
        <w:rPr>
          <w:rFonts w:ascii="Times New Roman" w:hAnsi="Times New Roman" w:cs="Times New Roman"/>
          <w:sz w:val="24"/>
          <w:szCs w:val="24"/>
          <w:lang w:val="en-US"/>
        </w:rPr>
        <w:t>his pattern holds when the association of ambivalence with general attitudes is controlled for, but not for others.</w:t>
      </w:r>
      <w:r w:rsidR="002C3165">
        <w:rPr>
          <w:rFonts w:ascii="Times New Roman" w:hAnsi="Times New Roman" w:cs="Times New Roman"/>
          <w:sz w:val="24"/>
          <w:szCs w:val="24"/>
          <w:lang w:val="en-US"/>
        </w:rPr>
        <w:t xml:space="preserve"> Hence, </w:t>
      </w:r>
      <w:proofErr w:type="gramStart"/>
      <w:r w:rsidR="002C3165">
        <w:rPr>
          <w:rFonts w:ascii="Times New Roman" w:hAnsi="Times New Roman" w:cs="Times New Roman"/>
          <w:sz w:val="24"/>
          <w:szCs w:val="24"/>
          <w:lang w:val="en-US"/>
        </w:rPr>
        <w:t>whether or not</w:t>
      </w:r>
      <w:proofErr w:type="gramEnd"/>
      <w:r w:rsidR="002C3165">
        <w:rPr>
          <w:rFonts w:ascii="Times New Roman" w:hAnsi="Times New Roman" w:cs="Times New Roman"/>
          <w:sz w:val="24"/>
          <w:szCs w:val="24"/>
          <w:lang w:val="en-US"/>
        </w:rPr>
        <w:t xml:space="preserve"> indicators of social and economic ideology are more or less strongly associated with ambivalence </w:t>
      </w:r>
      <w:r w:rsidR="002946FF">
        <w:rPr>
          <w:rFonts w:ascii="Times New Roman" w:hAnsi="Times New Roman" w:cs="Times New Roman"/>
          <w:sz w:val="24"/>
          <w:szCs w:val="24"/>
          <w:lang w:val="en-US"/>
        </w:rPr>
        <w:t xml:space="preserve">compared to each other </w:t>
      </w:r>
      <w:r w:rsidR="00A30B07">
        <w:rPr>
          <w:rFonts w:ascii="Times New Roman" w:hAnsi="Times New Roman" w:cs="Times New Roman"/>
          <w:sz w:val="24"/>
          <w:szCs w:val="24"/>
          <w:lang w:val="en-US"/>
        </w:rPr>
        <w:t>or</w:t>
      </w:r>
      <w:r w:rsidR="002946FF">
        <w:rPr>
          <w:rFonts w:ascii="Times New Roman" w:hAnsi="Times New Roman" w:cs="Times New Roman"/>
          <w:sz w:val="24"/>
          <w:szCs w:val="24"/>
          <w:lang w:val="en-US"/>
        </w:rPr>
        <w:t xml:space="preserve"> compared to </w:t>
      </w:r>
      <w:r w:rsidR="002C3165">
        <w:rPr>
          <w:rFonts w:ascii="Times New Roman" w:hAnsi="Times New Roman" w:cs="Times New Roman"/>
          <w:sz w:val="24"/>
          <w:szCs w:val="24"/>
          <w:lang w:val="en-US"/>
        </w:rPr>
        <w:t xml:space="preserve">left-right self-placements seems to vary as a function of historical context and/or </w:t>
      </w:r>
      <w:r w:rsidR="00024EBD">
        <w:rPr>
          <w:rFonts w:ascii="Times New Roman" w:hAnsi="Times New Roman" w:cs="Times New Roman"/>
          <w:sz w:val="24"/>
          <w:szCs w:val="24"/>
          <w:lang w:val="en-US"/>
        </w:rPr>
        <w:t>attitude object</w:t>
      </w:r>
      <w:r w:rsidR="002946FF">
        <w:rPr>
          <w:rFonts w:ascii="Times New Roman" w:hAnsi="Times New Roman" w:cs="Times New Roman"/>
          <w:sz w:val="24"/>
          <w:szCs w:val="24"/>
          <w:lang w:val="en-US"/>
        </w:rPr>
        <w:t>.</w:t>
      </w:r>
      <w:r w:rsidR="00024EBD">
        <w:rPr>
          <w:rFonts w:ascii="Times New Roman" w:hAnsi="Times New Roman" w:cs="Times New Roman"/>
          <w:sz w:val="24"/>
          <w:szCs w:val="24"/>
          <w:lang w:val="en-US"/>
        </w:rPr>
        <w:t xml:space="preserve"> </w:t>
      </w:r>
      <w:r w:rsidR="002946FF">
        <w:rPr>
          <w:rFonts w:ascii="Times New Roman" w:hAnsi="Times New Roman" w:cs="Times New Roman"/>
          <w:sz w:val="24"/>
          <w:szCs w:val="24"/>
          <w:lang w:val="en-US"/>
        </w:rPr>
        <w:t>This</w:t>
      </w:r>
      <w:r w:rsidR="00024EBD">
        <w:rPr>
          <w:rFonts w:ascii="Times New Roman" w:hAnsi="Times New Roman" w:cs="Times New Roman"/>
          <w:sz w:val="24"/>
          <w:szCs w:val="24"/>
          <w:lang w:val="en-US"/>
        </w:rPr>
        <w:t xml:space="preserve"> resonates with the argument that the reliance on different attitude dimensions can vary between as within individuals </w:t>
      </w:r>
      <w:r w:rsidR="00024EBD">
        <w:rPr>
          <w:rFonts w:ascii="Times New Roman" w:hAnsi="Times New Roman" w:cs="Times New Roman"/>
          <w:sz w:val="24"/>
          <w:szCs w:val="24"/>
          <w:lang w:val="en-US"/>
        </w:rPr>
        <w:fldChar w:fldCharType="begin"/>
      </w:r>
      <w:r w:rsidR="00024EBD">
        <w:rPr>
          <w:rFonts w:ascii="Times New Roman" w:hAnsi="Times New Roman" w:cs="Times New Roman"/>
          <w:sz w:val="24"/>
          <w:szCs w:val="24"/>
          <w:lang w:val="en-US"/>
        </w:rPr>
        <w:instrText xml:space="preserve"> ADDIN ZOTERO_ITEM CSL_CITATION {"citationID":"2xiJa9Pk","properties":{"formattedCitation":"(Morgan &amp; Wisneski, 2017)","plainCitation":"(Morgan &amp; Wisneski, 2017)","noteIndex":0},"citationItems":[{"id":1059,"uris":["http://zotero.org/users/6602770/items/LG3HKBNA"],"itemData":{"id":1059,"type":"article-journal","container-title":"Social Cognition","DOI":"10.1521/soco.2017.35.4.395","ISSN":"0278-016X","issue":"4","journalAbbreviation":"Social Cognition","language":"en","page":"395-414","source":"DOI.org (Crossref)","title":"The Structure of Political Ideology Varies Between and Within People: Implications for Theories About Ideology's Causes","title-short":"The Structure of Political Ideology Varies Between and Within People","volume":"35","author":[{"family":"Morgan","given":"G. Scott"},{"family":"Wisneski","given":"Daniel C."}],"issued":{"date-parts":[["2017",8]]}}}],"schema":"https://github.com/citation-style-language/schema/raw/master/csl-citation.json"} </w:instrText>
      </w:r>
      <w:r w:rsidR="00024EBD">
        <w:rPr>
          <w:rFonts w:ascii="Times New Roman" w:hAnsi="Times New Roman" w:cs="Times New Roman"/>
          <w:sz w:val="24"/>
          <w:szCs w:val="24"/>
          <w:lang w:val="en-US"/>
        </w:rPr>
        <w:fldChar w:fldCharType="separate"/>
      </w:r>
      <w:r w:rsidR="00024EBD" w:rsidRPr="00024EBD">
        <w:rPr>
          <w:rFonts w:ascii="Times New Roman" w:hAnsi="Times New Roman" w:cs="Times New Roman"/>
          <w:sz w:val="24"/>
          <w:lang w:val="en-US"/>
        </w:rPr>
        <w:t>(Morgan &amp; Wisneski, 2017)</w:t>
      </w:r>
      <w:r w:rsidR="00024EBD">
        <w:rPr>
          <w:rFonts w:ascii="Times New Roman" w:hAnsi="Times New Roman" w:cs="Times New Roman"/>
          <w:sz w:val="24"/>
          <w:szCs w:val="24"/>
          <w:lang w:val="en-US"/>
        </w:rPr>
        <w:fldChar w:fldCharType="end"/>
      </w:r>
      <w:r w:rsidR="00024EBD">
        <w:rPr>
          <w:rFonts w:ascii="Times New Roman" w:hAnsi="Times New Roman" w:cs="Times New Roman"/>
          <w:sz w:val="24"/>
          <w:szCs w:val="24"/>
          <w:lang w:val="en-US"/>
        </w:rPr>
        <w:t>.</w:t>
      </w:r>
    </w:p>
    <w:p w14:paraId="0A2F9CF6" w14:textId="61A157FE" w:rsidR="000A7DF1" w:rsidRPr="000A7DF1" w:rsidRDefault="000A7DF1" w:rsidP="000A7DF1">
      <w:pPr>
        <w:spacing w:line="480" w:lineRule="auto"/>
        <w:rPr>
          <w:rFonts w:ascii="Times New Roman" w:hAnsi="Times New Roman" w:cs="Times New Roman"/>
          <w:b/>
          <w:bCs/>
          <w:sz w:val="24"/>
          <w:szCs w:val="24"/>
          <w:lang w:val="en-US"/>
        </w:rPr>
      </w:pPr>
      <w:r w:rsidRPr="000A7DF1">
        <w:rPr>
          <w:rFonts w:ascii="Times New Roman" w:hAnsi="Times New Roman" w:cs="Times New Roman"/>
          <w:b/>
          <w:bCs/>
          <w:sz w:val="24"/>
          <w:szCs w:val="24"/>
          <w:lang w:val="en-US"/>
        </w:rPr>
        <w:t>Interpreting Attitudinal Ambivalence</w:t>
      </w:r>
    </w:p>
    <w:p w14:paraId="5FA92CD2" w14:textId="44079267" w:rsidR="000A7DF1" w:rsidRPr="004330B2" w:rsidRDefault="000A7DF1" w:rsidP="00065186">
      <w:pPr>
        <w:spacing w:line="480" w:lineRule="auto"/>
        <w:ind w:firstLine="708"/>
        <w:rPr>
          <w:rFonts w:ascii="Times New Roman" w:hAnsi="Times New Roman" w:cs="Times New Roman"/>
          <w:sz w:val="24"/>
          <w:szCs w:val="24"/>
        </w:rPr>
      </w:pPr>
      <w:r>
        <w:rPr>
          <w:rFonts w:ascii="Times New Roman" w:hAnsi="Times New Roman" w:cs="Times New Roman"/>
          <w:sz w:val="24"/>
          <w:szCs w:val="24"/>
          <w:lang w:val="en-US"/>
        </w:rPr>
        <w:t xml:space="preserve">A finding of the present research that is worth being </w:t>
      </w:r>
      <w:r w:rsidR="0037777F">
        <w:rPr>
          <w:rFonts w:ascii="Times New Roman" w:hAnsi="Times New Roman" w:cs="Times New Roman"/>
          <w:sz w:val="24"/>
          <w:szCs w:val="24"/>
          <w:lang w:val="en-US"/>
        </w:rPr>
        <w:t>highlighted</w:t>
      </w:r>
      <w:r>
        <w:rPr>
          <w:rFonts w:ascii="Times New Roman" w:hAnsi="Times New Roman" w:cs="Times New Roman"/>
          <w:sz w:val="24"/>
          <w:szCs w:val="24"/>
          <w:lang w:val="en-US"/>
        </w:rPr>
        <w:t xml:space="preserve"> is the negative correlation between political interest and attitudinal ambivalence that has consistently been observed in all </w:t>
      </w:r>
      <w:r w:rsidR="00371F58">
        <w:rPr>
          <w:rFonts w:ascii="Times New Roman" w:hAnsi="Times New Roman" w:cs="Times New Roman"/>
          <w:sz w:val="24"/>
          <w:szCs w:val="24"/>
          <w:lang w:val="en-US"/>
        </w:rPr>
        <w:t xml:space="preserve">three </w:t>
      </w:r>
      <w:r>
        <w:rPr>
          <w:rFonts w:ascii="Times New Roman" w:hAnsi="Times New Roman" w:cs="Times New Roman"/>
          <w:sz w:val="24"/>
          <w:szCs w:val="24"/>
          <w:lang w:val="en-US"/>
        </w:rPr>
        <w:t>studies.</w:t>
      </w:r>
      <w:r w:rsidR="0037777F">
        <w:rPr>
          <w:rFonts w:ascii="Times New Roman" w:hAnsi="Times New Roman" w:cs="Times New Roman"/>
          <w:sz w:val="24"/>
          <w:szCs w:val="24"/>
          <w:lang w:val="en-US"/>
        </w:rPr>
        <w:t xml:space="preserve"> How does this finding relate to the rationale of treating more </w:t>
      </w:r>
      <w:r w:rsidR="005C3271">
        <w:rPr>
          <w:rFonts w:ascii="Times New Roman" w:hAnsi="Times New Roman" w:cs="Times New Roman"/>
          <w:sz w:val="24"/>
          <w:szCs w:val="24"/>
          <w:lang w:val="en-US"/>
        </w:rPr>
        <w:t>ambivalent attitudes</w:t>
      </w:r>
      <w:r w:rsidR="0037777F">
        <w:rPr>
          <w:rFonts w:ascii="Times New Roman" w:hAnsi="Times New Roman" w:cs="Times New Roman"/>
          <w:sz w:val="24"/>
          <w:szCs w:val="24"/>
          <w:lang w:val="en-US"/>
        </w:rPr>
        <w:t xml:space="preserve"> as an indicator of a more open-minded, less rigid cognitive style</w:t>
      </w:r>
      <w:r w:rsidR="006C31F2">
        <w:rPr>
          <w:rFonts w:ascii="Times New Roman" w:hAnsi="Times New Roman" w:cs="Times New Roman"/>
          <w:sz w:val="24"/>
          <w:szCs w:val="24"/>
          <w:lang w:val="en-US"/>
        </w:rPr>
        <w:t xml:space="preserve"> and how convincing is this rationale</w:t>
      </w:r>
      <w:r w:rsidR="0037777F">
        <w:rPr>
          <w:rFonts w:ascii="Times New Roman" w:hAnsi="Times New Roman" w:cs="Times New Roman"/>
          <w:sz w:val="24"/>
          <w:szCs w:val="24"/>
          <w:lang w:val="en-US"/>
        </w:rPr>
        <w:t>?</w:t>
      </w:r>
      <w:r w:rsidR="000041E0">
        <w:rPr>
          <w:rFonts w:ascii="Times New Roman" w:hAnsi="Times New Roman" w:cs="Times New Roman"/>
          <w:sz w:val="24"/>
          <w:szCs w:val="24"/>
          <w:lang w:val="en-US"/>
        </w:rPr>
        <w:t xml:space="preserve"> Given that more politically interested individuals can be expected to assign more personal importance to political attitudes and to elaborate more extensively on political topics, the negative correlation between political interest and ambivalence is consistent with findings showing that</w:t>
      </w:r>
      <w:r w:rsidR="00761930">
        <w:rPr>
          <w:rFonts w:ascii="Times New Roman" w:hAnsi="Times New Roman" w:cs="Times New Roman"/>
          <w:sz w:val="24"/>
          <w:szCs w:val="24"/>
          <w:lang w:val="en-US"/>
        </w:rPr>
        <w:t xml:space="preserve"> more </w:t>
      </w:r>
      <w:r w:rsidR="00810457">
        <w:rPr>
          <w:rFonts w:ascii="Times New Roman" w:hAnsi="Times New Roman" w:cs="Times New Roman"/>
          <w:sz w:val="24"/>
          <w:szCs w:val="24"/>
          <w:lang w:val="en-US"/>
        </w:rPr>
        <w:t xml:space="preserve">ideologically </w:t>
      </w:r>
      <w:r w:rsidR="00761930">
        <w:rPr>
          <w:rFonts w:ascii="Times New Roman" w:hAnsi="Times New Roman" w:cs="Times New Roman"/>
          <w:sz w:val="24"/>
          <w:szCs w:val="24"/>
          <w:lang w:val="en-US"/>
        </w:rPr>
        <w:t xml:space="preserve">biased information processing </w:t>
      </w:r>
      <w:r w:rsidR="00810457">
        <w:rPr>
          <w:rFonts w:ascii="Times New Roman" w:hAnsi="Times New Roman" w:cs="Times New Roman"/>
          <w:sz w:val="24"/>
          <w:szCs w:val="24"/>
          <w:lang w:val="en-US"/>
        </w:rPr>
        <w:t>is</w:t>
      </w:r>
      <w:r w:rsidR="00761930">
        <w:rPr>
          <w:rFonts w:ascii="Times New Roman" w:hAnsi="Times New Roman" w:cs="Times New Roman"/>
          <w:sz w:val="24"/>
          <w:szCs w:val="24"/>
          <w:lang w:val="en-US"/>
        </w:rPr>
        <w:t xml:space="preserve"> associated with </w:t>
      </w:r>
      <w:r w:rsidR="005C3271">
        <w:rPr>
          <w:rFonts w:ascii="Times New Roman" w:hAnsi="Times New Roman" w:cs="Times New Roman"/>
          <w:sz w:val="24"/>
          <w:szCs w:val="24"/>
          <w:lang w:val="en-US"/>
        </w:rPr>
        <w:t xml:space="preserve">higher </w:t>
      </w:r>
      <w:r w:rsidR="00761930">
        <w:rPr>
          <w:rFonts w:ascii="Times New Roman" w:hAnsi="Times New Roman" w:cs="Times New Roman"/>
          <w:sz w:val="24"/>
          <w:szCs w:val="24"/>
          <w:lang w:val="en-US"/>
        </w:rPr>
        <w:t xml:space="preserve">attitude importance </w:t>
      </w:r>
      <w:r w:rsidR="00761930">
        <w:rPr>
          <w:rFonts w:ascii="Times New Roman" w:hAnsi="Times New Roman" w:cs="Times New Roman"/>
          <w:sz w:val="24"/>
          <w:szCs w:val="24"/>
          <w:lang w:val="en-US"/>
        </w:rPr>
        <w:fldChar w:fldCharType="begin"/>
      </w:r>
      <w:r w:rsidR="00761930">
        <w:rPr>
          <w:rFonts w:ascii="Times New Roman" w:hAnsi="Times New Roman" w:cs="Times New Roman"/>
          <w:sz w:val="24"/>
          <w:szCs w:val="24"/>
          <w:lang w:val="en-US"/>
        </w:rPr>
        <w:instrText xml:space="preserve"> ADDIN ZOTERO_ITEM CSL_CITATION {"citationID":"Cbzl6zeg","properties":{"formattedCitation":"(for an overview, see Howe &amp; Krosnick, 2017)","plainCitation":"(for an overview, see Howe &amp; Krosnick, 2017)","noteIndex":0},"citationItems":[{"id":1079,"uris":["http://zotero.org/users/6602770/items/JXRTSJEY"],"itemData":{"id":1079,"type":"article-journal","abstract":"Attitude strength has been the focus of a huge volume of research in psychology and related sciences for decades. The insights offered by this literature have tremendous value for understanding attitude functioning and structure and for the effective application of the attitude concept in applied settings. This is the first Annual Review of Psychology article on the topic, and it offers a review of theory and evidence regarding one of the most researched strength-related attitude features: attitude importance. Personal importance is attached to an attitude when the attitude is perceived to be relevant to self-interest, social identification with reference groups or reference individuals, and values. Attaching personal importance to an attitude causes crystallizing of attitudes (via enhanced resistance to change), effortful gathering and processing of relevant information, accumulation of a large store of well-organized relevant information in long-term memory, enhanced attitude extremity and accessibility, enhanced attitude impact on the regulation of interpersonal attraction, energizing of emotional reactions, and enhanced impact of attitudes on behavioral intentions and action. Thus, important attitudes are real and consequential psychological forces, and their study offers opportunities for addressing behavioral change.","container-title":"Annual Review of Psychology","DOI":"10.1146/annurev-psych-122414-033600","ISSN":"0066-4308, 1545-2085","issue":"1","journalAbbreviation":"Annu. Rev. Psychol.","language":"en","page":"327-351","source":"DOI.org (Crossref)","title":"Attitude Strength","volume":"68","author":[{"family":"Howe","given":"Lauren C."},{"family":"Krosnick","given":"Jon A."}],"issued":{"date-parts":[["2017",1,3]]}},"label":"page","prefix":"for an overview, see"}],"schema":"https://github.com/citation-style-language/schema/raw/master/csl-citation.json"} </w:instrText>
      </w:r>
      <w:r w:rsidR="00761930">
        <w:rPr>
          <w:rFonts w:ascii="Times New Roman" w:hAnsi="Times New Roman" w:cs="Times New Roman"/>
          <w:sz w:val="24"/>
          <w:szCs w:val="24"/>
          <w:lang w:val="en-US"/>
        </w:rPr>
        <w:fldChar w:fldCharType="separate"/>
      </w:r>
      <w:r w:rsidR="00761930" w:rsidRPr="00761930">
        <w:rPr>
          <w:rFonts w:ascii="Times New Roman" w:hAnsi="Times New Roman" w:cs="Times New Roman"/>
          <w:sz w:val="24"/>
          <w:lang w:val="en-US"/>
        </w:rPr>
        <w:t>(for an overview, see Howe &amp; Krosnick, 2017)</w:t>
      </w:r>
      <w:r w:rsidR="00761930">
        <w:rPr>
          <w:rFonts w:ascii="Times New Roman" w:hAnsi="Times New Roman" w:cs="Times New Roman"/>
          <w:sz w:val="24"/>
          <w:szCs w:val="24"/>
          <w:lang w:val="en-US"/>
        </w:rPr>
        <w:fldChar w:fldCharType="end"/>
      </w:r>
      <w:r w:rsidR="005C3271">
        <w:rPr>
          <w:rFonts w:ascii="Times New Roman" w:hAnsi="Times New Roman" w:cs="Times New Roman"/>
          <w:sz w:val="24"/>
          <w:szCs w:val="24"/>
          <w:lang w:val="en-US"/>
        </w:rPr>
        <w:t xml:space="preserve"> as well as </w:t>
      </w:r>
      <w:r w:rsidR="00810457">
        <w:rPr>
          <w:rFonts w:ascii="Times New Roman" w:hAnsi="Times New Roman" w:cs="Times New Roman"/>
          <w:sz w:val="24"/>
          <w:szCs w:val="24"/>
          <w:lang w:val="en-US"/>
        </w:rPr>
        <w:t>with more rather than less cognitive elaboration and sophistication</w:t>
      </w:r>
      <w:r w:rsidR="005C3271">
        <w:rPr>
          <w:rFonts w:ascii="Times New Roman" w:hAnsi="Times New Roman" w:cs="Times New Roman"/>
          <w:sz w:val="24"/>
          <w:szCs w:val="24"/>
          <w:lang w:val="en-US"/>
        </w:rPr>
        <w:t xml:space="preserve"> </w:t>
      </w:r>
      <w:r w:rsidR="005C3271">
        <w:rPr>
          <w:rFonts w:ascii="Times New Roman" w:hAnsi="Times New Roman" w:cs="Times New Roman"/>
          <w:sz w:val="24"/>
          <w:szCs w:val="24"/>
          <w:lang w:val="en-US"/>
        </w:rPr>
        <w:fldChar w:fldCharType="begin"/>
      </w:r>
      <w:r w:rsidR="005C3271">
        <w:rPr>
          <w:rFonts w:ascii="Times New Roman" w:hAnsi="Times New Roman" w:cs="Times New Roman"/>
          <w:sz w:val="24"/>
          <w:szCs w:val="24"/>
          <w:lang w:val="en-US"/>
        </w:rPr>
        <w:instrText xml:space="preserve"> ADDIN ZOTERO_ITEM CSL_CITATION {"citationID":"P7hKC6hx","properties":{"formattedCitation":"(Kahan, 2013)","plainCitation":"(Kahan, 2013)","noteIndex":0},"citationItems":[{"id":1080,"uris":["http://zotero.org/users/6602770/items/72ZMNZ2J"],"itemData":{"id":1080,"type":"article-journal","container-title":"Judgment and Decision Making","issue":"4","page":"407-424","title":"Ideology, motivated reasoning, and cognitive reflection","volume":"8","author":[{"family":"Kahan","given":"Dan M."}],"issued":{"date-parts":[["2013"]]}}}],"schema":"https://github.com/citation-style-language/schema/raw/master/csl-citation.json"} </w:instrText>
      </w:r>
      <w:r w:rsidR="005C3271">
        <w:rPr>
          <w:rFonts w:ascii="Times New Roman" w:hAnsi="Times New Roman" w:cs="Times New Roman"/>
          <w:sz w:val="24"/>
          <w:szCs w:val="24"/>
          <w:lang w:val="en-US"/>
        </w:rPr>
        <w:fldChar w:fldCharType="separate"/>
      </w:r>
      <w:r w:rsidR="005C3271" w:rsidRPr="005C3271">
        <w:rPr>
          <w:rFonts w:ascii="Times New Roman" w:hAnsi="Times New Roman" w:cs="Times New Roman"/>
          <w:sz w:val="24"/>
          <w:lang w:val="en-US"/>
        </w:rPr>
        <w:t>(Kahan, 2013)</w:t>
      </w:r>
      <w:r w:rsidR="005C3271">
        <w:rPr>
          <w:rFonts w:ascii="Times New Roman" w:hAnsi="Times New Roman" w:cs="Times New Roman"/>
          <w:sz w:val="24"/>
          <w:szCs w:val="24"/>
          <w:lang w:val="en-US"/>
        </w:rPr>
        <w:fldChar w:fldCharType="end"/>
      </w:r>
      <w:r w:rsidR="00810457">
        <w:rPr>
          <w:rFonts w:ascii="Times New Roman" w:hAnsi="Times New Roman" w:cs="Times New Roman"/>
          <w:sz w:val="24"/>
          <w:szCs w:val="24"/>
          <w:lang w:val="en-US"/>
        </w:rPr>
        <w:t>.</w:t>
      </w:r>
      <w:r w:rsidR="006C31F2">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The assumed association of ambivalence with more open-minded, less biased thinking is supported by empirical findings which indicate that while topic-specific ambivalence</w:t>
      </w:r>
      <w:r w:rsidR="00045723">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 xml:space="preserve">can </w:t>
      </w:r>
      <w:r w:rsidR="00710FCA">
        <w:rPr>
          <w:rFonts w:ascii="Times New Roman" w:hAnsi="Times New Roman" w:cs="Times New Roman"/>
          <w:sz w:val="24"/>
          <w:szCs w:val="24"/>
          <w:lang w:val="en-US"/>
        </w:rPr>
        <w:lastRenderedPageBreak/>
        <w:t xml:space="preserve">facilitate biased processing of information that topic </w:t>
      </w:r>
      <w:r w:rsidR="00710FCA">
        <w:rPr>
          <w:rFonts w:ascii="Times New Roman" w:hAnsi="Times New Roman" w:cs="Times New Roman"/>
          <w:sz w:val="24"/>
          <w:szCs w:val="24"/>
          <w:lang w:val="en-US"/>
        </w:rPr>
        <w:fldChar w:fldCharType="begin"/>
      </w:r>
      <w:r w:rsidR="009310D9">
        <w:rPr>
          <w:rFonts w:ascii="Times New Roman" w:hAnsi="Times New Roman" w:cs="Times New Roman"/>
          <w:sz w:val="24"/>
          <w:szCs w:val="24"/>
          <w:lang w:val="en-US"/>
        </w:rPr>
        <w:instrText xml:space="preserve"> ADDIN ZOTERO_ITEM CSL_CITATION {"citationID":"IpKejwRl","properties":{"formattedCitation":"(e.g., Clark et al., 2008; Nordgren et al., 2006; Rothman et al., 2017; Sawicki et al., 2011, 2013)","plainCitation":"(e.g., Clark et al., 2008; Nordgren et al., 2006; Rothman et al., 2017; Sawicki et al., 2011, 2013)","noteIndex":0},"citationItems":[{"id":863,"uris":["http://zotero.org/users/6602770/items/KBH9KQ7G"],"itemData":{"id":863,"type":"article-journal","abstract":"Attitudinal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R."}],"issued":{"date-parts":[["2008",4]]}},"label":"page","prefix":"e.g.,"},{"id":862,"uris":["http://zotero.org/users/6602770/items/NA75VFNW"],"itemData":{"id":862,"type":"article-journal","container-title":"Journal of Experimental Social Psychology","DOI":"10.1016/j.jesp.2005.04.004","ISSN":"00221031","issue":"2","journalAbbreviation":"Journal of Experimental Social Psychology","language":"en","page":"252-258","source":"DOI.org (Crossref)","title":"Ambivalence, discomfort, and motivated information processing","volume":"42","author":[{"family":"Nordgren","given":"Loran F."},{"family":"Harreveld","given":"Frenk","non-dropping-particle":"van"},{"family":"Pligt","given":"Joop","non-dropping-particle":"van der"}],"issued":{"date-parts":[["2006",3]]}}},{"id":1082,"uris":["http://zotero.org/users/6602770/items/9H56SY4G"],"itemData":{"id":1082,"type":"article-journal","container-title":"Academy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J."}],"issued":{"date-parts":[["2017",1]]}}},{"id":1081,"uris":["http://zotero.org/users/6602770/items/XNTYAHH7"],"itemData":{"id":1081,"type":"article-journal","abstract":"Strong attitudes exert greater influence on social perceptions, judgments, and behaviors. Some research indicates that strong attitudes are associated with exposure to attitude-confirming information. However, we believe that uncertain attitudes might produce strong selective exposure to attitude-consistent information, especially when available information is unfamiliar. In three experiments, participants reported attitude favorability, reported attitude confidence (Study 1A and 2) or completed a doubt-priming manipulation (Study 1B), and selected information supporting or opposing an issue. When chosen information was relatively unfamiliar (in all three studies), uncertainty led to more attitude-consistent exposure than certainty did. However, when chosen information was more familiar (in Study 2), the pattern of effects was significantly reversed: Certainty led to more attitude-consistent exposure than did uncertainty. This finding suggests that under certain conditions, uncertainty can motivate people to seek attitude-confirming information, thereby creating a motivational basis for weak attitudes to have strong influences on information seeking.","container-title":"Social Psychological and Personality Science","DOI":"10.1177/1948550611400212","ISSN":"1948-5506, 1948-5514","issue":"5","journalAbbreviation":"Social Psychological and Personality Science","language":"en","page":"540-546","source":"DOI.org (Crossref)","title":"Seeking Confirmation in Times of Doubt: Selective Exposure and the Motivational Strength of Weak Attitudes","title-short":"Seeking Confirmation in Times of Doubt","volume":"2","author":[{"family":"Sawicki","given":"Vanessa"},{"family":"Wegener","given":"Duane T."},{"family":"Clark","given":"Jason K."},{"family":"Fabrigar","given":"Leandre R."},{"family":"Smith","given":"Steven M."},{"family":"Bengal","given":"Steven T."}],"issued":{"date-parts":[["2011",9]]}}},{"id":864,"uris":["http://zotero.org/users/6602770/items/2Z9R6LDC"],"itemData":{"id":864,"type":"article-journal","abstract":"To date, little research has examined the impact of attitudinal ambivalence on attitude-congruent selective exposure. Past research would suggest that strong/univalent rather than weak/ambivalent attitudes should be more predictive of proattitudinal information seeking. Although ambivalent attitude structure might weaken the attitude’s effect on seeking proattitudinal information, we believe that conflicted attitudes might also motivate attitude-congruent selective exposure because proattitudinal information should be effective in reducing ambivalence. Two studies provide evidence that the effects of ambivalence on information choices depend on amount of issue knowledge. That is, ambivalence motivates attitude-consistent exposure when issue knowledge is relatively low because less familiar information is perceived to be effective at reducing ambivalence. Conversely, when knowledge is relatively high, more unambivalent (univalent) attitudes predicted attitude-consistent information seeking.","container-title":"Personality and Social Psychology Bulletin","DOI":"10.1177/0146167213481388","ISSN":"0146-1672, 1552-7433","issue":"6","journalAbbreviation":"Pers Soc Psychol Bull","language":"en","page":"735-747","source":"DOI.org (Crossref)","title":"Feeling Conflicted and Seeking Information: When Ambivalence Enhances and Diminishes Selective Exposure to Attitude-Consistent Information","title-short":"Feeling Conflicted and Seeking Information","volume":"39","author":[{"family":"Sawicki","given":"Vanessa"},{"family":"Wegener","given":"Duane T."},{"family":"Clark","given":"Jason K."},{"family":"Fabrigar","given":"Leandre R."},{"family":"Smith","given":"Steven M."},{"family":"Durso","given":"Geoffrey R. O."}],"issued":{"date-parts":[["2013",6]]}}}],"schema":"https://github.com/citation-style-language/schema/raw/master/csl-citation.json"} </w:instrText>
      </w:r>
      <w:r w:rsidR="00710FCA">
        <w:rPr>
          <w:rFonts w:ascii="Times New Roman" w:hAnsi="Times New Roman" w:cs="Times New Roman"/>
          <w:sz w:val="24"/>
          <w:szCs w:val="24"/>
          <w:lang w:val="en-US"/>
        </w:rPr>
        <w:fldChar w:fldCharType="separate"/>
      </w:r>
      <w:r w:rsidR="009310D9" w:rsidRPr="009310D9">
        <w:rPr>
          <w:rFonts w:ascii="Times New Roman" w:hAnsi="Times New Roman" w:cs="Times New Roman"/>
          <w:sz w:val="24"/>
          <w:lang w:val="en-US"/>
        </w:rPr>
        <w:t>(e.g., Clark et al., 2008; Nordgren et al., 2006; Rothman et al., 2017; Sawicki et al., 2011, 2013)</w:t>
      </w:r>
      <w:r w:rsidR="00710FCA">
        <w:rPr>
          <w:rFonts w:ascii="Times New Roman" w:hAnsi="Times New Roman" w:cs="Times New Roman"/>
          <w:sz w:val="24"/>
          <w:szCs w:val="24"/>
          <w:lang w:val="en-US"/>
        </w:rPr>
        <w:fldChar w:fldCharType="end"/>
      </w:r>
      <w:r w:rsidR="00710FCA">
        <w:rPr>
          <w:rFonts w:ascii="Times New Roman" w:hAnsi="Times New Roman" w:cs="Times New Roman"/>
          <w:sz w:val="24"/>
          <w:szCs w:val="24"/>
          <w:lang w:val="en-US"/>
        </w:rPr>
        <w:t xml:space="preserve">, more general tendencies to experience ambivalence as well as incidental experiences of ambivalence are associated with more balanced and </w:t>
      </w:r>
      <w:r w:rsidR="00045723">
        <w:rPr>
          <w:rFonts w:ascii="Times New Roman" w:hAnsi="Times New Roman" w:cs="Times New Roman"/>
          <w:sz w:val="24"/>
          <w:szCs w:val="24"/>
          <w:lang w:val="en-US"/>
        </w:rPr>
        <w:t xml:space="preserve">accurate judgment and decision making </w:t>
      </w:r>
      <w:r w:rsidR="00045723">
        <w:rPr>
          <w:rFonts w:ascii="Times New Roman" w:hAnsi="Times New Roman" w:cs="Times New Roman"/>
          <w:sz w:val="24"/>
          <w:szCs w:val="24"/>
          <w:lang w:val="en-US"/>
        </w:rPr>
        <w:fldChar w:fldCharType="begin"/>
      </w:r>
      <w:r w:rsidR="004330B2">
        <w:rPr>
          <w:rFonts w:ascii="Times New Roman" w:hAnsi="Times New Roman" w:cs="Times New Roman"/>
          <w:sz w:val="24"/>
          <w:szCs w:val="24"/>
          <w:lang w:val="en-US"/>
        </w:rPr>
        <w:instrText xml:space="preserve"> ADDIN ZOTERO_ITEM CSL_CITATION {"citationID":"nrTz13E8","properties":{"formattedCitation":"(Guarana &amp; Hernandez, 2016; Hohnsbehn et al., 2022; Rees et al., 2013; Rothman et al., 2017; Schneider, Novin, et al., 2021)","plainCitation":"(Guarana &amp; Hernandez, 2016; Hohnsbehn et al., 2022; Rees et al., 2013; Rothman et al., 2017; Schneider, Novin, et al., 2021)","noteIndex":0},"citationItems":[{"id":1083,"uris":["http://zotero.org/users/6602770/items/XUARK8KS"],"itemData":{"id":1083,"type":"article-journal","container-title":"Journal of Applied Psychology","DOI":"10.1037/apl0000105","ISSN":"1939-1854, 0021-9010","issue":"7","journalAbbreviation":"Journal of Applied Psychology","language":"en","page":"1013-1029","source":"DOI.org (Crossref)","title":"Identified ambivalence: When cognitive conflicts can help individuals overcome cognitive traps.","title-short":"Identified ambivalence","volume":"101","author":[{"family":"Guarana","given":"Cristiano L."},{"family":"Hernandez","given":"Morela"}],"issued":{"date-parts":[["2016"]]}}},{"id":1045,"uris":["http://zotero.org/users/6602770/items/87KQ2B83"],"itemData":{"id":1045,"type":"article-journal","container-title":"Personality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K."}],"issued":{"date-parts":[["2022",10]]}}},{"id":1084,"uris":["http://zotero.org/users/6602770/items/BFYPNN53"],"itemData":{"id":1084,"type":"article-journal","container-title":"Journal of Experimental Social Psychology","DOI":"10.1016/j.jesp.2012.12.017","ISSN":"00221031","issue":"3","journalAbbreviation":"Journal of Experimental Social Psychology","language":"en","page":"360-367","source":"DOI.org (Crossref)","title":"The ambivalent mind can be a wise mind: Emotional ambivalence increases judgment accuracy","title-short":"The ambivalent mind can be a wise mind","volume":"49","author":[{"family":"Rees","given":"Laura"},{"family":"Rothman","given":"Naomi B."},{"family":"Lehavy","given":"Reuven"},{"family":"Sanchez-Burks","given":"Jeffrey"}],"issued":{"date-parts":[["2013",5]]}}},{"id":1082,"uris":["http://zotero.or</w:instrText>
      </w:r>
      <w:r w:rsidR="004330B2" w:rsidRPr="004330B2">
        <w:rPr>
          <w:rFonts w:ascii="Times New Roman" w:hAnsi="Times New Roman" w:cs="Times New Roman"/>
          <w:sz w:val="24"/>
          <w:szCs w:val="24"/>
        </w:rPr>
        <w:instrText xml:space="preserve">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K."},{"family":"Novin","given":"Sheida"},{"family":"Harreveld","given":"Frenk"},{"family":"Genschow","given":"Oliver"}],"issued":{"date-parts":[["2021",4]]}}}],"schema":"https://github.com/citation-style-language/schema/raw/master/csl-citation.json"} </w:instrText>
      </w:r>
      <w:r w:rsidR="00045723">
        <w:rPr>
          <w:rFonts w:ascii="Times New Roman" w:hAnsi="Times New Roman" w:cs="Times New Roman"/>
          <w:sz w:val="24"/>
          <w:szCs w:val="24"/>
          <w:lang w:val="en-US"/>
        </w:rPr>
        <w:fldChar w:fldCharType="separate"/>
      </w:r>
      <w:r w:rsidR="004330B2" w:rsidRPr="004330B2">
        <w:rPr>
          <w:rFonts w:ascii="Times New Roman" w:hAnsi="Times New Roman" w:cs="Times New Roman"/>
          <w:sz w:val="24"/>
        </w:rPr>
        <w:t>(Guarana &amp; Hernandez, 2016; Hohnsbehn et al., 2022; Rees et al., 2013; Rothman et al., 2017; Schneider, Novin, et al., 2021)</w:t>
      </w:r>
      <w:r w:rsidR="00045723">
        <w:rPr>
          <w:rFonts w:ascii="Times New Roman" w:hAnsi="Times New Roman" w:cs="Times New Roman"/>
          <w:sz w:val="24"/>
          <w:szCs w:val="24"/>
          <w:lang w:val="en-US"/>
        </w:rPr>
        <w:fldChar w:fldCharType="end"/>
      </w:r>
      <w:r w:rsidR="00710FCA" w:rsidRPr="004330B2">
        <w:rPr>
          <w:rFonts w:ascii="Times New Roman" w:hAnsi="Times New Roman" w:cs="Times New Roman"/>
          <w:sz w:val="24"/>
          <w:szCs w:val="24"/>
        </w:rPr>
        <w:t>.</w:t>
      </w:r>
    </w:p>
    <w:p w14:paraId="3E37A061" w14:textId="756475BA"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Limitations</w:t>
      </w:r>
    </w:p>
    <w:p w14:paraId="7890FAE6" w14:textId="3ABF7076" w:rsidR="00CD037A" w:rsidRDefault="009E0A5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a recent meta-analysis by Costello and colleagues</w:t>
      </w:r>
      <w:r w:rsidR="00CA78FF">
        <w:rPr>
          <w:rFonts w:ascii="Times New Roman" w:hAnsi="Times New Roman" w:cs="Times New Roman"/>
          <w:sz w:val="24"/>
          <w:szCs w:val="24"/>
          <w:lang w:val="en-US"/>
        </w:rPr>
        <w:t xml:space="preserve"> </w:t>
      </w:r>
      <w:r w:rsidR="000B04ED">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{"citationID":"NUmcTOMo","properties":{"formattedCitation":"(2021)","plainCitation":"(2021)","noteIndex":0},"citationItems":[{"id":1060,"uris":["http://zotero.org/users/6602770/items/D2X8S6QN"],"itemData":{"id":1060,"type":"report","abstract":"The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suppress-author":true}],"schema":"https://github.com/citation-style-language/schema/raw/master/csl-citation.json"} </w:instrText>
      </w:r>
      <w:r w:rsidR="000B04ED">
        <w:rPr>
          <w:rFonts w:ascii="Times New Roman" w:hAnsi="Times New Roman" w:cs="Times New Roman"/>
          <w:sz w:val="24"/>
          <w:szCs w:val="24"/>
          <w:lang w:val="en-US"/>
        </w:rPr>
        <w:fldChar w:fldCharType="separate"/>
      </w:r>
      <w:r w:rsidR="000B04ED" w:rsidRPr="000B04ED">
        <w:rPr>
          <w:rFonts w:ascii="Times New Roman" w:hAnsi="Times New Roman" w:cs="Times New Roman"/>
          <w:sz w:val="24"/>
          <w:lang w:val="en-US"/>
        </w:rPr>
        <w:t>(2021)</w:t>
      </w:r>
      <w:r w:rsidR="000B04ED">
        <w:rPr>
          <w:rFonts w:ascii="Times New Roman" w:hAnsi="Times New Roman" w:cs="Times New Roman"/>
          <w:sz w:val="24"/>
          <w:szCs w:val="24"/>
          <w:lang w:val="en-US"/>
        </w:rPr>
        <w:fldChar w:fldCharType="end"/>
      </w:r>
      <w:r w:rsidR="000B04ED">
        <w:rPr>
          <w:rFonts w:ascii="Times New Roman" w:hAnsi="Times New Roman" w:cs="Times New Roman"/>
          <w:sz w:val="24"/>
          <w:szCs w:val="24"/>
          <w:lang w:val="en-US"/>
        </w:rPr>
        <w:t xml:space="preserve"> </w:t>
      </w:r>
      <w:r w:rsidR="00CA78FF">
        <w:rPr>
          <w:rFonts w:ascii="Times New Roman" w:hAnsi="Times New Roman" w:cs="Times New Roman"/>
          <w:sz w:val="24"/>
          <w:szCs w:val="24"/>
          <w:lang w:val="en-US"/>
        </w:rPr>
        <w:t xml:space="preserve">shows, American samples are overrepresented and demographically </w:t>
      </w:r>
      <w:r w:rsidR="00167526">
        <w:rPr>
          <w:rFonts w:ascii="Times New Roman" w:hAnsi="Times New Roman" w:cs="Times New Roman"/>
          <w:sz w:val="24"/>
          <w:szCs w:val="24"/>
          <w:lang w:val="en-US"/>
        </w:rPr>
        <w:t xml:space="preserve">representative </w:t>
      </w:r>
      <w:r w:rsidR="00CA78FF">
        <w:rPr>
          <w:rFonts w:ascii="Times New Roman" w:hAnsi="Times New Roman" w:cs="Times New Roman"/>
          <w:sz w:val="24"/>
          <w:szCs w:val="24"/>
          <w:lang w:val="en-US"/>
        </w:rPr>
        <w:t xml:space="preserve">samples are underrepresented in in research on associations of political ideologies with thinking styles. </w:t>
      </w:r>
      <w:r w:rsidR="003B5D55">
        <w:rPr>
          <w:rFonts w:ascii="Times New Roman" w:hAnsi="Times New Roman" w:cs="Times New Roman"/>
          <w:sz w:val="24"/>
          <w:szCs w:val="24"/>
          <w:lang w:val="en-US"/>
        </w:rPr>
        <w:t>In the light of these findings, t</w:t>
      </w:r>
      <w:r w:rsidR="00CA78FF">
        <w:rPr>
          <w:rFonts w:ascii="Times New Roman" w:hAnsi="Times New Roman" w:cs="Times New Roman"/>
          <w:sz w:val="24"/>
          <w:szCs w:val="24"/>
          <w:lang w:val="en-US"/>
        </w:rPr>
        <w:t xml:space="preserve">he fact that the present research </w:t>
      </w:r>
      <w:r w:rsidR="003B5D55">
        <w:rPr>
          <w:rFonts w:ascii="Times New Roman" w:hAnsi="Times New Roman" w:cs="Times New Roman"/>
          <w:sz w:val="24"/>
          <w:szCs w:val="24"/>
          <w:lang w:val="en-US"/>
        </w:rPr>
        <w:t>is</w:t>
      </w:r>
      <w:r w:rsidR="00CA78FF">
        <w:rPr>
          <w:rFonts w:ascii="Times New Roman" w:hAnsi="Times New Roman" w:cs="Times New Roman"/>
          <w:sz w:val="24"/>
          <w:szCs w:val="24"/>
          <w:lang w:val="en-US"/>
        </w:rPr>
        <w:t xml:space="preserve"> based on non-US demographically representative samples </w:t>
      </w:r>
      <w:r w:rsidR="003B5D55">
        <w:rPr>
          <w:rFonts w:ascii="Times New Roman" w:hAnsi="Times New Roman" w:cs="Times New Roman"/>
          <w:sz w:val="24"/>
          <w:szCs w:val="24"/>
          <w:lang w:val="en-US"/>
        </w:rPr>
        <w:t>c</w:t>
      </w:r>
      <w:r w:rsidR="00167526">
        <w:rPr>
          <w:rFonts w:ascii="Times New Roman" w:hAnsi="Times New Roman" w:cs="Times New Roman"/>
          <w:sz w:val="24"/>
          <w:szCs w:val="24"/>
          <w:lang w:val="en-US"/>
        </w:rPr>
        <w:t>onstitutes</w:t>
      </w:r>
      <w:r w:rsidR="003B5D55">
        <w:rPr>
          <w:rFonts w:ascii="Times New Roman" w:hAnsi="Times New Roman" w:cs="Times New Roman"/>
          <w:sz w:val="24"/>
          <w:szCs w:val="24"/>
          <w:lang w:val="en-US"/>
        </w:rPr>
        <w:t xml:space="preserve"> a benefit. However, the </w:t>
      </w:r>
      <w:r w:rsidR="00167526">
        <w:rPr>
          <w:rFonts w:ascii="Times New Roman" w:hAnsi="Times New Roman" w:cs="Times New Roman"/>
          <w:sz w:val="24"/>
          <w:szCs w:val="24"/>
          <w:lang w:val="en-US"/>
        </w:rPr>
        <w:t>exclusive focus on German samples collected in the context of German elections is also a clear limitation of the present research.</w:t>
      </w:r>
      <w:r w:rsidR="000E08D1">
        <w:rPr>
          <w:rFonts w:ascii="Times New Roman" w:hAnsi="Times New Roman" w:cs="Times New Roman"/>
          <w:sz w:val="24"/>
          <w:szCs w:val="24"/>
          <w:lang w:val="en-US"/>
        </w:rPr>
        <w:t xml:space="preserve"> Future investigations of the ideology-ambivalence link within multiple societies would allow for conclusions regarding the generalizability of findings and potential contextual moderators of the association.</w:t>
      </w:r>
    </w:p>
    <w:p w14:paraId="2ABD64EC" w14:textId="6E6D0745"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Conclusions</w:t>
      </w:r>
    </w:p>
    <w:p w14:paraId="5DFB4A69" w14:textId="2CF86328" w:rsidR="0070316D" w:rsidRDefault="0070316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While these results do not provide empirical support to the ideological extremity hypothesis regarding the association of ideology with attitudinal ambivalence or to its alternatives (the rigidity-of-the right hypothesis and the elaboration-avoidance hypothesis), they nonetheless allow for several important insights and considerations for future research. One conclusion that can be derived from the present results is that the association of ideological orientations with the ambivalence of political attitudes seems to be highly dependent on the specific political context and the </w:t>
      </w:r>
      <w:proofErr w:type="gramStart"/>
      <w:r>
        <w:rPr>
          <w:rFonts w:ascii="Times New Roman" w:hAnsi="Times New Roman" w:cs="Times New Roman"/>
          <w:sz w:val="24"/>
          <w:szCs w:val="24"/>
          <w:lang w:val="en-US"/>
        </w:rPr>
        <w:t>particular attitude</w:t>
      </w:r>
      <w:proofErr w:type="gramEnd"/>
      <w:r>
        <w:rPr>
          <w:rFonts w:ascii="Times New Roman" w:hAnsi="Times New Roman" w:cs="Times New Roman"/>
          <w:sz w:val="24"/>
          <w:szCs w:val="24"/>
          <w:lang w:val="en-US"/>
        </w:rPr>
        <w:t xml:space="preserve"> object in focus. Hence, political attitude objects do not seem to be well suited to derive general conclusions regarding </w:t>
      </w:r>
      <w:r>
        <w:rPr>
          <w:rFonts w:ascii="Times New Roman" w:hAnsi="Times New Roman" w:cs="Times New Roman"/>
          <w:sz w:val="24"/>
          <w:szCs w:val="24"/>
          <w:lang w:val="en-US"/>
        </w:rPr>
        <w:lastRenderedPageBreak/>
        <w:t xml:space="preserve">the association of ideological orientations with attitudinal ambivalence. Yet, investigating predictors of attitudinal ambivalence toward specific politicians, parties, or policy proposals holds the potential to yield very interesting findings and is a promising avenue for future research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{"citationID":"lrSWqGX2","properties":{"formattedCitation":"(for examples, see Federico, 2006; Schneider, Dorrough, et al., 2021)","plainCitation":"(for examples, see Federico, 2006; Schneider, Dorrough, et al., 2021)","noteIndex":0},"citationItems":[{"id":945,"uris":["http://zotero.org/users/6602770/items/ARAUVHSL"],"itemData":{"id":945,"type":"article-journal","container-title":"Public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M."}],"issued":{"date-parts":[["2006",9,1]]}},"label":"page","prefix":"for examples, see"},{"id":1052,"uris":["http://zotero.org/users/6602770/items/79UZIE9L"],"itemData":{"id":1052,"type":"article-journal","abstract":"Abstract. Governments worldwide still, to some extent, rely on behavioral recommendations to reduce the spread of COVID-19. We examine the role of ambivalence toward both the specific recommendations (micro-ambivalence) and the pandemic as a whole (macro-ambivalence) about compliance. We predict that micro ambivalence relates negatively, whereas macro ambivalence relates positively to self-reported adherence to recommendations. We present two studies ( N = 691) supporting our hypotheses: the more ambivalent people are toward the behavioral recommendations (micro-level), the less they report following them. Conversely, the more ambivalent people are about the pandemic as a whole (macro-level), the more they report following recommendations. Our findings were replicated in a US sample and a representative German sample.","container-title":"Social Psychology","DOI":"10.1027/1864-9335/a000465","ISSN":"1864-9335, 2151-2590","issue":"6","journalAbbreviation":"Social Psychology","language":"en","page":"362-374","source":"DOI.org (Crossref)","title":"Ambivalence and Self-Reported Adherence to Recommendations to Reduce the Spread of COVID-19","volume":"52","author":[{"family":"Schneider","given":"Iris K."},{"family":"Dorrough","given":"Angela R."},{"family":"Frank","given":"Celine"}],"issued":{"date-parts":[["2021",11]]}}}],"schema":"https://github.com/citation-style-language/schema/raw/master/csl-citation.json"} </w:instrText>
      </w:r>
      <w:r>
        <w:rPr>
          <w:rFonts w:ascii="Times New Roman" w:hAnsi="Times New Roman" w:cs="Times New Roman"/>
          <w:sz w:val="24"/>
          <w:szCs w:val="24"/>
          <w:lang w:val="en-US"/>
        </w:rPr>
        <w:fldChar w:fldCharType="separate"/>
      </w:r>
      <w:r w:rsidRPr="00961C62">
        <w:rPr>
          <w:rFonts w:ascii="Times New Roman" w:hAnsi="Times New Roman" w:cs="Times New Roman"/>
          <w:sz w:val="24"/>
          <w:lang w:val="en-US"/>
        </w:rPr>
        <w:t>(for examples, see Federico, 2006; Schneider, Dorrough, et al.,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 this respect, it is worth pointing out that the associations of ideology with ambivalence toward different attitude objects reported by XX are also very heterogeneous even though the average association was found to be positive in this study. This suggests that focusing on trait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{"citationID":"HXyceUJM","properties":{"formattedCitation":"(see Hohnsbehn et al., 2022; Schneider et al., 2022; Schneider, Novin, et al., 2021)","plainCitation":"(see Hohnsbehn et al., 2022; Schneider et al., 2022; Schneider, Novin, et al., 2021)","noteIndex":0},"citationItems":[{"id":1045,"uris":["http://zotero.org/users/6602770/items/87KQ2B83"],"itemData":{"id":1045,"type":"article-journal","container-title":"Personality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K."}],"issued":{"date-parts":[["2022",10]]}},"label":"page","prefix":"see"},{"id":1048,"uris":["http://zotero.org/users/6602770/items/4T7DIPXX"],"itemData":{"id":1048,"type":"article-journal","container-title":"British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id":1050,"uris":["http://zotero.org/users/6602770/items/SMDIPVER"],"itemData":{"id":1050,"type":"report","abstract":"The Trait Ambivalence Scale (TAS) consists of ten statements reflecting the general tendency to feel ambivalent. The studies presented here examined the psychometric properties, test-retest reliability, criterion validity, and concurrent validity of this scale. Findings revealed the expected one-factor structure, good internal consistency, and temporal consistency after four weeks. Higher scores on the TAS were positively related to higher subjective and objective ambivalence towards various attitude objects, establishing criterion validity. Moreover, individuals with higher TAS scores reported more topics that they felt ambivalent about. Establishing concurrent validity, the TAS was moderately positively related to Indecisiveness, Dialectical Thinking, and Fear of Invalidity. The relationship with Need for Cognition was inconclusive. The Trait Ambivalence Scale provides a valuable tool to assess individual differences in people’s general tendency to experience ambivalence and opens up new avenues of research into the ambivalent individual.","genre":"preprint","note":"DOI: 10.31219/osf.io/4cbex","publisher":"Open Science Framework","source":"DOI.org (Crossref)","title":"The Ambivalent Individual: Validation Studies for the Trait Ambivalence Scale","title-short":"The Ambivalent Individual","URL":"https://osf.io/4cbex","author":[{"family":"Schneider","given":"Iris K."},{"family":"Novin","given":"Sheida"},{"family":"Harreveld","given":"Frenk","non-dropping-particle":"van"}],"accessed":{"date-parts":[["2022",9,23]]},"issued":{"date-parts":[["2022",5,3]]}}}],"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(see Hohnsbehn et al., 2022; Schneider et al., 2022; Schneider, Novin, et al.,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might be a more promising approach to investigating the general association of ideology with attitudinal ambivalence than assessing state ambivalence toward sets of attitude objects.</w:t>
      </w:r>
      <w:r w:rsidR="00AA7CEE">
        <w:rPr>
          <w:rFonts w:ascii="Times New Roman" w:hAnsi="Times New Roman" w:cs="Times New Roman"/>
          <w:sz w:val="24"/>
          <w:szCs w:val="24"/>
          <w:lang w:val="en-US"/>
        </w:rPr>
        <w:t xml:space="preserve"> Another important conclusion that can be derived from this and other research on attitudinal ambivalence is that large survey programs can gain a lot from using measures that allow for assessing the ambivalence of attitudes in addition to global attitude measures.</w:t>
      </w:r>
    </w:p>
    <w:p w14:paraId="70BB3883" w14:textId="1E93BAC0" w:rsidR="00E603CC" w:rsidRPr="00481E13" w:rsidRDefault="005213F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46D41398" w14:textId="77777777" w:rsidR="00280D54" w:rsidRPr="00280D54" w:rsidRDefault="00E603CC" w:rsidP="00280D54">
      <w:pPr>
        <w:pStyle w:val="Literaturverzeichnis"/>
        <w:rPr>
          <w:lang w:val="en-US"/>
        </w:rPr>
      </w:pPr>
      <w:r w:rsidRPr="005E51DC">
        <w:rPr>
          <w:lang w:val="en-US"/>
        </w:rPr>
        <w:fldChar w:fldCharType="begin"/>
      </w:r>
      <w:r w:rsidR="00B118B4" w:rsidRPr="00280D54">
        <w:instrText xml:space="preserve"> ADDIN ZOTERO_BIBL {"uncited":[],"omitted":[],"custom":[]} CSL_BIBLIOGRAPHY </w:instrText>
      </w:r>
      <w:r w:rsidRPr="005E51DC">
        <w:rPr>
          <w:lang w:val="en-US"/>
        </w:rPr>
        <w:fldChar w:fldCharType="separate"/>
      </w:r>
      <w:r w:rsidR="00280D54">
        <w:t>Adorno, T., Frenkel-</w:t>
      </w:r>
      <w:proofErr w:type="spellStart"/>
      <w:r w:rsidR="00280D54">
        <w:t>Brenswik</w:t>
      </w:r>
      <w:proofErr w:type="spellEnd"/>
      <w:r w:rsidR="00280D54">
        <w:t xml:space="preserve">, Levinson, D. J., &amp; Sanford, R. N. (1950). </w:t>
      </w:r>
      <w:r w:rsidR="00280D54" w:rsidRPr="00280D54">
        <w:rPr>
          <w:i/>
          <w:iCs/>
          <w:lang w:val="en-US"/>
        </w:rPr>
        <w:t>The authoritarian personality</w:t>
      </w:r>
      <w:r w:rsidR="00280D54" w:rsidRPr="00280D54">
        <w:rPr>
          <w:lang w:val="en-US"/>
        </w:rPr>
        <w:t>. Verso Books.</w:t>
      </w:r>
    </w:p>
    <w:p w14:paraId="51008D01" w14:textId="77777777" w:rsidR="00280D54" w:rsidRPr="00280D54" w:rsidRDefault="00280D54" w:rsidP="00280D54">
      <w:pPr>
        <w:pStyle w:val="Literaturverzeichnis"/>
        <w:rPr>
          <w:lang w:val="en-US"/>
        </w:rPr>
      </w:pPr>
      <w:r w:rsidRPr="00280D54">
        <w:rPr>
          <w:lang w:val="en-US"/>
        </w:rPr>
        <w:t xml:space="preserve">Basinger, S. J., &amp; Lavine, H. (2005). Ambivalence, Information, and Electoral Choice. </w:t>
      </w:r>
      <w:r w:rsidRPr="00280D54">
        <w:rPr>
          <w:i/>
          <w:iCs/>
          <w:lang w:val="en-US"/>
        </w:rPr>
        <w:t>American Political Science Review</w:t>
      </w:r>
      <w:r w:rsidRPr="00280D54">
        <w:rPr>
          <w:lang w:val="en-US"/>
        </w:rPr>
        <w:t xml:space="preserve">, </w:t>
      </w:r>
      <w:r w:rsidRPr="00280D54">
        <w:rPr>
          <w:i/>
          <w:iCs/>
          <w:lang w:val="en-US"/>
        </w:rPr>
        <w:t>99</w:t>
      </w:r>
      <w:r w:rsidRPr="00280D54">
        <w:rPr>
          <w:lang w:val="en-US"/>
        </w:rPr>
        <w:t>(2), 169–184. https://doi.org/10.1017/S0003055405051580</w:t>
      </w:r>
    </w:p>
    <w:p w14:paraId="1D2E3097" w14:textId="77777777" w:rsidR="00280D54" w:rsidRPr="00280D54" w:rsidRDefault="00280D54" w:rsidP="00280D54">
      <w:pPr>
        <w:pStyle w:val="Literaturverzeichnis"/>
        <w:rPr>
          <w:lang w:val="en-US"/>
        </w:rPr>
      </w:pPr>
      <w:r w:rsidRPr="00280D54">
        <w:rPr>
          <w:lang w:val="en-US"/>
        </w:rPr>
        <w:t xml:space="preserve">Brandt, M. J., Evans, A. M., &amp; Crawford, J. T. (2015). The Unthinking or Confident Extremist? Political Extremists Are More Likely Than Moderates to Reject Experimenter-Generated Anchors. </w:t>
      </w:r>
      <w:r w:rsidRPr="00280D54">
        <w:rPr>
          <w:i/>
          <w:iCs/>
          <w:lang w:val="en-US"/>
        </w:rPr>
        <w:t>Psychological Science</w:t>
      </w:r>
      <w:r w:rsidRPr="00280D54">
        <w:rPr>
          <w:lang w:val="en-US"/>
        </w:rPr>
        <w:t xml:space="preserve">, </w:t>
      </w:r>
      <w:r w:rsidRPr="00280D54">
        <w:rPr>
          <w:i/>
          <w:iCs/>
          <w:lang w:val="en-US"/>
        </w:rPr>
        <w:t>26</w:t>
      </w:r>
      <w:r w:rsidRPr="00280D54">
        <w:rPr>
          <w:lang w:val="en-US"/>
        </w:rPr>
        <w:t>(2), 189–202. https://doi.org/10.1177/0956797614559730</w:t>
      </w:r>
    </w:p>
    <w:p w14:paraId="100AC070" w14:textId="77777777" w:rsidR="00280D54" w:rsidRPr="00280D54" w:rsidRDefault="00280D54" w:rsidP="00280D54">
      <w:pPr>
        <w:pStyle w:val="Literaturverzeichnis"/>
        <w:rPr>
          <w:lang w:val="en-US"/>
        </w:rPr>
      </w:pPr>
      <w:r w:rsidRPr="00280D54">
        <w:rPr>
          <w:lang w:val="en-US"/>
        </w:rPr>
        <w:t xml:space="preserve">Brandt, M. J., Reyna, C., Chambers, J. R., Crawford, J. T., &amp; Wetherell, G. (2014). The Ideological-Conflict Hypothesis: Intolerance Among Both Liberals and Conservatives. </w:t>
      </w:r>
      <w:r w:rsidRPr="00280D54">
        <w:rPr>
          <w:i/>
          <w:iCs/>
          <w:lang w:val="en-US"/>
        </w:rPr>
        <w:t>Current Directions in Psychological Science</w:t>
      </w:r>
      <w:r w:rsidRPr="00280D54">
        <w:rPr>
          <w:lang w:val="en-US"/>
        </w:rPr>
        <w:t xml:space="preserve">, </w:t>
      </w:r>
      <w:r w:rsidRPr="00280D54">
        <w:rPr>
          <w:i/>
          <w:iCs/>
          <w:lang w:val="en-US"/>
        </w:rPr>
        <w:t>23</w:t>
      </w:r>
      <w:r w:rsidRPr="00280D54">
        <w:rPr>
          <w:lang w:val="en-US"/>
        </w:rPr>
        <w:t>(1), 27–34. https://doi.org/10.1177/0963721413510932</w:t>
      </w:r>
    </w:p>
    <w:p w14:paraId="07854948" w14:textId="77777777" w:rsidR="00280D54" w:rsidRPr="00280D54" w:rsidRDefault="00280D54" w:rsidP="00280D54">
      <w:pPr>
        <w:pStyle w:val="Literaturverzeichnis"/>
        <w:rPr>
          <w:lang w:val="en-US"/>
        </w:rPr>
      </w:pPr>
      <w:r w:rsidRPr="00280D54">
        <w:rPr>
          <w:lang w:val="en-US"/>
        </w:rPr>
        <w:t xml:space="preserve">Cacioppo, J. T., Gardner, W. L., &amp; </w:t>
      </w:r>
      <w:proofErr w:type="spellStart"/>
      <w:r w:rsidRPr="00280D54">
        <w:rPr>
          <w:lang w:val="en-US"/>
        </w:rPr>
        <w:t>Berntson</w:t>
      </w:r>
      <w:proofErr w:type="spellEnd"/>
      <w:r w:rsidRPr="00280D54">
        <w:rPr>
          <w:lang w:val="en-US"/>
        </w:rPr>
        <w:t xml:space="preserve">, G. G. (1997). Beyond Bipolar Conceptualizations and Measures: The Case of Attitudes and Evaluative Space. </w:t>
      </w:r>
      <w:r w:rsidRPr="00280D54">
        <w:rPr>
          <w:i/>
          <w:iCs/>
          <w:lang w:val="en-US"/>
        </w:rPr>
        <w:t>Personality and Social Psychology Review</w:t>
      </w:r>
      <w:r w:rsidRPr="00280D54">
        <w:rPr>
          <w:lang w:val="en-US"/>
        </w:rPr>
        <w:t xml:space="preserve">, </w:t>
      </w:r>
      <w:r w:rsidRPr="00280D54">
        <w:rPr>
          <w:i/>
          <w:iCs/>
          <w:lang w:val="en-US"/>
        </w:rPr>
        <w:t>1</w:t>
      </w:r>
      <w:r w:rsidRPr="00280D54">
        <w:rPr>
          <w:lang w:val="en-US"/>
        </w:rPr>
        <w:t>(1), 3–25. https://doi.org/10.1207/s15327957pspr0101_2</w:t>
      </w:r>
    </w:p>
    <w:p w14:paraId="1F58F24D" w14:textId="77777777" w:rsidR="00280D54" w:rsidRPr="00280D54" w:rsidRDefault="00280D54" w:rsidP="00280D54">
      <w:pPr>
        <w:pStyle w:val="Literaturverzeichnis"/>
        <w:rPr>
          <w:lang w:val="en-US"/>
        </w:rPr>
      </w:pPr>
      <w:proofErr w:type="spellStart"/>
      <w:r w:rsidRPr="00280D54">
        <w:rPr>
          <w:lang w:val="en-US"/>
        </w:rPr>
        <w:t>Camparo</w:t>
      </w:r>
      <w:proofErr w:type="spellEnd"/>
      <w:r w:rsidRPr="00280D54">
        <w:rPr>
          <w:lang w:val="en-US"/>
        </w:rPr>
        <w:t xml:space="preserve">, J. C., &amp; </w:t>
      </w:r>
      <w:proofErr w:type="spellStart"/>
      <w:r w:rsidRPr="00280D54">
        <w:rPr>
          <w:lang w:val="en-US"/>
        </w:rPr>
        <w:t>Camparo</w:t>
      </w:r>
      <w:proofErr w:type="spellEnd"/>
      <w:r w:rsidRPr="00280D54">
        <w:rPr>
          <w:lang w:val="en-US"/>
        </w:rPr>
        <w:t xml:space="preserve">, L. B. (2021). Are political-opinion pollsters missing ambivalence: “I love </w:t>
      </w:r>
      <w:proofErr w:type="gramStart"/>
      <w:r w:rsidRPr="00280D54">
        <w:rPr>
          <w:lang w:val="en-US"/>
        </w:rPr>
        <w:t>Trump”…</w:t>
      </w:r>
      <w:proofErr w:type="gramEnd"/>
      <w:r w:rsidRPr="00280D54">
        <w:rPr>
          <w:lang w:val="en-US"/>
        </w:rPr>
        <w:t xml:space="preserve"> “I hate Trump.” </w:t>
      </w:r>
      <w:r w:rsidRPr="00280D54">
        <w:rPr>
          <w:i/>
          <w:iCs/>
          <w:lang w:val="en-US"/>
        </w:rPr>
        <w:t>PLOS ONE</w:t>
      </w:r>
      <w:r w:rsidRPr="00280D54">
        <w:rPr>
          <w:lang w:val="en-US"/>
        </w:rPr>
        <w:t xml:space="preserve">, </w:t>
      </w:r>
      <w:r w:rsidRPr="00280D54">
        <w:rPr>
          <w:i/>
          <w:iCs/>
          <w:lang w:val="en-US"/>
        </w:rPr>
        <w:t>16</w:t>
      </w:r>
      <w:r w:rsidRPr="00280D54">
        <w:rPr>
          <w:lang w:val="en-US"/>
        </w:rPr>
        <w:t>(3), e0247580. https://doi.org/10.1371/journal.pone.0247580</w:t>
      </w:r>
    </w:p>
    <w:p w14:paraId="32542EB8" w14:textId="77777777" w:rsidR="00280D54" w:rsidRPr="00280D54" w:rsidRDefault="00280D54" w:rsidP="00280D54">
      <w:pPr>
        <w:pStyle w:val="Literaturverzeichnis"/>
        <w:rPr>
          <w:lang w:val="en-US"/>
        </w:rPr>
      </w:pPr>
      <w:r w:rsidRPr="00280D54">
        <w:rPr>
          <w:lang w:val="en-US"/>
        </w:rPr>
        <w:t xml:space="preserve">Cherry, K. M., </w:t>
      </w:r>
      <w:proofErr w:type="spellStart"/>
      <w:r w:rsidRPr="00280D54">
        <w:rPr>
          <w:lang w:val="en-US"/>
        </w:rPr>
        <w:t>Hoeven</w:t>
      </w:r>
      <w:proofErr w:type="spellEnd"/>
      <w:r w:rsidRPr="00280D54">
        <w:rPr>
          <w:lang w:val="en-US"/>
        </w:rPr>
        <w:t xml:space="preserve">, E. V., Patterson, T. S., &amp; Lumley, M. N. (2021). Defining and measuring “psychological flexibility”: A narrative scoping review of diverse flexibility and rigidity constructs and perspectives. </w:t>
      </w:r>
      <w:r w:rsidRPr="00280D54">
        <w:rPr>
          <w:i/>
          <w:iCs/>
          <w:lang w:val="en-US"/>
        </w:rPr>
        <w:t>Clinical Psychology Review</w:t>
      </w:r>
      <w:r w:rsidRPr="00280D54">
        <w:rPr>
          <w:lang w:val="en-US"/>
        </w:rPr>
        <w:t xml:space="preserve">, </w:t>
      </w:r>
      <w:r w:rsidRPr="00280D54">
        <w:rPr>
          <w:i/>
          <w:iCs/>
          <w:lang w:val="en-US"/>
        </w:rPr>
        <w:t>84</w:t>
      </w:r>
      <w:r w:rsidRPr="00280D54">
        <w:rPr>
          <w:lang w:val="en-US"/>
        </w:rPr>
        <w:t>, 101973. https://doi.org/10.1016/j.cpr.2021.101973</w:t>
      </w:r>
    </w:p>
    <w:p w14:paraId="62910BE7" w14:textId="77777777" w:rsidR="00280D54" w:rsidRPr="00280D54" w:rsidRDefault="00280D54" w:rsidP="00280D54">
      <w:pPr>
        <w:pStyle w:val="Literaturverzeichnis"/>
        <w:rPr>
          <w:lang w:val="en-US"/>
        </w:rPr>
      </w:pPr>
      <w:r w:rsidRPr="00280D54">
        <w:rPr>
          <w:lang w:val="en-US"/>
        </w:rPr>
        <w:t xml:space="preserve">Clark, J. K., Wegener, D. T., &amp; </w:t>
      </w:r>
      <w:proofErr w:type="spellStart"/>
      <w:r w:rsidRPr="00280D54">
        <w:rPr>
          <w:lang w:val="en-US"/>
        </w:rPr>
        <w:t>Fabrigar</w:t>
      </w:r>
      <w:proofErr w:type="spellEnd"/>
      <w:r w:rsidRPr="00280D54">
        <w:rPr>
          <w:lang w:val="en-US"/>
        </w:rPr>
        <w:t xml:space="preserve">, L. R. (2008). Attitudinal Ambivalence and Message-Based Persuasion: Motivated Processing of </w:t>
      </w:r>
      <w:proofErr w:type="spellStart"/>
      <w:r w:rsidRPr="00280D54">
        <w:rPr>
          <w:lang w:val="en-US"/>
        </w:rPr>
        <w:t>Proattitudinal</w:t>
      </w:r>
      <w:proofErr w:type="spellEnd"/>
      <w:r w:rsidRPr="00280D54">
        <w:rPr>
          <w:lang w:val="en-US"/>
        </w:rPr>
        <w:t xml:space="preserve"> Information and Avoidance of </w:t>
      </w:r>
      <w:proofErr w:type="spellStart"/>
      <w:r w:rsidRPr="00280D54">
        <w:rPr>
          <w:lang w:val="en-US"/>
        </w:rPr>
        <w:t>Counterattitudinal</w:t>
      </w:r>
      <w:proofErr w:type="spellEnd"/>
      <w:r w:rsidRPr="00280D54">
        <w:rPr>
          <w:lang w:val="en-US"/>
        </w:rPr>
        <w:t xml:space="preserve"> Information. </w:t>
      </w:r>
      <w:r w:rsidRPr="00280D54">
        <w:rPr>
          <w:i/>
          <w:iCs/>
          <w:lang w:val="en-US"/>
        </w:rPr>
        <w:t>Personality and Social Psychology Bulletin</w:t>
      </w:r>
      <w:r w:rsidRPr="00280D54">
        <w:rPr>
          <w:lang w:val="en-US"/>
        </w:rPr>
        <w:t xml:space="preserve">, </w:t>
      </w:r>
      <w:r w:rsidRPr="00280D54">
        <w:rPr>
          <w:i/>
          <w:iCs/>
          <w:lang w:val="en-US"/>
        </w:rPr>
        <w:t>34</w:t>
      </w:r>
      <w:r w:rsidRPr="00280D54">
        <w:rPr>
          <w:lang w:val="en-US"/>
        </w:rPr>
        <w:t>(4), 565–577. https://doi.org/10.1177/0146167207312527</w:t>
      </w:r>
    </w:p>
    <w:p w14:paraId="71828C8F" w14:textId="77777777" w:rsidR="00280D54" w:rsidRPr="00280D54" w:rsidRDefault="00280D54" w:rsidP="00280D54">
      <w:pPr>
        <w:pStyle w:val="Literaturverzeichnis"/>
        <w:rPr>
          <w:lang w:val="en-US"/>
        </w:rPr>
      </w:pPr>
      <w:r w:rsidRPr="00280D54">
        <w:rPr>
          <w:lang w:val="en-US"/>
        </w:rPr>
        <w:lastRenderedPageBreak/>
        <w:t xml:space="preserve">Conner, M., &amp; Sparks, P. (2002). Ambivalence and Attitudes. </w:t>
      </w:r>
      <w:r w:rsidRPr="00280D54">
        <w:rPr>
          <w:i/>
          <w:iCs/>
          <w:lang w:val="en-US"/>
        </w:rPr>
        <w:t>European Review of Social Psychology</w:t>
      </w:r>
      <w:r w:rsidRPr="00280D54">
        <w:rPr>
          <w:lang w:val="en-US"/>
        </w:rPr>
        <w:t xml:space="preserve">, </w:t>
      </w:r>
      <w:r w:rsidRPr="00280D54">
        <w:rPr>
          <w:i/>
          <w:iCs/>
          <w:lang w:val="en-US"/>
        </w:rPr>
        <w:t>12</w:t>
      </w:r>
      <w:r w:rsidRPr="00280D54">
        <w:rPr>
          <w:lang w:val="en-US"/>
        </w:rPr>
        <w:t>(1), 37–70. https://doi.org/10.1080/14792772143000012</w:t>
      </w:r>
    </w:p>
    <w:p w14:paraId="38573C84" w14:textId="77777777" w:rsidR="00280D54" w:rsidRPr="00280D54" w:rsidRDefault="00280D54" w:rsidP="00280D54">
      <w:pPr>
        <w:pStyle w:val="Literaturverzeichnis"/>
        <w:rPr>
          <w:lang w:val="en-US"/>
        </w:rPr>
      </w:pPr>
      <w:r w:rsidRPr="00280D54">
        <w:rPr>
          <w:lang w:val="en-US"/>
        </w:rPr>
        <w:t xml:space="preserve">Conway, L. G., Houck, S. C., </w:t>
      </w:r>
      <w:proofErr w:type="spellStart"/>
      <w:r w:rsidRPr="00280D54">
        <w:rPr>
          <w:lang w:val="en-US"/>
        </w:rPr>
        <w:t>Gornick</w:t>
      </w:r>
      <w:proofErr w:type="spellEnd"/>
      <w:r w:rsidRPr="00280D54">
        <w:rPr>
          <w:lang w:val="en-US"/>
        </w:rPr>
        <w:t xml:space="preserve">, L. J., &amp; </w:t>
      </w:r>
      <w:proofErr w:type="spellStart"/>
      <w:r w:rsidRPr="00280D54">
        <w:rPr>
          <w:lang w:val="en-US"/>
        </w:rPr>
        <w:t>Repke</w:t>
      </w:r>
      <w:proofErr w:type="spellEnd"/>
      <w:r w:rsidRPr="00280D54">
        <w:rPr>
          <w:lang w:val="en-US"/>
        </w:rPr>
        <w:t xml:space="preserve">, M. A. (2018). Finding the Loch Ness Monster: Left-Wing Authoritarianism in the United States: Left-Wing Authoritarianism in the United States. </w:t>
      </w:r>
      <w:r w:rsidRPr="00280D54">
        <w:rPr>
          <w:i/>
          <w:iCs/>
          <w:lang w:val="en-US"/>
        </w:rPr>
        <w:t>Political Psychology</w:t>
      </w:r>
      <w:r w:rsidRPr="00280D54">
        <w:rPr>
          <w:lang w:val="en-US"/>
        </w:rPr>
        <w:t xml:space="preserve">, </w:t>
      </w:r>
      <w:r w:rsidRPr="00280D54">
        <w:rPr>
          <w:i/>
          <w:iCs/>
          <w:lang w:val="en-US"/>
        </w:rPr>
        <w:t>39</w:t>
      </w:r>
      <w:r w:rsidRPr="00280D54">
        <w:rPr>
          <w:lang w:val="en-US"/>
        </w:rPr>
        <w:t>(5), 1049–1067. https://doi.org/10.1111/pops.12470</w:t>
      </w:r>
    </w:p>
    <w:p w14:paraId="05B96375" w14:textId="77777777" w:rsidR="00280D54" w:rsidRDefault="00280D54" w:rsidP="00280D54">
      <w:pPr>
        <w:pStyle w:val="Literaturverzeichnis"/>
      </w:pPr>
      <w:r w:rsidRPr="00280D54">
        <w:rPr>
          <w:lang w:val="en-US"/>
        </w:rPr>
        <w:t xml:space="preserve">Costello, T. H., Bowes, S., Baldwin, M., Malka, A., &amp; </w:t>
      </w:r>
      <w:proofErr w:type="spellStart"/>
      <w:r w:rsidRPr="00280D54">
        <w:rPr>
          <w:lang w:val="en-US"/>
        </w:rPr>
        <w:t>Tasimi</w:t>
      </w:r>
      <w:proofErr w:type="spellEnd"/>
      <w:r w:rsidRPr="00280D54">
        <w:rPr>
          <w:lang w:val="en-US"/>
        </w:rPr>
        <w:t xml:space="preserve">, A. (2021). </w:t>
      </w:r>
      <w:r w:rsidRPr="00280D54">
        <w:rPr>
          <w:i/>
          <w:iCs/>
          <w:lang w:val="en-US"/>
        </w:rPr>
        <w:t>Revisiting the rigidity-of-the-right hypothesis: A meta-analytic review</w:t>
      </w:r>
      <w:r w:rsidRPr="00280D54">
        <w:rPr>
          <w:lang w:val="en-US"/>
        </w:rPr>
        <w:t xml:space="preserve"> [Preprint]. </w:t>
      </w:r>
      <w:proofErr w:type="spellStart"/>
      <w:r>
        <w:t>PsyArXiv</w:t>
      </w:r>
      <w:proofErr w:type="spellEnd"/>
      <w:r>
        <w:t>. https://doi.org/10.31234/osf.io/kq4mn</w:t>
      </w:r>
    </w:p>
    <w:p w14:paraId="34292844" w14:textId="77777777" w:rsidR="00280D54" w:rsidRPr="00280D54" w:rsidRDefault="00280D54" w:rsidP="00280D54">
      <w:pPr>
        <w:pStyle w:val="Literaturverzeichnis"/>
        <w:rPr>
          <w:lang w:val="en-US"/>
        </w:rPr>
      </w:pPr>
      <w:r>
        <w:t xml:space="preserve">Costello, T. H., &amp; Bowes, S. M. (2022). </w:t>
      </w:r>
      <w:r w:rsidRPr="00280D54">
        <w:rPr>
          <w:lang w:val="en-US"/>
        </w:rPr>
        <w:t xml:space="preserve">Absolute Certainty and Political Ideology: A Systematic Test of Curvilinearity. </w:t>
      </w:r>
      <w:r w:rsidRPr="00280D54">
        <w:rPr>
          <w:i/>
          <w:iCs/>
          <w:lang w:val="en-US"/>
        </w:rPr>
        <w:t>Social Psychological and Personality Science</w:t>
      </w:r>
      <w:r w:rsidRPr="00280D54">
        <w:rPr>
          <w:lang w:val="en-US"/>
        </w:rPr>
        <w:t>, 194855062110704. https://doi.org/10.1177/19485506211070410</w:t>
      </w:r>
    </w:p>
    <w:p w14:paraId="29FA8B5A" w14:textId="77777777" w:rsidR="00280D54" w:rsidRPr="00280D54" w:rsidRDefault="00280D54" w:rsidP="00280D54">
      <w:pPr>
        <w:pStyle w:val="Literaturverzeichnis"/>
        <w:rPr>
          <w:lang w:val="en-US"/>
        </w:rPr>
      </w:pPr>
      <w:r w:rsidRPr="00280D54">
        <w:rPr>
          <w:lang w:val="en-US"/>
        </w:rPr>
        <w:t xml:space="preserve">Craig, S. C., Martinez, M. D., Kane, J. G., &amp; </w:t>
      </w:r>
      <w:proofErr w:type="spellStart"/>
      <w:r w:rsidRPr="00280D54">
        <w:rPr>
          <w:lang w:val="en-US"/>
        </w:rPr>
        <w:t>Gainous</w:t>
      </w:r>
      <w:proofErr w:type="spellEnd"/>
      <w:r w:rsidRPr="00280D54">
        <w:rPr>
          <w:lang w:val="en-US"/>
        </w:rPr>
        <w:t xml:space="preserve">, J. (2005). Core Values, Value Conflict, and Citizens’ Ambivalence about Gay Rights. </w:t>
      </w:r>
      <w:r w:rsidRPr="00280D54">
        <w:rPr>
          <w:i/>
          <w:iCs/>
          <w:lang w:val="en-US"/>
        </w:rPr>
        <w:t>Political Research Quarterly</w:t>
      </w:r>
      <w:r w:rsidRPr="00280D54">
        <w:rPr>
          <w:lang w:val="en-US"/>
        </w:rPr>
        <w:t xml:space="preserve">, </w:t>
      </w:r>
      <w:r w:rsidRPr="00280D54">
        <w:rPr>
          <w:i/>
          <w:iCs/>
          <w:lang w:val="en-US"/>
        </w:rPr>
        <w:t>58</w:t>
      </w:r>
      <w:r w:rsidRPr="00280D54">
        <w:rPr>
          <w:lang w:val="en-US"/>
        </w:rPr>
        <w:t>(1), 5–17. https://doi.org/10.1177/106591290505800101</w:t>
      </w:r>
    </w:p>
    <w:p w14:paraId="0BC0BC96" w14:textId="77777777" w:rsidR="00280D54" w:rsidRPr="00280D54" w:rsidRDefault="00280D54" w:rsidP="00280D54">
      <w:pPr>
        <w:pStyle w:val="Literaturverzeichnis"/>
        <w:rPr>
          <w:lang w:val="en-US"/>
        </w:rPr>
      </w:pPr>
      <w:proofErr w:type="spellStart"/>
      <w:r w:rsidRPr="00280D54">
        <w:rPr>
          <w:lang w:val="en-US"/>
        </w:rPr>
        <w:t>Duckitt</w:t>
      </w:r>
      <w:proofErr w:type="spellEnd"/>
      <w:r w:rsidRPr="00280D54">
        <w:rPr>
          <w:lang w:val="en-US"/>
        </w:rPr>
        <w:t xml:space="preserve">, J., &amp; Sibley, C. G. (2010). Personality, Ideology, Prejudice, and Politics: A Dual-Process Motivational Model. </w:t>
      </w:r>
      <w:r w:rsidRPr="00280D54">
        <w:rPr>
          <w:i/>
          <w:iCs/>
          <w:lang w:val="en-US"/>
        </w:rPr>
        <w:t>Journal of Personality</w:t>
      </w:r>
      <w:r w:rsidRPr="00280D54">
        <w:rPr>
          <w:lang w:val="en-US"/>
        </w:rPr>
        <w:t xml:space="preserve">, </w:t>
      </w:r>
      <w:r w:rsidRPr="00280D54">
        <w:rPr>
          <w:i/>
          <w:iCs/>
          <w:lang w:val="en-US"/>
        </w:rPr>
        <w:t>78</w:t>
      </w:r>
      <w:r w:rsidRPr="00280D54">
        <w:rPr>
          <w:lang w:val="en-US"/>
        </w:rPr>
        <w:t>(6), 1861–1894. https://doi.org/10.1111/j.1467-6494.2010.00672.x</w:t>
      </w:r>
    </w:p>
    <w:p w14:paraId="7C0F8581" w14:textId="77777777" w:rsidR="00280D54" w:rsidRPr="00280D54" w:rsidRDefault="00280D54" w:rsidP="00280D54">
      <w:pPr>
        <w:pStyle w:val="Literaturverzeichnis"/>
        <w:rPr>
          <w:lang w:val="en-US"/>
        </w:rPr>
      </w:pPr>
      <w:proofErr w:type="spellStart"/>
      <w:r w:rsidRPr="00280D54">
        <w:rPr>
          <w:lang w:val="en-US"/>
        </w:rPr>
        <w:t>Eagly</w:t>
      </w:r>
      <w:proofErr w:type="spellEnd"/>
      <w:r w:rsidRPr="00280D54">
        <w:rPr>
          <w:lang w:val="en-US"/>
        </w:rPr>
        <w:t xml:space="preserve">, A. H., &amp; </w:t>
      </w:r>
      <w:proofErr w:type="spellStart"/>
      <w:r w:rsidRPr="00280D54">
        <w:rPr>
          <w:lang w:val="en-US"/>
        </w:rPr>
        <w:t>Chaiken</w:t>
      </w:r>
      <w:proofErr w:type="spellEnd"/>
      <w:r w:rsidRPr="00280D54">
        <w:rPr>
          <w:lang w:val="en-US"/>
        </w:rPr>
        <w:t xml:space="preserve">, S. (1993). </w:t>
      </w:r>
      <w:r w:rsidRPr="00280D54">
        <w:rPr>
          <w:i/>
          <w:iCs/>
          <w:lang w:val="en-US"/>
        </w:rPr>
        <w:t>The psychology of attitudes</w:t>
      </w:r>
      <w:r w:rsidRPr="00280D54">
        <w:rPr>
          <w:lang w:val="en-US"/>
        </w:rPr>
        <w:t xml:space="preserve">. </w:t>
      </w:r>
      <w:proofErr w:type="spellStart"/>
      <w:r w:rsidRPr="00280D54">
        <w:rPr>
          <w:lang w:val="en-US"/>
        </w:rPr>
        <w:t>Hartcourt</w:t>
      </w:r>
      <w:proofErr w:type="spellEnd"/>
      <w:r w:rsidRPr="00280D54">
        <w:rPr>
          <w:lang w:val="en-US"/>
        </w:rPr>
        <w:t xml:space="preserve"> Brace </w:t>
      </w:r>
      <w:proofErr w:type="spellStart"/>
      <w:r w:rsidRPr="00280D54">
        <w:rPr>
          <w:lang w:val="en-US"/>
        </w:rPr>
        <w:t>Janovich</w:t>
      </w:r>
      <w:proofErr w:type="spellEnd"/>
      <w:r w:rsidRPr="00280D54">
        <w:rPr>
          <w:lang w:val="en-US"/>
        </w:rPr>
        <w:t xml:space="preserve"> College Publishers.</w:t>
      </w:r>
    </w:p>
    <w:p w14:paraId="7A819CD9" w14:textId="77777777" w:rsidR="00280D54" w:rsidRPr="00280D54" w:rsidRDefault="00280D54" w:rsidP="00280D54">
      <w:pPr>
        <w:pStyle w:val="Literaturverzeichnis"/>
        <w:rPr>
          <w:lang w:val="en-US"/>
        </w:rPr>
      </w:pPr>
      <w:r w:rsidRPr="00280D54">
        <w:rPr>
          <w:lang w:val="en-US"/>
        </w:rPr>
        <w:t xml:space="preserve">Federico, C. M. (2006). Ideology and the Affective Structure of Whites’ Racial Perceptions. </w:t>
      </w:r>
      <w:r w:rsidRPr="00280D54">
        <w:rPr>
          <w:i/>
          <w:iCs/>
          <w:lang w:val="en-US"/>
        </w:rPr>
        <w:t>Public Opinion Quarterly</w:t>
      </w:r>
      <w:r w:rsidRPr="00280D54">
        <w:rPr>
          <w:lang w:val="en-US"/>
        </w:rPr>
        <w:t xml:space="preserve">, </w:t>
      </w:r>
      <w:r w:rsidRPr="00280D54">
        <w:rPr>
          <w:i/>
          <w:iCs/>
          <w:lang w:val="en-US"/>
        </w:rPr>
        <w:t>70</w:t>
      </w:r>
      <w:r w:rsidRPr="00280D54">
        <w:rPr>
          <w:lang w:val="en-US"/>
        </w:rPr>
        <w:t>(3), 327–353. https://doi.org/10.1093/poq/nfl001</w:t>
      </w:r>
    </w:p>
    <w:p w14:paraId="596B1BC1" w14:textId="77777777" w:rsidR="00280D54" w:rsidRPr="00280D54" w:rsidRDefault="00280D54" w:rsidP="00280D54">
      <w:pPr>
        <w:pStyle w:val="Literaturverzeichnis"/>
        <w:rPr>
          <w:lang w:val="en-US"/>
        </w:rPr>
      </w:pPr>
      <w:r w:rsidRPr="00280D54">
        <w:rPr>
          <w:lang w:val="en-US"/>
        </w:rPr>
        <w:t xml:space="preserve">Federico, C. M., &amp; Malka, A. (2018). The Contingent, Contextual Nature of the Relationship Between Needs for Security and Certainty and Political Preferences: Evidence and Implications: Contingent Political Implications of Needs for Security and Certainty. </w:t>
      </w:r>
      <w:r w:rsidRPr="00280D54">
        <w:rPr>
          <w:i/>
          <w:iCs/>
          <w:lang w:val="en-US"/>
        </w:rPr>
        <w:t>Political Psychology</w:t>
      </w:r>
      <w:r w:rsidRPr="00280D54">
        <w:rPr>
          <w:lang w:val="en-US"/>
        </w:rPr>
        <w:t xml:space="preserve">, </w:t>
      </w:r>
      <w:r w:rsidRPr="00280D54">
        <w:rPr>
          <w:i/>
          <w:iCs/>
          <w:lang w:val="en-US"/>
        </w:rPr>
        <w:t>39</w:t>
      </w:r>
      <w:r w:rsidRPr="00280D54">
        <w:rPr>
          <w:lang w:val="en-US"/>
        </w:rPr>
        <w:t>, 3–48. https://doi.org/10.1111/pops.12477</w:t>
      </w:r>
    </w:p>
    <w:p w14:paraId="7D149CBE" w14:textId="77777777" w:rsidR="00280D54" w:rsidRPr="00280D54" w:rsidRDefault="00280D54" w:rsidP="00280D54">
      <w:pPr>
        <w:pStyle w:val="Literaturverzeichnis"/>
        <w:rPr>
          <w:lang w:val="en-US"/>
        </w:rPr>
      </w:pPr>
      <w:r w:rsidRPr="00280D54">
        <w:rPr>
          <w:lang w:val="en-US"/>
        </w:rPr>
        <w:lastRenderedPageBreak/>
        <w:t xml:space="preserve">Feldman, S., &amp; Johnston, C. (2014). Understanding the Determinants of Political Ideology: Implications of Structural Complexity: Understanding Political Ideology. </w:t>
      </w:r>
      <w:r w:rsidRPr="00280D54">
        <w:rPr>
          <w:i/>
          <w:iCs/>
          <w:lang w:val="en-US"/>
        </w:rPr>
        <w:t>Political Psychology</w:t>
      </w:r>
      <w:r w:rsidRPr="00280D54">
        <w:rPr>
          <w:lang w:val="en-US"/>
        </w:rPr>
        <w:t xml:space="preserve">, </w:t>
      </w:r>
      <w:r w:rsidRPr="00280D54">
        <w:rPr>
          <w:i/>
          <w:iCs/>
          <w:lang w:val="en-US"/>
        </w:rPr>
        <w:t>35</w:t>
      </w:r>
      <w:r w:rsidRPr="00280D54">
        <w:rPr>
          <w:lang w:val="en-US"/>
        </w:rPr>
        <w:t>(3), 337–358. https://doi.org/10.1111/pops.12055</w:t>
      </w:r>
    </w:p>
    <w:p w14:paraId="1ACE18DD" w14:textId="77777777" w:rsidR="00280D54" w:rsidRPr="00280D54" w:rsidRDefault="00280D54" w:rsidP="00280D54">
      <w:pPr>
        <w:pStyle w:val="Literaturverzeichnis"/>
        <w:rPr>
          <w:lang w:val="en-US"/>
        </w:rPr>
      </w:pPr>
      <w:proofErr w:type="spellStart"/>
      <w:r w:rsidRPr="00280D54">
        <w:rPr>
          <w:lang w:val="en-US"/>
        </w:rPr>
        <w:t>Fernbach</w:t>
      </w:r>
      <w:proofErr w:type="spellEnd"/>
      <w:r w:rsidRPr="00280D54">
        <w:rPr>
          <w:lang w:val="en-US"/>
        </w:rPr>
        <w:t xml:space="preserve">, P. M., Rogers, T., Fox, C. R., &amp; </w:t>
      </w:r>
      <w:proofErr w:type="spellStart"/>
      <w:r w:rsidRPr="00280D54">
        <w:rPr>
          <w:lang w:val="en-US"/>
        </w:rPr>
        <w:t>Sloman</w:t>
      </w:r>
      <w:proofErr w:type="spellEnd"/>
      <w:r w:rsidRPr="00280D54">
        <w:rPr>
          <w:lang w:val="en-US"/>
        </w:rPr>
        <w:t xml:space="preserve">, S. A. (2013). Political Extremism Is Supported by an Illusion of Understanding. </w:t>
      </w:r>
      <w:r w:rsidRPr="00280D54">
        <w:rPr>
          <w:i/>
          <w:iCs/>
          <w:lang w:val="en-US"/>
        </w:rPr>
        <w:t>Psychological Science</w:t>
      </w:r>
      <w:r w:rsidRPr="00280D54">
        <w:rPr>
          <w:lang w:val="en-US"/>
        </w:rPr>
        <w:t xml:space="preserve">, </w:t>
      </w:r>
      <w:r w:rsidRPr="00280D54">
        <w:rPr>
          <w:i/>
          <w:iCs/>
          <w:lang w:val="en-US"/>
        </w:rPr>
        <w:t>24</w:t>
      </w:r>
      <w:r w:rsidRPr="00280D54">
        <w:rPr>
          <w:lang w:val="en-US"/>
        </w:rPr>
        <w:t>(6), 939–946. https://doi.org/10.1177/0956797612464058</w:t>
      </w:r>
    </w:p>
    <w:p w14:paraId="6F9CA93A" w14:textId="77777777" w:rsidR="00280D54" w:rsidRPr="00280D54" w:rsidRDefault="00280D54" w:rsidP="00280D54">
      <w:pPr>
        <w:pStyle w:val="Literaturverzeichnis"/>
        <w:rPr>
          <w:lang w:val="en-US"/>
        </w:rPr>
      </w:pPr>
      <w:r w:rsidRPr="00280D54">
        <w:rPr>
          <w:lang w:val="en-US"/>
        </w:rPr>
        <w:t xml:space="preserve">GLES. (2016). </w:t>
      </w:r>
      <w:r w:rsidRPr="00280D54">
        <w:rPr>
          <w:i/>
          <w:iCs/>
          <w:lang w:val="en-US"/>
        </w:rPr>
        <w:t>Short-term Campaign Panel 2013 (GLES)</w:t>
      </w:r>
      <w:r w:rsidRPr="00280D54">
        <w:rPr>
          <w:lang w:val="en-US"/>
        </w:rPr>
        <w:t xml:space="preserve"> (3.2.0) [Data set]. GESIS Data Archive. https://doi.org/10.4232/1.12561</w:t>
      </w:r>
    </w:p>
    <w:p w14:paraId="68151931" w14:textId="77777777" w:rsidR="00280D54" w:rsidRPr="00280D54" w:rsidRDefault="00280D54" w:rsidP="00280D54">
      <w:pPr>
        <w:pStyle w:val="Literaturverzeichnis"/>
        <w:rPr>
          <w:lang w:val="en-US"/>
        </w:rPr>
      </w:pPr>
      <w:r w:rsidRPr="00280D54">
        <w:rPr>
          <w:lang w:val="en-US"/>
        </w:rPr>
        <w:t xml:space="preserve">GLES. (2019). </w:t>
      </w:r>
      <w:r w:rsidRPr="00280D54">
        <w:rPr>
          <w:i/>
          <w:iCs/>
          <w:lang w:val="en-US"/>
        </w:rPr>
        <w:t>Short-term Campaign Panel (GLES 2017)</w:t>
      </w:r>
      <w:r w:rsidRPr="00280D54">
        <w:rPr>
          <w:lang w:val="en-US"/>
        </w:rPr>
        <w:t xml:space="preserve"> (7.0.0) [Data set]. GESIS Data Archive. https://doi.org/10.4232/1.13323</w:t>
      </w:r>
    </w:p>
    <w:p w14:paraId="0C746836" w14:textId="77777777" w:rsidR="00280D54" w:rsidRPr="00280D54" w:rsidRDefault="00280D54" w:rsidP="00280D54">
      <w:pPr>
        <w:pStyle w:val="Literaturverzeichnis"/>
        <w:rPr>
          <w:lang w:val="en-US"/>
        </w:rPr>
      </w:pPr>
      <w:r w:rsidRPr="00280D54">
        <w:rPr>
          <w:lang w:val="en-US"/>
        </w:rPr>
        <w:t xml:space="preserve">GLES. (2022). </w:t>
      </w:r>
      <w:r w:rsidRPr="00280D54">
        <w:rPr>
          <w:i/>
          <w:iCs/>
          <w:lang w:val="en-US"/>
        </w:rPr>
        <w:t>GLES Rolling Cross-Section 2021GLES Rolling Cross-Section 2021</w:t>
      </w:r>
      <w:r w:rsidRPr="00280D54">
        <w:rPr>
          <w:lang w:val="en-US"/>
        </w:rPr>
        <w:t xml:space="preserve"> (2.0.0) [Data set]. GESIS. https://doi.org/10.4232/1.13876</w:t>
      </w:r>
    </w:p>
    <w:p w14:paraId="68CE994F" w14:textId="77777777" w:rsidR="00280D54" w:rsidRPr="00280D54" w:rsidRDefault="00280D54" w:rsidP="00280D54">
      <w:pPr>
        <w:pStyle w:val="Literaturverzeichnis"/>
        <w:rPr>
          <w:lang w:val="en-US"/>
        </w:rPr>
      </w:pPr>
      <w:r w:rsidRPr="00280D54">
        <w:rPr>
          <w:lang w:val="en-US"/>
        </w:rPr>
        <w:t xml:space="preserve">Greenberg, J., &amp; Jonas, E. (2003). Psychological motives and political orientation--The left, the right, and the rigid: Comment on Jost et al. (2003). </w:t>
      </w:r>
      <w:r w:rsidRPr="00280D54">
        <w:rPr>
          <w:i/>
          <w:iCs/>
          <w:lang w:val="en-US"/>
        </w:rPr>
        <w:t>Psychological Bulletin</w:t>
      </w:r>
      <w:r w:rsidRPr="00280D54">
        <w:rPr>
          <w:lang w:val="en-US"/>
        </w:rPr>
        <w:t xml:space="preserve">, </w:t>
      </w:r>
      <w:r w:rsidRPr="00280D54">
        <w:rPr>
          <w:i/>
          <w:iCs/>
          <w:lang w:val="en-US"/>
        </w:rPr>
        <w:t>129</w:t>
      </w:r>
      <w:r w:rsidRPr="00280D54">
        <w:rPr>
          <w:lang w:val="en-US"/>
        </w:rPr>
        <w:t>(3), 376–382. https://doi.org/10.1037/0033-2909.129.3.376</w:t>
      </w:r>
    </w:p>
    <w:p w14:paraId="58DC66A8" w14:textId="77777777" w:rsidR="00280D54" w:rsidRPr="00280D54" w:rsidRDefault="00280D54" w:rsidP="00280D54">
      <w:pPr>
        <w:pStyle w:val="Literaturverzeichnis"/>
        <w:rPr>
          <w:lang w:val="en-US"/>
        </w:rPr>
      </w:pPr>
      <w:r w:rsidRPr="00280D54">
        <w:rPr>
          <w:lang w:val="en-US"/>
        </w:rPr>
        <w:t xml:space="preserve">Greene, S. (2005). The Structure of Partisan Attitudes: Reexamining Partisan Dimensionality and Ambivalence. </w:t>
      </w:r>
      <w:r w:rsidRPr="00280D54">
        <w:rPr>
          <w:i/>
          <w:iCs/>
          <w:lang w:val="en-US"/>
        </w:rPr>
        <w:t>Political Psychology</w:t>
      </w:r>
      <w:r w:rsidRPr="00280D54">
        <w:rPr>
          <w:lang w:val="en-US"/>
        </w:rPr>
        <w:t xml:space="preserve">, </w:t>
      </w:r>
      <w:r w:rsidRPr="00280D54">
        <w:rPr>
          <w:i/>
          <w:iCs/>
          <w:lang w:val="en-US"/>
        </w:rPr>
        <w:t>26</w:t>
      </w:r>
      <w:r w:rsidRPr="00280D54">
        <w:rPr>
          <w:lang w:val="en-US"/>
        </w:rPr>
        <w:t>(5), 809–822. https://doi.org/10.1111/j.1467-9221.2005.00445.x</w:t>
      </w:r>
    </w:p>
    <w:p w14:paraId="1A5B17A5" w14:textId="77777777" w:rsidR="00280D54" w:rsidRPr="00280D54" w:rsidRDefault="00280D54" w:rsidP="00280D54">
      <w:pPr>
        <w:pStyle w:val="Literaturverzeichnis"/>
        <w:rPr>
          <w:lang w:val="en-US"/>
        </w:rPr>
      </w:pPr>
      <w:proofErr w:type="spellStart"/>
      <w:r w:rsidRPr="00280D54">
        <w:rPr>
          <w:lang w:val="en-US"/>
        </w:rPr>
        <w:t>Groenendyk</w:t>
      </w:r>
      <w:proofErr w:type="spellEnd"/>
      <w:r w:rsidRPr="00280D54">
        <w:rPr>
          <w:lang w:val="en-US"/>
        </w:rPr>
        <w:t xml:space="preserve">, E. (2016). The Anxious and Ambivalent Partisan: The Effect of Incidental Anxiety on Partisan Motivated Recall and Ambivalence. </w:t>
      </w:r>
      <w:r w:rsidRPr="00280D54">
        <w:rPr>
          <w:i/>
          <w:iCs/>
          <w:lang w:val="en-US"/>
        </w:rPr>
        <w:t>Public Opinion Quarterly</w:t>
      </w:r>
      <w:r w:rsidRPr="00280D54">
        <w:rPr>
          <w:lang w:val="en-US"/>
        </w:rPr>
        <w:t xml:space="preserve">, </w:t>
      </w:r>
      <w:r w:rsidRPr="00280D54">
        <w:rPr>
          <w:i/>
          <w:iCs/>
          <w:lang w:val="en-US"/>
        </w:rPr>
        <w:t>80</w:t>
      </w:r>
      <w:r w:rsidRPr="00280D54">
        <w:rPr>
          <w:lang w:val="en-US"/>
        </w:rPr>
        <w:t>(2), 460–479. https://doi.org/10.1093/poq/nfv083</w:t>
      </w:r>
    </w:p>
    <w:p w14:paraId="33A6DBE6" w14:textId="77777777" w:rsidR="00280D54" w:rsidRPr="00280D54" w:rsidRDefault="00280D54" w:rsidP="00280D54">
      <w:pPr>
        <w:pStyle w:val="Literaturverzeichnis"/>
        <w:rPr>
          <w:lang w:val="en-US"/>
        </w:rPr>
      </w:pPr>
      <w:r w:rsidRPr="00280D54">
        <w:rPr>
          <w:lang w:val="en-US"/>
        </w:rPr>
        <w:t xml:space="preserve">Guarana, C. L., &amp; Hernandez, M. (2016). Identified ambivalence: When cognitive conflicts can help individuals overcome cognitive traps. </w:t>
      </w:r>
      <w:r w:rsidRPr="00280D54">
        <w:rPr>
          <w:i/>
          <w:iCs/>
          <w:lang w:val="en-US"/>
        </w:rPr>
        <w:t>Journal of Applied Psychology</w:t>
      </w:r>
      <w:r w:rsidRPr="00280D54">
        <w:rPr>
          <w:lang w:val="en-US"/>
        </w:rPr>
        <w:t xml:space="preserve">, </w:t>
      </w:r>
      <w:r w:rsidRPr="00280D54">
        <w:rPr>
          <w:i/>
          <w:iCs/>
          <w:lang w:val="en-US"/>
        </w:rPr>
        <w:t>101</w:t>
      </w:r>
      <w:r w:rsidRPr="00280D54">
        <w:rPr>
          <w:lang w:val="en-US"/>
        </w:rPr>
        <w:t>(7), 1013–1029. https://doi.org/10.1037/apl0000105</w:t>
      </w:r>
    </w:p>
    <w:p w14:paraId="234EE0EC" w14:textId="77777777" w:rsidR="00280D54" w:rsidRPr="00280D54" w:rsidRDefault="00280D54" w:rsidP="00280D54">
      <w:pPr>
        <w:pStyle w:val="Literaturverzeichnis"/>
        <w:rPr>
          <w:lang w:val="en-US"/>
        </w:rPr>
      </w:pPr>
      <w:r w:rsidRPr="00280D54">
        <w:rPr>
          <w:lang w:val="en-US"/>
        </w:rPr>
        <w:t xml:space="preserve">Haddock, G., &amp; Maio, G. R. (2019). Inter-individual differences in attitude content: Cognition, affect, and attitudes. In </w:t>
      </w:r>
      <w:r w:rsidRPr="00280D54">
        <w:rPr>
          <w:i/>
          <w:iCs/>
          <w:lang w:val="en-US"/>
        </w:rPr>
        <w:t>Advances in Experimental Social Psychology</w:t>
      </w:r>
      <w:r w:rsidRPr="00280D54">
        <w:rPr>
          <w:lang w:val="en-US"/>
        </w:rPr>
        <w:t xml:space="preserve"> (Vol. 59, pp. 53–102). Elsevier. https://doi.org/10.1016/bs.aesp.2018.10.002</w:t>
      </w:r>
    </w:p>
    <w:p w14:paraId="24177376" w14:textId="77777777" w:rsidR="00280D54" w:rsidRPr="00280D54" w:rsidRDefault="00280D54" w:rsidP="00280D54">
      <w:pPr>
        <w:pStyle w:val="Literaturverzeichnis"/>
        <w:rPr>
          <w:lang w:val="en-US"/>
        </w:rPr>
      </w:pPr>
      <w:r w:rsidRPr="00280D54">
        <w:rPr>
          <w:lang w:val="en-US"/>
        </w:rPr>
        <w:lastRenderedPageBreak/>
        <w:t xml:space="preserve">Harris, E. A., &amp; Van </w:t>
      </w:r>
      <w:proofErr w:type="spellStart"/>
      <w:r w:rsidRPr="00280D54">
        <w:rPr>
          <w:lang w:val="en-US"/>
        </w:rPr>
        <w:t>Bavel</w:t>
      </w:r>
      <w:proofErr w:type="spellEnd"/>
      <w:r w:rsidRPr="00280D54">
        <w:rPr>
          <w:lang w:val="en-US"/>
        </w:rPr>
        <w:t xml:space="preserve">, J. J. (2021). Preregistered Replication of “Feeling Superior Is a Bipartisan Issue: Extremity (Not Direction) of Political Views Predicts Perceived Belief Superiority.” </w:t>
      </w:r>
      <w:r w:rsidRPr="00280D54">
        <w:rPr>
          <w:i/>
          <w:iCs/>
          <w:lang w:val="en-US"/>
        </w:rPr>
        <w:t>Psychological Science</w:t>
      </w:r>
      <w:r w:rsidRPr="00280D54">
        <w:rPr>
          <w:lang w:val="en-US"/>
        </w:rPr>
        <w:t xml:space="preserve">, </w:t>
      </w:r>
      <w:r w:rsidRPr="00280D54">
        <w:rPr>
          <w:i/>
          <w:iCs/>
          <w:lang w:val="en-US"/>
        </w:rPr>
        <w:t>32</w:t>
      </w:r>
      <w:r w:rsidRPr="00280D54">
        <w:rPr>
          <w:lang w:val="en-US"/>
        </w:rPr>
        <w:t>(3), 451–458. https://doi.org/10.1177/0956797620968792</w:t>
      </w:r>
    </w:p>
    <w:p w14:paraId="32B53269" w14:textId="77777777" w:rsidR="00280D54" w:rsidRPr="00280D54" w:rsidRDefault="00280D54" w:rsidP="00280D54">
      <w:pPr>
        <w:pStyle w:val="Literaturverzeichnis"/>
        <w:rPr>
          <w:lang w:val="en-US"/>
        </w:rPr>
      </w:pPr>
      <w:r w:rsidRPr="00280D54">
        <w:rPr>
          <w:lang w:val="en-US"/>
        </w:rPr>
        <w:t xml:space="preserve">Hibbing, J. R., Smith, K. B., &amp; Alford, J. R. (2014). Differences in negativity bias underlie variations in political ideology. </w:t>
      </w:r>
      <w:r w:rsidRPr="00280D54">
        <w:rPr>
          <w:i/>
          <w:iCs/>
          <w:lang w:val="en-US"/>
        </w:rPr>
        <w:t>Behavioral and Brain Sciences</w:t>
      </w:r>
      <w:r w:rsidRPr="00280D54">
        <w:rPr>
          <w:lang w:val="en-US"/>
        </w:rPr>
        <w:t xml:space="preserve">, </w:t>
      </w:r>
      <w:r w:rsidRPr="00280D54">
        <w:rPr>
          <w:i/>
          <w:iCs/>
          <w:lang w:val="en-US"/>
        </w:rPr>
        <w:t>37</w:t>
      </w:r>
      <w:r w:rsidRPr="00280D54">
        <w:rPr>
          <w:lang w:val="en-US"/>
        </w:rPr>
        <w:t>(3), 297–307. https://doi.org/10.1017/S0140525X13001192</w:t>
      </w:r>
    </w:p>
    <w:p w14:paraId="6C5BB6FD" w14:textId="77777777" w:rsidR="00280D54" w:rsidRPr="00280D54" w:rsidRDefault="00280D54" w:rsidP="00280D54">
      <w:pPr>
        <w:pStyle w:val="Literaturverzeichnis"/>
        <w:rPr>
          <w:lang w:val="en-US"/>
        </w:rPr>
      </w:pPr>
      <w:proofErr w:type="spellStart"/>
      <w:r w:rsidRPr="00280D54">
        <w:rPr>
          <w:lang w:val="en-US"/>
        </w:rPr>
        <w:t>Hohnsbehn</w:t>
      </w:r>
      <w:proofErr w:type="spellEnd"/>
      <w:r w:rsidRPr="00280D54">
        <w:rPr>
          <w:lang w:val="en-US"/>
        </w:rPr>
        <w:t xml:space="preserve">, J.-M., </w:t>
      </w:r>
      <w:proofErr w:type="spellStart"/>
      <w:r w:rsidRPr="00280D54">
        <w:rPr>
          <w:lang w:val="en-US"/>
        </w:rPr>
        <w:t>Urschler</w:t>
      </w:r>
      <w:proofErr w:type="spellEnd"/>
      <w:r w:rsidRPr="00280D54">
        <w:rPr>
          <w:lang w:val="en-US"/>
        </w:rPr>
        <w:t xml:space="preserve">, D. F., &amp; Schneider, I. K. (2022). Torn but balanced: Trait ambivalence is negatively related to confirmation. </w:t>
      </w:r>
      <w:r w:rsidRPr="00280D54">
        <w:rPr>
          <w:i/>
          <w:iCs/>
          <w:lang w:val="en-US"/>
        </w:rPr>
        <w:t>Personality and Individual Differences</w:t>
      </w:r>
      <w:r w:rsidRPr="00280D54">
        <w:rPr>
          <w:lang w:val="en-US"/>
        </w:rPr>
        <w:t xml:space="preserve">, </w:t>
      </w:r>
      <w:r w:rsidRPr="00280D54">
        <w:rPr>
          <w:i/>
          <w:iCs/>
          <w:lang w:val="en-US"/>
        </w:rPr>
        <w:t>196</w:t>
      </w:r>
      <w:r w:rsidRPr="00280D54">
        <w:rPr>
          <w:lang w:val="en-US"/>
        </w:rPr>
        <w:t>, 111736. https://doi.org/10.1016/j.paid.2022.111736</w:t>
      </w:r>
    </w:p>
    <w:p w14:paraId="158807BE" w14:textId="77777777" w:rsidR="00280D54" w:rsidRPr="00280D54" w:rsidRDefault="00280D54" w:rsidP="00280D54">
      <w:pPr>
        <w:pStyle w:val="Literaturverzeichnis"/>
        <w:rPr>
          <w:lang w:val="en-US"/>
        </w:rPr>
      </w:pPr>
      <w:r w:rsidRPr="00280D54">
        <w:rPr>
          <w:lang w:val="en-US"/>
        </w:rPr>
        <w:t xml:space="preserve">Howe, L. C., &amp; Krosnick, J. A. (2017). Attitude Strength. </w:t>
      </w:r>
      <w:r w:rsidRPr="00280D54">
        <w:rPr>
          <w:i/>
          <w:iCs/>
          <w:lang w:val="en-US"/>
        </w:rPr>
        <w:t>Annual Review of Psychology</w:t>
      </w:r>
      <w:r w:rsidRPr="00280D54">
        <w:rPr>
          <w:lang w:val="en-US"/>
        </w:rPr>
        <w:t xml:space="preserve">, </w:t>
      </w:r>
      <w:r w:rsidRPr="00280D54">
        <w:rPr>
          <w:i/>
          <w:iCs/>
          <w:lang w:val="en-US"/>
        </w:rPr>
        <w:t>68</w:t>
      </w:r>
      <w:r w:rsidRPr="00280D54">
        <w:rPr>
          <w:lang w:val="en-US"/>
        </w:rPr>
        <w:t>(1), 327–351. https://doi.org/10.1146/annurev-psych-122414-033600</w:t>
      </w:r>
    </w:p>
    <w:p w14:paraId="1E9DB301" w14:textId="77777777" w:rsidR="00280D54" w:rsidRPr="00280D54" w:rsidRDefault="00280D54" w:rsidP="00280D54">
      <w:pPr>
        <w:pStyle w:val="Literaturverzeichnis"/>
        <w:rPr>
          <w:lang w:val="en-US"/>
        </w:rPr>
      </w:pPr>
      <w:r>
        <w:t xml:space="preserve">Jedinger, A., &amp; Burger, A. M. (2021). </w:t>
      </w:r>
      <w:r w:rsidRPr="00280D54">
        <w:rPr>
          <w:lang w:val="en-US"/>
        </w:rPr>
        <w:t xml:space="preserve">Do Smarter People Have More Conservative Economic Attitudes? Assessing the Relationship Between Cognitive Ability and Economic Ideology. </w:t>
      </w:r>
      <w:r w:rsidRPr="00280D54">
        <w:rPr>
          <w:i/>
          <w:iCs/>
          <w:lang w:val="en-US"/>
        </w:rPr>
        <w:t>Personality and Social Psychology Bulletin</w:t>
      </w:r>
      <w:r w:rsidRPr="00280D54">
        <w:rPr>
          <w:lang w:val="en-US"/>
        </w:rPr>
        <w:t>, 014616722110468. https://doi.org/10.1177/01461672211046808</w:t>
      </w:r>
    </w:p>
    <w:p w14:paraId="22E902EF" w14:textId="77777777" w:rsidR="00280D54" w:rsidRPr="00280D54" w:rsidRDefault="00280D54" w:rsidP="00280D54">
      <w:pPr>
        <w:pStyle w:val="Literaturverzeichnis"/>
        <w:rPr>
          <w:lang w:val="en-US"/>
        </w:rPr>
      </w:pPr>
      <w:r>
        <w:t xml:space="preserve">Jonas, K., </w:t>
      </w:r>
      <w:proofErr w:type="spellStart"/>
      <w:r>
        <w:t>Broemer</w:t>
      </w:r>
      <w:proofErr w:type="spellEnd"/>
      <w:r>
        <w:t xml:space="preserve">, P., &amp; Diehl, M. (2000). </w:t>
      </w:r>
      <w:r w:rsidRPr="00280D54">
        <w:rPr>
          <w:lang w:val="en-US"/>
        </w:rPr>
        <w:t xml:space="preserve">Attitudinal Ambivalence. </w:t>
      </w:r>
      <w:r w:rsidRPr="00280D54">
        <w:rPr>
          <w:i/>
          <w:iCs/>
          <w:lang w:val="en-US"/>
        </w:rPr>
        <w:t>European Review of Social Psychology</w:t>
      </w:r>
      <w:r w:rsidRPr="00280D54">
        <w:rPr>
          <w:lang w:val="en-US"/>
        </w:rPr>
        <w:t xml:space="preserve">, </w:t>
      </w:r>
      <w:r w:rsidRPr="00280D54">
        <w:rPr>
          <w:i/>
          <w:iCs/>
          <w:lang w:val="en-US"/>
        </w:rPr>
        <w:t>11</w:t>
      </w:r>
      <w:r w:rsidRPr="00280D54">
        <w:rPr>
          <w:lang w:val="en-US"/>
        </w:rPr>
        <w:t>(1), 35–74. https://doi.org/10.1080/14792779943000125</w:t>
      </w:r>
    </w:p>
    <w:p w14:paraId="60224EEF" w14:textId="77777777" w:rsidR="00280D54" w:rsidRPr="00280D54" w:rsidRDefault="00280D54" w:rsidP="00280D54">
      <w:pPr>
        <w:pStyle w:val="Literaturverzeichnis"/>
        <w:rPr>
          <w:lang w:val="en-US"/>
        </w:rPr>
      </w:pPr>
      <w:r w:rsidRPr="00280D54">
        <w:rPr>
          <w:lang w:val="en-US"/>
        </w:rPr>
        <w:t xml:space="preserve">Jost, J. T. (2017). Ideological Asymmetries and the Essence of Political Psychology: Presidential Address. </w:t>
      </w:r>
      <w:r w:rsidRPr="00280D54">
        <w:rPr>
          <w:i/>
          <w:iCs/>
          <w:lang w:val="en-US"/>
        </w:rPr>
        <w:t>Political Psychology</w:t>
      </w:r>
      <w:r w:rsidRPr="00280D54">
        <w:rPr>
          <w:lang w:val="en-US"/>
        </w:rPr>
        <w:t xml:space="preserve">, </w:t>
      </w:r>
      <w:r w:rsidRPr="00280D54">
        <w:rPr>
          <w:i/>
          <w:iCs/>
          <w:lang w:val="en-US"/>
        </w:rPr>
        <w:t>38</w:t>
      </w:r>
      <w:r w:rsidRPr="00280D54">
        <w:rPr>
          <w:lang w:val="en-US"/>
        </w:rPr>
        <w:t>(2), 167–208. https://doi.org/10.1111/pops.12407</w:t>
      </w:r>
    </w:p>
    <w:p w14:paraId="1F3B04F0" w14:textId="77777777" w:rsidR="00280D54" w:rsidRPr="00280D54" w:rsidRDefault="00280D54" w:rsidP="00280D54">
      <w:pPr>
        <w:pStyle w:val="Literaturverzeichnis"/>
        <w:rPr>
          <w:lang w:val="en-US"/>
        </w:rPr>
      </w:pPr>
      <w:r w:rsidRPr="00280D54">
        <w:rPr>
          <w:lang w:val="en-US"/>
        </w:rPr>
        <w:t xml:space="preserve">Jost, J. T., Federico, C. M., &amp; Napier, J. L. (2009). Political Ideology: Its Structure, Functions, and Elective Affinities. </w:t>
      </w:r>
      <w:r w:rsidRPr="00280D54">
        <w:rPr>
          <w:i/>
          <w:iCs/>
          <w:lang w:val="en-US"/>
        </w:rPr>
        <w:t>Annual Review of Psychology</w:t>
      </w:r>
      <w:r w:rsidRPr="00280D54">
        <w:rPr>
          <w:lang w:val="en-US"/>
        </w:rPr>
        <w:t xml:space="preserve">, </w:t>
      </w:r>
      <w:r w:rsidRPr="00280D54">
        <w:rPr>
          <w:i/>
          <w:iCs/>
          <w:lang w:val="en-US"/>
        </w:rPr>
        <w:t>60</w:t>
      </w:r>
      <w:r w:rsidRPr="00280D54">
        <w:rPr>
          <w:lang w:val="en-US"/>
        </w:rPr>
        <w:t>(1), 307–337. https://doi.org/10.1146/annurev.psych.60.110707.163600</w:t>
      </w:r>
    </w:p>
    <w:p w14:paraId="3639240F" w14:textId="77777777" w:rsidR="00280D54" w:rsidRPr="00280D54" w:rsidRDefault="00280D54" w:rsidP="00280D54">
      <w:pPr>
        <w:pStyle w:val="Literaturverzeichnis"/>
        <w:rPr>
          <w:lang w:val="en-US"/>
        </w:rPr>
      </w:pPr>
      <w:r w:rsidRPr="00280D54">
        <w:rPr>
          <w:lang w:val="en-US"/>
        </w:rPr>
        <w:t xml:space="preserve">Jost, J. T., Glaser, J., </w:t>
      </w:r>
      <w:proofErr w:type="spellStart"/>
      <w:r w:rsidRPr="00280D54">
        <w:rPr>
          <w:lang w:val="en-US"/>
        </w:rPr>
        <w:t>Kruglanski</w:t>
      </w:r>
      <w:proofErr w:type="spellEnd"/>
      <w:r w:rsidRPr="00280D54">
        <w:rPr>
          <w:lang w:val="en-US"/>
        </w:rPr>
        <w:t xml:space="preserve">, A. W., &amp; </w:t>
      </w:r>
      <w:proofErr w:type="spellStart"/>
      <w:r w:rsidRPr="00280D54">
        <w:rPr>
          <w:lang w:val="en-US"/>
        </w:rPr>
        <w:t>Sulloway</w:t>
      </w:r>
      <w:proofErr w:type="spellEnd"/>
      <w:r w:rsidRPr="00280D54">
        <w:rPr>
          <w:lang w:val="en-US"/>
        </w:rPr>
        <w:t xml:space="preserve">, F. J. (2003). Political conservatism as motivated social cognition. </w:t>
      </w:r>
      <w:r w:rsidRPr="00280D54">
        <w:rPr>
          <w:i/>
          <w:iCs/>
          <w:lang w:val="en-US"/>
        </w:rPr>
        <w:t>Psychological Bulletin</w:t>
      </w:r>
      <w:r w:rsidRPr="00280D54">
        <w:rPr>
          <w:lang w:val="en-US"/>
        </w:rPr>
        <w:t xml:space="preserve">, </w:t>
      </w:r>
      <w:r w:rsidRPr="00280D54">
        <w:rPr>
          <w:i/>
          <w:iCs/>
          <w:lang w:val="en-US"/>
        </w:rPr>
        <w:t>129</w:t>
      </w:r>
      <w:r w:rsidRPr="00280D54">
        <w:rPr>
          <w:lang w:val="en-US"/>
        </w:rPr>
        <w:t>(3), 339–375. https://doi.org/10.1037/0033-2909.129.3.339</w:t>
      </w:r>
    </w:p>
    <w:p w14:paraId="4929281E" w14:textId="77777777" w:rsidR="00280D54" w:rsidRPr="00280D54" w:rsidRDefault="00280D54" w:rsidP="00280D54">
      <w:pPr>
        <w:pStyle w:val="Literaturverzeichnis"/>
        <w:rPr>
          <w:lang w:val="en-US"/>
        </w:rPr>
      </w:pPr>
      <w:r>
        <w:t xml:space="preserve">Jost, J. T., &amp; </w:t>
      </w:r>
      <w:proofErr w:type="spellStart"/>
      <w:r>
        <w:t>Krochik</w:t>
      </w:r>
      <w:proofErr w:type="spellEnd"/>
      <w:r>
        <w:t xml:space="preserve">, M. (2014). </w:t>
      </w:r>
      <w:r w:rsidRPr="00280D54">
        <w:rPr>
          <w:lang w:val="en-US"/>
        </w:rPr>
        <w:t xml:space="preserve">Ideological Differences in Epistemic Motivation: Implications for Attitude Structure, Depth of Information Processing, Susceptibility to Persuasion, and </w:t>
      </w:r>
      <w:r w:rsidRPr="00280D54">
        <w:rPr>
          <w:lang w:val="en-US"/>
        </w:rPr>
        <w:lastRenderedPageBreak/>
        <w:t xml:space="preserve">Stereotyping. In </w:t>
      </w:r>
      <w:r w:rsidRPr="00280D54">
        <w:rPr>
          <w:i/>
          <w:iCs/>
          <w:lang w:val="en-US"/>
        </w:rPr>
        <w:t>Advances in Motivation Science</w:t>
      </w:r>
      <w:r w:rsidRPr="00280D54">
        <w:rPr>
          <w:lang w:val="en-US"/>
        </w:rPr>
        <w:t xml:space="preserve"> (Vol. 1, pp. 181–231). Elsevier. https://doi.org/10.1016/bs.adms.2014.08.005</w:t>
      </w:r>
    </w:p>
    <w:p w14:paraId="4AF4EA7A" w14:textId="77777777" w:rsidR="00280D54" w:rsidRPr="00280D54" w:rsidRDefault="00280D54" w:rsidP="00280D54">
      <w:pPr>
        <w:pStyle w:val="Literaturverzeichnis"/>
        <w:rPr>
          <w:lang w:val="en-US"/>
        </w:rPr>
      </w:pPr>
      <w:r w:rsidRPr="00280D54">
        <w:rPr>
          <w:lang w:val="en-US"/>
        </w:rPr>
        <w:t xml:space="preserve">Kahan, D. M. (2013). Ideology, motivated reasoning, and cognitive reflection. </w:t>
      </w:r>
      <w:r w:rsidRPr="00280D54">
        <w:rPr>
          <w:i/>
          <w:iCs/>
          <w:lang w:val="en-US"/>
        </w:rPr>
        <w:t>Judgment and Decision Making</w:t>
      </w:r>
      <w:r w:rsidRPr="00280D54">
        <w:rPr>
          <w:lang w:val="en-US"/>
        </w:rPr>
        <w:t xml:space="preserve">, </w:t>
      </w:r>
      <w:r w:rsidRPr="00280D54">
        <w:rPr>
          <w:i/>
          <w:iCs/>
          <w:lang w:val="en-US"/>
        </w:rPr>
        <w:t>8</w:t>
      </w:r>
      <w:r w:rsidRPr="00280D54">
        <w:rPr>
          <w:lang w:val="en-US"/>
        </w:rPr>
        <w:t>(4), 407–424.</w:t>
      </w:r>
    </w:p>
    <w:p w14:paraId="30D43385" w14:textId="77777777" w:rsidR="00280D54" w:rsidRPr="00280D54" w:rsidRDefault="00280D54" w:rsidP="00280D54">
      <w:pPr>
        <w:pStyle w:val="Literaturverzeichnis"/>
        <w:rPr>
          <w:lang w:val="en-US"/>
        </w:rPr>
      </w:pPr>
      <w:proofErr w:type="spellStart"/>
      <w:r w:rsidRPr="00280D54">
        <w:rPr>
          <w:lang w:val="en-US"/>
        </w:rPr>
        <w:t>Keele</w:t>
      </w:r>
      <w:proofErr w:type="spellEnd"/>
      <w:r w:rsidRPr="00280D54">
        <w:rPr>
          <w:lang w:val="en-US"/>
        </w:rPr>
        <w:t xml:space="preserve">, L., &amp; Wolak, J. (2006). Value Conflict and Volatility in Party Identification. </w:t>
      </w:r>
      <w:r w:rsidRPr="00280D54">
        <w:rPr>
          <w:i/>
          <w:iCs/>
          <w:lang w:val="en-US"/>
        </w:rPr>
        <w:t>British Journal of Political Science</w:t>
      </w:r>
      <w:r w:rsidRPr="00280D54">
        <w:rPr>
          <w:lang w:val="en-US"/>
        </w:rPr>
        <w:t xml:space="preserve">, </w:t>
      </w:r>
      <w:r w:rsidRPr="00280D54">
        <w:rPr>
          <w:i/>
          <w:iCs/>
          <w:lang w:val="en-US"/>
        </w:rPr>
        <w:t>36</w:t>
      </w:r>
      <w:r w:rsidRPr="00280D54">
        <w:rPr>
          <w:lang w:val="en-US"/>
        </w:rPr>
        <w:t>(4), 671–690. https://doi.org/10.1017/S0007123406000354</w:t>
      </w:r>
    </w:p>
    <w:p w14:paraId="57C9500E" w14:textId="77777777" w:rsidR="00280D54" w:rsidRPr="00280D54" w:rsidRDefault="00280D54" w:rsidP="00280D54">
      <w:pPr>
        <w:pStyle w:val="Literaturverzeichnis"/>
        <w:rPr>
          <w:lang w:val="en-US"/>
        </w:rPr>
      </w:pPr>
      <w:proofErr w:type="spellStart"/>
      <w:r w:rsidRPr="00280D54">
        <w:rPr>
          <w:lang w:val="en-US"/>
        </w:rPr>
        <w:t>Keele</w:t>
      </w:r>
      <w:proofErr w:type="spellEnd"/>
      <w:r w:rsidRPr="00280D54">
        <w:rPr>
          <w:lang w:val="en-US"/>
        </w:rPr>
        <w:t xml:space="preserve">, L., &amp; Wolak, J. (2008). Contextual Sources of Ambivalence. </w:t>
      </w:r>
      <w:r w:rsidRPr="00280D54">
        <w:rPr>
          <w:i/>
          <w:iCs/>
          <w:lang w:val="en-US"/>
        </w:rPr>
        <w:t>Political Psychology</w:t>
      </w:r>
      <w:r w:rsidRPr="00280D54">
        <w:rPr>
          <w:lang w:val="en-US"/>
        </w:rPr>
        <w:t xml:space="preserve">, </w:t>
      </w:r>
      <w:r w:rsidRPr="00280D54">
        <w:rPr>
          <w:i/>
          <w:iCs/>
          <w:lang w:val="en-US"/>
        </w:rPr>
        <w:t>29</w:t>
      </w:r>
      <w:r w:rsidRPr="00280D54">
        <w:rPr>
          <w:lang w:val="en-US"/>
        </w:rPr>
        <w:t>(5), 653–673. https://doi.org/10.1111/j.1467-9221.2008.00659.x</w:t>
      </w:r>
    </w:p>
    <w:p w14:paraId="611101A6" w14:textId="77777777" w:rsidR="00280D54" w:rsidRPr="00280D54" w:rsidRDefault="00280D54" w:rsidP="00280D54">
      <w:pPr>
        <w:pStyle w:val="Literaturverzeichnis"/>
        <w:rPr>
          <w:lang w:val="en-US"/>
        </w:rPr>
      </w:pPr>
      <w:proofErr w:type="spellStart"/>
      <w:r w:rsidRPr="00280D54">
        <w:rPr>
          <w:lang w:val="en-US"/>
        </w:rPr>
        <w:t>Krochik</w:t>
      </w:r>
      <w:proofErr w:type="spellEnd"/>
      <w:r w:rsidRPr="00280D54">
        <w:rPr>
          <w:lang w:val="en-US"/>
        </w:rPr>
        <w:t xml:space="preserve">, M., Jost, J. T., &amp; </w:t>
      </w:r>
      <w:proofErr w:type="spellStart"/>
      <w:r w:rsidRPr="00280D54">
        <w:rPr>
          <w:lang w:val="en-US"/>
        </w:rPr>
        <w:t>Nosek</w:t>
      </w:r>
      <w:proofErr w:type="spellEnd"/>
      <w:r w:rsidRPr="00280D54">
        <w:rPr>
          <w:lang w:val="en-US"/>
        </w:rPr>
        <w:t xml:space="preserve">, B. A. (2007). </w:t>
      </w:r>
      <w:r w:rsidRPr="00280D54">
        <w:rPr>
          <w:i/>
          <w:iCs/>
          <w:lang w:val="en-US"/>
        </w:rPr>
        <w:t xml:space="preserve">Ideology informs structure: Social and </w:t>
      </w:r>
      <w:proofErr w:type="spellStart"/>
      <w:r w:rsidRPr="00280D54">
        <w:rPr>
          <w:i/>
          <w:iCs/>
          <w:lang w:val="en-US"/>
        </w:rPr>
        <w:t>moti</w:t>
      </w:r>
      <w:proofErr w:type="spellEnd"/>
      <w:r w:rsidRPr="00280D54">
        <w:rPr>
          <w:i/>
          <w:iCs/>
          <w:lang w:val="en-US"/>
        </w:rPr>
        <w:t xml:space="preserve">- </w:t>
      </w:r>
      <w:proofErr w:type="spellStart"/>
      <w:r w:rsidRPr="00280D54">
        <w:rPr>
          <w:i/>
          <w:iCs/>
          <w:lang w:val="en-US"/>
        </w:rPr>
        <w:t>vational</w:t>
      </w:r>
      <w:proofErr w:type="spellEnd"/>
      <w:r w:rsidRPr="00280D54">
        <w:rPr>
          <w:i/>
          <w:iCs/>
          <w:lang w:val="en-US"/>
        </w:rPr>
        <w:t xml:space="preserve"> in</w:t>
      </w:r>
      <w:r>
        <w:rPr>
          <w:i/>
          <w:iCs/>
        </w:rPr>
        <w:t>ﬂ</w:t>
      </w:r>
      <w:proofErr w:type="spellStart"/>
      <w:r w:rsidRPr="00280D54">
        <w:rPr>
          <w:i/>
          <w:iCs/>
          <w:lang w:val="en-US"/>
        </w:rPr>
        <w:t>uences</w:t>
      </w:r>
      <w:proofErr w:type="spellEnd"/>
      <w:r w:rsidRPr="00280D54">
        <w:rPr>
          <w:i/>
          <w:iCs/>
          <w:lang w:val="en-US"/>
        </w:rPr>
        <w:t xml:space="preserve"> on the attitudinal strength of liberals and conservatives.</w:t>
      </w:r>
      <w:r w:rsidRPr="00280D54">
        <w:rPr>
          <w:lang w:val="en-US"/>
        </w:rPr>
        <w:t xml:space="preserve"> Annual Meeting of the International Society of Political Psychology, Portland, Oregon.</w:t>
      </w:r>
    </w:p>
    <w:p w14:paraId="647931F7" w14:textId="77777777" w:rsidR="00280D54" w:rsidRPr="00280D54" w:rsidRDefault="00280D54" w:rsidP="00280D54">
      <w:pPr>
        <w:pStyle w:val="Literaturverzeichnis"/>
        <w:rPr>
          <w:lang w:val="en-US"/>
        </w:rPr>
      </w:pPr>
      <w:r w:rsidRPr="00280D54">
        <w:rPr>
          <w:lang w:val="en-US"/>
        </w:rPr>
        <w:t xml:space="preserve">Lammers, J., Koch, A., Conway, P., &amp; Brandt, M. J. (2017). The Political Domain Appears Simpler to the Politically Extreme Than to Political Moderates. </w:t>
      </w:r>
      <w:r w:rsidRPr="00280D54">
        <w:rPr>
          <w:i/>
          <w:iCs/>
          <w:lang w:val="en-US"/>
        </w:rPr>
        <w:t>Social Psychological and Personality Science</w:t>
      </w:r>
      <w:r w:rsidRPr="00280D54">
        <w:rPr>
          <w:lang w:val="en-US"/>
        </w:rPr>
        <w:t xml:space="preserve">, </w:t>
      </w:r>
      <w:r w:rsidRPr="00280D54">
        <w:rPr>
          <w:i/>
          <w:iCs/>
          <w:lang w:val="en-US"/>
        </w:rPr>
        <w:t>8</w:t>
      </w:r>
      <w:r w:rsidRPr="00280D54">
        <w:rPr>
          <w:lang w:val="en-US"/>
        </w:rPr>
        <w:t>(6), 612–622. https://doi.org/10.1177/1948550616678456</w:t>
      </w:r>
    </w:p>
    <w:p w14:paraId="187EC9D1" w14:textId="77777777" w:rsidR="00280D54" w:rsidRPr="00280D54" w:rsidRDefault="00280D54" w:rsidP="00280D54">
      <w:pPr>
        <w:pStyle w:val="Literaturverzeichnis"/>
        <w:rPr>
          <w:lang w:val="en-US"/>
        </w:rPr>
      </w:pPr>
      <w:r w:rsidRPr="00280D54">
        <w:rPr>
          <w:lang w:val="en-US"/>
        </w:rPr>
        <w:t xml:space="preserve">Lavine, H. (2001). The Electoral Consequences of Ambivalence toward Presidential Candidates. </w:t>
      </w:r>
      <w:r w:rsidRPr="00280D54">
        <w:rPr>
          <w:i/>
          <w:iCs/>
          <w:lang w:val="en-US"/>
        </w:rPr>
        <w:t>American Journal of Political Science</w:t>
      </w:r>
      <w:r w:rsidRPr="00280D54">
        <w:rPr>
          <w:lang w:val="en-US"/>
        </w:rPr>
        <w:t xml:space="preserve">, </w:t>
      </w:r>
      <w:r w:rsidRPr="00280D54">
        <w:rPr>
          <w:i/>
          <w:iCs/>
          <w:lang w:val="en-US"/>
        </w:rPr>
        <w:t>45</w:t>
      </w:r>
      <w:r w:rsidRPr="00280D54">
        <w:rPr>
          <w:lang w:val="en-US"/>
        </w:rPr>
        <w:t>(4), 915. https://doi.org/10.2307/2669332</w:t>
      </w:r>
    </w:p>
    <w:p w14:paraId="53111EC8" w14:textId="77777777" w:rsidR="00280D54" w:rsidRPr="00280D54" w:rsidRDefault="00280D54" w:rsidP="00280D54">
      <w:pPr>
        <w:pStyle w:val="Literaturverzeichnis"/>
        <w:rPr>
          <w:lang w:val="en-US"/>
        </w:rPr>
      </w:pPr>
      <w:r w:rsidRPr="00280D54">
        <w:rPr>
          <w:lang w:val="en-US"/>
        </w:rPr>
        <w:t xml:space="preserve">Lavine, H., Johnston, C. D., &amp; </w:t>
      </w:r>
      <w:proofErr w:type="spellStart"/>
      <w:r w:rsidRPr="00280D54">
        <w:rPr>
          <w:lang w:val="en-US"/>
        </w:rPr>
        <w:t>Steenbergen</w:t>
      </w:r>
      <w:proofErr w:type="spellEnd"/>
      <w:r w:rsidRPr="00280D54">
        <w:rPr>
          <w:lang w:val="en-US"/>
        </w:rPr>
        <w:t xml:space="preserve">, M. R. (2012). </w:t>
      </w:r>
      <w:r w:rsidRPr="00280D54">
        <w:rPr>
          <w:i/>
          <w:iCs/>
          <w:lang w:val="en-US"/>
        </w:rPr>
        <w:t>The ambivalent partisan: How critical loyalty promotes democracy</w:t>
      </w:r>
      <w:r w:rsidRPr="00280D54">
        <w:rPr>
          <w:lang w:val="en-US"/>
        </w:rPr>
        <w:t>. Oxford University Press.</w:t>
      </w:r>
    </w:p>
    <w:p w14:paraId="52D6BFEA" w14:textId="77777777" w:rsidR="00280D54" w:rsidRPr="00280D54" w:rsidRDefault="00280D54" w:rsidP="00280D54">
      <w:pPr>
        <w:pStyle w:val="Literaturverzeichnis"/>
        <w:rPr>
          <w:lang w:val="en-US"/>
        </w:rPr>
      </w:pPr>
      <w:r w:rsidRPr="00280D54">
        <w:rPr>
          <w:lang w:val="en-US"/>
        </w:rPr>
        <w:t xml:space="preserve">Locke, K. D., &amp; Braun, C. C. (2009). Ambivalence versus Valence: Analyzing the Effects of Opposing Attitudes. </w:t>
      </w:r>
      <w:r w:rsidRPr="00280D54">
        <w:rPr>
          <w:i/>
          <w:iCs/>
          <w:lang w:val="en-US"/>
        </w:rPr>
        <w:t>Social Cognition</w:t>
      </w:r>
      <w:r w:rsidRPr="00280D54">
        <w:rPr>
          <w:lang w:val="en-US"/>
        </w:rPr>
        <w:t xml:space="preserve">, </w:t>
      </w:r>
      <w:r w:rsidRPr="00280D54">
        <w:rPr>
          <w:i/>
          <w:iCs/>
          <w:lang w:val="en-US"/>
        </w:rPr>
        <w:t>27</w:t>
      </w:r>
      <w:r w:rsidRPr="00280D54">
        <w:rPr>
          <w:lang w:val="en-US"/>
        </w:rPr>
        <w:t>(1), 89–104. https://doi.org/10.1521/soco.2009.27.1.89</w:t>
      </w:r>
    </w:p>
    <w:p w14:paraId="138D4502" w14:textId="77777777" w:rsidR="00280D54" w:rsidRPr="00280D54" w:rsidRDefault="00280D54" w:rsidP="00280D54">
      <w:pPr>
        <w:pStyle w:val="Literaturverzeichnis"/>
        <w:rPr>
          <w:lang w:val="en-US"/>
        </w:rPr>
      </w:pPr>
      <w:r w:rsidRPr="00280D54">
        <w:rPr>
          <w:lang w:val="en-US"/>
        </w:rPr>
        <w:t xml:space="preserve">Malka, A., &amp; Soto, C. J. (2015). Rigidity of the Economic Right? Menu-Independent and Menu-Dependent Influences of Psychological Dispositions on Political Attitudes. </w:t>
      </w:r>
      <w:r w:rsidRPr="00280D54">
        <w:rPr>
          <w:i/>
          <w:iCs/>
          <w:lang w:val="en-US"/>
        </w:rPr>
        <w:t>Current Directions in Psychological Science</w:t>
      </w:r>
      <w:r w:rsidRPr="00280D54">
        <w:rPr>
          <w:lang w:val="en-US"/>
        </w:rPr>
        <w:t xml:space="preserve">, </w:t>
      </w:r>
      <w:r w:rsidRPr="00280D54">
        <w:rPr>
          <w:i/>
          <w:iCs/>
          <w:lang w:val="en-US"/>
        </w:rPr>
        <w:t>24</w:t>
      </w:r>
      <w:r w:rsidRPr="00280D54">
        <w:rPr>
          <w:lang w:val="en-US"/>
        </w:rPr>
        <w:t>(2), 137–142. https://doi.org/10.1177/0963721414556340</w:t>
      </w:r>
    </w:p>
    <w:p w14:paraId="2D9D1EC4" w14:textId="77777777" w:rsidR="00280D54" w:rsidRPr="00280D54" w:rsidRDefault="00280D54" w:rsidP="00280D54">
      <w:pPr>
        <w:pStyle w:val="Literaturverzeichnis"/>
        <w:rPr>
          <w:lang w:val="en-US"/>
        </w:rPr>
      </w:pPr>
      <w:r w:rsidRPr="00280D54">
        <w:rPr>
          <w:lang w:val="en-US"/>
        </w:rPr>
        <w:t xml:space="preserve">Malka, A., Soto, C. J., </w:t>
      </w:r>
      <w:proofErr w:type="spellStart"/>
      <w:r w:rsidRPr="00280D54">
        <w:rPr>
          <w:lang w:val="en-US"/>
        </w:rPr>
        <w:t>Inzlicht</w:t>
      </w:r>
      <w:proofErr w:type="spellEnd"/>
      <w:r w:rsidRPr="00280D54">
        <w:rPr>
          <w:lang w:val="en-US"/>
        </w:rPr>
        <w:t xml:space="preserve">, M., &amp; </w:t>
      </w:r>
      <w:proofErr w:type="spellStart"/>
      <w:r w:rsidRPr="00280D54">
        <w:rPr>
          <w:lang w:val="en-US"/>
        </w:rPr>
        <w:t>Lelkes</w:t>
      </w:r>
      <w:proofErr w:type="spellEnd"/>
      <w:r w:rsidRPr="00280D54">
        <w:rPr>
          <w:lang w:val="en-US"/>
        </w:rPr>
        <w:t xml:space="preserve">, Y. (2014). Do needs for security and certainty predict cultural and economic conservatism? A cross-national analysis. </w:t>
      </w:r>
      <w:r w:rsidRPr="00280D54">
        <w:rPr>
          <w:i/>
          <w:iCs/>
          <w:lang w:val="en-US"/>
        </w:rPr>
        <w:t>Journal of Personality and Social Psychology</w:t>
      </w:r>
      <w:r w:rsidRPr="00280D54">
        <w:rPr>
          <w:lang w:val="en-US"/>
        </w:rPr>
        <w:t xml:space="preserve">, </w:t>
      </w:r>
      <w:r w:rsidRPr="00280D54">
        <w:rPr>
          <w:i/>
          <w:iCs/>
          <w:lang w:val="en-US"/>
        </w:rPr>
        <w:t>106</w:t>
      </w:r>
      <w:r w:rsidRPr="00280D54">
        <w:rPr>
          <w:lang w:val="en-US"/>
        </w:rPr>
        <w:t>(6), 1031–1051. https://doi.org/10.1037/a0036170</w:t>
      </w:r>
    </w:p>
    <w:p w14:paraId="7FB21227" w14:textId="77777777" w:rsidR="00280D54" w:rsidRPr="00280D54" w:rsidRDefault="00280D54" w:rsidP="00280D54">
      <w:pPr>
        <w:pStyle w:val="Literaturverzeichnis"/>
        <w:rPr>
          <w:lang w:val="en-US"/>
        </w:rPr>
      </w:pPr>
      <w:r w:rsidRPr="00280D54">
        <w:rPr>
          <w:lang w:val="en-US"/>
        </w:rPr>
        <w:lastRenderedPageBreak/>
        <w:t xml:space="preserve">McGraw, K. M., </w:t>
      </w:r>
      <w:proofErr w:type="spellStart"/>
      <w:r w:rsidRPr="00280D54">
        <w:rPr>
          <w:lang w:val="en-US"/>
        </w:rPr>
        <w:t>Hasecke</w:t>
      </w:r>
      <w:proofErr w:type="spellEnd"/>
      <w:r w:rsidRPr="00280D54">
        <w:rPr>
          <w:lang w:val="en-US"/>
        </w:rPr>
        <w:t xml:space="preserve">, E., &amp; Conger, K. (2003). Ambivalence, Uncertainty, and Processes of Candidate Evaluation. </w:t>
      </w:r>
      <w:r w:rsidRPr="00280D54">
        <w:rPr>
          <w:i/>
          <w:iCs/>
          <w:lang w:val="en-US"/>
        </w:rPr>
        <w:t>Political Psychology</w:t>
      </w:r>
      <w:r w:rsidRPr="00280D54">
        <w:rPr>
          <w:lang w:val="en-US"/>
        </w:rPr>
        <w:t xml:space="preserve">, </w:t>
      </w:r>
      <w:r w:rsidRPr="00280D54">
        <w:rPr>
          <w:i/>
          <w:iCs/>
          <w:lang w:val="en-US"/>
        </w:rPr>
        <w:t>24</w:t>
      </w:r>
      <w:r w:rsidRPr="00280D54">
        <w:rPr>
          <w:lang w:val="en-US"/>
        </w:rPr>
        <w:t>(3), 421–448. https://doi.org/10.1111/0162-895X.00335</w:t>
      </w:r>
    </w:p>
    <w:p w14:paraId="6D6F50E9" w14:textId="77777777" w:rsidR="00280D54" w:rsidRPr="00280D54" w:rsidRDefault="00280D54" w:rsidP="00280D54">
      <w:pPr>
        <w:pStyle w:val="Literaturverzeichnis"/>
        <w:rPr>
          <w:lang w:val="en-US"/>
        </w:rPr>
      </w:pPr>
      <w:r w:rsidRPr="00280D54">
        <w:rPr>
          <w:lang w:val="en-US"/>
        </w:rPr>
        <w:t xml:space="preserve">Morgan, G. S., &amp; </w:t>
      </w:r>
      <w:proofErr w:type="spellStart"/>
      <w:r w:rsidRPr="00280D54">
        <w:rPr>
          <w:lang w:val="en-US"/>
        </w:rPr>
        <w:t>Wisneski</w:t>
      </w:r>
      <w:proofErr w:type="spellEnd"/>
      <w:r w:rsidRPr="00280D54">
        <w:rPr>
          <w:lang w:val="en-US"/>
        </w:rPr>
        <w:t xml:space="preserve">, D. C. (2017). The Structure of Political Ideology Varies Between and Within People: Implications for Theories About Ideology’s Causes. </w:t>
      </w:r>
      <w:r w:rsidRPr="00280D54">
        <w:rPr>
          <w:i/>
          <w:iCs/>
          <w:lang w:val="en-US"/>
        </w:rPr>
        <w:t>Social Cognition</w:t>
      </w:r>
      <w:r w:rsidRPr="00280D54">
        <w:rPr>
          <w:lang w:val="en-US"/>
        </w:rPr>
        <w:t xml:space="preserve">, </w:t>
      </w:r>
      <w:r w:rsidRPr="00280D54">
        <w:rPr>
          <w:i/>
          <w:iCs/>
          <w:lang w:val="en-US"/>
        </w:rPr>
        <w:t>35</w:t>
      </w:r>
      <w:r w:rsidRPr="00280D54">
        <w:rPr>
          <w:lang w:val="en-US"/>
        </w:rPr>
        <w:t>(4), 395–414. https://doi.org/10.1521/soco.2017.35.4.395</w:t>
      </w:r>
    </w:p>
    <w:p w14:paraId="627FE677" w14:textId="77777777" w:rsidR="00280D54" w:rsidRPr="00280D54" w:rsidRDefault="00280D54" w:rsidP="00280D54">
      <w:pPr>
        <w:pStyle w:val="Literaturverzeichnis"/>
        <w:rPr>
          <w:lang w:val="en-US"/>
        </w:rPr>
      </w:pPr>
      <w:r w:rsidRPr="00280D54">
        <w:rPr>
          <w:lang w:val="en-US"/>
        </w:rPr>
        <w:t xml:space="preserve">Mulligan, K. (2011). Partisan Ambivalence, Split-Ticket Voting, and Divided Government: Partisan Ambivalence. </w:t>
      </w:r>
      <w:r w:rsidRPr="00280D54">
        <w:rPr>
          <w:i/>
          <w:iCs/>
          <w:lang w:val="en-US"/>
        </w:rPr>
        <w:t>Political Psychology</w:t>
      </w:r>
      <w:r w:rsidRPr="00280D54">
        <w:rPr>
          <w:lang w:val="en-US"/>
        </w:rPr>
        <w:t xml:space="preserve">, </w:t>
      </w:r>
      <w:r w:rsidRPr="00280D54">
        <w:rPr>
          <w:i/>
          <w:iCs/>
          <w:lang w:val="en-US"/>
        </w:rPr>
        <w:t>32</w:t>
      </w:r>
      <w:r w:rsidRPr="00280D54">
        <w:rPr>
          <w:lang w:val="en-US"/>
        </w:rPr>
        <w:t>(3), 505–530. https://doi.org/10.1111/j.1467-9221.2011.00830.x</w:t>
      </w:r>
    </w:p>
    <w:p w14:paraId="5FB94BC1" w14:textId="77777777" w:rsidR="00280D54" w:rsidRPr="00280D54" w:rsidRDefault="00280D54" w:rsidP="00280D54">
      <w:pPr>
        <w:pStyle w:val="Literaturverzeichnis"/>
        <w:rPr>
          <w:lang w:val="en-US"/>
        </w:rPr>
      </w:pPr>
      <w:r w:rsidRPr="00280D54">
        <w:rPr>
          <w:lang w:val="en-US"/>
        </w:rPr>
        <w:t xml:space="preserve">Newby-Clark, I. R., McGregor, I., &amp; Zanna, M. P. (2002). Thinking and caring about cognitive inconsistency: When and for whom does attitudinal ambivalence feel uncomfortable? </w:t>
      </w:r>
      <w:r w:rsidRPr="00280D54">
        <w:rPr>
          <w:i/>
          <w:iCs/>
          <w:lang w:val="en-US"/>
        </w:rPr>
        <w:t>Journal of Personality and Social Psychology</w:t>
      </w:r>
      <w:r w:rsidRPr="00280D54">
        <w:rPr>
          <w:lang w:val="en-US"/>
        </w:rPr>
        <w:t xml:space="preserve">, </w:t>
      </w:r>
      <w:r w:rsidRPr="00280D54">
        <w:rPr>
          <w:i/>
          <w:iCs/>
          <w:lang w:val="en-US"/>
        </w:rPr>
        <w:t>82</w:t>
      </w:r>
      <w:r w:rsidRPr="00280D54">
        <w:rPr>
          <w:lang w:val="en-US"/>
        </w:rPr>
        <w:t>(2), 157–166. https://doi.org/10.1037/0022-3514.82.2.157</w:t>
      </w:r>
    </w:p>
    <w:p w14:paraId="629C13DC" w14:textId="77777777" w:rsidR="00280D54" w:rsidRPr="00280D54" w:rsidRDefault="00280D54" w:rsidP="00280D54">
      <w:pPr>
        <w:pStyle w:val="Literaturverzeichnis"/>
        <w:rPr>
          <w:lang w:val="en-US"/>
        </w:rPr>
      </w:pPr>
      <w:r w:rsidRPr="00280D54">
        <w:rPr>
          <w:lang w:val="en-US"/>
        </w:rPr>
        <w:t xml:space="preserve">Newman, L. S., &amp; Sargent, R. H. (2020). Liberals Report Lower Levels of Attitudinal Ambivalence Than Conservatives. </w:t>
      </w:r>
      <w:r w:rsidRPr="00280D54">
        <w:rPr>
          <w:i/>
          <w:iCs/>
          <w:lang w:val="en-US"/>
        </w:rPr>
        <w:t>Social Psychological and Personality Science</w:t>
      </w:r>
      <w:r w:rsidRPr="00280D54">
        <w:rPr>
          <w:lang w:val="en-US"/>
        </w:rPr>
        <w:t>, 194855062093979. https://doi.org/10.1177/1948550620939798</w:t>
      </w:r>
    </w:p>
    <w:p w14:paraId="18B2DC94" w14:textId="77777777" w:rsidR="00280D54" w:rsidRPr="00280D54" w:rsidRDefault="00280D54" w:rsidP="00280D54">
      <w:pPr>
        <w:pStyle w:val="Literaturverzeichnis"/>
        <w:rPr>
          <w:lang w:val="en-US"/>
        </w:rPr>
      </w:pPr>
      <w:proofErr w:type="spellStart"/>
      <w:r w:rsidRPr="00280D54">
        <w:rPr>
          <w:lang w:val="en-US"/>
        </w:rPr>
        <w:t>Nordgren</w:t>
      </w:r>
      <w:proofErr w:type="spellEnd"/>
      <w:r w:rsidRPr="00280D54">
        <w:rPr>
          <w:lang w:val="en-US"/>
        </w:rPr>
        <w:t xml:space="preserve">, L. F., van </w:t>
      </w:r>
      <w:proofErr w:type="spellStart"/>
      <w:r w:rsidRPr="00280D54">
        <w:rPr>
          <w:lang w:val="en-US"/>
        </w:rPr>
        <w:t>Harreveld</w:t>
      </w:r>
      <w:proofErr w:type="spellEnd"/>
      <w:r w:rsidRPr="00280D54">
        <w:rPr>
          <w:lang w:val="en-US"/>
        </w:rPr>
        <w:t xml:space="preserve">, F., &amp; van der </w:t>
      </w:r>
      <w:proofErr w:type="spellStart"/>
      <w:r w:rsidRPr="00280D54">
        <w:rPr>
          <w:lang w:val="en-US"/>
        </w:rPr>
        <w:t>Pligt</w:t>
      </w:r>
      <w:proofErr w:type="spellEnd"/>
      <w:r w:rsidRPr="00280D54">
        <w:rPr>
          <w:lang w:val="en-US"/>
        </w:rPr>
        <w:t xml:space="preserve">, J. (2006). Ambivalence, discomfort, and motivated information processing. </w:t>
      </w:r>
      <w:r w:rsidRPr="00280D54">
        <w:rPr>
          <w:i/>
          <w:iCs/>
          <w:lang w:val="en-US"/>
        </w:rPr>
        <w:t>Journal of Experimental Social Psychology</w:t>
      </w:r>
      <w:r w:rsidRPr="00280D54">
        <w:rPr>
          <w:lang w:val="en-US"/>
        </w:rPr>
        <w:t xml:space="preserve">, </w:t>
      </w:r>
      <w:r w:rsidRPr="00280D54">
        <w:rPr>
          <w:i/>
          <w:iCs/>
          <w:lang w:val="en-US"/>
        </w:rPr>
        <w:t>42</w:t>
      </w:r>
      <w:r w:rsidRPr="00280D54">
        <w:rPr>
          <w:lang w:val="en-US"/>
        </w:rPr>
        <w:t>(2), 252–258. https://doi.org/10.1016/j.jesp.2005.04.004</w:t>
      </w:r>
    </w:p>
    <w:p w14:paraId="20C4E4B2" w14:textId="77777777" w:rsidR="00280D54" w:rsidRPr="00280D54" w:rsidRDefault="00280D54" w:rsidP="00280D54">
      <w:pPr>
        <w:pStyle w:val="Literaturverzeichnis"/>
        <w:rPr>
          <w:lang w:val="en-US"/>
        </w:rPr>
      </w:pPr>
      <w:proofErr w:type="spellStart"/>
      <w:r w:rsidRPr="00280D54">
        <w:rPr>
          <w:lang w:val="en-US"/>
        </w:rPr>
        <w:t>Poteat</w:t>
      </w:r>
      <w:proofErr w:type="spellEnd"/>
      <w:r w:rsidRPr="00280D54">
        <w:rPr>
          <w:lang w:val="en-US"/>
        </w:rPr>
        <w:t xml:space="preserve">, V. P., &amp; </w:t>
      </w:r>
      <w:proofErr w:type="spellStart"/>
      <w:r w:rsidRPr="00280D54">
        <w:rPr>
          <w:lang w:val="en-US"/>
        </w:rPr>
        <w:t>Mereish</w:t>
      </w:r>
      <w:proofErr w:type="spellEnd"/>
      <w:r w:rsidRPr="00280D54">
        <w:rPr>
          <w:lang w:val="en-US"/>
        </w:rPr>
        <w:t xml:space="preserve">, E. H. (2012). (Dis)similarity Between Liberals and Conservatives: Predicting Variability in Group Differences on Abortion and Same-Sex Marriage Rights Attitudes. </w:t>
      </w:r>
      <w:r w:rsidRPr="00280D54">
        <w:rPr>
          <w:i/>
          <w:iCs/>
          <w:lang w:val="en-US"/>
        </w:rPr>
        <w:t>Basic and Applied Social Psychology</w:t>
      </w:r>
      <w:r w:rsidRPr="00280D54">
        <w:rPr>
          <w:lang w:val="en-US"/>
        </w:rPr>
        <w:t xml:space="preserve">, </w:t>
      </w:r>
      <w:r w:rsidRPr="00280D54">
        <w:rPr>
          <w:i/>
          <w:iCs/>
          <w:lang w:val="en-US"/>
        </w:rPr>
        <w:t>34</w:t>
      </w:r>
      <w:r w:rsidRPr="00280D54">
        <w:rPr>
          <w:lang w:val="en-US"/>
        </w:rPr>
        <w:t>(1), 56–65. https://doi.org/10.1080/01973533.2011.637852</w:t>
      </w:r>
    </w:p>
    <w:p w14:paraId="3C864CB8" w14:textId="77777777" w:rsidR="00280D54" w:rsidRPr="00280D54" w:rsidRDefault="00280D54" w:rsidP="00280D54">
      <w:pPr>
        <w:pStyle w:val="Literaturverzeichnis"/>
        <w:rPr>
          <w:lang w:val="en-US"/>
        </w:rPr>
      </w:pPr>
      <w:r w:rsidRPr="00280D54">
        <w:rPr>
          <w:lang w:val="en-US"/>
        </w:rPr>
        <w:t xml:space="preserve">Rees, L., Rothman, N. B., </w:t>
      </w:r>
      <w:proofErr w:type="spellStart"/>
      <w:r w:rsidRPr="00280D54">
        <w:rPr>
          <w:lang w:val="en-US"/>
        </w:rPr>
        <w:t>Lehavy</w:t>
      </w:r>
      <w:proofErr w:type="spellEnd"/>
      <w:r w:rsidRPr="00280D54">
        <w:rPr>
          <w:lang w:val="en-US"/>
        </w:rPr>
        <w:t xml:space="preserve">, R., &amp; Sanchez-Burks, J. (2013). The ambivalent mind can be a wise mind: Emotional ambivalence increases judgment accuracy. </w:t>
      </w:r>
      <w:r w:rsidRPr="00280D54">
        <w:rPr>
          <w:i/>
          <w:iCs/>
          <w:lang w:val="en-US"/>
        </w:rPr>
        <w:t>Journal of Experimental Social Psychology</w:t>
      </w:r>
      <w:r w:rsidRPr="00280D54">
        <w:rPr>
          <w:lang w:val="en-US"/>
        </w:rPr>
        <w:t xml:space="preserve">, </w:t>
      </w:r>
      <w:r w:rsidRPr="00280D54">
        <w:rPr>
          <w:i/>
          <w:iCs/>
          <w:lang w:val="en-US"/>
        </w:rPr>
        <w:t>49</w:t>
      </w:r>
      <w:r w:rsidRPr="00280D54">
        <w:rPr>
          <w:lang w:val="en-US"/>
        </w:rPr>
        <w:t>(3), 360–367. https://doi.org/10.1016/j.jesp.2012.12.017</w:t>
      </w:r>
    </w:p>
    <w:p w14:paraId="0739F056" w14:textId="77777777" w:rsidR="00280D54" w:rsidRPr="00280D54" w:rsidRDefault="00280D54" w:rsidP="00280D54">
      <w:pPr>
        <w:pStyle w:val="Literaturverzeichnis"/>
        <w:rPr>
          <w:lang w:val="en-US"/>
        </w:rPr>
      </w:pPr>
      <w:r w:rsidRPr="00280D54">
        <w:rPr>
          <w:lang w:val="en-US"/>
        </w:rPr>
        <w:lastRenderedPageBreak/>
        <w:t xml:space="preserve">Robison, J. (2021). What’s the Value of Partisan Loyalty? Partisan Ambivalence, Motivated Reasoning, and Correct Voting in U.S. Presidential Elections. </w:t>
      </w:r>
      <w:r w:rsidRPr="00280D54">
        <w:rPr>
          <w:i/>
          <w:iCs/>
          <w:lang w:val="en-US"/>
        </w:rPr>
        <w:t>Political Psychology</w:t>
      </w:r>
      <w:r w:rsidRPr="00280D54">
        <w:rPr>
          <w:lang w:val="en-US"/>
        </w:rPr>
        <w:t xml:space="preserve">, </w:t>
      </w:r>
      <w:r w:rsidRPr="00280D54">
        <w:rPr>
          <w:i/>
          <w:iCs/>
          <w:lang w:val="en-US"/>
        </w:rPr>
        <w:t>42</w:t>
      </w:r>
      <w:r w:rsidRPr="00280D54">
        <w:rPr>
          <w:lang w:val="en-US"/>
        </w:rPr>
        <w:t>(6), 977–993. https://doi.org/10.1111/pops.12729</w:t>
      </w:r>
    </w:p>
    <w:p w14:paraId="54C5BD47" w14:textId="77777777" w:rsidR="00280D54" w:rsidRPr="00280D54" w:rsidRDefault="00280D54" w:rsidP="00280D54">
      <w:pPr>
        <w:pStyle w:val="Literaturverzeichnis"/>
        <w:rPr>
          <w:lang w:val="en-US"/>
        </w:rPr>
      </w:pPr>
      <w:proofErr w:type="spellStart"/>
      <w:r w:rsidRPr="00280D54">
        <w:rPr>
          <w:lang w:val="en-US"/>
        </w:rPr>
        <w:t>Rollwage</w:t>
      </w:r>
      <w:proofErr w:type="spellEnd"/>
      <w:r w:rsidRPr="00280D54">
        <w:rPr>
          <w:lang w:val="en-US"/>
        </w:rPr>
        <w:t xml:space="preserve">, M., Dolan, R. J., &amp; Fleming, S. M. (2018). Metacognitive Failure as a Feature of Those Holding Radical Beliefs. </w:t>
      </w:r>
      <w:r w:rsidRPr="00280D54">
        <w:rPr>
          <w:i/>
          <w:iCs/>
          <w:lang w:val="en-US"/>
        </w:rPr>
        <w:t>Current Biology</w:t>
      </w:r>
      <w:r w:rsidRPr="00280D54">
        <w:rPr>
          <w:lang w:val="en-US"/>
        </w:rPr>
        <w:t xml:space="preserve">, </w:t>
      </w:r>
      <w:r w:rsidRPr="00280D54">
        <w:rPr>
          <w:i/>
          <w:iCs/>
          <w:lang w:val="en-US"/>
        </w:rPr>
        <w:t>28</w:t>
      </w:r>
      <w:r w:rsidRPr="00280D54">
        <w:rPr>
          <w:lang w:val="en-US"/>
        </w:rPr>
        <w:t>(24), 4014-4021.e8. https://doi.org/10.1016/j.cub.2018.10.053</w:t>
      </w:r>
    </w:p>
    <w:p w14:paraId="40FB22D0" w14:textId="77777777" w:rsidR="00280D54" w:rsidRPr="00280D54" w:rsidRDefault="00280D54" w:rsidP="00280D54">
      <w:pPr>
        <w:pStyle w:val="Literaturverzeichnis"/>
        <w:rPr>
          <w:lang w:val="en-US"/>
        </w:rPr>
      </w:pPr>
      <w:r w:rsidRPr="00280D54">
        <w:rPr>
          <w:lang w:val="en-US"/>
        </w:rPr>
        <w:t xml:space="preserve">Rosenberg, M. J., &amp; </w:t>
      </w:r>
      <w:proofErr w:type="spellStart"/>
      <w:r w:rsidRPr="00280D54">
        <w:rPr>
          <w:lang w:val="en-US"/>
        </w:rPr>
        <w:t>Hovland</w:t>
      </w:r>
      <w:proofErr w:type="spellEnd"/>
      <w:r w:rsidRPr="00280D54">
        <w:rPr>
          <w:lang w:val="en-US"/>
        </w:rPr>
        <w:t xml:space="preserve">, C. I. (1960). Cognitive, Affective, and Behavioral Components of Attitudes. In M. J. Rosenberg, C. I. </w:t>
      </w:r>
      <w:proofErr w:type="spellStart"/>
      <w:r w:rsidRPr="00280D54">
        <w:rPr>
          <w:lang w:val="en-US"/>
        </w:rPr>
        <w:t>Hovland</w:t>
      </w:r>
      <w:proofErr w:type="spellEnd"/>
      <w:r w:rsidRPr="00280D54">
        <w:rPr>
          <w:lang w:val="en-US"/>
        </w:rPr>
        <w:t xml:space="preserve">, W. J. McGuire, R. P. Abelson, &amp; J. W. Brehm (Eds.), </w:t>
      </w:r>
      <w:r w:rsidRPr="00280D54">
        <w:rPr>
          <w:i/>
          <w:iCs/>
          <w:lang w:val="en-US"/>
        </w:rPr>
        <w:t>Attitude Organization and Change: An Analysis of Consistency among Attitude Component</w:t>
      </w:r>
      <w:r w:rsidRPr="00280D54">
        <w:rPr>
          <w:lang w:val="en-US"/>
        </w:rPr>
        <w:t xml:space="preserve"> (pp. 1–14). Yale University Press.</w:t>
      </w:r>
    </w:p>
    <w:p w14:paraId="7D734D1E" w14:textId="77777777" w:rsidR="00280D54" w:rsidRPr="00280D54" w:rsidRDefault="00280D54" w:rsidP="00280D54">
      <w:pPr>
        <w:pStyle w:val="Literaturverzeichnis"/>
        <w:rPr>
          <w:lang w:val="en-US"/>
        </w:rPr>
      </w:pPr>
      <w:r w:rsidRPr="00280D54">
        <w:rPr>
          <w:lang w:val="en-US"/>
        </w:rPr>
        <w:t xml:space="preserve">Rothman, N. B., Pratt, M. G., Rees, L., &amp; </w:t>
      </w:r>
      <w:proofErr w:type="spellStart"/>
      <w:r w:rsidRPr="00280D54">
        <w:rPr>
          <w:lang w:val="en-US"/>
        </w:rPr>
        <w:t>Vogus</w:t>
      </w:r>
      <w:proofErr w:type="spellEnd"/>
      <w:r w:rsidRPr="00280D54">
        <w:rPr>
          <w:lang w:val="en-US"/>
        </w:rPr>
        <w:t xml:space="preserve">, T. J. (2017). Understanding the Dual Nature of Ambivalence: Why and When Ambivalence Leads to Good and Bad Outcomes. </w:t>
      </w:r>
      <w:r w:rsidRPr="00280D54">
        <w:rPr>
          <w:i/>
          <w:iCs/>
          <w:lang w:val="en-US"/>
        </w:rPr>
        <w:t>Academy of Management Annals</w:t>
      </w:r>
      <w:r w:rsidRPr="00280D54">
        <w:rPr>
          <w:lang w:val="en-US"/>
        </w:rPr>
        <w:t xml:space="preserve">, </w:t>
      </w:r>
      <w:r w:rsidRPr="00280D54">
        <w:rPr>
          <w:i/>
          <w:iCs/>
          <w:lang w:val="en-US"/>
        </w:rPr>
        <w:t>11</w:t>
      </w:r>
      <w:r w:rsidRPr="00280D54">
        <w:rPr>
          <w:lang w:val="en-US"/>
        </w:rPr>
        <w:t>(1), 33–72. https://doi.org/10.5465/annals.2014.0066</w:t>
      </w:r>
    </w:p>
    <w:p w14:paraId="4B6263A5" w14:textId="77777777" w:rsidR="00280D54" w:rsidRPr="00280D54" w:rsidRDefault="00280D54" w:rsidP="00280D54">
      <w:pPr>
        <w:pStyle w:val="Literaturverzeichnis"/>
        <w:rPr>
          <w:lang w:val="en-US"/>
        </w:rPr>
      </w:pPr>
      <w:r w:rsidRPr="00280D54">
        <w:rPr>
          <w:lang w:val="en-US"/>
        </w:rPr>
        <w:t xml:space="preserve">Rudolph, T. J. (2011). The Dynamics of Ambivalence. </w:t>
      </w:r>
      <w:r w:rsidRPr="00280D54">
        <w:rPr>
          <w:i/>
          <w:iCs/>
          <w:lang w:val="en-US"/>
        </w:rPr>
        <w:t>American Journal of Political Science</w:t>
      </w:r>
      <w:r w:rsidRPr="00280D54">
        <w:rPr>
          <w:lang w:val="en-US"/>
        </w:rPr>
        <w:t xml:space="preserve">, </w:t>
      </w:r>
      <w:r w:rsidRPr="00280D54">
        <w:rPr>
          <w:i/>
          <w:iCs/>
          <w:lang w:val="en-US"/>
        </w:rPr>
        <w:t>55</w:t>
      </w:r>
      <w:r w:rsidRPr="00280D54">
        <w:rPr>
          <w:lang w:val="en-US"/>
        </w:rPr>
        <w:t>(3), 561–573. https://doi.org/10.1111/j.1540-5907.2010.00505.x</w:t>
      </w:r>
    </w:p>
    <w:p w14:paraId="18959293" w14:textId="77777777" w:rsidR="00280D54" w:rsidRPr="00280D54" w:rsidRDefault="00280D54" w:rsidP="00280D54">
      <w:pPr>
        <w:pStyle w:val="Literaturverzeichnis"/>
        <w:rPr>
          <w:lang w:val="en-US"/>
        </w:rPr>
      </w:pPr>
      <w:r w:rsidRPr="00280D54">
        <w:rPr>
          <w:lang w:val="en-US"/>
        </w:rPr>
        <w:t xml:space="preserve">Rudolph, T. J., &amp; Popp, E. (2007). An Information Processing Theory of Ambivalence. </w:t>
      </w:r>
      <w:r w:rsidRPr="00280D54">
        <w:rPr>
          <w:i/>
          <w:iCs/>
          <w:lang w:val="en-US"/>
        </w:rPr>
        <w:t>Political Psychology</w:t>
      </w:r>
      <w:r w:rsidRPr="00280D54">
        <w:rPr>
          <w:lang w:val="en-US"/>
        </w:rPr>
        <w:t xml:space="preserve">, </w:t>
      </w:r>
      <w:r w:rsidRPr="00280D54">
        <w:rPr>
          <w:i/>
          <w:iCs/>
          <w:lang w:val="en-US"/>
        </w:rPr>
        <w:t>28</w:t>
      </w:r>
      <w:r w:rsidRPr="00280D54">
        <w:rPr>
          <w:lang w:val="en-US"/>
        </w:rPr>
        <w:t>(5), 563–585. https://doi.org/10.1111/j.1467-9221.2007.00590.x</w:t>
      </w:r>
    </w:p>
    <w:p w14:paraId="3D24DEE1" w14:textId="77777777" w:rsidR="00280D54" w:rsidRPr="00280D54" w:rsidRDefault="00280D54" w:rsidP="00280D54">
      <w:pPr>
        <w:pStyle w:val="Literaturverzeichnis"/>
        <w:rPr>
          <w:lang w:val="en-US"/>
        </w:rPr>
      </w:pPr>
      <w:r w:rsidRPr="00280D54">
        <w:rPr>
          <w:lang w:val="en-US"/>
        </w:rPr>
        <w:t xml:space="preserve">Sargent, R. H., &amp; Newman, L. S. (2020). Conservatism and attitudinal ambivalence: Investigating conflicting findings. </w:t>
      </w:r>
      <w:r w:rsidRPr="00280D54">
        <w:rPr>
          <w:i/>
          <w:iCs/>
          <w:lang w:val="en-US"/>
        </w:rPr>
        <w:t>Personality and Individual Differences</w:t>
      </w:r>
      <w:r w:rsidRPr="00280D54">
        <w:rPr>
          <w:lang w:val="en-US"/>
        </w:rPr>
        <w:t>, 109996. https://doi.org/10.1016/j.paid.2020.109996</w:t>
      </w:r>
    </w:p>
    <w:p w14:paraId="4A873089" w14:textId="77777777" w:rsidR="00280D54" w:rsidRPr="00280D54" w:rsidRDefault="00280D54" w:rsidP="00280D54">
      <w:pPr>
        <w:pStyle w:val="Literaturverzeichnis"/>
        <w:rPr>
          <w:lang w:val="en-US"/>
        </w:rPr>
      </w:pPr>
      <w:r w:rsidRPr="00280D54">
        <w:rPr>
          <w:lang w:val="en-US"/>
        </w:rPr>
        <w:t xml:space="preserve">Sawicki, V., Wegener, D. T., Clark, J. K., </w:t>
      </w:r>
      <w:proofErr w:type="spellStart"/>
      <w:r w:rsidRPr="00280D54">
        <w:rPr>
          <w:lang w:val="en-US"/>
        </w:rPr>
        <w:t>Fabrigar</w:t>
      </w:r>
      <w:proofErr w:type="spellEnd"/>
      <w:r w:rsidRPr="00280D54">
        <w:rPr>
          <w:lang w:val="en-US"/>
        </w:rPr>
        <w:t xml:space="preserve">, L. R., Smith, S. M., &amp; Bengal, S. T. (2011). Seeking Confirmation in Times of Doubt: Selective Exposure and the Motivational Strength of Weak Attitudes. </w:t>
      </w:r>
      <w:r w:rsidRPr="00280D54">
        <w:rPr>
          <w:i/>
          <w:iCs/>
          <w:lang w:val="en-US"/>
        </w:rPr>
        <w:t>Social Psychological and Personality Science</w:t>
      </w:r>
      <w:r w:rsidRPr="00280D54">
        <w:rPr>
          <w:lang w:val="en-US"/>
        </w:rPr>
        <w:t xml:space="preserve">, </w:t>
      </w:r>
      <w:r w:rsidRPr="00280D54">
        <w:rPr>
          <w:i/>
          <w:iCs/>
          <w:lang w:val="en-US"/>
        </w:rPr>
        <w:t>2</w:t>
      </w:r>
      <w:r w:rsidRPr="00280D54">
        <w:rPr>
          <w:lang w:val="en-US"/>
        </w:rPr>
        <w:t>(5), 540–546. https://doi.org/10.1177/1948550611400212</w:t>
      </w:r>
    </w:p>
    <w:p w14:paraId="3F5DC698" w14:textId="77777777" w:rsidR="00280D54" w:rsidRPr="00280D54" w:rsidRDefault="00280D54" w:rsidP="00280D54">
      <w:pPr>
        <w:pStyle w:val="Literaturverzeichnis"/>
        <w:rPr>
          <w:lang w:val="en-US"/>
        </w:rPr>
      </w:pPr>
      <w:r w:rsidRPr="00280D54">
        <w:rPr>
          <w:lang w:val="en-US"/>
        </w:rPr>
        <w:t xml:space="preserve">Sawicki, V., Wegener, D. T., Clark, J. K., </w:t>
      </w:r>
      <w:proofErr w:type="spellStart"/>
      <w:r w:rsidRPr="00280D54">
        <w:rPr>
          <w:lang w:val="en-US"/>
        </w:rPr>
        <w:t>Fabrigar</w:t>
      </w:r>
      <w:proofErr w:type="spellEnd"/>
      <w:r w:rsidRPr="00280D54">
        <w:rPr>
          <w:lang w:val="en-US"/>
        </w:rPr>
        <w:t xml:space="preserve">, L. R., Smith, S. M., &amp; </w:t>
      </w:r>
      <w:proofErr w:type="spellStart"/>
      <w:r w:rsidRPr="00280D54">
        <w:rPr>
          <w:lang w:val="en-US"/>
        </w:rPr>
        <w:t>Durso</w:t>
      </w:r>
      <w:proofErr w:type="spellEnd"/>
      <w:r w:rsidRPr="00280D54">
        <w:rPr>
          <w:lang w:val="en-US"/>
        </w:rPr>
        <w:t xml:space="preserve">, G. R. O. (2013). Feeling Conflicted and Seeking Information: When Ambivalence Enhances and Diminishes Selective </w:t>
      </w:r>
      <w:r w:rsidRPr="00280D54">
        <w:rPr>
          <w:lang w:val="en-US"/>
        </w:rPr>
        <w:lastRenderedPageBreak/>
        <w:t xml:space="preserve">Exposure to Attitude-Consistent Information. </w:t>
      </w:r>
      <w:r w:rsidRPr="00280D54">
        <w:rPr>
          <w:i/>
          <w:iCs/>
          <w:lang w:val="en-US"/>
        </w:rPr>
        <w:t>Personality and Social Psychology Bulletin</w:t>
      </w:r>
      <w:r w:rsidRPr="00280D54">
        <w:rPr>
          <w:lang w:val="en-US"/>
        </w:rPr>
        <w:t xml:space="preserve">, </w:t>
      </w:r>
      <w:r w:rsidRPr="00280D54">
        <w:rPr>
          <w:i/>
          <w:iCs/>
          <w:lang w:val="en-US"/>
        </w:rPr>
        <w:t>39</w:t>
      </w:r>
      <w:r w:rsidRPr="00280D54">
        <w:rPr>
          <w:lang w:val="en-US"/>
        </w:rPr>
        <w:t>(6), 735–747. https://doi.org/10.1177/0146167213481388</w:t>
      </w:r>
    </w:p>
    <w:p w14:paraId="0B98925C" w14:textId="77777777" w:rsidR="00280D54" w:rsidRPr="00280D54" w:rsidRDefault="00280D54" w:rsidP="00280D54">
      <w:pPr>
        <w:pStyle w:val="Literaturverzeichnis"/>
        <w:rPr>
          <w:lang w:val="en-US"/>
        </w:rPr>
      </w:pPr>
      <w:r w:rsidRPr="00280D54">
        <w:rPr>
          <w:lang w:val="en-US"/>
        </w:rPr>
        <w:t xml:space="preserve">Schneider, I. K., </w:t>
      </w:r>
      <w:proofErr w:type="spellStart"/>
      <w:r w:rsidRPr="00280D54">
        <w:rPr>
          <w:lang w:val="en-US"/>
        </w:rPr>
        <w:t>Dorrough</w:t>
      </w:r>
      <w:proofErr w:type="spellEnd"/>
      <w:r w:rsidRPr="00280D54">
        <w:rPr>
          <w:lang w:val="en-US"/>
        </w:rPr>
        <w:t xml:space="preserve">, A. R., &amp; Frank, C. (2021). Ambivalence and Self-Reported Adherence to Recommendations to Reduce the Spread of COVID-19. </w:t>
      </w:r>
      <w:r w:rsidRPr="00280D54">
        <w:rPr>
          <w:i/>
          <w:iCs/>
          <w:lang w:val="en-US"/>
        </w:rPr>
        <w:t>Social Psychology</w:t>
      </w:r>
      <w:r w:rsidRPr="00280D54">
        <w:rPr>
          <w:lang w:val="en-US"/>
        </w:rPr>
        <w:t xml:space="preserve">, </w:t>
      </w:r>
      <w:r w:rsidRPr="00280D54">
        <w:rPr>
          <w:i/>
          <w:iCs/>
          <w:lang w:val="en-US"/>
        </w:rPr>
        <w:t>52</w:t>
      </w:r>
      <w:r w:rsidRPr="00280D54">
        <w:rPr>
          <w:lang w:val="en-US"/>
        </w:rPr>
        <w:t>(6), 362–374. https://doi.org/10.1027/1864-9335/a000465</w:t>
      </w:r>
    </w:p>
    <w:p w14:paraId="77337E6D" w14:textId="77777777" w:rsidR="00280D54" w:rsidRPr="00280D54" w:rsidRDefault="00280D54" w:rsidP="00280D54">
      <w:pPr>
        <w:pStyle w:val="Literaturverzeichnis"/>
        <w:rPr>
          <w:lang w:val="en-US"/>
        </w:rPr>
      </w:pPr>
      <w:r w:rsidRPr="00280D54">
        <w:rPr>
          <w:lang w:val="en-US"/>
        </w:rPr>
        <w:t xml:space="preserve">Schneider, I. K., </w:t>
      </w:r>
      <w:proofErr w:type="spellStart"/>
      <w:r w:rsidRPr="00280D54">
        <w:rPr>
          <w:lang w:val="en-US"/>
        </w:rPr>
        <w:t>Novin</w:t>
      </w:r>
      <w:proofErr w:type="spellEnd"/>
      <w:r w:rsidRPr="00280D54">
        <w:rPr>
          <w:lang w:val="en-US"/>
        </w:rPr>
        <w:t xml:space="preserve">, S., </w:t>
      </w:r>
      <w:proofErr w:type="spellStart"/>
      <w:r w:rsidRPr="00280D54">
        <w:rPr>
          <w:lang w:val="en-US"/>
        </w:rPr>
        <w:t>Harreveld</w:t>
      </w:r>
      <w:proofErr w:type="spellEnd"/>
      <w:r w:rsidRPr="00280D54">
        <w:rPr>
          <w:lang w:val="en-US"/>
        </w:rPr>
        <w:t xml:space="preserve">, F., &amp; </w:t>
      </w:r>
      <w:proofErr w:type="spellStart"/>
      <w:r w:rsidRPr="00280D54">
        <w:rPr>
          <w:lang w:val="en-US"/>
        </w:rPr>
        <w:t>Genschow</w:t>
      </w:r>
      <w:proofErr w:type="spellEnd"/>
      <w:r w:rsidRPr="00280D54">
        <w:rPr>
          <w:lang w:val="en-US"/>
        </w:rPr>
        <w:t xml:space="preserve">, O. (2021). Benefits of being ambivalent: The relationship between trait ambivalence and attribution biases. </w:t>
      </w:r>
      <w:r w:rsidRPr="00280D54">
        <w:rPr>
          <w:i/>
          <w:iCs/>
          <w:lang w:val="en-US"/>
        </w:rPr>
        <w:t>British Journal of Social Psychology</w:t>
      </w:r>
      <w:r w:rsidRPr="00280D54">
        <w:rPr>
          <w:lang w:val="en-US"/>
        </w:rPr>
        <w:t xml:space="preserve">, </w:t>
      </w:r>
      <w:r w:rsidRPr="00280D54">
        <w:rPr>
          <w:i/>
          <w:iCs/>
          <w:lang w:val="en-US"/>
        </w:rPr>
        <w:t>60</w:t>
      </w:r>
      <w:r w:rsidRPr="00280D54">
        <w:rPr>
          <w:lang w:val="en-US"/>
        </w:rPr>
        <w:t>(2), 570–586. https://doi.org/10.1111/bjso.12417</w:t>
      </w:r>
    </w:p>
    <w:p w14:paraId="0D8625D8" w14:textId="77777777" w:rsidR="00280D54" w:rsidRPr="00280D54" w:rsidRDefault="00280D54" w:rsidP="00280D54">
      <w:pPr>
        <w:pStyle w:val="Literaturverzeichnis"/>
        <w:rPr>
          <w:lang w:val="en-US"/>
        </w:rPr>
      </w:pPr>
      <w:r w:rsidRPr="00280D54">
        <w:rPr>
          <w:lang w:val="en-US"/>
        </w:rPr>
        <w:t xml:space="preserve">Schneider, I. K., </w:t>
      </w:r>
      <w:proofErr w:type="spellStart"/>
      <w:r w:rsidRPr="00280D54">
        <w:rPr>
          <w:lang w:val="en-US"/>
        </w:rPr>
        <w:t>Novin</w:t>
      </w:r>
      <w:proofErr w:type="spellEnd"/>
      <w:r w:rsidRPr="00280D54">
        <w:rPr>
          <w:lang w:val="en-US"/>
        </w:rPr>
        <w:t xml:space="preserve">, S., &amp; van </w:t>
      </w:r>
      <w:proofErr w:type="spellStart"/>
      <w:r w:rsidRPr="00280D54">
        <w:rPr>
          <w:lang w:val="en-US"/>
        </w:rPr>
        <w:t>Harreveld</w:t>
      </w:r>
      <w:proofErr w:type="spellEnd"/>
      <w:r w:rsidRPr="00280D54">
        <w:rPr>
          <w:lang w:val="en-US"/>
        </w:rPr>
        <w:t xml:space="preserve">, F. (2022). </w:t>
      </w:r>
      <w:r w:rsidRPr="00280D54">
        <w:rPr>
          <w:i/>
          <w:iCs/>
          <w:lang w:val="en-US"/>
        </w:rPr>
        <w:t>The Ambivalent Individual: Validation Studies for the Trait Ambivalence Scale</w:t>
      </w:r>
      <w:r w:rsidRPr="00280D54">
        <w:rPr>
          <w:lang w:val="en-US"/>
        </w:rPr>
        <w:t xml:space="preserve"> [Preprint]. Open Science Framework. https://doi.org/10.31219/osf.io/4cbex</w:t>
      </w:r>
    </w:p>
    <w:p w14:paraId="6E6687E3" w14:textId="77777777" w:rsidR="00280D54" w:rsidRPr="00280D54" w:rsidRDefault="00280D54" w:rsidP="00280D54">
      <w:pPr>
        <w:pStyle w:val="Literaturverzeichnis"/>
        <w:rPr>
          <w:lang w:val="en-US"/>
        </w:rPr>
      </w:pPr>
      <w:r w:rsidRPr="00280D54">
        <w:rPr>
          <w:lang w:val="en-US"/>
        </w:rPr>
        <w:t xml:space="preserve">Schneider, I. K., &amp; Schwarz, N. (2017). Mixed feelings: The case of ambivalence. </w:t>
      </w:r>
      <w:r w:rsidRPr="00280D54">
        <w:rPr>
          <w:i/>
          <w:iCs/>
          <w:lang w:val="en-US"/>
        </w:rPr>
        <w:t>Current Opinion in Behavioral Sciences</w:t>
      </w:r>
      <w:r w:rsidRPr="00280D54">
        <w:rPr>
          <w:lang w:val="en-US"/>
        </w:rPr>
        <w:t xml:space="preserve">, </w:t>
      </w:r>
      <w:r w:rsidRPr="00280D54">
        <w:rPr>
          <w:i/>
          <w:iCs/>
          <w:lang w:val="en-US"/>
        </w:rPr>
        <w:t>15</w:t>
      </w:r>
      <w:r w:rsidRPr="00280D54">
        <w:rPr>
          <w:lang w:val="en-US"/>
        </w:rPr>
        <w:t>, 39–45. https://doi.org/10.1016/j.cobeha.2017.05.012</w:t>
      </w:r>
    </w:p>
    <w:p w14:paraId="6E78070C" w14:textId="77777777" w:rsidR="00280D54" w:rsidRPr="00280D54" w:rsidRDefault="00280D54" w:rsidP="00280D54">
      <w:pPr>
        <w:pStyle w:val="Literaturverzeichnis"/>
        <w:rPr>
          <w:lang w:val="en-US"/>
        </w:rPr>
      </w:pPr>
      <w:proofErr w:type="spellStart"/>
      <w:r w:rsidRPr="00280D54">
        <w:rPr>
          <w:lang w:val="en-US"/>
        </w:rPr>
        <w:t>Simonsohn</w:t>
      </w:r>
      <w:proofErr w:type="spellEnd"/>
      <w:r w:rsidRPr="00280D54">
        <w:rPr>
          <w:lang w:val="en-US"/>
        </w:rPr>
        <w:t xml:space="preserve">, U. (2018). Two Lines: A Valid Alternative to the Invalid Testing of U-Shaped Relationships </w:t>
      </w:r>
      <w:proofErr w:type="gramStart"/>
      <w:r w:rsidRPr="00280D54">
        <w:rPr>
          <w:lang w:val="en-US"/>
        </w:rPr>
        <w:t>With</w:t>
      </w:r>
      <w:proofErr w:type="gramEnd"/>
      <w:r w:rsidRPr="00280D54">
        <w:rPr>
          <w:lang w:val="en-US"/>
        </w:rPr>
        <w:t xml:space="preserve"> Quadratic Regressions. </w:t>
      </w:r>
      <w:r w:rsidRPr="00280D54">
        <w:rPr>
          <w:i/>
          <w:iCs/>
          <w:lang w:val="en-US"/>
        </w:rPr>
        <w:t>Advances in Methods and Practices in Psychological Science</w:t>
      </w:r>
      <w:r w:rsidRPr="00280D54">
        <w:rPr>
          <w:lang w:val="en-US"/>
        </w:rPr>
        <w:t xml:space="preserve">, </w:t>
      </w:r>
      <w:r w:rsidRPr="00280D54">
        <w:rPr>
          <w:i/>
          <w:iCs/>
          <w:lang w:val="en-US"/>
        </w:rPr>
        <w:t>1</w:t>
      </w:r>
      <w:r w:rsidRPr="00280D54">
        <w:rPr>
          <w:lang w:val="en-US"/>
        </w:rPr>
        <w:t>(4), 538–555. https://doi.org/10.1177/2515245918805755</w:t>
      </w:r>
    </w:p>
    <w:p w14:paraId="0DB353AB" w14:textId="77777777" w:rsidR="00280D54" w:rsidRPr="00280D54" w:rsidRDefault="00280D54" w:rsidP="00280D54">
      <w:pPr>
        <w:pStyle w:val="Literaturverzeichnis"/>
        <w:rPr>
          <w:lang w:val="en-US"/>
        </w:rPr>
      </w:pPr>
      <w:proofErr w:type="spellStart"/>
      <w:r w:rsidRPr="00280D54">
        <w:rPr>
          <w:lang w:val="en-US"/>
        </w:rPr>
        <w:t>Tetlock</w:t>
      </w:r>
      <w:proofErr w:type="spellEnd"/>
      <w:r w:rsidRPr="00280D54">
        <w:rPr>
          <w:lang w:val="en-US"/>
        </w:rPr>
        <w:t xml:space="preserve">, P. E. (1983). Cognitive style and political ideology. </w:t>
      </w:r>
      <w:r w:rsidRPr="00280D54">
        <w:rPr>
          <w:i/>
          <w:iCs/>
          <w:lang w:val="en-US"/>
        </w:rPr>
        <w:t>Journal of Personality and Social Psychology</w:t>
      </w:r>
      <w:r w:rsidRPr="00280D54">
        <w:rPr>
          <w:lang w:val="en-US"/>
        </w:rPr>
        <w:t xml:space="preserve">, </w:t>
      </w:r>
      <w:r w:rsidRPr="00280D54">
        <w:rPr>
          <w:i/>
          <w:iCs/>
          <w:lang w:val="en-US"/>
        </w:rPr>
        <w:t>45</w:t>
      </w:r>
      <w:r w:rsidRPr="00280D54">
        <w:rPr>
          <w:lang w:val="en-US"/>
        </w:rPr>
        <w:t>(1), 118–126. https://doi.org/10.1037/0022-3514.45.1.118</w:t>
      </w:r>
    </w:p>
    <w:p w14:paraId="339D87C9" w14:textId="77777777" w:rsidR="00280D54" w:rsidRPr="00280D54" w:rsidRDefault="00280D54" w:rsidP="00280D54">
      <w:pPr>
        <w:pStyle w:val="Literaturverzeichnis"/>
        <w:rPr>
          <w:lang w:val="en-US"/>
        </w:rPr>
      </w:pPr>
      <w:r w:rsidRPr="00280D54">
        <w:rPr>
          <w:lang w:val="en-US"/>
        </w:rPr>
        <w:t xml:space="preserve">Thompson, M. M., Zanna, M. P., &amp; Griffin, D. W. (1995). Let’s not be indifferent about (attitudinal) ambivalence. In R. E. Petty &amp; J. A. Krosnick (Eds.), </w:t>
      </w:r>
      <w:r w:rsidRPr="00280D54">
        <w:rPr>
          <w:i/>
          <w:iCs/>
          <w:lang w:val="en-US"/>
        </w:rPr>
        <w:t>Attitude strength: Antecedents and consequences</w:t>
      </w:r>
      <w:r w:rsidRPr="00280D54">
        <w:rPr>
          <w:lang w:val="en-US"/>
        </w:rPr>
        <w:t xml:space="preserve"> (pp. 361–386). Lawrence Erlbaum Associates, Inc.</w:t>
      </w:r>
    </w:p>
    <w:p w14:paraId="3D6EFA7E" w14:textId="77777777" w:rsidR="00280D54" w:rsidRPr="00280D54" w:rsidRDefault="00280D54" w:rsidP="00280D54">
      <w:pPr>
        <w:pStyle w:val="Literaturverzeichnis"/>
        <w:rPr>
          <w:lang w:val="en-US"/>
        </w:rPr>
      </w:pPr>
      <w:r w:rsidRPr="00280D54">
        <w:rPr>
          <w:lang w:val="en-US"/>
        </w:rPr>
        <w:t xml:space="preserve">Toner, K., Leary, M. R., Asher, M. W., &amp; </w:t>
      </w:r>
      <w:proofErr w:type="spellStart"/>
      <w:r w:rsidRPr="00280D54">
        <w:rPr>
          <w:lang w:val="en-US"/>
        </w:rPr>
        <w:t>Jongman</w:t>
      </w:r>
      <w:proofErr w:type="spellEnd"/>
      <w:r w:rsidRPr="00280D54">
        <w:rPr>
          <w:lang w:val="en-US"/>
        </w:rPr>
        <w:t xml:space="preserve">-Sereno, K. P. (2013). Feeling Superior Is a Bipartisan Issue: Extremity (Not Direction) of Political Views Predicts Perceived Belief Superiority. </w:t>
      </w:r>
      <w:r w:rsidRPr="00280D54">
        <w:rPr>
          <w:i/>
          <w:iCs/>
          <w:lang w:val="en-US"/>
        </w:rPr>
        <w:t>Psychological Science</w:t>
      </w:r>
      <w:r w:rsidRPr="00280D54">
        <w:rPr>
          <w:lang w:val="en-US"/>
        </w:rPr>
        <w:t xml:space="preserve">, </w:t>
      </w:r>
      <w:r w:rsidRPr="00280D54">
        <w:rPr>
          <w:i/>
          <w:iCs/>
          <w:lang w:val="en-US"/>
        </w:rPr>
        <w:t>24</w:t>
      </w:r>
      <w:r w:rsidRPr="00280D54">
        <w:rPr>
          <w:lang w:val="en-US"/>
        </w:rPr>
        <w:t>(12), 2454–2462. https://doi.org/10.1177/0956797613494848</w:t>
      </w:r>
    </w:p>
    <w:p w14:paraId="658C90C2" w14:textId="77777777" w:rsidR="00280D54" w:rsidRPr="00280D54" w:rsidRDefault="00280D54" w:rsidP="00280D54">
      <w:pPr>
        <w:pStyle w:val="Literaturverzeichnis"/>
        <w:rPr>
          <w:lang w:val="en-US"/>
        </w:rPr>
      </w:pPr>
      <w:r w:rsidRPr="00280D54">
        <w:rPr>
          <w:lang w:val="en-US"/>
        </w:rPr>
        <w:t xml:space="preserve">van </w:t>
      </w:r>
      <w:proofErr w:type="spellStart"/>
      <w:r w:rsidRPr="00280D54">
        <w:rPr>
          <w:lang w:val="en-US"/>
        </w:rPr>
        <w:t>Harreveld</w:t>
      </w:r>
      <w:proofErr w:type="spellEnd"/>
      <w:r w:rsidRPr="00280D54">
        <w:rPr>
          <w:lang w:val="en-US"/>
        </w:rPr>
        <w:t xml:space="preserve">, F., </w:t>
      </w:r>
      <w:proofErr w:type="spellStart"/>
      <w:r w:rsidRPr="00280D54">
        <w:rPr>
          <w:lang w:val="en-US"/>
        </w:rPr>
        <w:t>Nohlen</w:t>
      </w:r>
      <w:proofErr w:type="spellEnd"/>
      <w:r w:rsidRPr="00280D54">
        <w:rPr>
          <w:lang w:val="en-US"/>
        </w:rPr>
        <w:t xml:space="preserve">, H. U., &amp; Schneider, I. K. (2015). The ABC of Ambivalence. In </w:t>
      </w:r>
      <w:r w:rsidRPr="00280D54">
        <w:rPr>
          <w:i/>
          <w:iCs/>
          <w:lang w:val="en-US"/>
        </w:rPr>
        <w:t>Advances in Experimental Social Psychology</w:t>
      </w:r>
      <w:r w:rsidRPr="00280D54">
        <w:rPr>
          <w:lang w:val="en-US"/>
        </w:rPr>
        <w:t xml:space="preserve"> (Vol. 52, pp. 285–324). Elsevier. https://doi.org/10.1016/bs.aesp.2015.01.002</w:t>
      </w:r>
    </w:p>
    <w:p w14:paraId="5C9A4C46" w14:textId="77777777" w:rsidR="00280D54" w:rsidRPr="00280D54" w:rsidRDefault="00280D54" w:rsidP="00280D54">
      <w:pPr>
        <w:pStyle w:val="Literaturverzeichnis"/>
        <w:rPr>
          <w:lang w:val="en-US"/>
        </w:rPr>
      </w:pPr>
      <w:r>
        <w:lastRenderedPageBreak/>
        <w:t xml:space="preserve">Van Hiel, A., </w:t>
      </w:r>
      <w:proofErr w:type="spellStart"/>
      <w:r>
        <w:t>Onraet</w:t>
      </w:r>
      <w:proofErr w:type="spellEnd"/>
      <w:r>
        <w:t xml:space="preserve">, E., &amp; De </w:t>
      </w:r>
      <w:proofErr w:type="spellStart"/>
      <w:r>
        <w:t>Pauw</w:t>
      </w:r>
      <w:proofErr w:type="spellEnd"/>
      <w:r>
        <w:t xml:space="preserve">, S. (2010). </w:t>
      </w:r>
      <w:r w:rsidRPr="00280D54">
        <w:rPr>
          <w:lang w:val="en-US"/>
        </w:rPr>
        <w:t xml:space="preserve">The Relationship Between Social-Cultural Attitudes and Behavioral Measures of Cognitive Style: A Meta-Analytic Integration of Studies: Social-Cultural Attitudes and Cognitive Style. </w:t>
      </w:r>
      <w:r w:rsidRPr="00280D54">
        <w:rPr>
          <w:i/>
          <w:iCs/>
          <w:lang w:val="en-US"/>
        </w:rPr>
        <w:t>Journal of Personality</w:t>
      </w:r>
      <w:r w:rsidRPr="00280D54">
        <w:rPr>
          <w:lang w:val="en-US"/>
        </w:rPr>
        <w:t xml:space="preserve">, </w:t>
      </w:r>
      <w:r w:rsidRPr="00280D54">
        <w:rPr>
          <w:i/>
          <w:iCs/>
          <w:lang w:val="en-US"/>
        </w:rPr>
        <w:t>78</w:t>
      </w:r>
      <w:r w:rsidRPr="00280D54">
        <w:rPr>
          <w:lang w:val="en-US"/>
        </w:rPr>
        <w:t>(6), 1765–1800. https://doi.org/10.1111/j.1467-6494.2010.00669.x</w:t>
      </w:r>
    </w:p>
    <w:p w14:paraId="266D058E" w14:textId="77777777" w:rsidR="00280D54" w:rsidRPr="00280D54" w:rsidRDefault="00280D54" w:rsidP="00280D54">
      <w:pPr>
        <w:pStyle w:val="Literaturverzeichnis"/>
        <w:rPr>
          <w:lang w:val="en-US"/>
        </w:rPr>
      </w:pPr>
      <w:r w:rsidRPr="00280D54">
        <w:rPr>
          <w:lang w:val="en-US"/>
        </w:rPr>
        <w:t xml:space="preserve">van </w:t>
      </w:r>
      <w:proofErr w:type="spellStart"/>
      <w:r w:rsidRPr="00280D54">
        <w:rPr>
          <w:lang w:val="en-US"/>
        </w:rPr>
        <w:t>Prooijen</w:t>
      </w:r>
      <w:proofErr w:type="spellEnd"/>
      <w:r w:rsidRPr="00280D54">
        <w:rPr>
          <w:lang w:val="en-US"/>
        </w:rPr>
        <w:t xml:space="preserve">, J.-W., &amp; </w:t>
      </w:r>
      <w:proofErr w:type="spellStart"/>
      <w:r w:rsidRPr="00280D54">
        <w:rPr>
          <w:lang w:val="en-US"/>
        </w:rPr>
        <w:t>Krouwel</w:t>
      </w:r>
      <w:proofErr w:type="spellEnd"/>
      <w:r w:rsidRPr="00280D54">
        <w:rPr>
          <w:lang w:val="en-US"/>
        </w:rPr>
        <w:t xml:space="preserve">, A. P. M. (2019). Psychological Features of Extreme Political Ideologies. </w:t>
      </w:r>
      <w:r w:rsidRPr="00280D54">
        <w:rPr>
          <w:i/>
          <w:iCs/>
          <w:lang w:val="en-US"/>
        </w:rPr>
        <w:t>Current Directions in Psychological Science</w:t>
      </w:r>
      <w:r w:rsidRPr="00280D54">
        <w:rPr>
          <w:lang w:val="en-US"/>
        </w:rPr>
        <w:t xml:space="preserve">, </w:t>
      </w:r>
      <w:r w:rsidRPr="00280D54">
        <w:rPr>
          <w:i/>
          <w:iCs/>
          <w:lang w:val="en-US"/>
        </w:rPr>
        <w:t>28</w:t>
      </w:r>
      <w:r w:rsidRPr="00280D54">
        <w:rPr>
          <w:lang w:val="en-US"/>
        </w:rPr>
        <w:t>(2), 159–163. https://doi.org/10.1177/0963721418817755</w:t>
      </w:r>
    </w:p>
    <w:p w14:paraId="3F7AD02F" w14:textId="77777777" w:rsidR="00280D54" w:rsidRPr="00280D54" w:rsidRDefault="00280D54" w:rsidP="00280D54">
      <w:pPr>
        <w:pStyle w:val="Literaturverzeichnis"/>
        <w:rPr>
          <w:lang w:val="en-US"/>
        </w:rPr>
      </w:pPr>
      <w:proofErr w:type="spellStart"/>
      <w:r w:rsidRPr="00280D54">
        <w:rPr>
          <w:lang w:val="en-US"/>
        </w:rPr>
        <w:t>Zmigrod</w:t>
      </w:r>
      <w:proofErr w:type="spellEnd"/>
      <w:r w:rsidRPr="00280D54">
        <w:rPr>
          <w:lang w:val="en-US"/>
        </w:rPr>
        <w:t xml:space="preserve">, L. (2020). The role of cognitive rigidity in political ideologies: Theory, evidence, and future directions. </w:t>
      </w:r>
      <w:r w:rsidRPr="00280D54">
        <w:rPr>
          <w:i/>
          <w:iCs/>
          <w:lang w:val="en-US"/>
        </w:rPr>
        <w:t>Current Opinion in Behavioral Sciences</w:t>
      </w:r>
      <w:r w:rsidRPr="00280D54">
        <w:rPr>
          <w:lang w:val="en-US"/>
        </w:rPr>
        <w:t xml:space="preserve">, </w:t>
      </w:r>
      <w:r w:rsidRPr="00280D54">
        <w:rPr>
          <w:i/>
          <w:iCs/>
          <w:lang w:val="en-US"/>
        </w:rPr>
        <w:t>34</w:t>
      </w:r>
      <w:r w:rsidRPr="00280D54">
        <w:rPr>
          <w:lang w:val="en-US"/>
        </w:rPr>
        <w:t>, 34–39. https://doi.org/10.1016/j.cobeha.2019.10.016</w:t>
      </w:r>
    </w:p>
    <w:p w14:paraId="65916C5F" w14:textId="77777777" w:rsidR="00280D54" w:rsidRDefault="00280D54" w:rsidP="00280D54">
      <w:pPr>
        <w:pStyle w:val="Literaturverzeichnis"/>
      </w:pPr>
      <w:proofErr w:type="spellStart"/>
      <w:r w:rsidRPr="00280D54">
        <w:rPr>
          <w:lang w:val="en-US"/>
        </w:rPr>
        <w:t>Zmigrod</w:t>
      </w:r>
      <w:proofErr w:type="spellEnd"/>
      <w:r w:rsidRPr="00280D54">
        <w:rPr>
          <w:lang w:val="en-US"/>
        </w:rPr>
        <w:t xml:space="preserve">, L., </w:t>
      </w:r>
      <w:proofErr w:type="spellStart"/>
      <w:r w:rsidRPr="00280D54">
        <w:rPr>
          <w:lang w:val="en-US"/>
        </w:rPr>
        <w:t>Rentfrow</w:t>
      </w:r>
      <w:proofErr w:type="spellEnd"/>
      <w:r w:rsidRPr="00280D54">
        <w:rPr>
          <w:lang w:val="en-US"/>
        </w:rPr>
        <w:t xml:space="preserve">, P. J., &amp; Robbins, T. W. (2020). The partisan mind: Is extreme political partisanship related to cognitive inflexibility? </w:t>
      </w:r>
      <w:r>
        <w:rPr>
          <w:i/>
          <w:iCs/>
        </w:rPr>
        <w:t xml:space="preserve">Journal of Experimental </w:t>
      </w:r>
      <w:proofErr w:type="spellStart"/>
      <w:r>
        <w:rPr>
          <w:i/>
          <w:iCs/>
        </w:rPr>
        <w:t>Psychology</w:t>
      </w:r>
      <w:proofErr w:type="spellEnd"/>
      <w:r>
        <w:rPr>
          <w:i/>
          <w:iCs/>
        </w:rPr>
        <w:t>: General</w:t>
      </w:r>
      <w:r>
        <w:t xml:space="preserve">, </w:t>
      </w:r>
      <w:r>
        <w:rPr>
          <w:i/>
          <w:iCs/>
        </w:rPr>
        <w:t>149</w:t>
      </w:r>
      <w:r>
        <w:t>(3), 407–418. https://doi.org/10.1037/xge0000661</w:t>
      </w:r>
    </w:p>
    <w:p w14:paraId="4BBDF4B8" w14:textId="2994F311" w:rsidR="00E603CC" w:rsidRPr="005E51DC" w:rsidRDefault="00E603CC" w:rsidP="00E603CC">
      <w:pPr>
        <w:spacing w:line="480" w:lineRule="auto"/>
        <w:rPr>
          <w:rFonts w:ascii="Times New Roman" w:hAnsi="Times New Roman" w:cs="Times New Roman"/>
          <w:sz w:val="24"/>
          <w:szCs w:val="24"/>
          <w:lang w:val="en-US"/>
        </w:rPr>
      </w:pPr>
      <w:r w:rsidRPr="005E51DC">
        <w:rPr>
          <w:rFonts w:ascii="Times New Roman" w:hAnsi="Times New Roman" w:cs="Times New Roman"/>
          <w:sz w:val="24"/>
          <w:szCs w:val="24"/>
          <w:lang w:val="en-US"/>
        </w:rPr>
        <w:fldChar w:fldCharType="end"/>
      </w:r>
    </w:p>
    <w:sectPr w:rsidR="00E603CC" w:rsidRPr="005E51DC" w:rsidSect="00342682">
      <w:headerReference w:type="default" r:id="rId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8508D" w14:textId="77777777" w:rsidR="000938B9" w:rsidRDefault="000938B9" w:rsidP="00342682">
      <w:pPr>
        <w:spacing w:after="0" w:line="240" w:lineRule="auto"/>
      </w:pPr>
      <w:r>
        <w:separator/>
      </w:r>
    </w:p>
  </w:endnote>
  <w:endnote w:type="continuationSeparator" w:id="0">
    <w:p w14:paraId="1F55E794" w14:textId="77777777" w:rsidR="000938B9" w:rsidRDefault="000938B9"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6C94A" w14:textId="77777777" w:rsidR="000938B9" w:rsidRDefault="000938B9" w:rsidP="00342682">
      <w:pPr>
        <w:spacing w:after="0" w:line="240" w:lineRule="auto"/>
      </w:pPr>
      <w:r>
        <w:separator/>
      </w:r>
    </w:p>
  </w:footnote>
  <w:footnote w:type="continuationSeparator" w:id="0">
    <w:p w14:paraId="6BD635D6" w14:textId="77777777" w:rsidR="000938B9" w:rsidRDefault="000938B9"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(e.g., Groenendyk,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03DDB"/>
    <w:rsid w:val="000041E0"/>
    <w:rsid w:val="00015A01"/>
    <w:rsid w:val="00024EBD"/>
    <w:rsid w:val="000367E1"/>
    <w:rsid w:val="000369E1"/>
    <w:rsid w:val="00045723"/>
    <w:rsid w:val="0005375E"/>
    <w:rsid w:val="000620FF"/>
    <w:rsid w:val="00063F58"/>
    <w:rsid w:val="00065186"/>
    <w:rsid w:val="00072C3B"/>
    <w:rsid w:val="00093178"/>
    <w:rsid w:val="000938B9"/>
    <w:rsid w:val="00093A02"/>
    <w:rsid w:val="000A7DF1"/>
    <w:rsid w:val="000B04ED"/>
    <w:rsid w:val="000B18BD"/>
    <w:rsid w:val="000B6745"/>
    <w:rsid w:val="000E08D1"/>
    <w:rsid w:val="000F2367"/>
    <w:rsid w:val="000F247A"/>
    <w:rsid w:val="000F49DD"/>
    <w:rsid w:val="00106B0B"/>
    <w:rsid w:val="00107FE2"/>
    <w:rsid w:val="001153DC"/>
    <w:rsid w:val="0011769C"/>
    <w:rsid w:val="00140BC1"/>
    <w:rsid w:val="00142B9A"/>
    <w:rsid w:val="00144E50"/>
    <w:rsid w:val="00144E78"/>
    <w:rsid w:val="00150E9E"/>
    <w:rsid w:val="00160036"/>
    <w:rsid w:val="00167526"/>
    <w:rsid w:val="00170C03"/>
    <w:rsid w:val="00173044"/>
    <w:rsid w:val="001A4746"/>
    <w:rsid w:val="001B2AF8"/>
    <w:rsid w:val="001B5B3D"/>
    <w:rsid w:val="001C42C0"/>
    <w:rsid w:val="001D351C"/>
    <w:rsid w:val="001D6442"/>
    <w:rsid w:val="00206777"/>
    <w:rsid w:val="0023135D"/>
    <w:rsid w:val="0023587E"/>
    <w:rsid w:val="00242212"/>
    <w:rsid w:val="00242838"/>
    <w:rsid w:val="00253AD0"/>
    <w:rsid w:val="00253DB0"/>
    <w:rsid w:val="002715F3"/>
    <w:rsid w:val="0027432B"/>
    <w:rsid w:val="00275C9D"/>
    <w:rsid w:val="00280D54"/>
    <w:rsid w:val="002946FF"/>
    <w:rsid w:val="002A3A13"/>
    <w:rsid w:val="002B5C0E"/>
    <w:rsid w:val="002C3165"/>
    <w:rsid w:val="002C3FA6"/>
    <w:rsid w:val="002C5324"/>
    <w:rsid w:val="002D27FD"/>
    <w:rsid w:val="002E77EE"/>
    <w:rsid w:val="002F20FC"/>
    <w:rsid w:val="002F294B"/>
    <w:rsid w:val="002F470B"/>
    <w:rsid w:val="002F632B"/>
    <w:rsid w:val="00307DB3"/>
    <w:rsid w:val="0031009C"/>
    <w:rsid w:val="00321920"/>
    <w:rsid w:val="003255A8"/>
    <w:rsid w:val="00325DAB"/>
    <w:rsid w:val="00327CBC"/>
    <w:rsid w:val="00342682"/>
    <w:rsid w:val="003432B2"/>
    <w:rsid w:val="00361AA7"/>
    <w:rsid w:val="003623FD"/>
    <w:rsid w:val="00362437"/>
    <w:rsid w:val="00371F58"/>
    <w:rsid w:val="00374223"/>
    <w:rsid w:val="00375278"/>
    <w:rsid w:val="0037777F"/>
    <w:rsid w:val="00377B33"/>
    <w:rsid w:val="00385E7D"/>
    <w:rsid w:val="003A3C03"/>
    <w:rsid w:val="003B1400"/>
    <w:rsid w:val="003B5697"/>
    <w:rsid w:val="003B5D55"/>
    <w:rsid w:val="003C42D7"/>
    <w:rsid w:val="003D1D8B"/>
    <w:rsid w:val="003E0CDD"/>
    <w:rsid w:val="003E499A"/>
    <w:rsid w:val="003F66F9"/>
    <w:rsid w:val="003F6A8E"/>
    <w:rsid w:val="004002A3"/>
    <w:rsid w:val="004214AF"/>
    <w:rsid w:val="0043218F"/>
    <w:rsid w:val="004330B2"/>
    <w:rsid w:val="004346D3"/>
    <w:rsid w:val="00440645"/>
    <w:rsid w:val="0044741B"/>
    <w:rsid w:val="004507C4"/>
    <w:rsid w:val="0045091C"/>
    <w:rsid w:val="00451035"/>
    <w:rsid w:val="0045249B"/>
    <w:rsid w:val="004558C4"/>
    <w:rsid w:val="0046067C"/>
    <w:rsid w:val="00463104"/>
    <w:rsid w:val="00471AD1"/>
    <w:rsid w:val="00472E60"/>
    <w:rsid w:val="00473535"/>
    <w:rsid w:val="00480F77"/>
    <w:rsid w:val="0048148B"/>
    <w:rsid w:val="00481E13"/>
    <w:rsid w:val="00486DA0"/>
    <w:rsid w:val="004949B0"/>
    <w:rsid w:val="00497BA5"/>
    <w:rsid w:val="004A73A9"/>
    <w:rsid w:val="004B16E9"/>
    <w:rsid w:val="004B65C6"/>
    <w:rsid w:val="004C5CE0"/>
    <w:rsid w:val="004F0484"/>
    <w:rsid w:val="00507D61"/>
    <w:rsid w:val="005136F3"/>
    <w:rsid w:val="00516D05"/>
    <w:rsid w:val="00520F7B"/>
    <w:rsid w:val="005213F3"/>
    <w:rsid w:val="00522CEC"/>
    <w:rsid w:val="00525CDC"/>
    <w:rsid w:val="00527498"/>
    <w:rsid w:val="005302F7"/>
    <w:rsid w:val="005319A3"/>
    <w:rsid w:val="0053678A"/>
    <w:rsid w:val="00537DCC"/>
    <w:rsid w:val="00543569"/>
    <w:rsid w:val="00547B13"/>
    <w:rsid w:val="0055093E"/>
    <w:rsid w:val="0055742F"/>
    <w:rsid w:val="00564116"/>
    <w:rsid w:val="005722A8"/>
    <w:rsid w:val="005753B9"/>
    <w:rsid w:val="005766ED"/>
    <w:rsid w:val="005824AE"/>
    <w:rsid w:val="0058412E"/>
    <w:rsid w:val="00585B9B"/>
    <w:rsid w:val="00590380"/>
    <w:rsid w:val="005C3271"/>
    <w:rsid w:val="005C32BE"/>
    <w:rsid w:val="005D1B4A"/>
    <w:rsid w:val="005D6945"/>
    <w:rsid w:val="005E02B8"/>
    <w:rsid w:val="005E51DC"/>
    <w:rsid w:val="005F2CD7"/>
    <w:rsid w:val="006027DC"/>
    <w:rsid w:val="00603AB7"/>
    <w:rsid w:val="00610979"/>
    <w:rsid w:val="00615A97"/>
    <w:rsid w:val="00620D0A"/>
    <w:rsid w:val="00622DD1"/>
    <w:rsid w:val="00624783"/>
    <w:rsid w:val="0064793B"/>
    <w:rsid w:val="0065046E"/>
    <w:rsid w:val="00653CFE"/>
    <w:rsid w:val="00662745"/>
    <w:rsid w:val="00672A46"/>
    <w:rsid w:val="00680B67"/>
    <w:rsid w:val="00692176"/>
    <w:rsid w:val="00693220"/>
    <w:rsid w:val="006A01CD"/>
    <w:rsid w:val="006A4626"/>
    <w:rsid w:val="006A7600"/>
    <w:rsid w:val="006B214C"/>
    <w:rsid w:val="006B38BD"/>
    <w:rsid w:val="006C31F2"/>
    <w:rsid w:val="006C3D4D"/>
    <w:rsid w:val="006C4F3B"/>
    <w:rsid w:val="006C613A"/>
    <w:rsid w:val="006D62F5"/>
    <w:rsid w:val="006E0314"/>
    <w:rsid w:val="006F393D"/>
    <w:rsid w:val="006F7B07"/>
    <w:rsid w:val="0070316D"/>
    <w:rsid w:val="00710FCA"/>
    <w:rsid w:val="00713C5C"/>
    <w:rsid w:val="00721E74"/>
    <w:rsid w:val="0072407C"/>
    <w:rsid w:val="007248A7"/>
    <w:rsid w:val="00731192"/>
    <w:rsid w:val="00743B09"/>
    <w:rsid w:val="00753FEF"/>
    <w:rsid w:val="00761930"/>
    <w:rsid w:val="007752B0"/>
    <w:rsid w:val="007A6044"/>
    <w:rsid w:val="007B02E1"/>
    <w:rsid w:val="007B6172"/>
    <w:rsid w:val="007D6984"/>
    <w:rsid w:val="007F157B"/>
    <w:rsid w:val="007F1CDF"/>
    <w:rsid w:val="007F7B9B"/>
    <w:rsid w:val="007F7FE5"/>
    <w:rsid w:val="0080666A"/>
    <w:rsid w:val="00810457"/>
    <w:rsid w:val="008107DE"/>
    <w:rsid w:val="00865655"/>
    <w:rsid w:val="008760BE"/>
    <w:rsid w:val="00877EFF"/>
    <w:rsid w:val="0088155F"/>
    <w:rsid w:val="00882C28"/>
    <w:rsid w:val="00882DCB"/>
    <w:rsid w:val="00885832"/>
    <w:rsid w:val="008861E8"/>
    <w:rsid w:val="00892EAF"/>
    <w:rsid w:val="00893A3F"/>
    <w:rsid w:val="008A1785"/>
    <w:rsid w:val="008A27F8"/>
    <w:rsid w:val="008C07E6"/>
    <w:rsid w:val="008C2547"/>
    <w:rsid w:val="008C6CD6"/>
    <w:rsid w:val="008C7194"/>
    <w:rsid w:val="008D046A"/>
    <w:rsid w:val="008D5E0B"/>
    <w:rsid w:val="008F61AE"/>
    <w:rsid w:val="00901065"/>
    <w:rsid w:val="00916943"/>
    <w:rsid w:val="009310D9"/>
    <w:rsid w:val="00951092"/>
    <w:rsid w:val="00952C66"/>
    <w:rsid w:val="00953932"/>
    <w:rsid w:val="009558DE"/>
    <w:rsid w:val="00955AAB"/>
    <w:rsid w:val="00961C62"/>
    <w:rsid w:val="009621F0"/>
    <w:rsid w:val="00970BB2"/>
    <w:rsid w:val="009740D7"/>
    <w:rsid w:val="00983E28"/>
    <w:rsid w:val="009854AC"/>
    <w:rsid w:val="009A5BC7"/>
    <w:rsid w:val="009B611D"/>
    <w:rsid w:val="009B7B11"/>
    <w:rsid w:val="009C14A5"/>
    <w:rsid w:val="009D2930"/>
    <w:rsid w:val="009D4334"/>
    <w:rsid w:val="009E060C"/>
    <w:rsid w:val="009E0A5D"/>
    <w:rsid w:val="00A05674"/>
    <w:rsid w:val="00A25CEC"/>
    <w:rsid w:val="00A30B07"/>
    <w:rsid w:val="00A4091B"/>
    <w:rsid w:val="00A43A5C"/>
    <w:rsid w:val="00A64027"/>
    <w:rsid w:val="00A71B2F"/>
    <w:rsid w:val="00A7286A"/>
    <w:rsid w:val="00A7478E"/>
    <w:rsid w:val="00A82BAA"/>
    <w:rsid w:val="00A94043"/>
    <w:rsid w:val="00A952AA"/>
    <w:rsid w:val="00AA21C3"/>
    <w:rsid w:val="00AA7CEE"/>
    <w:rsid w:val="00AC32A5"/>
    <w:rsid w:val="00AE46B7"/>
    <w:rsid w:val="00AE5B20"/>
    <w:rsid w:val="00AF1C43"/>
    <w:rsid w:val="00AF1DDA"/>
    <w:rsid w:val="00AF49CB"/>
    <w:rsid w:val="00AF53D9"/>
    <w:rsid w:val="00AF66C4"/>
    <w:rsid w:val="00B0238C"/>
    <w:rsid w:val="00B118B4"/>
    <w:rsid w:val="00B12223"/>
    <w:rsid w:val="00B175D1"/>
    <w:rsid w:val="00B30226"/>
    <w:rsid w:val="00B47A4F"/>
    <w:rsid w:val="00B53344"/>
    <w:rsid w:val="00B546AC"/>
    <w:rsid w:val="00B74B6A"/>
    <w:rsid w:val="00B74E30"/>
    <w:rsid w:val="00B75E53"/>
    <w:rsid w:val="00B77ED8"/>
    <w:rsid w:val="00B86417"/>
    <w:rsid w:val="00B94EEA"/>
    <w:rsid w:val="00BA55CF"/>
    <w:rsid w:val="00BB1320"/>
    <w:rsid w:val="00BB31FC"/>
    <w:rsid w:val="00BB6451"/>
    <w:rsid w:val="00BB7F78"/>
    <w:rsid w:val="00BC24CA"/>
    <w:rsid w:val="00BC3E83"/>
    <w:rsid w:val="00BC43AA"/>
    <w:rsid w:val="00BC6E03"/>
    <w:rsid w:val="00BD77A2"/>
    <w:rsid w:val="00BE7588"/>
    <w:rsid w:val="00BF5F57"/>
    <w:rsid w:val="00C10C8E"/>
    <w:rsid w:val="00C179DF"/>
    <w:rsid w:val="00C2452C"/>
    <w:rsid w:val="00C24C44"/>
    <w:rsid w:val="00C27828"/>
    <w:rsid w:val="00C34EA0"/>
    <w:rsid w:val="00C47888"/>
    <w:rsid w:val="00C47980"/>
    <w:rsid w:val="00C52596"/>
    <w:rsid w:val="00C54343"/>
    <w:rsid w:val="00C57182"/>
    <w:rsid w:val="00C62E03"/>
    <w:rsid w:val="00C6623A"/>
    <w:rsid w:val="00C76D2F"/>
    <w:rsid w:val="00C863F2"/>
    <w:rsid w:val="00C86FA2"/>
    <w:rsid w:val="00C910C9"/>
    <w:rsid w:val="00CA1A5E"/>
    <w:rsid w:val="00CA78FF"/>
    <w:rsid w:val="00CB33EE"/>
    <w:rsid w:val="00CB54FE"/>
    <w:rsid w:val="00CD037A"/>
    <w:rsid w:val="00CF31D8"/>
    <w:rsid w:val="00D252C5"/>
    <w:rsid w:val="00D570CE"/>
    <w:rsid w:val="00D62EAB"/>
    <w:rsid w:val="00D66D3F"/>
    <w:rsid w:val="00D6762F"/>
    <w:rsid w:val="00D70AF9"/>
    <w:rsid w:val="00D804A1"/>
    <w:rsid w:val="00D839C3"/>
    <w:rsid w:val="00D96169"/>
    <w:rsid w:val="00DA2B5F"/>
    <w:rsid w:val="00DA60C8"/>
    <w:rsid w:val="00DB38BA"/>
    <w:rsid w:val="00DB4CA0"/>
    <w:rsid w:val="00DC285E"/>
    <w:rsid w:val="00DC6A8D"/>
    <w:rsid w:val="00DE1298"/>
    <w:rsid w:val="00DE3254"/>
    <w:rsid w:val="00DE3ADF"/>
    <w:rsid w:val="00DE799B"/>
    <w:rsid w:val="00DF5EC8"/>
    <w:rsid w:val="00E00053"/>
    <w:rsid w:val="00E010AA"/>
    <w:rsid w:val="00E21676"/>
    <w:rsid w:val="00E333EB"/>
    <w:rsid w:val="00E42127"/>
    <w:rsid w:val="00E52555"/>
    <w:rsid w:val="00E56F8B"/>
    <w:rsid w:val="00E603CC"/>
    <w:rsid w:val="00E6432F"/>
    <w:rsid w:val="00E66249"/>
    <w:rsid w:val="00E676F7"/>
    <w:rsid w:val="00E710B5"/>
    <w:rsid w:val="00E711A5"/>
    <w:rsid w:val="00E750B4"/>
    <w:rsid w:val="00E77438"/>
    <w:rsid w:val="00E77FCA"/>
    <w:rsid w:val="00E86612"/>
    <w:rsid w:val="00E9159C"/>
    <w:rsid w:val="00EA73FD"/>
    <w:rsid w:val="00EC0CB3"/>
    <w:rsid w:val="00EC3AD8"/>
    <w:rsid w:val="00EC6D22"/>
    <w:rsid w:val="00EF79CE"/>
    <w:rsid w:val="00F06AEE"/>
    <w:rsid w:val="00F127FF"/>
    <w:rsid w:val="00F177B9"/>
    <w:rsid w:val="00F209EB"/>
    <w:rsid w:val="00F40C74"/>
    <w:rsid w:val="00F45F6A"/>
    <w:rsid w:val="00F473F8"/>
    <w:rsid w:val="00F536D5"/>
    <w:rsid w:val="00F56296"/>
    <w:rsid w:val="00F57775"/>
    <w:rsid w:val="00F717D9"/>
    <w:rsid w:val="00F72B0D"/>
    <w:rsid w:val="00F76570"/>
    <w:rsid w:val="00F913DA"/>
    <w:rsid w:val="00F951FF"/>
    <w:rsid w:val="00FA1E66"/>
    <w:rsid w:val="00FA2B38"/>
    <w:rsid w:val="00FA3F59"/>
    <w:rsid w:val="00FB5EDC"/>
    <w:rsid w:val="00FB6F4B"/>
    <w:rsid w:val="00FB79D2"/>
    <w:rsid w:val="00FD1A0F"/>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22851</Words>
  <Characters>186238</Characters>
  <Application>Microsoft Office Word</Application>
  <DocSecurity>0</DocSecurity>
  <Lines>26605</Lines>
  <Paragraphs>13068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6</cp:revision>
  <dcterms:created xsi:type="dcterms:W3CDTF">2022-10-13T11:05:00Z</dcterms:created>
  <dcterms:modified xsi:type="dcterms:W3CDTF">2022-10-13T13:35:00Z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id="sd1WMoxA"/&gt;&lt;style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b2689067e0db7f3e4d8ec7bac7adf38066af866239b4c8032735468270e3c1b3</vt:lpwstr>
  </property>
</Properties>
</file>