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ZenithTech Solutions — Q3 Departmental Strategy Meeting</w:t>
      </w:r>
    </w:p>
    <w:p/>
    <w:p>
      <w:r>
        <w:t xml:space="preserve">**Date:** July 18, 2024  </w:t>
      </w:r>
    </w:p>
    <w:p>
      <w:r>
        <w:t>**Location:** Global HQ / Hybrid</w:t>
      </w:r>
    </w:p>
    <w:p/>
    <w:p>
      <w:pPr>
        <w:pStyle w:val="Heading1"/>
      </w:pPr>
      <w:r>
        <w:t xml:space="preserve">Attendees:**  </w:t>
      </w:r>
    </w:p>
    <w:p>
      <w:pPr>
        <w:pStyle w:val="ListBullet"/>
      </w:pPr>
      <w:r>
        <w:t>Priya Rao (VP of Finance)</w:t>
      </w:r>
    </w:p>
    <w:p>
      <w:pPr>
        <w:pStyle w:val="ListBullet"/>
      </w:pPr>
      <w:r>
        <w:t>Daniel Morgan (Sales Director)</w:t>
      </w:r>
    </w:p>
    <w:p>
      <w:pPr>
        <w:pStyle w:val="ListBullet"/>
      </w:pPr>
      <w:r>
        <w:t>Li Chen (Head of Marketing)</w:t>
      </w:r>
    </w:p>
    <w:p>
      <w:pPr>
        <w:pStyle w:val="ListBullet"/>
      </w:pPr>
      <w:r>
        <w:t>Elena Rodriguez (IT Ops Lead)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1"/>
      </w:pPr>
      <w:r>
        <w:t>Agenda:</w:t>
      </w:r>
    </w:p>
    <w:p>
      <w:r>
        <w:t>1. Q2 Recap and Learnings</w:t>
      </w:r>
    </w:p>
    <w:p>
      <w:r>
        <w:t>2. Forecast Adjustments for Q3-Q4</w:t>
      </w:r>
    </w:p>
    <w:p>
      <w:r>
        <w:t>3. Cross-Department Alignment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1"/>
      </w:pPr>
      <w:r>
        <w:t>Key Outcomes:</w:t>
      </w:r>
    </w:p>
    <w:p>
      <w:pPr>
        <w:pStyle w:val="ListBullet"/>
      </w:pPr>
      <w:r>
        <w:t>Q2 revenue beat forecast by 6.4%.</w:t>
      </w:r>
    </w:p>
    <w:p>
      <w:pPr>
        <w:pStyle w:val="ListBullet"/>
      </w:pPr>
      <w:r>
        <w:t>Cost centers under scrutiny: Cloud infra spend exceeded by 13%.</w:t>
      </w:r>
    </w:p>
    <w:p>
      <w:pPr>
        <w:pStyle w:val="ListBullet"/>
      </w:pPr>
      <w:r>
        <w:t>Finance will roll out revised budget planning tool by Sept 5.</w:t>
      </w:r>
    </w:p>
    <w:p>
      <w:pPr>
        <w:pStyle w:val="ListBullet"/>
      </w:pPr>
      <w:r>
        <w:t>Sales to pilot dynamic discounting model in EMEA.</w:t>
      </w:r>
    </w:p>
    <w:p>
      <w:pPr>
        <w:pStyle w:val="ListBullet"/>
      </w:pPr>
      <w:r>
        <w:t>IT Ops requested emergency bandwidth upgrade post-August.</w:t>
      </w:r>
    </w:p>
    <w:p/>
    <w:p>
      <w:r>
        <w:t>————————————————————————————————————————</w:t>
      </w:r>
    </w:p>
    <w:p/>
    <w:p>
      <w:pPr>
        <w:pStyle w:val="Heading1"/>
      </w:pPr>
      <w:r>
        <w:t>Action Items:</w:t>
      </w:r>
    </w:p>
    <w:p>
      <w:pPr>
        <w:pStyle w:val="ListBullet"/>
      </w:pPr>
      <w:r>
        <w:t>Budget tool onboarding training: Aug 15</w:t>
      </w:r>
    </w:p>
    <w:p>
      <w:pPr>
        <w:pStyle w:val="ListBullet"/>
      </w:pPr>
      <w:r>
        <w:t>Sales pilot kickoff: Sept 1</w:t>
      </w:r>
    </w:p>
    <w:p>
      <w:pPr>
        <w:pStyle w:val="ListBullet"/>
      </w:pPr>
      <w:r>
        <w:t>Next sync: Oct 10,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