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5E"/>
          <w:sz w:val="46"/>
        </w:rPr>
        <w:t>ANÁLISIS DE RESULTADOS</w:t>
      </w:r>
    </w:p>
    <w:p>
      <w:pPr>
        <w:jc w:val="center"/>
      </w:pPr>
      <w:r>
        <w:rPr>
          <w:b/>
          <w:sz w:val="28"/>
        </w:rPr>
        <w:t>Edge cooling, predicción térmica y comparación de modelos</w:t>
      </w:r>
    </w:p>
    <w:p>
      <w:pPr>
        <w:jc w:val="center"/>
      </w:pPr>
      <w:r>
        <w:rPr>
          <w:i/>
          <w:sz w:val="24"/>
        </w:rPr>
        <w:t>MLP, FULL_GNN, TINY_GNN y TINY_GNN + PINN</w:t>
      </w:r>
    </w:p>
    <w:p>
      <w:pPr>
        <w:jc w:val="center"/>
      </w:pPr>
      <w:r>
        <w:rPr>
          <w:sz w:val="21"/>
        </w:rPr>
        <w:t>Estudio comparativo de precisión, eficiencia, robustez, inferencia y regularización física</w:t>
      </w:r>
    </w:p>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3485"/>
        <w:gridCol w:w="3485"/>
        <w:gridCol w:w="3485"/>
      </w:tblGrid>
      <w:tr>
        <w:tc>
          <w:tcPr>
            <w:tcW w:type="dxa" w:w="1872"/>
            <w:vAlign w:val="center"/>
            <w:shd w:fill="0F3D5E"/>
          </w:tcPr>
          <w:p>
            <w:pPr>
              <w:spacing w:after="0" w:before="0" w:line="216" w:lineRule="auto"/>
              <w:jc w:val="center"/>
            </w:pPr>
            <w:r/>
            <w:r>
              <w:rPr>
                <w:b/>
                <w:color w:val="FFFFFF"/>
                <w:sz w:val="16"/>
              </w:rPr>
              <w:t>Autor</w:t>
            </w:r>
          </w:p>
        </w:tc>
        <w:tc>
          <w:tcPr>
            <w:tcW w:type="dxa" w:w="2016"/>
            <w:vAlign w:val="center"/>
            <w:shd w:fill="0F3D5E"/>
          </w:tcPr>
          <w:p>
            <w:pPr>
              <w:spacing w:after="0" w:before="0" w:line="216" w:lineRule="auto"/>
              <w:jc w:val="center"/>
            </w:pPr>
            <w:r/>
            <w:r>
              <w:rPr>
                <w:b/>
                <w:color w:val="FFFFFF"/>
                <w:sz w:val="16"/>
              </w:rPr>
              <w:t>Fecha</w:t>
            </w:r>
          </w:p>
        </w:tc>
        <w:tc>
          <w:tcPr>
            <w:tcW w:type="dxa" w:w="5616"/>
            <w:vAlign w:val="center"/>
            <w:shd w:fill="0F3D5E"/>
          </w:tcPr>
          <w:p>
            <w:pPr>
              <w:spacing w:after="0" w:before="0" w:line="216" w:lineRule="auto"/>
              <w:jc w:val="center"/>
            </w:pPr>
            <w:r/>
            <w:r>
              <w:rPr>
                <w:b/>
                <w:color w:val="FFFFFF"/>
                <w:sz w:val="16"/>
              </w:rPr>
              <w:t>Fuentes analizadas</w:t>
            </w:r>
          </w:p>
        </w:tc>
      </w:tr>
      <w:tr>
        <w:tc>
          <w:tcPr>
            <w:tcW w:type="dxa" w:w="1872"/>
            <w:vAlign w:val="center"/>
          </w:tcPr>
          <w:p>
            <w:pPr>
              <w:spacing w:after="0" w:before="0" w:line="216" w:lineRule="auto"/>
              <w:jc w:val="center"/>
            </w:pPr>
            <w:r/>
            <w:r>
              <w:rPr>
                <w:b w:val="0"/>
                <w:sz w:val="16"/>
              </w:rPr>
              <w:t>Axel Berral</w:t>
            </w:r>
          </w:p>
        </w:tc>
        <w:tc>
          <w:tcPr>
            <w:tcW w:type="dxa" w:w="2016"/>
            <w:vAlign w:val="center"/>
          </w:tcPr>
          <w:p>
            <w:pPr>
              <w:spacing w:after="0" w:before="0" w:line="216" w:lineRule="auto"/>
              <w:jc w:val="center"/>
            </w:pPr>
            <w:r/>
            <w:r>
              <w:rPr>
                <w:b w:val="0"/>
                <w:sz w:val="16"/>
              </w:rPr>
              <w:t>Julio de 2026</w:t>
            </w:r>
          </w:p>
        </w:tc>
        <w:tc>
          <w:tcPr>
            <w:tcW w:type="dxa" w:w="5616"/>
            <w:vAlign w:val="center"/>
          </w:tcPr>
          <w:p>
            <w:pPr>
              <w:spacing w:after="0" w:before="0" w:line="216" w:lineRule="auto"/>
              <w:jc w:val="center"/>
            </w:pPr>
            <w:r/>
            <w:r>
              <w:rPr>
                <w:b w:val="0"/>
                <w:sz w:val="16"/>
              </w:rPr>
              <w:t>CONCLUSIONES/Results.csv</w:t>
              <w:br/>
              <w:t>CONCLUSIONES/Report.xlsx</w:t>
            </w:r>
          </w:p>
        </w:tc>
      </w:tr>
    </w:tbl>
    <w:p>
      <w:pPr>
        <w:spacing w:after="0"/>
      </w:pP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EAF3F8"/>
          </w:tcPr>
          <w:p>
            <w:r/>
            <w:r>
              <w:rPr>
                <w:b/>
                <w:color w:val="0A8C8C"/>
              </w:rPr>
              <w:t>Cambio de enfoque del análisis</w:t>
            </w:r>
            <w:r>
              <w:br/>
              <w:t>Este informe sigue la estructura del documento de referencia, pero recalcula tablas y figuras desde los resultados corregidos actuales. La narrativa se mantiene alineada con edge cooling y con la pregunta de si las GNN son realmente necesarias.</w:t>
            </w:r>
          </w:p>
        </w:tc>
      </w:tr>
    </w:tbl>
    <w:p>
      <w:r>
        <w:br w:type="page"/>
      </w:r>
    </w:p>
    <w:p>
      <w:pPr>
        <w:pStyle w:val="Heading1"/>
      </w:pPr>
      <w:r>
        <w:rPr>
          <w:color w:val="0F3D5E"/>
        </w:rPr>
        <w:t>Resumen ejecutivo</w:t>
      </w:r>
    </w:p>
    <w:p>
      <w:r>
        <w:rPr>
          <w:b/>
        </w:rPr>
        <w:t xml:space="preserve">Resultado central. </w:t>
      </w:r>
      <w:r>
        <w:t>En el conjunto corregido, FULL_GNN obtiene el menor test MSE medio final (2.91e-03), una mejora media del 40.1% frente a MLP. Sin embargo, esta ventaja no es estadísticamente significativa en el test conservador por seed (p=0.270), por lo que no se debe afirmar que la GNN completa gane siempre.</w:t>
      </w:r>
    </w:p>
    <w:p>
      <w:r>
        <w:rPr>
          <w:b/>
        </w:rPr>
        <w:t xml:space="preserve">Pregunta principal. </w:t>
      </w:r>
      <w:r>
        <w:t>La evidencia actual indica que una GNN no es imprescindible en todos los escenarios de edge cooling. El baseline MLP gana 58 de las 110 configuraciones finales comparables, especialmente en casos limpios y simples. La utilidad de la GNN aparece más como robustez promedio que como dominio universal.</w:t>
      </w:r>
    </w:p>
    <w:p>
      <w:r>
        <w:rPr>
          <w:b/>
        </w:rPr>
        <w:t xml:space="preserve">Tiny-GNN. </w:t>
      </w:r>
      <w:r>
        <w:t>Tiny-GNN reduce mucho el tamaño del modelo: en hidden=32 usa 97 parámetros frente a 1153 de FULL_GNN, es decir, un 91.6% menos. Además, reduce la inferencia media alrededor del 34.8% en ese escenario. Aun así, globalmente pierde precisión frente a FULL_GNN.</w:t>
      </w:r>
    </w:p>
    <w:p>
      <w:r>
        <w:rPr>
          <w:b/>
        </w:rPr>
        <w:t xml:space="preserve">PINN. </w:t>
      </w:r>
      <w:r>
        <w:t>La conclusión estadística más sólida es la mejora de TINY_GNN + PINN respecto a TINY_GNN. La mejora media global es pequeña, pero significativa por configuración (p=0.00034) y en el test conservador por seed (p=0.00227). Bajo ruido=0.20, la reducción media del MSE alcanza el 30.1%.</w:t>
      </w:r>
    </w:p>
    <w:p>
      <w:r>
        <w:rPr>
          <w:b/>
        </w:rPr>
        <w:t xml:space="preserve">Inferencia. </w:t>
      </w:r>
      <w:r>
        <w:t>El CSV actual solo conserva device=cuda y no identifica el modelo exacto de GPU. Por tanto, las comparaciones de inferencia se reportan globalmente y deben interpretarse con cautela si las ejecuciones proceden de hardware distinto.</w:t>
      </w: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FFF2D9"/>
          </w:tcPr>
          <w:p>
            <w:r/>
            <w:r>
              <w:rPr>
                <w:b/>
                <w:color w:val="0A8C8C"/>
              </w:rPr>
              <w:t>Recomendación final</w:t>
            </w:r>
            <w:r>
              <w:br/>
              <w:t>Para máxima robustez promedio: FULL_GNN. Para máxima simplicidad y velocidad en escenarios limpios: MLP. Para despliegue ligero con estructura de grafo: Tiny-GNN. Para una Tiny-GNN más robusta ante ruido: Tiny-GNN + PINN con λ seleccionado por validation.</w:t>
            </w:r>
          </w:p>
        </w:tc>
      </w:tr>
    </w:tbl>
    <w:p>
      <w:r>
        <w:br w:type="page"/>
      </w:r>
    </w:p>
    <w:p>
      <w:pPr>
        <w:pStyle w:val="Heading1"/>
      </w:pPr>
      <w:r>
        <w:rPr>
          <w:color w:val="0F3D5E"/>
        </w:rPr>
        <w:t>Contenido</w:t>
      </w:r>
    </w:p>
    <w:p>
      <w:pPr>
        <w:pStyle w:val="ListBullet"/>
      </w:pPr>
      <w:r>
        <w:t>1. Datos y metodología del análisis</w:t>
      </w:r>
    </w:p>
    <w:p>
      <w:pPr>
        <w:pStyle w:val="ListBullet"/>
      </w:pPr>
      <w:r>
        <w:t>2. Comparación global de los modelos</w:t>
      </w:r>
    </w:p>
    <w:p>
      <w:pPr>
        <w:pStyle w:val="ListBullet"/>
      </w:pPr>
      <w:r>
        <w:t>3. Evolución del entrenamiento y model selection</w:t>
      </w:r>
    </w:p>
    <w:p>
      <w:pPr>
        <w:pStyle w:val="ListBullet"/>
      </w:pPr>
      <w:r>
        <w:t>4. Capacidad del modelo y dimensión oculta</w:t>
      </w:r>
    </w:p>
    <w:p>
      <w:pPr>
        <w:pStyle w:val="ListBullet"/>
      </w:pPr>
      <w:r>
        <w:t>5. Eficiencia de datos</w:t>
      </w:r>
    </w:p>
    <w:p>
      <w:pPr>
        <w:pStyle w:val="ListBullet"/>
      </w:pPr>
      <w:r>
        <w:t>6. Robustez frente al ruido</w:t>
      </w:r>
    </w:p>
    <w:p>
      <w:pPr>
        <w:pStyle w:val="ListBullet"/>
      </w:pPr>
      <w:r>
        <w:t>7. Contribución de la regularización física (PINN)</w:t>
      </w:r>
    </w:p>
    <w:p>
      <w:pPr>
        <w:pStyle w:val="ListBullet"/>
      </w:pPr>
      <w:r>
        <w:t>8. Inferencia y coste computacional</w:t>
      </w:r>
    </w:p>
    <w:p>
      <w:pPr>
        <w:pStyle w:val="ListBullet"/>
      </w:pPr>
      <w:r>
        <w:t>9. Tests estadísticos e interpretación</w:t>
      </w:r>
    </w:p>
    <w:p>
      <w:pPr>
        <w:pStyle w:val="ListBullet"/>
      </w:pPr>
      <w:r>
        <w:t>10. Respuesta a la pregunta del TFG</w:t>
      </w:r>
    </w:p>
    <w:p>
      <w:pPr>
        <w:pStyle w:val="ListBullet"/>
      </w:pPr>
      <w:r>
        <w:t>11. Limitaciones y próximos experimentos</w:t>
      </w:r>
    </w:p>
    <w:p>
      <w:pPr>
        <w:pStyle w:val="ListBullet"/>
      </w:pPr>
      <w:r>
        <w:t>Anexo. Resultados numéricos seleccionados</w:t>
      </w:r>
    </w:p>
    <w:p>
      <w:r>
        <w:br w:type="page"/>
      </w:r>
    </w:p>
    <w:p>
      <w:pPr>
        <w:pStyle w:val="Heading1"/>
      </w:pPr>
      <w:r>
        <w:rPr>
          <w:color w:val="0F3D5E"/>
        </w:rPr>
        <w:t>1. Datos y metodología del análisis</w:t>
      </w:r>
    </w:p>
    <w:p>
      <w:pPr>
        <w:spacing w:after="80"/>
      </w:pPr>
      <w:r>
        <w:t>Objetivo. Comparar cuatro alternativas —MLP, FULL_GNN, TINY_GNN y TINY_GNN + PINN— como modelos de predicción térmica para edge cooling. La tarea experimental consiste en predecir la evolución de una dinámica de difusión/reacción sobre una cuadrícula representada como grafo.</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5227"/>
        <w:gridCol w:w="5227"/>
      </w:tblGrid>
      <w:tr>
        <w:tc>
          <w:tcPr>
            <w:tcW w:type="dxa" w:w="2880"/>
            <w:vAlign w:val="center"/>
            <w:shd w:fill="0F3D5E"/>
          </w:tcPr>
          <w:p>
            <w:pPr>
              <w:spacing w:after="0" w:before="0" w:line="216" w:lineRule="auto"/>
              <w:jc w:val="center"/>
            </w:pPr>
            <w:r/>
            <w:r>
              <w:rPr>
                <w:b/>
                <w:color w:val="FFFFFF"/>
                <w:sz w:val="16"/>
              </w:rPr>
              <w:t>Elemento</w:t>
            </w:r>
          </w:p>
        </w:tc>
        <w:tc>
          <w:tcPr>
            <w:tcW w:type="dxa" w:w="6480"/>
            <w:vAlign w:val="center"/>
            <w:shd w:fill="0F3D5E"/>
          </w:tcPr>
          <w:p>
            <w:pPr>
              <w:spacing w:after="0" w:before="0" w:line="216" w:lineRule="auto"/>
              <w:jc w:val="center"/>
            </w:pPr>
            <w:r/>
            <w:r>
              <w:rPr>
                <w:b/>
                <w:color w:val="FFFFFF"/>
                <w:sz w:val="16"/>
              </w:rPr>
              <w:t>Valor</w:t>
            </w:r>
          </w:p>
        </w:tc>
      </w:tr>
      <w:tr>
        <w:tc>
          <w:tcPr>
            <w:tcW w:type="dxa" w:w="2880"/>
            <w:vAlign w:val="center"/>
          </w:tcPr>
          <w:p>
            <w:pPr>
              <w:spacing w:after="0" w:before="0" w:line="216" w:lineRule="auto"/>
              <w:jc w:val="center"/>
            </w:pPr>
            <w:r/>
            <w:r>
              <w:rPr>
                <w:b w:val="0"/>
                <w:sz w:val="16"/>
              </w:rPr>
              <w:t>Registros analizados</w:t>
            </w:r>
          </w:p>
        </w:tc>
        <w:tc>
          <w:tcPr>
            <w:tcW w:type="dxa" w:w="6480"/>
            <w:vAlign w:val="center"/>
          </w:tcPr>
          <w:p>
            <w:pPr>
              <w:spacing w:after="0" w:before="0" w:line="216" w:lineRule="auto"/>
              <w:jc w:val="center"/>
            </w:pPr>
            <w:r/>
            <w:r>
              <w:rPr>
                <w:b w:val="0"/>
                <w:sz w:val="16"/>
              </w:rPr>
              <w:t>2.970</w:t>
            </w:r>
          </w:p>
        </w:tc>
      </w:tr>
      <w:tr>
        <w:tc>
          <w:tcPr>
            <w:tcW w:type="dxa" w:w="2880"/>
            <w:vAlign w:val="center"/>
            <w:shd w:fill="F5F7FA"/>
          </w:tcPr>
          <w:p>
            <w:pPr>
              <w:spacing w:after="0" w:before="0" w:line="216" w:lineRule="auto"/>
              <w:jc w:val="center"/>
            </w:pPr>
            <w:r/>
            <w:r>
              <w:rPr>
                <w:b w:val="0"/>
                <w:sz w:val="16"/>
              </w:rPr>
              <w:t>Seeds</w:t>
            </w:r>
          </w:p>
        </w:tc>
        <w:tc>
          <w:tcPr>
            <w:tcW w:type="dxa" w:w="6480"/>
            <w:vAlign w:val="center"/>
            <w:shd w:fill="F5F7FA"/>
          </w:tcPr>
          <w:p>
            <w:pPr>
              <w:spacing w:after="0" w:before="0" w:line="216" w:lineRule="auto"/>
              <w:jc w:val="center"/>
            </w:pPr>
            <w:r/>
            <w:r>
              <w:rPr>
                <w:b w:val="0"/>
                <w:sz w:val="16"/>
              </w:rPr>
              <w:t>40, 41, 42, 43, 44, 45, 46, 47, 48, 49, 50</w:t>
            </w:r>
          </w:p>
        </w:tc>
      </w:tr>
      <w:tr>
        <w:tc>
          <w:tcPr>
            <w:tcW w:type="dxa" w:w="2880"/>
            <w:vAlign w:val="center"/>
          </w:tcPr>
          <w:p>
            <w:pPr>
              <w:spacing w:after="0" w:before="0" w:line="216" w:lineRule="auto"/>
              <w:jc w:val="center"/>
            </w:pPr>
            <w:r/>
            <w:r>
              <w:rPr>
                <w:b w:val="0"/>
                <w:sz w:val="16"/>
              </w:rPr>
              <w:t>Checkpoints</w:t>
            </w:r>
          </w:p>
        </w:tc>
        <w:tc>
          <w:tcPr>
            <w:tcW w:type="dxa" w:w="6480"/>
            <w:vAlign w:val="center"/>
          </w:tcPr>
          <w:p>
            <w:pPr>
              <w:spacing w:after="0" w:before="0" w:line="216" w:lineRule="auto"/>
              <w:jc w:val="center"/>
            </w:pPr>
            <w:r/>
            <w:r>
              <w:rPr>
                <w:b w:val="0"/>
                <w:sz w:val="16"/>
              </w:rPr>
              <w:t>50, 100, 300</w:t>
            </w:r>
          </w:p>
        </w:tc>
      </w:tr>
      <w:tr>
        <w:tc>
          <w:tcPr>
            <w:tcW w:type="dxa" w:w="2880"/>
            <w:vAlign w:val="center"/>
            <w:shd w:fill="F5F7FA"/>
          </w:tcPr>
          <w:p>
            <w:pPr>
              <w:spacing w:after="0" w:before="0" w:line="216" w:lineRule="auto"/>
              <w:jc w:val="center"/>
            </w:pPr>
            <w:r/>
            <w:r>
              <w:rPr>
                <w:b w:val="0"/>
                <w:sz w:val="16"/>
              </w:rPr>
              <w:t>Dimensiones ocultas</w:t>
            </w:r>
          </w:p>
        </w:tc>
        <w:tc>
          <w:tcPr>
            <w:tcW w:type="dxa" w:w="6480"/>
            <w:vAlign w:val="center"/>
            <w:shd w:fill="F5F7FA"/>
          </w:tcPr>
          <w:p>
            <w:pPr>
              <w:spacing w:after="0" w:before="0" w:line="216" w:lineRule="auto"/>
              <w:jc w:val="center"/>
            </w:pPr>
            <w:r/>
            <w:r>
              <w:rPr>
                <w:b w:val="0"/>
                <w:sz w:val="16"/>
              </w:rPr>
              <w:t>4, 8, 16, 32</w:t>
            </w:r>
          </w:p>
        </w:tc>
      </w:tr>
      <w:tr>
        <w:tc>
          <w:tcPr>
            <w:tcW w:type="dxa" w:w="2880"/>
            <w:vAlign w:val="center"/>
          </w:tcPr>
          <w:p>
            <w:pPr>
              <w:spacing w:after="0" w:before="0" w:line="216" w:lineRule="auto"/>
              <w:jc w:val="center"/>
            </w:pPr>
            <w:r/>
            <w:r>
              <w:rPr>
                <w:b w:val="0"/>
                <w:sz w:val="16"/>
              </w:rPr>
              <w:t>Fracciones de datos</w:t>
            </w:r>
          </w:p>
        </w:tc>
        <w:tc>
          <w:tcPr>
            <w:tcW w:type="dxa" w:w="6480"/>
            <w:vAlign w:val="center"/>
          </w:tcPr>
          <w:p>
            <w:pPr>
              <w:spacing w:after="0" w:before="0" w:line="216" w:lineRule="auto"/>
              <w:jc w:val="center"/>
            </w:pPr>
            <w:r/>
            <w:r>
              <w:rPr>
                <w:b w:val="0"/>
                <w:sz w:val="16"/>
              </w:rPr>
              <w:t>0.125, 0.25, 0.5, 1</w:t>
            </w:r>
          </w:p>
        </w:tc>
      </w:tr>
      <w:tr>
        <w:tc>
          <w:tcPr>
            <w:tcW w:type="dxa" w:w="2880"/>
            <w:vAlign w:val="center"/>
            <w:shd w:fill="F5F7FA"/>
          </w:tcPr>
          <w:p>
            <w:pPr>
              <w:spacing w:after="0" w:before="0" w:line="216" w:lineRule="auto"/>
              <w:jc w:val="center"/>
            </w:pPr>
            <w:r/>
            <w:r>
              <w:rPr>
                <w:b w:val="0"/>
                <w:sz w:val="16"/>
              </w:rPr>
              <w:t>Niveles de ruido</w:t>
            </w:r>
          </w:p>
        </w:tc>
        <w:tc>
          <w:tcPr>
            <w:tcW w:type="dxa" w:w="6480"/>
            <w:vAlign w:val="center"/>
            <w:shd w:fill="F5F7FA"/>
          </w:tcPr>
          <w:p>
            <w:pPr>
              <w:spacing w:after="0" w:before="0" w:line="216" w:lineRule="auto"/>
              <w:jc w:val="center"/>
            </w:pPr>
            <w:r/>
            <w:r>
              <w:rPr>
                <w:b w:val="0"/>
                <w:sz w:val="16"/>
              </w:rPr>
              <w:t>0.00, 0.05, 0.10, 0.20</w:t>
            </w:r>
          </w:p>
        </w:tc>
      </w:tr>
      <w:tr>
        <w:tc>
          <w:tcPr>
            <w:tcW w:type="dxa" w:w="2880"/>
            <w:vAlign w:val="center"/>
          </w:tcPr>
          <w:p>
            <w:pPr>
              <w:spacing w:after="0" w:before="0" w:line="216" w:lineRule="auto"/>
              <w:jc w:val="center"/>
            </w:pPr>
            <w:r/>
            <w:r>
              <w:rPr>
                <w:b w:val="0"/>
                <w:sz w:val="16"/>
              </w:rPr>
              <w:t>Valores de lambda PINN</w:t>
            </w:r>
          </w:p>
        </w:tc>
        <w:tc>
          <w:tcPr>
            <w:tcW w:type="dxa" w:w="6480"/>
            <w:vAlign w:val="center"/>
          </w:tcPr>
          <w:p>
            <w:pPr>
              <w:spacing w:after="0" w:before="0" w:line="216" w:lineRule="auto"/>
              <w:jc w:val="center"/>
            </w:pPr>
            <w:r/>
            <w:r>
              <w:rPr>
                <w:b w:val="0"/>
                <w:sz w:val="16"/>
              </w:rPr>
              <w:t>0.001, 0.01, 0.1, 1, 10, 30</w:t>
            </w:r>
          </w:p>
        </w:tc>
      </w:tr>
      <w:tr>
        <w:tc>
          <w:tcPr>
            <w:tcW w:type="dxa" w:w="2880"/>
            <w:vAlign w:val="center"/>
            <w:shd w:fill="F5F7FA"/>
          </w:tcPr>
          <w:p>
            <w:pPr>
              <w:spacing w:after="0" w:before="0" w:line="216" w:lineRule="auto"/>
              <w:jc w:val="center"/>
            </w:pPr>
            <w:r/>
            <w:r>
              <w:rPr>
                <w:b w:val="0"/>
                <w:sz w:val="16"/>
              </w:rPr>
              <w:t>Trayectorias</w:t>
            </w:r>
          </w:p>
        </w:tc>
        <w:tc>
          <w:tcPr>
            <w:tcW w:type="dxa" w:w="6480"/>
            <w:vAlign w:val="center"/>
            <w:shd w:fill="F5F7FA"/>
          </w:tcPr>
          <w:p>
            <w:pPr>
              <w:spacing w:after="0" w:before="0" w:line="216" w:lineRule="auto"/>
              <w:jc w:val="center"/>
            </w:pPr>
            <w:r/>
            <w:r>
              <w:rPr>
                <w:b w:val="0"/>
                <w:sz w:val="16"/>
              </w:rPr>
              <w:t>12 train, 4 validation, 4 test; subsampling por trayectorias completas</w:t>
            </w:r>
          </w:p>
        </w:tc>
      </w:tr>
      <w:tr>
        <w:tc>
          <w:tcPr>
            <w:tcW w:type="dxa" w:w="2880"/>
            <w:vAlign w:val="center"/>
          </w:tcPr>
          <w:p>
            <w:pPr>
              <w:spacing w:after="0" w:before="0" w:line="216" w:lineRule="auto"/>
              <w:jc w:val="center"/>
            </w:pPr>
            <w:r/>
            <w:r>
              <w:rPr>
                <w:b w:val="0"/>
                <w:sz w:val="16"/>
              </w:rPr>
              <w:t>Physics mismatch</w:t>
            </w:r>
          </w:p>
        </w:tc>
        <w:tc>
          <w:tcPr>
            <w:tcW w:type="dxa" w:w="6480"/>
            <w:vAlign w:val="center"/>
          </w:tcPr>
          <w:p>
            <w:pPr>
              <w:spacing w:after="0" w:before="0" w:line="216" w:lineRule="auto"/>
              <w:jc w:val="center"/>
            </w:pPr>
            <w:r/>
            <w:r>
              <w:rPr>
                <w:b w:val="0"/>
                <w:sz w:val="16"/>
              </w:rPr>
              <w:t>data_alpha=0.10, pinn_alpha=0.08, reaction_mu=0.02</w:t>
            </w:r>
          </w:p>
        </w:tc>
      </w:tr>
      <w:tr>
        <w:tc>
          <w:tcPr>
            <w:tcW w:type="dxa" w:w="2880"/>
            <w:vAlign w:val="center"/>
            <w:shd w:fill="F5F7FA"/>
          </w:tcPr>
          <w:p>
            <w:pPr>
              <w:spacing w:after="0" w:before="0" w:line="216" w:lineRule="auto"/>
              <w:jc w:val="center"/>
            </w:pPr>
            <w:r/>
            <w:r>
              <w:rPr>
                <w:b w:val="0"/>
                <w:sz w:val="16"/>
              </w:rPr>
              <w:t>Inferencia</w:t>
            </w:r>
          </w:p>
        </w:tc>
        <w:tc>
          <w:tcPr>
            <w:tcW w:type="dxa" w:w="6480"/>
            <w:vAlign w:val="center"/>
            <w:shd w:fill="F5F7FA"/>
          </w:tcPr>
          <w:p>
            <w:pPr>
              <w:spacing w:after="0" w:before="0" w:line="216" w:lineRule="auto"/>
              <w:jc w:val="center"/>
            </w:pPr>
            <w:r/>
            <w:r>
              <w:rPr>
                <w:b w:val="0"/>
                <w:sz w:val="16"/>
              </w:rPr>
              <w:t>1000 repeticiones por medida; hardware no separado en el CSV actual</w:t>
            </w:r>
          </w:p>
        </w:tc>
      </w:tr>
    </w:tbl>
    <w:p>
      <w:pPr>
        <w:spacing w:after="0"/>
      </w:pPr>
    </w:p>
    <w:p>
      <w:pPr>
        <w:spacing w:after="80"/>
      </w:pPr>
      <w:r>
        <w:t>Criterio de comparación. Para las conclusiones principales se utiliza el checkpoint final de 300 epochs y comparaciones emparejadas por seed, hidden dimension, data fraction y noise level. Para TINY_GNN + PINN se selecciona λ usando validation MSE, no test MSE, evitando elegir retrospectivamente el mejor valor con el conjunto de test.</w:t>
      </w:r>
    </w:p>
    <w:p>
      <w:pPr>
        <w:spacing w:after="80"/>
      </w:pPr>
      <w:r>
        <w:t>Métricas. La métrica principal es test MSE. También se reportan validation MSE, physics violation, número de parámetros, tamaño del modelo, tiempo de entrenamiento, tiempo de inferencia y tests estadísticos pareados.</w:t>
      </w:r>
    </w:p>
    <w:p>
      <w:r>
        <w:br w:type="page"/>
      </w:r>
    </w:p>
    <w:p>
      <w:pPr>
        <w:pStyle w:val="Heading1"/>
      </w:pPr>
      <w:r>
        <w:rPr>
          <w:color w:val="0F3D5E"/>
        </w:rPr>
        <w:t>2. Comparación global de los modelos</w:t>
      </w:r>
    </w:p>
    <w:p>
      <w:pPr>
        <w:spacing w:after="80"/>
      </w:pPr>
      <w:r>
        <w:t>A 300 epochs, FULL_GNN obtiene el menor MSE medio global, pero MLP gana más configuraciones individuales. Esto indica que la ventaja de usar grafo no es universal: depende de la configuración, del ruido y de la dificultad del escenario térmico.</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742"/>
        <w:gridCol w:w="1742"/>
        <w:gridCol w:w="1742"/>
        <w:gridCol w:w="1742"/>
        <w:gridCol w:w="1742"/>
        <w:gridCol w:w="1742"/>
      </w:tblGrid>
      <w:tr>
        <w:tc>
          <w:tcPr>
            <w:tcW w:type="dxa" w:w="1742"/>
            <w:vAlign w:val="center"/>
            <w:shd w:fill="0F3D5E"/>
          </w:tcPr>
          <w:p>
            <w:pPr>
              <w:spacing w:after="0" w:before="0" w:line="216" w:lineRule="auto"/>
              <w:jc w:val="center"/>
            </w:pPr>
            <w:r/>
            <w:r>
              <w:rPr>
                <w:b/>
                <w:color w:val="FFFFFF"/>
                <w:sz w:val="16"/>
              </w:rPr>
              <w:t>Modelo</w:t>
            </w:r>
          </w:p>
        </w:tc>
        <w:tc>
          <w:tcPr>
            <w:tcW w:type="dxa" w:w="1742"/>
            <w:vAlign w:val="center"/>
            <w:shd w:fill="0F3D5E"/>
          </w:tcPr>
          <w:p>
            <w:pPr>
              <w:spacing w:after="0" w:before="0" w:line="216" w:lineRule="auto"/>
              <w:jc w:val="center"/>
            </w:pPr>
            <w:r/>
            <w:r>
              <w:rPr>
                <w:b/>
                <w:color w:val="FFFFFF"/>
                <w:sz w:val="16"/>
              </w:rPr>
              <w:t>MSE medio</w:t>
            </w:r>
          </w:p>
        </w:tc>
        <w:tc>
          <w:tcPr>
            <w:tcW w:type="dxa" w:w="1742"/>
            <w:vAlign w:val="center"/>
            <w:shd w:fill="0F3D5E"/>
          </w:tcPr>
          <w:p>
            <w:pPr>
              <w:spacing w:after="0" w:before="0" w:line="216" w:lineRule="auto"/>
              <w:jc w:val="center"/>
            </w:pPr>
            <w:r/>
            <w:r>
              <w:rPr>
                <w:b/>
                <w:color w:val="FFFFFF"/>
                <w:sz w:val="16"/>
              </w:rPr>
              <w:t>Mediana</w:t>
            </w:r>
          </w:p>
        </w:tc>
        <w:tc>
          <w:tcPr>
            <w:tcW w:type="dxa" w:w="1742"/>
            <w:vAlign w:val="center"/>
            <w:shd w:fill="0F3D5E"/>
          </w:tcPr>
          <w:p>
            <w:pPr>
              <w:spacing w:after="0" w:before="0" w:line="216" w:lineRule="auto"/>
              <w:jc w:val="center"/>
            </w:pPr>
            <w:r/>
            <w:r>
              <w:rPr>
                <w:b/>
                <w:color w:val="FFFFFF"/>
                <w:sz w:val="16"/>
              </w:rPr>
              <w:t>P90</w:t>
            </w:r>
          </w:p>
        </w:tc>
        <w:tc>
          <w:tcPr>
            <w:tcW w:type="dxa" w:w="1742"/>
            <w:vAlign w:val="center"/>
            <w:shd w:fill="0F3D5E"/>
          </w:tcPr>
          <w:p>
            <w:pPr>
              <w:spacing w:after="0" w:before="0" w:line="216" w:lineRule="auto"/>
              <w:jc w:val="center"/>
            </w:pPr>
            <w:r/>
            <w:r>
              <w:rPr>
                <w:b/>
                <w:color w:val="FFFFFF"/>
                <w:sz w:val="16"/>
              </w:rPr>
              <w:t>Victorias</w:t>
            </w:r>
          </w:p>
        </w:tc>
        <w:tc>
          <w:tcPr>
            <w:tcW w:type="dxa" w:w="1742"/>
            <w:vAlign w:val="center"/>
            <w:shd w:fill="0F3D5E"/>
          </w:tcPr>
          <w:p>
            <w:pPr>
              <w:spacing w:after="0" w:before="0" w:line="216" w:lineRule="auto"/>
              <w:jc w:val="center"/>
            </w:pPr>
            <w:r/>
            <w:r>
              <w:rPr>
                <w:b/>
                <w:color w:val="FFFFFF"/>
                <w:sz w:val="16"/>
              </w:rPr>
              <w:t>n</w:t>
            </w:r>
          </w:p>
        </w:tc>
      </w:tr>
      <w:tr>
        <w:tc>
          <w:tcPr>
            <w:tcW w:type="dxa" w:w="1742"/>
            <w:vAlign w:val="center"/>
          </w:tcPr>
          <w:p>
            <w:pPr>
              <w:spacing w:after="0" w:before="0" w:line="216" w:lineRule="auto"/>
              <w:jc w:val="center"/>
            </w:pPr>
            <w:r/>
            <w:r>
              <w:rPr>
                <w:b w:val="0"/>
                <w:sz w:val="16"/>
              </w:rPr>
              <w:t>MLP</w:t>
            </w:r>
          </w:p>
        </w:tc>
        <w:tc>
          <w:tcPr>
            <w:tcW w:type="dxa" w:w="1742"/>
            <w:vAlign w:val="center"/>
          </w:tcPr>
          <w:p>
            <w:pPr>
              <w:spacing w:after="0" w:before="0" w:line="216" w:lineRule="auto"/>
              <w:jc w:val="center"/>
            </w:pPr>
            <w:r/>
            <w:r>
              <w:rPr>
                <w:b w:val="0"/>
                <w:sz w:val="16"/>
              </w:rPr>
              <w:t>4.86e-03</w:t>
            </w:r>
          </w:p>
        </w:tc>
        <w:tc>
          <w:tcPr>
            <w:tcW w:type="dxa" w:w="1742"/>
            <w:vAlign w:val="center"/>
          </w:tcPr>
          <w:p>
            <w:pPr>
              <w:spacing w:after="0" w:before="0" w:line="216" w:lineRule="auto"/>
              <w:jc w:val="center"/>
            </w:pPr>
            <w:r/>
            <w:r>
              <w:rPr>
                <w:b w:val="0"/>
                <w:sz w:val="16"/>
              </w:rPr>
              <w:t>2.21e-04</w:t>
            </w:r>
          </w:p>
        </w:tc>
        <w:tc>
          <w:tcPr>
            <w:tcW w:type="dxa" w:w="1742"/>
            <w:vAlign w:val="center"/>
          </w:tcPr>
          <w:p>
            <w:pPr>
              <w:spacing w:after="0" w:before="0" w:line="216" w:lineRule="auto"/>
              <w:jc w:val="center"/>
            </w:pPr>
            <w:r/>
            <w:r>
              <w:rPr>
                <w:b w:val="0"/>
                <w:sz w:val="16"/>
              </w:rPr>
              <w:t>8.61e-03</w:t>
            </w:r>
          </w:p>
        </w:tc>
        <w:tc>
          <w:tcPr>
            <w:tcW w:type="dxa" w:w="1742"/>
            <w:vAlign w:val="center"/>
          </w:tcPr>
          <w:p>
            <w:pPr>
              <w:spacing w:after="0" w:before="0" w:line="216" w:lineRule="auto"/>
              <w:jc w:val="center"/>
            </w:pPr>
            <w:r/>
            <w:r>
              <w:rPr>
                <w:b w:val="0"/>
                <w:sz w:val="16"/>
              </w:rPr>
              <w:t>58</w:t>
            </w:r>
          </w:p>
        </w:tc>
        <w:tc>
          <w:tcPr>
            <w:tcW w:type="dxa" w:w="1742"/>
            <w:vAlign w:val="center"/>
          </w:tcPr>
          <w:p>
            <w:pPr>
              <w:spacing w:after="0" w:before="0" w:line="216" w:lineRule="auto"/>
              <w:jc w:val="center"/>
            </w:pPr>
            <w:r/>
            <w:r>
              <w:rPr>
                <w:b w:val="0"/>
                <w:sz w:val="16"/>
              </w:rPr>
              <w:t>110</w:t>
            </w:r>
          </w:p>
        </w:tc>
      </w:tr>
      <w:tr>
        <w:tc>
          <w:tcPr>
            <w:tcW w:type="dxa" w:w="1742"/>
            <w:vAlign w:val="center"/>
            <w:shd w:fill="F5F7FA"/>
          </w:tcPr>
          <w:p>
            <w:pPr>
              <w:spacing w:after="0" w:before="0" w:line="216" w:lineRule="auto"/>
              <w:jc w:val="center"/>
            </w:pPr>
            <w:r/>
            <w:r>
              <w:rPr>
                <w:b w:val="0"/>
                <w:sz w:val="16"/>
              </w:rPr>
              <w:t>Full-GNN</w:t>
            </w:r>
          </w:p>
        </w:tc>
        <w:tc>
          <w:tcPr>
            <w:tcW w:type="dxa" w:w="1742"/>
            <w:vAlign w:val="center"/>
            <w:shd w:fill="F5F7FA"/>
          </w:tcPr>
          <w:p>
            <w:pPr>
              <w:spacing w:after="0" w:before="0" w:line="216" w:lineRule="auto"/>
              <w:jc w:val="center"/>
            </w:pPr>
            <w:r/>
            <w:r>
              <w:rPr>
                <w:b w:val="0"/>
                <w:sz w:val="16"/>
              </w:rPr>
              <w:t>2.91e-03</w:t>
            </w:r>
          </w:p>
        </w:tc>
        <w:tc>
          <w:tcPr>
            <w:tcW w:type="dxa" w:w="1742"/>
            <w:vAlign w:val="center"/>
            <w:shd w:fill="F5F7FA"/>
          </w:tcPr>
          <w:p>
            <w:pPr>
              <w:spacing w:after="0" w:before="0" w:line="216" w:lineRule="auto"/>
              <w:jc w:val="center"/>
            </w:pPr>
            <w:r/>
            <w:r>
              <w:rPr>
                <w:b w:val="0"/>
                <w:sz w:val="16"/>
              </w:rPr>
              <w:t>3.99e-04</w:t>
            </w:r>
          </w:p>
        </w:tc>
        <w:tc>
          <w:tcPr>
            <w:tcW w:type="dxa" w:w="1742"/>
            <w:vAlign w:val="center"/>
            <w:shd w:fill="F5F7FA"/>
          </w:tcPr>
          <w:p>
            <w:pPr>
              <w:spacing w:after="0" w:before="0" w:line="216" w:lineRule="auto"/>
              <w:jc w:val="center"/>
            </w:pPr>
            <w:r/>
            <w:r>
              <w:rPr>
                <w:b w:val="0"/>
                <w:sz w:val="16"/>
              </w:rPr>
              <w:t>1.89e-03</w:t>
            </w:r>
          </w:p>
        </w:tc>
        <w:tc>
          <w:tcPr>
            <w:tcW w:type="dxa" w:w="1742"/>
            <w:vAlign w:val="center"/>
            <w:shd w:fill="F5F7FA"/>
          </w:tcPr>
          <w:p>
            <w:pPr>
              <w:spacing w:after="0" w:before="0" w:line="216" w:lineRule="auto"/>
              <w:jc w:val="center"/>
            </w:pPr>
            <w:r/>
            <w:r>
              <w:rPr>
                <w:b w:val="0"/>
                <w:sz w:val="16"/>
              </w:rPr>
              <w:t>23</w:t>
            </w:r>
          </w:p>
        </w:tc>
        <w:tc>
          <w:tcPr>
            <w:tcW w:type="dxa" w:w="1742"/>
            <w:vAlign w:val="center"/>
            <w:shd w:fill="F5F7FA"/>
          </w:tcPr>
          <w:p>
            <w:pPr>
              <w:spacing w:after="0" w:before="0" w:line="216" w:lineRule="auto"/>
              <w:jc w:val="center"/>
            </w:pPr>
            <w:r/>
            <w:r>
              <w:rPr>
                <w:b w:val="0"/>
                <w:sz w:val="16"/>
              </w:rPr>
              <w:t>110</w:t>
            </w:r>
          </w:p>
        </w:tc>
      </w:tr>
      <w:tr>
        <w:tc>
          <w:tcPr>
            <w:tcW w:type="dxa" w:w="1742"/>
            <w:vAlign w:val="center"/>
          </w:tcPr>
          <w:p>
            <w:pPr>
              <w:spacing w:after="0" w:before="0" w:line="216" w:lineRule="auto"/>
              <w:jc w:val="center"/>
            </w:pPr>
            <w:r/>
            <w:r>
              <w:rPr>
                <w:b w:val="0"/>
                <w:sz w:val="16"/>
              </w:rPr>
              <w:t>Tiny-GNN</w:t>
            </w:r>
          </w:p>
        </w:tc>
        <w:tc>
          <w:tcPr>
            <w:tcW w:type="dxa" w:w="1742"/>
            <w:vAlign w:val="center"/>
          </w:tcPr>
          <w:p>
            <w:pPr>
              <w:spacing w:after="0" w:before="0" w:line="216" w:lineRule="auto"/>
              <w:jc w:val="center"/>
            </w:pPr>
            <w:r/>
            <w:r>
              <w:rPr>
                <w:b w:val="0"/>
                <w:sz w:val="16"/>
              </w:rPr>
              <w:t>6.30e-03</w:t>
            </w:r>
          </w:p>
        </w:tc>
        <w:tc>
          <w:tcPr>
            <w:tcW w:type="dxa" w:w="1742"/>
            <w:vAlign w:val="center"/>
          </w:tcPr>
          <w:p>
            <w:pPr>
              <w:spacing w:after="0" w:before="0" w:line="216" w:lineRule="auto"/>
              <w:jc w:val="center"/>
            </w:pPr>
            <w:r/>
            <w:r>
              <w:rPr>
                <w:b w:val="0"/>
                <w:sz w:val="16"/>
              </w:rPr>
              <w:t>7.66e-04</w:t>
            </w:r>
          </w:p>
        </w:tc>
        <w:tc>
          <w:tcPr>
            <w:tcW w:type="dxa" w:w="1742"/>
            <w:vAlign w:val="center"/>
          </w:tcPr>
          <w:p>
            <w:pPr>
              <w:spacing w:after="0" w:before="0" w:line="216" w:lineRule="auto"/>
              <w:jc w:val="center"/>
            </w:pPr>
            <w:r/>
            <w:r>
              <w:rPr>
                <w:b w:val="0"/>
                <w:sz w:val="16"/>
              </w:rPr>
              <w:t>1.45e-02</w:t>
            </w:r>
          </w:p>
        </w:tc>
        <w:tc>
          <w:tcPr>
            <w:tcW w:type="dxa" w:w="1742"/>
            <w:vAlign w:val="center"/>
          </w:tcPr>
          <w:p>
            <w:pPr>
              <w:spacing w:after="0" w:before="0" w:line="216" w:lineRule="auto"/>
              <w:jc w:val="center"/>
            </w:pPr>
            <w:r/>
            <w:r>
              <w:rPr>
                <w:b w:val="0"/>
                <w:sz w:val="16"/>
              </w:rPr>
              <w:t>13</w:t>
            </w:r>
          </w:p>
        </w:tc>
        <w:tc>
          <w:tcPr>
            <w:tcW w:type="dxa" w:w="1742"/>
            <w:vAlign w:val="center"/>
          </w:tcPr>
          <w:p>
            <w:pPr>
              <w:spacing w:after="0" w:before="0" w:line="216" w:lineRule="auto"/>
              <w:jc w:val="center"/>
            </w:pPr>
            <w:r/>
            <w:r>
              <w:rPr>
                <w:b w:val="0"/>
                <w:sz w:val="16"/>
              </w:rPr>
              <w:t>110</w:t>
            </w:r>
          </w:p>
        </w:tc>
      </w:tr>
      <w:tr>
        <w:tc>
          <w:tcPr>
            <w:tcW w:type="dxa" w:w="1742"/>
            <w:vAlign w:val="center"/>
            <w:shd w:fill="F5F7FA"/>
          </w:tcPr>
          <w:p>
            <w:pPr>
              <w:spacing w:after="0" w:before="0" w:line="216" w:lineRule="auto"/>
              <w:jc w:val="center"/>
            </w:pPr>
            <w:r/>
            <w:r>
              <w:rPr>
                <w:b w:val="0"/>
                <w:sz w:val="16"/>
              </w:rPr>
              <w:t>Tiny+PINN</w:t>
            </w:r>
          </w:p>
        </w:tc>
        <w:tc>
          <w:tcPr>
            <w:tcW w:type="dxa" w:w="1742"/>
            <w:vAlign w:val="center"/>
            <w:shd w:fill="F5F7FA"/>
          </w:tcPr>
          <w:p>
            <w:pPr>
              <w:spacing w:after="0" w:before="0" w:line="216" w:lineRule="auto"/>
              <w:jc w:val="center"/>
            </w:pPr>
            <w:r/>
            <w:r>
              <w:rPr>
                <w:b w:val="0"/>
                <w:sz w:val="16"/>
              </w:rPr>
              <w:t>6.14e-03</w:t>
            </w:r>
          </w:p>
        </w:tc>
        <w:tc>
          <w:tcPr>
            <w:tcW w:type="dxa" w:w="1742"/>
            <w:vAlign w:val="center"/>
            <w:shd w:fill="F5F7FA"/>
          </w:tcPr>
          <w:p>
            <w:pPr>
              <w:spacing w:after="0" w:before="0" w:line="216" w:lineRule="auto"/>
              <w:jc w:val="center"/>
            </w:pPr>
            <w:r/>
            <w:r>
              <w:rPr>
                <w:b w:val="0"/>
                <w:sz w:val="16"/>
              </w:rPr>
              <w:t>7.19e-04</w:t>
            </w:r>
          </w:p>
        </w:tc>
        <w:tc>
          <w:tcPr>
            <w:tcW w:type="dxa" w:w="1742"/>
            <w:vAlign w:val="center"/>
            <w:shd w:fill="F5F7FA"/>
          </w:tcPr>
          <w:p>
            <w:pPr>
              <w:spacing w:after="0" w:before="0" w:line="216" w:lineRule="auto"/>
              <w:jc w:val="center"/>
            </w:pPr>
            <w:r/>
            <w:r>
              <w:rPr>
                <w:b w:val="0"/>
                <w:sz w:val="16"/>
              </w:rPr>
              <w:t>1.39e-02</w:t>
            </w:r>
          </w:p>
        </w:tc>
        <w:tc>
          <w:tcPr>
            <w:tcW w:type="dxa" w:w="1742"/>
            <w:vAlign w:val="center"/>
            <w:shd w:fill="F5F7FA"/>
          </w:tcPr>
          <w:p>
            <w:pPr>
              <w:spacing w:after="0" w:before="0" w:line="216" w:lineRule="auto"/>
              <w:jc w:val="center"/>
            </w:pPr>
            <w:r/>
            <w:r>
              <w:rPr>
                <w:b w:val="0"/>
                <w:sz w:val="16"/>
              </w:rPr>
              <w:t>16</w:t>
            </w:r>
          </w:p>
        </w:tc>
        <w:tc>
          <w:tcPr>
            <w:tcW w:type="dxa" w:w="1742"/>
            <w:vAlign w:val="center"/>
            <w:shd w:fill="F5F7FA"/>
          </w:tcPr>
          <w:p>
            <w:pPr>
              <w:spacing w:after="0" w:before="0" w:line="216" w:lineRule="auto"/>
              <w:jc w:val="center"/>
            </w:pPr>
            <w:r/>
            <w:r>
              <w:rPr>
                <w:b w:val="0"/>
                <w:sz w:val="16"/>
              </w:rPr>
              <w:t>110</w:t>
            </w:r>
          </w:p>
        </w:tc>
      </w:tr>
    </w:tbl>
    <w:p>
      <w:pPr>
        <w:spacing w:after="0"/>
      </w:pPr>
    </w:p>
    <w:p>
      <w:pPr>
        <w:jc w:val="center"/>
      </w:pPr>
      <w:r>
        <w:drawing>
          <wp:inline xmlns:a="http://schemas.openxmlformats.org/drawingml/2006/main" xmlns:pic="http://schemas.openxmlformats.org/drawingml/2006/picture">
            <wp:extent cx="5897880" cy="3314835"/>
            <wp:docPr id="1" name="Picture 1"/>
            <wp:cNvGraphicFramePr>
              <a:graphicFrameLocks noChangeAspect="1"/>
            </wp:cNvGraphicFramePr>
            <a:graphic>
              <a:graphicData uri="http://schemas.openxmlformats.org/drawingml/2006/picture">
                <pic:pic>
                  <pic:nvPicPr>
                    <pic:cNvPr id="0" name="fig01_global_boxplot.png"/>
                    <pic:cNvPicPr/>
                  </pic:nvPicPr>
                  <pic:blipFill>
                    <a:blip r:embed="rId11"/>
                    <a:stretch>
                      <a:fillRect/>
                    </a:stretch>
                  </pic:blipFill>
                  <pic:spPr>
                    <a:xfrm>
                      <a:off x="0" y="0"/>
                      <a:ext cx="5897880" cy="3314835"/>
                    </a:xfrm>
                    <a:prstGeom prst="rect"/>
                  </pic:spPr>
                </pic:pic>
              </a:graphicData>
            </a:graphic>
          </wp:inline>
        </w:drawing>
      </w:r>
    </w:p>
    <w:p>
      <w:pPr>
        <w:jc w:val="center"/>
      </w:pPr>
      <w:r>
        <w:rPr>
          <w:i/>
          <w:color w:val="5A5A5A"/>
          <w:sz w:val="17"/>
        </w:rPr>
        <w:t>Figura 1. Distribución del test MSE final. Se omiten outliers visuales en el boxplot, pero sí se incluyen en las estadísticas.</w:t>
      </w: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EAF3F8"/>
          </w:tcPr>
          <w:p>
            <w:r/>
            <w:r>
              <w:rPr>
                <w:b/>
                <w:color w:val="0A8C8C"/>
              </w:rPr>
              <w:t>Interpretación</w:t>
            </w:r>
            <w:r>
              <w:br/>
              <w:t>FULL_GNN es mejor en media y reduce el riesgo de errores altos, pero MLP gana más configuraciones individuales. Por tanto, la pregunta correcta no es “¿la GNN gana siempre?”, sino “¿en qué condiciones compensa su coste?”.</w:t>
            </w:r>
          </w:p>
        </w:tc>
      </w:tr>
    </w:tbl>
    <w:p>
      <w:r>
        <w:br w:type="page"/>
      </w:r>
    </w:p>
    <w:p>
      <w:pPr>
        <w:pStyle w:val="Heading1"/>
      </w:pPr>
      <w:r>
        <w:rPr>
          <w:color w:val="0F3D5E"/>
        </w:rPr>
        <w:t>3. Evolución del entrenamiento y model selection</w:t>
      </w:r>
    </w:p>
    <w:p>
      <w:pPr>
        <w:spacing w:after="80"/>
      </w:pPr>
      <w:r>
        <w:t>El nuevo código no conserva automáticamente el último modelo entrenado, sino el modelo con menor validation MSE observado hasta cada checkpoint. Esta corrección responde directamente a la necesidad de early stopping y model selection.</w:t>
      </w:r>
    </w:p>
    <w:p>
      <w:pPr>
        <w:jc w:val="center"/>
      </w:pPr>
      <w:r>
        <w:drawing>
          <wp:inline xmlns:a="http://schemas.openxmlformats.org/drawingml/2006/main" xmlns:pic="http://schemas.openxmlformats.org/drawingml/2006/picture">
            <wp:extent cx="5897880" cy="3152701"/>
            <wp:docPr id="2" name="Picture 2"/>
            <wp:cNvGraphicFramePr>
              <a:graphicFrameLocks noChangeAspect="1"/>
            </wp:cNvGraphicFramePr>
            <a:graphic>
              <a:graphicData uri="http://schemas.openxmlformats.org/drawingml/2006/picture">
                <pic:pic>
                  <pic:nvPicPr>
                    <pic:cNvPr id="0" name="fig02_training_evolution.png"/>
                    <pic:cNvPicPr/>
                  </pic:nvPicPr>
                  <pic:blipFill>
                    <a:blip r:embed="rId12"/>
                    <a:stretch>
                      <a:fillRect/>
                    </a:stretch>
                  </pic:blipFill>
                  <pic:spPr>
                    <a:xfrm>
                      <a:off x="0" y="0"/>
                      <a:ext cx="5897880" cy="3152701"/>
                    </a:xfrm>
                    <a:prstGeom prst="rect"/>
                  </pic:spPr>
                </pic:pic>
              </a:graphicData>
            </a:graphic>
          </wp:inline>
        </w:drawing>
      </w:r>
    </w:p>
    <w:p>
      <w:pPr>
        <w:jc w:val="center"/>
      </w:pPr>
      <w:r>
        <w:rPr>
          <w:i/>
          <w:color w:val="5A5A5A"/>
          <w:sz w:val="17"/>
        </w:rPr>
        <w:t>Figura 2. Mediana del test MSE por checkpoint. FULL_GNN mejora claramente entre 100 y 300 epochs; Tiny-GNN converge antes pero con menor capacidad.</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2091"/>
        <w:gridCol w:w="2091"/>
        <w:gridCol w:w="2091"/>
        <w:gridCol w:w="2091"/>
        <w:gridCol w:w="2091"/>
      </w:tblGrid>
      <w:tr>
        <w:tc>
          <w:tcPr>
            <w:tcW w:type="dxa" w:w="2091"/>
            <w:vAlign w:val="center"/>
            <w:shd w:fill="0F3D5E"/>
          </w:tcPr>
          <w:p>
            <w:pPr>
              <w:spacing w:after="0" w:before="0" w:line="216" w:lineRule="auto"/>
              <w:jc w:val="center"/>
            </w:pPr>
            <w:r/>
            <w:r>
              <w:rPr>
                <w:b/>
                <w:color w:val="FFFFFF"/>
                <w:sz w:val="16"/>
              </w:rPr>
              <w:t>Epoch</w:t>
            </w:r>
          </w:p>
        </w:tc>
        <w:tc>
          <w:tcPr>
            <w:tcW w:type="dxa" w:w="2091"/>
            <w:vAlign w:val="center"/>
            <w:shd w:fill="0F3D5E"/>
          </w:tcPr>
          <w:p>
            <w:pPr>
              <w:spacing w:after="0" w:before="0" w:line="216" w:lineRule="auto"/>
              <w:jc w:val="center"/>
            </w:pPr>
            <w:r/>
            <w:r>
              <w:rPr>
                <w:b/>
                <w:color w:val="FFFFFF"/>
                <w:sz w:val="16"/>
              </w:rPr>
              <w:t>MLP</w:t>
            </w:r>
          </w:p>
        </w:tc>
        <w:tc>
          <w:tcPr>
            <w:tcW w:type="dxa" w:w="2091"/>
            <w:vAlign w:val="center"/>
            <w:shd w:fill="0F3D5E"/>
          </w:tcPr>
          <w:p>
            <w:pPr>
              <w:spacing w:after="0" w:before="0" w:line="216" w:lineRule="auto"/>
              <w:jc w:val="center"/>
            </w:pPr>
            <w:r/>
            <w:r>
              <w:rPr>
                <w:b/>
                <w:color w:val="FFFFFF"/>
                <w:sz w:val="16"/>
              </w:rPr>
              <w:t>FULL_GNN</w:t>
            </w:r>
          </w:p>
        </w:tc>
        <w:tc>
          <w:tcPr>
            <w:tcW w:type="dxa" w:w="2091"/>
            <w:vAlign w:val="center"/>
            <w:shd w:fill="0F3D5E"/>
          </w:tcPr>
          <w:p>
            <w:pPr>
              <w:spacing w:after="0" w:before="0" w:line="216" w:lineRule="auto"/>
              <w:jc w:val="center"/>
            </w:pPr>
            <w:r/>
            <w:r>
              <w:rPr>
                <w:b/>
                <w:color w:val="FFFFFF"/>
                <w:sz w:val="16"/>
              </w:rPr>
              <w:t>TINY_GNN</w:t>
            </w:r>
          </w:p>
        </w:tc>
        <w:tc>
          <w:tcPr>
            <w:tcW w:type="dxa" w:w="2091"/>
            <w:vAlign w:val="center"/>
            <w:shd w:fill="0F3D5E"/>
          </w:tcPr>
          <w:p>
            <w:pPr>
              <w:spacing w:after="0" w:before="0" w:line="216" w:lineRule="auto"/>
              <w:jc w:val="center"/>
            </w:pPr>
            <w:r/>
            <w:r>
              <w:rPr>
                <w:b/>
                <w:color w:val="FFFFFF"/>
                <w:sz w:val="16"/>
              </w:rPr>
              <w:t>TINY+PINN</w:t>
            </w:r>
          </w:p>
        </w:tc>
      </w:tr>
      <w:tr>
        <w:tc>
          <w:tcPr>
            <w:tcW w:type="dxa" w:w="2091"/>
            <w:vAlign w:val="center"/>
          </w:tcPr>
          <w:p>
            <w:pPr>
              <w:spacing w:after="0" w:before="0" w:line="216" w:lineRule="auto"/>
              <w:jc w:val="center"/>
            </w:pPr>
            <w:r/>
            <w:r>
              <w:rPr>
                <w:b w:val="0"/>
                <w:sz w:val="16"/>
              </w:rPr>
              <w:t>50</w:t>
            </w:r>
          </w:p>
        </w:tc>
        <w:tc>
          <w:tcPr>
            <w:tcW w:type="dxa" w:w="2091"/>
            <w:vAlign w:val="center"/>
          </w:tcPr>
          <w:p>
            <w:pPr>
              <w:spacing w:after="0" w:before="0" w:line="216" w:lineRule="auto"/>
              <w:jc w:val="center"/>
            </w:pPr>
            <w:r/>
            <w:r>
              <w:rPr>
                <w:b w:val="0"/>
                <w:sz w:val="16"/>
              </w:rPr>
              <w:t>3.84e-02</w:t>
            </w:r>
          </w:p>
        </w:tc>
        <w:tc>
          <w:tcPr>
            <w:tcW w:type="dxa" w:w="2091"/>
            <w:vAlign w:val="center"/>
          </w:tcPr>
          <w:p>
            <w:pPr>
              <w:spacing w:after="0" w:before="0" w:line="216" w:lineRule="auto"/>
              <w:jc w:val="center"/>
            </w:pPr>
            <w:r/>
            <w:r>
              <w:rPr>
                <w:b w:val="0"/>
                <w:sz w:val="16"/>
              </w:rPr>
              <w:t>2.37e-02</w:t>
            </w:r>
          </w:p>
        </w:tc>
        <w:tc>
          <w:tcPr>
            <w:tcW w:type="dxa" w:w="2091"/>
            <w:vAlign w:val="center"/>
          </w:tcPr>
          <w:p>
            <w:pPr>
              <w:spacing w:after="0" w:before="0" w:line="216" w:lineRule="auto"/>
              <w:jc w:val="center"/>
            </w:pPr>
            <w:r/>
            <w:r>
              <w:rPr>
                <w:b w:val="0"/>
                <w:sz w:val="16"/>
              </w:rPr>
              <w:t>2.33e-02</w:t>
            </w:r>
          </w:p>
        </w:tc>
        <w:tc>
          <w:tcPr>
            <w:tcW w:type="dxa" w:w="2091"/>
            <w:vAlign w:val="center"/>
          </w:tcPr>
          <w:p>
            <w:pPr>
              <w:spacing w:after="0" w:before="0" w:line="216" w:lineRule="auto"/>
              <w:jc w:val="center"/>
            </w:pPr>
            <w:r/>
            <w:r>
              <w:rPr>
                <w:b w:val="0"/>
                <w:sz w:val="16"/>
              </w:rPr>
              <w:t>2.33e-02</w:t>
            </w:r>
          </w:p>
        </w:tc>
      </w:tr>
      <w:tr>
        <w:tc>
          <w:tcPr>
            <w:tcW w:type="dxa" w:w="2091"/>
            <w:vAlign w:val="center"/>
            <w:shd w:fill="F5F7FA"/>
          </w:tcPr>
          <w:p>
            <w:pPr>
              <w:spacing w:after="0" w:before="0" w:line="216" w:lineRule="auto"/>
              <w:jc w:val="center"/>
            </w:pPr>
            <w:r/>
            <w:r>
              <w:rPr>
                <w:b w:val="0"/>
                <w:sz w:val="16"/>
              </w:rPr>
              <w:t>100</w:t>
            </w:r>
          </w:p>
        </w:tc>
        <w:tc>
          <w:tcPr>
            <w:tcW w:type="dxa" w:w="2091"/>
            <w:vAlign w:val="center"/>
            <w:shd w:fill="F5F7FA"/>
          </w:tcPr>
          <w:p>
            <w:pPr>
              <w:spacing w:after="0" w:before="0" w:line="216" w:lineRule="auto"/>
              <w:jc w:val="center"/>
            </w:pPr>
            <w:r/>
            <w:r>
              <w:rPr>
                <w:b w:val="0"/>
                <w:sz w:val="16"/>
              </w:rPr>
              <w:t>1.89e-02</w:t>
            </w:r>
          </w:p>
        </w:tc>
        <w:tc>
          <w:tcPr>
            <w:tcW w:type="dxa" w:w="2091"/>
            <w:vAlign w:val="center"/>
            <w:shd w:fill="F5F7FA"/>
          </w:tcPr>
          <w:p>
            <w:pPr>
              <w:spacing w:after="0" w:before="0" w:line="216" w:lineRule="auto"/>
              <w:jc w:val="center"/>
            </w:pPr>
            <w:r/>
            <w:r>
              <w:rPr>
                <w:b w:val="0"/>
                <w:sz w:val="16"/>
              </w:rPr>
              <w:t>4.25e-03</w:t>
            </w:r>
          </w:p>
        </w:tc>
        <w:tc>
          <w:tcPr>
            <w:tcW w:type="dxa" w:w="2091"/>
            <w:vAlign w:val="center"/>
            <w:shd w:fill="F5F7FA"/>
          </w:tcPr>
          <w:p>
            <w:pPr>
              <w:spacing w:after="0" w:before="0" w:line="216" w:lineRule="auto"/>
              <w:jc w:val="center"/>
            </w:pPr>
            <w:r/>
            <w:r>
              <w:rPr>
                <w:b w:val="0"/>
                <w:sz w:val="16"/>
              </w:rPr>
              <w:t>1.50e-02</w:t>
            </w:r>
          </w:p>
        </w:tc>
        <w:tc>
          <w:tcPr>
            <w:tcW w:type="dxa" w:w="2091"/>
            <w:vAlign w:val="center"/>
            <w:shd w:fill="F5F7FA"/>
          </w:tcPr>
          <w:p>
            <w:pPr>
              <w:spacing w:after="0" w:before="0" w:line="216" w:lineRule="auto"/>
              <w:jc w:val="center"/>
            </w:pPr>
            <w:r/>
            <w:r>
              <w:rPr>
                <w:b w:val="0"/>
                <w:sz w:val="16"/>
              </w:rPr>
              <w:t>1.45e-02</w:t>
            </w:r>
          </w:p>
        </w:tc>
      </w:tr>
      <w:tr>
        <w:tc>
          <w:tcPr>
            <w:tcW w:type="dxa" w:w="2091"/>
            <w:vAlign w:val="center"/>
          </w:tcPr>
          <w:p>
            <w:pPr>
              <w:spacing w:after="0" w:before="0" w:line="216" w:lineRule="auto"/>
              <w:jc w:val="center"/>
            </w:pPr>
            <w:r/>
            <w:r>
              <w:rPr>
                <w:b w:val="0"/>
                <w:sz w:val="16"/>
              </w:rPr>
              <w:t>300</w:t>
            </w:r>
          </w:p>
        </w:tc>
        <w:tc>
          <w:tcPr>
            <w:tcW w:type="dxa" w:w="2091"/>
            <w:vAlign w:val="center"/>
          </w:tcPr>
          <w:p>
            <w:pPr>
              <w:spacing w:after="0" w:before="0" w:line="216" w:lineRule="auto"/>
              <w:jc w:val="center"/>
            </w:pPr>
            <w:r/>
            <w:r>
              <w:rPr>
                <w:b w:val="0"/>
                <w:sz w:val="16"/>
              </w:rPr>
              <w:t>2.21e-04</w:t>
            </w:r>
          </w:p>
        </w:tc>
        <w:tc>
          <w:tcPr>
            <w:tcW w:type="dxa" w:w="2091"/>
            <w:vAlign w:val="center"/>
          </w:tcPr>
          <w:p>
            <w:pPr>
              <w:spacing w:after="0" w:before="0" w:line="216" w:lineRule="auto"/>
              <w:jc w:val="center"/>
            </w:pPr>
            <w:r/>
            <w:r>
              <w:rPr>
                <w:b w:val="0"/>
                <w:sz w:val="16"/>
              </w:rPr>
              <w:t>3.99e-04</w:t>
            </w:r>
          </w:p>
        </w:tc>
        <w:tc>
          <w:tcPr>
            <w:tcW w:type="dxa" w:w="2091"/>
            <w:vAlign w:val="center"/>
          </w:tcPr>
          <w:p>
            <w:pPr>
              <w:spacing w:after="0" w:before="0" w:line="216" w:lineRule="auto"/>
              <w:jc w:val="center"/>
            </w:pPr>
            <w:r/>
            <w:r>
              <w:rPr>
                <w:b w:val="0"/>
                <w:sz w:val="16"/>
              </w:rPr>
              <w:t>7.66e-04</w:t>
            </w:r>
          </w:p>
        </w:tc>
        <w:tc>
          <w:tcPr>
            <w:tcW w:type="dxa" w:w="2091"/>
            <w:vAlign w:val="center"/>
          </w:tcPr>
          <w:p>
            <w:pPr>
              <w:spacing w:after="0" w:before="0" w:line="216" w:lineRule="auto"/>
              <w:jc w:val="center"/>
            </w:pPr>
            <w:r/>
            <w:r>
              <w:rPr>
                <w:b w:val="0"/>
                <w:sz w:val="16"/>
              </w:rPr>
              <w:t>7.19e-04</w:t>
            </w:r>
          </w:p>
        </w:tc>
      </w:tr>
    </w:tbl>
    <w:p>
      <w:pPr>
        <w:spacing w:after="0"/>
      </w:pPr>
    </w:p>
    <w:p>
      <w:pPr>
        <w:spacing w:after="80"/>
      </w:pPr>
      <w:r>
        <w:t>Resultado. Entre 100 y 300 epochs todavía existe una mejora relevante, especialmente en FULL_GNN y MLP. Esto justifica mantener el checkpoint 300 para el análisis final, siempre evaluando el estado seleccionado por validation.</w:t>
      </w:r>
    </w:p>
    <w:p>
      <w:r>
        <w:br w:type="page"/>
      </w:r>
    </w:p>
    <w:p>
      <w:pPr>
        <w:pStyle w:val="Heading1"/>
      </w:pPr>
      <w:r>
        <w:rPr>
          <w:color w:val="0F3D5E"/>
        </w:rPr>
        <w:t>4. Capacidad del modelo y dimensión oculta</w:t>
      </w:r>
    </w:p>
    <w:p>
      <w:pPr>
        <w:spacing w:after="80"/>
      </w:pPr>
      <w:r>
        <w:t>La dimensión oculta sigue siendo uno de los factores más importantes. En el escenario limpio con datos completos, aumentar la capacidad reduce el error en todos los modelos. Sin embargo, el comportamiento no demuestra que una Full-GNN sea siempre necesaria: con hidden=32, MLP obtiene el mejor error y Tiny-GNN incluso supera a FULL_GNN en media.</w:t>
      </w:r>
    </w:p>
    <w:p>
      <w:pPr>
        <w:jc w:val="center"/>
      </w:pPr>
      <w:r>
        <w:drawing>
          <wp:inline xmlns:a="http://schemas.openxmlformats.org/drawingml/2006/main" xmlns:pic="http://schemas.openxmlformats.org/drawingml/2006/picture">
            <wp:extent cx="5897880" cy="3166136"/>
            <wp:docPr id="3" name="Picture 3"/>
            <wp:cNvGraphicFramePr>
              <a:graphicFrameLocks noChangeAspect="1"/>
            </wp:cNvGraphicFramePr>
            <a:graphic>
              <a:graphicData uri="http://schemas.openxmlformats.org/drawingml/2006/picture">
                <pic:pic>
                  <pic:nvPicPr>
                    <pic:cNvPr id="0" name="fig03_hidden_effect.png"/>
                    <pic:cNvPicPr/>
                  </pic:nvPicPr>
                  <pic:blipFill>
                    <a:blip r:embed="rId13"/>
                    <a:stretch>
                      <a:fillRect/>
                    </a:stretch>
                  </pic:blipFill>
                  <pic:spPr>
                    <a:xfrm>
                      <a:off x="0" y="0"/>
                      <a:ext cx="5897880" cy="3166136"/>
                    </a:xfrm>
                    <a:prstGeom prst="rect"/>
                  </pic:spPr>
                </pic:pic>
              </a:graphicData>
            </a:graphic>
          </wp:inline>
        </w:drawing>
      </w:r>
    </w:p>
    <w:p>
      <w:pPr>
        <w:jc w:val="center"/>
      </w:pPr>
      <w:r>
        <w:rPr>
          <w:i/>
          <w:color w:val="5A5A5A"/>
          <w:sz w:val="17"/>
        </w:rPr>
        <w:t>Figura 3. Efecto de hidden dimension sobre el test MSE medio en el escenario limpio.</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742"/>
        <w:gridCol w:w="1742"/>
        <w:gridCol w:w="1742"/>
        <w:gridCol w:w="1742"/>
        <w:gridCol w:w="1742"/>
        <w:gridCol w:w="1742"/>
      </w:tblGrid>
      <w:tr>
        <w:tc>
          <w:tcPr>
            <w:tcW w:type="dxa" w:w="1742"/>
            <w:vAlign w:val="center"/>
            <w:shd w:fill="0F3D5E"/>
          </w:tcPr>
          <w:p>
            <w:pPr>
              <w:spacing w:after="0" w:before="0" w:line="216" w:lineRule="auto"/>
              <w:jc w:val="center"/>
            </w:pPr>
            <w:r/>
            <w:r>
              <w:rPr>
                <w:b/>
                <w:color w:val="FFFFFF"/>
                <w:sz w:val="15"/>
              </w:rPr>
              <w:t>Modelo (hidden=32)</w:t>
            </w:r>
          </w:p>
        </w:tc>
        <w:tc>
          <w:tcPr>
            <w:tcW w:type="dxa" w:w="1742"/>
            <w:vAlign w:val="center"/>
            <w:shd w:fill="0F3D5E"/>
          </w:tcPr>
          <w:p>
            <w:pPr>
              <w:spacing w:after="0" w:before="0" w:line="216" w:lineRule="auto"/>
              <w:jc w:val="center"/>
            </w:pPr>
            <w:r/>
            <w:r>
              <w:rPr>
                <w:b/>
                <w:color w:val="FFFFFF"/>
                <w:sz w:val="15"/>
              </w:rPr>
              <w:t>MSE medio</w:t>
            </w:r>
          </w:p>
        </w:tc>
        <w:tc>
          <w:tcPr>
            <w:tcW w:type="dxa" w:w="1742"/>
            <w:vAlign w:val="center"/>
            <w:shd w:fill="0F3D5E"/>
          </w:tcPr>
          <w:p>
            <w:pPr>
              <w:spacing w:after="0" w:before="0" w:line="216" w:lineRule="auto"/>
              <w:jc w:val="center"/>
            </w:pPr>
            <w:r/>
            <w:r>
              <w:rPr>
                <w:b/>
                <w:color w:val="FFFFFF"/>
                <w:sz w:val="15"/>
              </w:rPr>
              <w:t>Mediana</w:t>
            </w:r>
          </w:p>
        </w:tc>
        <w:tc>
          <w:tcPr>
            <w:tcW w:type="dxa" w:w="1742"/>
            <w:vAlign w:val="center"/>
            <w:shd w:fill="0F3D5E"/>
          </w:tcPr>
          <w:p>
            <w:pPr>
              <w:spacing w:after="0" w:before="0" w:line="216" w:lineRule="auto"/>
              <w:jc w:val="center"/>
            </w:pPr>
            <w:r/>
            <w:r>
              <w:rPr>
                <w:b/>
                <w:color w:val="FFFFFF"/>
                <w:sz w:val="15"/>
              </w:rPr>
              <w:t>Parámetros</w:t>
            </w:r>
          </w:p>
        </w:tc>
        <w:tc>
          <w:tcPr>
            <w:tcW w:type="dxa" w:w="1742"/>
            <w:vAlign w:val="center"/>
            <w:shd w:fill="0F3D5E"/>
          </w:tcPr>
          <w:p>
            <w:pPr>
              <w:spacing w:after="0" w:before="0" w:line="216" w:lineRule="auto"/>
              <w:jc w:val="center"/>
            </w:pPr>
            <w:r/>
            <w:r>
              <w:rPr>
                <w:b/>
                <w:color w:val="FFFFFF"/>
                <w:sz w:val="15"/>
              </w:rPr>
              <w:t>Inferencia media</w:t>
            </w:r>
          </w:p>
        </w:tc>
        <w:tc>
          <w:tcPr>
            <w:tcW w:type="dxa" w:w="1742"/>
            <w:vAlign w:val="center"/>
            <w:shd w:fill="0F3D5E"/>
          </w:tcPr>
          <w:p>
            <w:pPr>
              <w:spacing w:after="0" w:before="0" w:line="216" w:lineRule="auto"/>
              <w:jc w:val="center"/>
            </w:pPr>
            <w:r/>
            <w:r>
              <w:rPr>
                <w:b/>
                <w:color w:val="FFFFFF"/>
                <w:sz w:val="15"/>
              </w:rPr>
              <w:t>Entrenamiento</w:t>
            </w:r>
          </w:p>
        </w:tc>
      </w:tr>
      <w:tr>
        <w:tc>
          <w:tcPr>
            <w:tcW w:type="dxa" w:w="1742"/>
            <w:vAlign w:val="center"/>
          </w:tcPr>
          <w:p>
            <w:pPr>
              <w:spacing w:after="0" w:before="0" w:line="216" w:lineRule="auto"/>
              <w:jc w:val="center"/>
            </w:pPr>
            <w:r/>
            <w:r>
              <w:rPr>
                <w:b w:val="0"/>
                <w:sz w:val="15"/>
              </w:rPr>
              <w:t>MLP</w:t>
            </w:r>
          </w:p>
        </w:tc>
        <w:tc>
          <w:tcPr>
            <w:tcW w:type="dxa" w:w="1742"/>
            <w:vAlign w:val="center"/>
          </w:tcPr>
          <w:p>
            <w:pPr>
              <w:spacing w:after="0" w:before="0" w:line="216" w:lineRule="auto"/>
              <w:jc w:val="center"/>
            </w:pPr>
            <w:r/>
            <w:r>
              <w:rPr>
                <w:b w:val="0"/>
                <w:sz w:val="15"/>
              </w:rPr>
              <w:t>1.41e-05</w:t>
            </w:r>
          </w:p>
        </w:tc>
        <w:tc>
          <w:tcPr>
            <w:tcW w:type="dxa" w:w="1742"/>
            <w:vAlign w:val="center"/>
          </w:tcPr>
          <w:p>
            <w:pPr>
              <w:spacing w:after="0" w:before="0" w:line="216" w:lineRule="auto"/>
              <w:jc w:val="center"/>
            </w:pPr>
            <w:r/>
            <w:r>
              <w:rPr>
                <w:b w:val="0"/>
                <w:sz w:val="15"/>
              </w:rPr>
              <w:t>1.42e-05</w:t>
            </w:r>
          </w:p>
        </w:tc>
        <w:tc>
          <w:tcPr>
            <w:tcW w:type="dxa" w:w="1742"/>
            <w:vAlign w:val="center"/>
          </w:tcPr>
          <w:p>
            <w:pPr>
              <w:spacing w:after="0" w:before="0" w:line="216" w:lineRule="auto"/>
              <w:jc w:val="center"/>
            </w:pPr>
            <w:r/>
            <w:r>
              <w:rPr>
                <w:b w:val="0"/>
                <w:sz w:val="15"/>
              </w:rPr>
              <w:t>1153</w:t>
            </w:r>
          </w:p>
        </w:tc>
        <w:tc>
          <w:tcPr>
            <w:tcW w:type="dxa" w:w="1742"/>
            <w:vAlign w:val="center"/>
          </w:tcPr>
          <w:p>
            <w:pPr>
              <w:spacing w:after="0" w:before="0" w:line="216" w:lineRule="auto"/>
              <w:jc w:val="center"/>
            </w:pPr>
            <w:r/>
            <w:r>
              <w:rPr>
                <w:b w:val="0"/>
                <w:sz w:val="15"/>
              </w:rPr>
              <w:t>0.243 ms</w:t>
            </w:r>
          </w:p>
        </w:tc>
        <w:tc>
          <w:tcPr>
            <w:tcW w:type="dxa" w:w="1742"/>
            <w:vAlign w:val="center"/>
          </w:tcPr>
          <w:p>
            <w:pPr>
              <w:spacing w:after="0" w:before="0" w:line="216" w:lineRule="auto"/>
              <w:jc w:val="center"/>
            </w:pPr>
            <w:r/>
            <w:r>
              <w:rPr>
                <w:b w:val="0"/>
                <w:sz w:val="15"/>
              </w:rPr>
              <w:t>201.5 s</w:t>
            </w:r>
          </w:p>
        </w:tc>
      </w:tr>
      <w:tr>
        <w:tc>
          <w:tcPr>
            <w:tcW w:type="dxa" w:w="1742"/>
            <w:vAlign w:val="center"/>
            <w:shd w:fill="F5F7FA"/>
          </w:tcPr>
          <w:p>
            <w:pPr>
              <w:spacing w:after="0" w:before="0" w:line="216" w:lineRule="auto"/>
              <w:jc w:val="center"/>
            </w:pPr>
            <w:r/>
            <w:r>
              <w:rPr>
                <w:b w:val="0"/>
                <w:sz w:val="15"/>
              </w:rPr>
              <w:t>Full-GNN</w:t>
            </w:r>
          </w:p>
        </w:tc>
        <w:tc>
          <w:tcPr>
            <w:tcW w:type="dxa" w:w="1742"/>
            <w:vAlign w:val="center"/>
            <w:shd w:fill="F5F7FA"/>
          </w:tcPr>
          <w:p>
            <w:pPr>
              <w:spacing w:after="0" w:before="0" w:line="216" w:lineRule="auto"/>
              <w:jc w:val="center"/>
            </w:pPr>
            <w:r/>
            <w:r>
              <w:rPr>
                <w:b w:val="0"/>
                <w:sz w:val="15"/>
              </w:rPr>
              <w:t>2.91e-04</w:t>
            </w:r>
          </w:p>
        </w:tc>
        <w:tc>
          <w:tcPr>
            <w:tcW w:type="dxa" w:w="1742"/>
            <w:vAlign w:val="center"/>
            <w:shd w:fill="F5F7FA"/>
          </w:tcPr>
          <w:p>
            <w:pPr>
              <w:spacing w:after="0" w:before="0" w:line="216" w:lineRule="auto"/>
              <w:jc w:val="center"/>
            </w:pPr>
            <w:r/>
            <w:r>
              <w:rPr>
                <w:b w:val="0"/>
                <w:sz w:val="15"/>
              </w:rPr>
              <w:t>2.32e-04</w:t>
            </w:r>
          </w:p>
        </w:tc>
        <w:tc>
          <w:tcPr>
            <w:tcW w:type="dxa" w:w="1742"/>
            <w:vAlign w:val="center"/>
            <w:shd w:fill="F5F7FA"/>
          </w:tcPr>
          <w:p>
            <w:pPr>
              <w:spacing w:after="0" w:before="0" w:line="216" w:lineRule="auto"/>
              <w:jc w:val="center"/>
            </w:pPr>
            <w:r/>
            <w:r>
              <w:rPr>
                <w:b w:val="0"/>
                <w:sz w:val="15"/>
              </w:rPr>
              <w:t>1153</w:t>
            </w:r>
          </w:p>
        </w:tc>
        <w:tc>
          <w:tcPr>
            <w:tcW w:type="dxa" w:w="1742"/>
            <w:vAlign w:val="center"/>
            <w:shd w:fill="F5F7FA"/>
          </w:tcPr>
          <w:p>
            <w:pPr>
              <w:spacing w:after="0" w:before="0" w:line="216" w:lineRule="auto"/>
              <w:jc w:val="center"/>
            </w:pPr>
            <w:r/>
            <w:r>
              <w:rPr>
                <w:b w:val="0"/>
                <w:sz w:val="15"/>
              </w:rPr>
              <w:t>2.768 ms</w:t>
            </w:r>
          </w:p>
        </w:tc>
        <w:tc>
          <w:tcPr>
            <w:tcW w:type="dxa" w:w="1742"/>
            <w:vAlign w:val="center"/>
            <w:shd w:fill="F5F7FA"/>
          </w:tcPr>
          <w:p>
            <w:pPr>
              <w:spacing w:after="0" w:before="0" w:line="216" w:lineRule="auto"/>
              <w:jc w:val="center"/>
            </w:pPr>
            <w:r/>
            <w:r>
              <w:rPr>
                <w:b w:val="0"/>
                <w:sz w:val="15"/>
              </w:rPr>
              <w:t>769.4 s</w:t>
            </w:r>
          </w:p>
        </w:tc>
      </w:tr>
      <w:tr>
        <w:tc>
          <w:tcPr>
            <w:tcW w:type="dxa" w:w="1742"/>
            <w:vAlign w:val="center"/>
          </w:tcPr>
          <w:p>
            <w:pPr>
              <w:spacing w:after="0" w:before="0" w:line="216" w:lineRule="auto"/>
              <w:jc w:val="center"/>
            </w:pPr>
            <w:r/>
            <w:r>
              <w:rPr>
                <w:b w:val="0"/>
                <w:sz w:val="15"/>
              </w:rPr>
              <w:t>Tiny-GNN</w:t>
            </w:r>
          </w:p>
        </w:tc>
        <w:tc>
          <w:tcPr>
            <w:tcW w:type="dxa" w:w="1742"/>
            <w:vAlign w:val="center"/>
          </w:tcPr>
          <w:p>
            <w:pPr>
              <w:spacing w:after="0" w:before="0" w:line="216" w:lineRule="auto"/>
              <w:jc w:val="center"/>
            </w:pPr>
            <w:r/>
            <w:r>
              <w:rPr>
                <w:b w:val="0"/>
                <w:sz w:val="15"/>
              </w:rPr>
              <w:t>2.03e-04</w:t>
            </w:r>
          </w:p>
        </w:tc>
        <w:tc>
          <w:tcPr>
            <w:tcW w:type="dxa" w:w="1742"/>
            <w:vAlign w:val="center"/>
          </w:tcPr>
          <w:p>
            <w:pPr>
              <w:spacing w:after="0" w:before="0" w:line="216" w:lineRule="auto"/>
              <w:jc w:val="center"/>
            </w:pPr>
            <w:r/>
            <w:r>
              <w:rPr>
                <w:b w:val="0"/>
                <w:sz w:val="15"/>
              </w:rPr>
              <w:t>1.62e-04</w:t>
            </w:r>
          </w:p>
        </w:tc>
        <w:tc>
          <w:tcPr>
            <w:tcW w:type="dxa" w:w="1742"/>
            <w:vAlign w:val="center"/>
          </w:tcPr>
          <w:p>
            <w:pPr>
              <w:spacing w:after="0" w:before="0" w:line="216" w:lineRule="auto"/>
              <w:jc w:val="center"/>
            </w:pPr>
            <w:r/>
            <w:r>
              <w:rPr>
                <w:b w:val="0"/>
                <w:sz w:val="15"/>
              </w:rPr>
              <w:t>97</w:t>
            </w:r>
          </w:p>
        </w:tc>
        <w:tc>
          <w:tcPr>
            <w:tcW w:type="dxa" w:w="1742"/>
            <w:vAlign w:val="center"/>
          </w:tcPr>
          <w:p>
            <w:pPr>
              <w:spacing w:after="0" w:before="0" w:line="216" w:lineRule="auto"/>
              <w:jc w:val="center"/>
            </w:pPr>
            <w:r/>
            <w:r>
              <w:rPr>
                <w:b w:val="0"/>
                <w:sz w:val="15"/>
              </w:rPr>
              <w:t>1.804 ms</w:t>
            </w:r>
          </w:p>
        </w:tc>
        <w:tc>
          <w:tcPr>
            <w:tcW w:type="dxa" w:w="1742"/>
            <w:vAlign w:val="center"/>
          </w:tcPr>
          <w:p>
            <w:pPr>
              <w:spacing w:after="0" w:before="0" w:line="216" w:lineRule="auto"/>
              <w:jc w:val="center"/>
            </w:pPr>
            <w:r/>
            <w:r>
              <w:rPr>
                <w:b w:val="0"/>
                <w:sz w:val="15"/>
              </w:rPr>
              <w:t>699.7 s</w:t>
            </w:r>
          </w:p>
        </w:tc>
      </w:tr>
      <w:tr>
        <w:tc>
          <w:tcPr>
            <w:tcW w:type="dxa" w:w="1742"/>
            <w:vAlign w:val="center"/>
            <w:shd w:fill="F5F7FA"/>
          </w:tcPr>
          <w:p>
            <w:pPr>
              <w:spacing w:after="0" w:before="0" w:line="216" w:lineRule="auto"/>
              <w:jc w:val="center"/>
            </w:pPr>
            <w:r/>
            <w:r>
              <w:rPr>
                <w:b w:val="0"/>
                <w:sz w:val="15"/>
              </w:rPr>
              <w:t>Tiny+PINN</w:t>
            </w:r>
          </w:p>
        </w:tc>
        <w:tc>
          <w:tcPr>
            <w:tcW w:type="dxa" w:w="1742"/>
            <w:vAlign w:val="center"/>
            <w:shd w:fill="F5F7FA"/>
          </w:tcPr>
          <w:p>
            <w:pPr>
              <w:spacing w:after="0" w:before="0" w:line="216" w:lineRule="auto"/>
              <w:jc w:val="center"/>
            </w:pPr>
            <w:r/>
            <w:r>
              <w:rPr>
                <w:b w:val="0"/>
                <w:sz w:val="15"/>
              </w:rPr>
              <w:t>2.03e-04</w:t>
            </w:r>
          </w:p>
        </w:tc>
        <w:tc>
          <w:tcPr>
            <w:tcW w:type="dxa" w:w="1742"/>
            <w:vAlign w:val="center"/>
            <w:shd w:fill="F5F7FA"/>
          </w:tcPr>
          <w:p>
            <w:pPr>
              <w:spacing w:after="0" w:before="0" w:line="216" w:lineRule="auto"/>
              <w:jc w:val="center"/>
            </w:pPr>
            <w:r/>
            <w:r>
              <w:rPr>
                <w:b w:val="0"/>
                <w:sz w:val="15"/>
              </w:rPr>
              <w:t>1.62e-04</w:t>
            </w:r>
          </w:p>
        </w:tc>
        <w:tc>
          <w:tcPr>
            <w:tcW w:type="dxa" w:w="1742"/>
            <w:vAlign w:val="center"/>
            <w:shd w:fill="F5F7FA"/>
          </w:tcPr>
          <w:p>
            <w:pPr>
              <w:spacing w:after="0" w:before="0" w:line="216" w:lineRule="auto"/>
              <w:jc w:val="center"/>
            </w:pPr>
            <w:r/>
            <w:r>
              <w:rPr>
                <w:b w:val="0"/>
                <w:sz w:val="15"/>
              </w:rPr>
              <w:t>97</w:t>
            </w:r>
          </w:p>
        </w:tc>
        <w:tc>
          <w:tcPr>
            <w:tcW w:type="dxa" w:w="1742"/>
            <w:vAlign w:val="center"/>
            <w:shd w:fill="F5F7FA"/>
          </w:tcPr>
          <w:p>
            <w:pPr>
              <w:spacing w:after="0" w:before="0" w:line="216" w:lineRule="auto"/>
              <w:jc w:val="center"/>
            </w:pPr>
            <w:r/>
            <w:r>
              <w:rPr>
                <w:b w:val="0"/>
                <w:sz w:val="15"/>
              </w:rPr>
              <w:t>1.834 ms</w:t>
            </w:r>
          </w:p>
        </w:tc>
        <w:tc>
          <w:tcPr>
            <w:tcW w:type="dxa" w:w="1742"/>
            <w:vAlign w:val="center"/>
            <w:shd w:fill="F5F7FA"/>
          </w:tcPr>
          <w:p>
            <w:pPr>
              <w:spacing w:after="0" w:before="0" w:line="216" w:lineRule="auto"/>
              <w:jc w:val="center"/>
            </w:pPr>
            <w:r/>
            <w:r>
              <w:rPr>
                <w:b w:val="0"/>
                <w:sz w:val="15"/>
              </w:rPr>
              <w:t>844.8 s</w:t>
            </w:r>
          </w:p>
        </w:tc>
      </w:tr>
    </w:tbl>
    <w:p>
      <w:pPr>
        <w:spacing w:after="0"/>
      </w:pP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FFF2D9"/>
          </w:tcPr>
          <w:p>
            <w:r/>
            <w:r>
              <w:rPr>
                <w:b/>
                <w:color w:val="0A8C8C"/>
              </w:rPr>
              <w:t>Resultado destacado de Tiny-GNN</w:t>
            </w:r>
            <w:r>
              <w:br/>
              <w:t>Con hidden=32, Tiny-GNN usa 97 parámetros frente a 1153 de FULL_GNN (91.6% menos). En este escenario limpio, su MSE medio es 30.2% menor que FULL_GNN, aunque sigue siendo peor que MLP.</w:t>
            </w:r>
          </w:p>
        </w:tc>
      </w:tr>
    </w:tbl>
    <w:p>
      <w:r>
        <w:br w:type="page"/>
      </w:r>
    </w:p>
    <w:p>
      <w:pPr>
        <w:pStyle w:val="Heading2"/>
      </w:pPr>
      <w:r>
        <w:rPr>
          <w:color w:val="0A8C8C"/>
        </w:rPr>
        <w:t>Trade-off precisión-tamaño</w:t>
      </w:r>
    </w:p>
    <w:p>
      <w:pPr>
        <w:jc w:val="center"/>
      </w:pPr>
      <w:r>
        <w:drawing>
          <wp:inline xmlns:a="http://schemas.openxmlformats.org/drawingml/2006/main" xmlns:pic="http://schemas.openxmlformats.org/drawingml/2006/picture">
            <wp:extent cx="5897880" cy="3157814"/>
            <wp:docPr id="4" name="Picture 4"/>
            <wp:cNvGraphicFramePr>
              <a:graphicFrameLocks noChangeAspect="1"/>
            </wp:cNvGraphicFramePr>
            <a:graphic>
              <a:graphicData uri="http://schemas.openxmlformats.org/drawingml/2006/picture">
                <pic:pic>
                  <pic:nvPicPr>
                    <pic:cNvPr id="0" name="fig04_tradeoff_hidden32.png"/>
                    <pic:cNvPicPr/>
                  </pic:nvPicPr>
                  <pic:blipFill>
                    <a:blip r:embed="rId14"/>
                    <a:stretch>
                      <a:fillRect/>
                    </a:stretch>
                  </pic:blipFill>
                  <pic:spPr>
                    <a:xfrm>
                      <a:off x="0" y="0"/>
                      <a:ext cx="5897880" cy="3157814"/>
                    </a:xfrm>
                    <a:prstGeom prst="rect"/>
                  </pic:spPr>
                </pic:pic>
              </a:graphicData>
            </a:graphic>
          </wp:inline>
        </w:drawing>
      </w:r>
    </w:p>
    <w:p>
      <w:pPr>
        <w:jc w:val="center"/>
      </w:pPr>
      <w:r>
        <w:rPr>
          <w:i/>
          <w:color w:val="5A5A5A"/>
          <w:sz w:val="17"/>
        </w:rPr>
        <w:t>Figura 4. Relación entre error medio y número de parámetros en hidden=32. El tamaño de la burbuja aproxima el tiempo de entrenamiento.</w:t>
      </w:r>
    </w:p>
    <w:p>
      <w:pPr>
        <w:spacing w:after="80"/>
      </w:pPr>
      <w:r>
        <w:t>Interpretación. La Full-GNN no domina la frontera coste-beneficio en el caso limpio. Tiny-GNN ofrece una alternativa muy compacta y MLP es extremadamente fuerte cuando la dinámica es simple y la topología no cambia. Esto es relevante para edge cooling: si el entorno es estable, una solución sin grafo puede ser suficiente; si el entorno cambia o es más irregular, la ventaja inductiva de la GNN debería evaluarse en escenarios más exigentes.</w:t>
      </w:r>
    </w:p>
    <w:p>
      <w:r>
        <w:br w:type="page"/>
      </w:r>
    </w:p>
    <w:p>
      <w:pPr>
        <w:pStyle w:val="Heading1"/>
      </w:pPr>
      <w:r>
        <w:rPr>
          <w:color w:val="0F3D5E"/>
        </w:rPr>
        <w:t>5. Eficiencia de datos</w:t>
      </w:r>
    </w:p>
    <w:p>
      <w:pPr>
        <w:spacing w:after="80"/>
      </w:pPr>
      <w:r>
        <w:t>A diferencia del informe antiguo, el nuevo experimento de data_fraction sí reduce trayectorias completas y no pares temporales sueltos. Esto hace que la prueba mida mejor la escasez de diversidad en las condiciones iniciales.</w:t>
      </w:r>
    </w:p>
    <w:p>
      <w:pPr>
        <w:jc w:val="center"/>
      </w:pPr>
      <w:r>
        <w:drawing>
          <wp:inline xmlns:a="http://schemas.openxmlformats.org/drawingml/2006/main" xmlns:pic="http://schemas.openxmlformats.org/drawingml/2006/picture">
            <wp:extent cx="5897880" cy="3166136"/>
            <wp:docPr id="5" name="Picture 5"/>
            <wp:cNvGraphicFramePr>
              <a:graphicFrameLocks noChangeAspect="1"/>
            </wp:cNvGraphicFramePr>
            <a:graphic>
              <a:graphicData uri="http://schemas.openxmlformats.org/drawingml/2006/picture">
                <pic:pic>
                  <pic:nvPicPr>
                    <pic:cNvPr id="0" name="fig05_data_efficiency.png"/>
                    <pic:cNvPicPr/>
                  </pic:nvPicPr>
                  <pic:blipFill>
                    <a:blip r:embed="rId15"/>
                    <a:stretch>
                      <a:fillRect/>
                    </a:stretch>
                  </pic:blipFill>
                  <pic:spPr>
                    <a:xfrm>
                      <a:off x="0" y="0"/>
                      <a:ext cx="5897880" cy="3166136"/>
                    </a:xfrm>
                    <a:prstGeom prst="rect"/>
                  </pic:spPr>
                </pic:pic>
              </a:graphicData>
            </a:graphic>
          </wp:inline>
        </w:drawing>
      </w:r>
    </w:p>
    <w:p>
      <w:pPr>
        <w:jc w:val="center"/>
      </w:pPr>
      <w:r>
        <w:rPr>
          <w:i/>
          <w:color w:val="5A5A5A"/>
          <w:sz w:val="17"/>
        </w:rPr>
        <w:t>Figura 5. MSE medio según la fracción de trayectorias de entrenamiento usadas.</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2091"/>
        <w:gridCol w:w="2091"/>
        <w:gridCol w:w="2091"/>
        <w:gridCol w:w="2091"/>
        <w:gridCol w:w="2091"/>
      </w:tblGrid>
      <w:tr>
        <w:tc>
          <w:tcPr>
            <w:tcW w:type="dxa" w:w="2091"/>
            <w:vAlign w:val="center"/>
            <w:shd w:fill="0F3D5E"/>
          </w:tcPr>
          <w:p>
            <w:pPr>
              <w:spacing w:after="0" w:before="0" w:line="216" w:lineRule="auto"/>
              <w:jc w:val="center"/>
            </w:pPr>
            <w:r/>
            <w:r>
              <w:rPr>
                <w:b/>
                <w:color w:val="FFFFFF"/>
                <w:sz w:val="16"/>
              </w:rPr>
              <w:t>Trayectorias usadas</w:t>
            </w:r>
          </w:p>
        </w:tc>
        <w:tc>
          <w:tcPr>
            <w:tcW w:type="dxa" w:w="2091"/>
            <w:vAlign w:val="center"/>
            <w:shd w:fill="0F3D5E"/>
          </w:tcPr>
          <w:p>
            <w:pPr>
              <w:spacing w:after="0" w:before="0" w:line="216" w:lineRule="auto"/>
              <w:jc w:val="center"/>
            </w:pPr>
            <w:r/>
            <w:r>
              <w:rPr>
                <w:b/>
                <w:color w:val="FFFFFF"/>
                <w:sz w:val="16"/>
              </w:rPr>
              <w:t>MLP</w:t>
            </w:r>
          </w:p>
        </w:tc>
        <w:tc>
          <w:tcPr>
            <w:tcW w:type="dxa" w:w="2091"/>
            <w:vAlign w:val="center"/>
            <w:shd w:fill="0F3D5E"/>
          </w:tcPr>
          <w:p>
            <w:pPr>
              <w:spacing w:after="0" w:before="0" w:line="216" w:lineRule="auto"/>
              <w:jc w:val="center"/>
            </w:pPr>
            <w:r/>
            <w:r>
              <w:rPr>
                <w:b/>
                <w:color w:val="FFFFFF"/>
                <w:sz w:val="16"/>
              </w:rPr>
              <w:t>FULL_GNN</w:t>
            </w:r>
          </w:p>
        </w:tc>
        <w:tc>
          <w:tcPr>
            <w:tcW w:type="dxa" w:w="2091"/>
            <w:vAlign w:val="center"/>
            <w:shd w:fill="0F3D5E"/>
          </w:tcPr>
          <w:p>
            <w:pPr>
              <w:spacing w:after="0" w:before="0" w:line="216" w:lineRule="auto"/>
              <w:jc w:val="center"/>
            </w:pPr>
            <w:r/>
            <w:r>
              <w:rPr>
                <w:b/>
                <w:color w:val="FFFFFF"/>
                <w:sz w:val="16"/>
              </w:rPr>
              <w:t>TINY_GNN</w:t>
            </w:r>
          </w:p>
        </w:tc>
        <w:tc>
          <w:tcPr>
            <w:tcW w:type="dxa" w:w="2091"/>
            <w:vAlign w:val="center"/>
            <w:shd w:fill="0F3D5E"/>
          </w:tcPr>
          <w:p>
            <w:pPr>
              <w:spacing w:after="0" w:before="0" w:line="216" w:lineRule="auto"/>
              <w:jc w:val="center"/>
            </w:pPr>
            <w:r/>
            <w:r>
              <w:rPr>
                <w:b/>
                <w:color w:val="FFFFFF"/>
                <w:sz w:val="16"/>
              </w:rPr>
              <w:t>TINY+PINN</w:t>
            </w:r>
          </w:p>
        </w:tc>
      </w:tr>
      <w:tr>
        <w:tc>
          <w:tcPr>
            <w:tcW w:type="dxa" w:w="2091"/>
            <w:vAlign w:val="center"/>
          </w:tcPr>
          <w:p>
            <w:pPr>
              <w:spacing w:after="0" w:before="0" w:line="216" w:lineRule="auto"/>
              <w:jc w:val="center"/>
            </w:pPr>
            <w:r/>
            <w:r>
              <w:rPr>
                <w:b w:val="0"/>
                <w:sz w:val="16"/>
              </w:rPr>
              <w:t>12.5%</w:t>
            </w:r>
          </w:p>
        </w:tc>
        <w:tc>
          <w:tcPr>
            <w:tcW w:type="dxa" w:w="2091"/>
            <w:vAlign w:val="center"/>
          </w:tcPr>
          <w:p>
            <w:pPr>
              <w:spacing w:after="0" w:before="0" w:line="216" w:lineRule="auto"/>
              <w:jc w:val="center"/>
            </w:pPr>
            <w:r/>
            <w:r>
              <w:rPr>
                <w:b w:val="0"/>
                <w:sz w:val="16"/>
              </w:rPr>
              <w:t>1.28e-04</w:t>
            </w:r>
          </w:p>
        </w:tc>
        <w:tc>
          <w:tcPr>
            <w:tcW w:type="dxa" w:w="2091"/>
            <w:vAlign w:val="center"/>
          </w:tcPr>
          <w:p>
            <w:pPr>
              <w:spacing w:after="0" w:before="0" w:line="216" w:lineRule="auto"/>
              <w:jc w:val="center"/>
            </w:pPr>
            <w:r/>
            <w:r>
              <w:rPr>
                <w:b w:val="0"/>
                <w:sz w:val="16"/>
              </w:rPr>
              <w:t>5.38e-04</w:t>
            </w:r>
          </w:p>
        </w:tc>
        <w:tc>
          <w:tcPr>
            <w:tcW w:type="dxa" w:w="2091"/>
            <w:vAlign w:val="center"/>
          </w:tcPr>
          <w:p>
            <w:pPr>
              <w:spacing w:after="0" w:before="0" w:line="216" w:lineRule="auto"/>
              <w:jc w:val="center"/>
            </w:pPr>
            <w:r/>
            <w:r>
              <w:rPr>
                <w:b w:val="0"/>
                <w:sz w:val="16"/>
              </w:rPr>
              <w:t>4.35e-03</w:t>
            </w:r>
          </w:p>
        </w:tc>
        <w:tc>
          <w:tcPr>
            <w:tcW w:type="dxa" w:w="2091"/>
            <w:vAlign w:val="center"/>
          </w:tcPr>
          <w:p>
            <w:pPr>
              <w:spacing w:after="0" w:before="0" w:line="216" w:lineRule="auto"/>
              <w:jc w:val="center"/>
            </w:pPr>
            <w:r/>
            <w:r>
              <w:rPr>
                <w:b w:val="0"/>
                <w:sz w:val="16"/>
              </w:rPr>
              <w:t>4.33e-03</w:t>
            </w:r>
          </w:p>
        </w:tc>
      </w:tr>
      <w:tr>
        <w:tc>
          <w:tcPr>
            <w:tcW w:type="dxa" w:w="2091"/>
            <w:vAlign w:val="center"/>
            <w:shd w:fill="F5F7FA"/>
          </w:tcPr>
          <w:p>
            <w:pPr>
              <w:spacing w:after="0" w:before="0" w:line="216" w:lineRule="auto"/>
              <w:jc w:val="center"/>
            </w:pPr>
            <w:r/>
            <w:r>
              <w:rPr>
                <w:b w:val="0"/>
                <w:sz w:val="16"/>
              </w:rPr>
              <w:t>25.0%</w:t>
            </w:r>
          </w:p>
        </w:tc>
        <w:tc>
          <w:tcPr>
            <w:tcW w:type="dxa" w:w="2091"/>
            <w:vAlign w:val="center"/>
            <w:shd w:fill="F5F7FA"/>
          </w:tcPr>
          <w:p>
            <w:pPr>
              <w:spacing w:after="0" w:before="0" w:line="216" w:lineRule="auto"/>
              <w:jc w:val="center"/>
            </w:pPr>
            <w:r/>
            <w:r>
              <w:rPr>
                <w:b w:val="0"/>
                <w:sz w:val="16"/>
              </w:rPr>
              <w:t>1.19e-04</w:t>
            </w:r>
          </w:p>
        </w:tc>
        <w:tc>
          <w:tcPr>
            <w:tcW w:type="dxa" w:w="2091"/>
            <w:vAlign w:val="center"/>
            <w:shd w:fill="F5F7FA"/>
          </w:tcPr>
          <w:p>
            <w:pPr>
              <w:spacing w:after="0" w:before="0" w:line="216" w:lineRule="auto"/>
              <w:jc w:val="center"/>
            </w:pPr>
            <w:r/>
            <w:r>
              <w:rPr>
                <w:b w:val="0"/>
                <w:sz w:val="16"/>
              </w:rPr>
              <w:t>4.09e-04</w:t>
            </w:r>
          </w:p>
        </w:tc>
        <w:tc>
          <w:tcPr>
            <w:tcW w:type="dxa" w:w="2091"/>
            <w:vAlign w:val="center"/>
            <w:shd w:fill="F5F7FA"/>
          </w:tcPr>
          <w:p>
            <w:pPr>
              <w:spacing w:after="0" w:before="0" w:line="216" w:lineRule="auto"/>
              <w:jc w:val="center"/>
            </w:pPr>
            <w:r/>
            <w:r>
              <w:rPr>
                <w:b w:val="0"/>
                <w:sz w:val="16"/>
              </w:rPr>
              <w:t>2.54e-03</w:t>
            </w:r>
          </w:p>
        </w:tc>
        <w:tc>
          <w:tcPr>
            <w:tcW w:type="dxa" w:w="2091"/>
            <w:vAlign w:val="center"/>
            <w:shd w:fill="F5F7FA"/>
          </w:tcPr>
          <w:p>
            <w:pPr>
              <w:spacing w:after="0" w:before="0" w:line="216" w:lineRule="auto"/>
              <w:jc w:val="center"/>
            </w:pPr>
            <w:r/>
            <w:r>
              <w:rPr>
                <w:b w:val="0"/>
                <w:sz w:val="16"/>
              </w:rPr>
              <w:t>2.52e-03</w:t>
            </w:r>
          </w:p>
        </w:tc>
      </w:tr>
      <w:tr>
        <w:tc>
          <w:tcPr>
            <w:tcW w:type="dxa" w:w="2091"/>
            <w:vAlign w:val="center"/>
          </w:tcPr>
          <w:p>
            <w:pPr>
              <w:spacing w:after="0" w:before="0" w:line="216" w:lineRule="auto"/>
              <w:jc w:val="center"/>
            </w:pPr>
            <w:r/>
            <w:r>
              <w:rPr>
                <w:b w:val="0"/>
                <w:sz w:val="16"/>
              </w:rPr>
              <w:t>50.0%</w:t>
            </w:r>
          </w:p>
        </w:tc>
        <w:tc>
          <w:tcPr>
            <w:tcW w:type="dxa" w:w="2091"/>
            <w:vAlign w:val="center"/>
          </w:tcPr>
          <w:p>
            <w:pPr>
              <w:spacing w:after="0" w:before="0" w:line="216" w:lineRule="auto"/>
              <w:jc w:val="center"/>
            </w:pPr>
            <w:r/>
            <w:r>
              <w:rPr>
                <w:b w:val="0"/>
                <w:sz w:val="16"/>
              </w:rPr>
              <w:t>1.23e-04</w:t>
            </w:r>
          </w:p>
        </w:tc>
        <w:tc>
          <w:tcPr>
            <w:tcW w:type="dxa" w:w="2091"/>
            <w:vAlign w:val="center"/>
          </w:tcPr>
          <w:p>
            <w:pPr>
              <w:spacing w:after="0" w:before="0" w:line="216" w:lineRule="auto"/>
              <w:jc w:val="center"/>
            </w:pPr>
            <w:r/>
            <w:r>
              <w:rPr>
                <w:b w:val="0"/>
                <w:sz w:val="16"/>
              </w:rPr>
              <w:t>3.53e-04</w:t>
            </w:r>
          </w:p>
        </w:tc>
        <w:tc>
          <w:tcPr>
            <w:tcW w:type="dxa" w:w="2091"/>
            <w:vAlign w:val="center"/>
          </w:tcPr>
          <w:p>
            <w:pPr>
              <w:spacing w:after="0" w:before="0" w:line="216" w:lineRule="auto"/>
              <w:jc w:val="center"/>
            </w:pPr>
            <w:r/>
            <w:r>
              <w:rPr>
                <w:b w:val="0"/>
                <w:sz w:val="16"/>
              </w:rPr>
              <w:t>2.25e-03</w:t>
            </w:r>
          </w:p>
        </w:tc>
        <w:tc>
          <w:tcPr>
            <w:tcW w:type="dxa" w:w="2091"/>
            <w:vAlign w:val="center"/>
          </w:tcPr>
          <w:p>
            <w:pPr>
              <w:spacing w:after="0" w:before="0" w:line="216" w:lineRule="auto"/>
              <w:jc w:val="center"/>
            </w:pPr>
            <w:r/>
            <w:r>
              <w:rPr>
                <w:b w:val="0"/>
                <w:sz w:val="16"/>
              </w:rPr>
              <w:t>2.24e-03</w:t>
            </w:r>
          </w:p>
        </w:tc>
      </w:tr>
      <w:tr>
        <w:tc>
          <w:tcPr>
            <w:tcW w:type="dxa" w:w="2091"/>
            <w:vAlign w:val="center"/>
            <w:shd w:fill="F5F7FA"/>
          </w:tcPr>
          <w:p>
            <w:pPr>
              <w:spacing w:after="0" w:before="0" w:line="216" w:lineRule="auto"/>
              <w:jc w:val="center"/>
            </w:pPr>
            <w:r/>
            <w:r>
              <w:rPr>
                <w:b w:val="0"/>
                <w:sz w:val="16"/>
              </w:rPr>
              <w:t>100.0%</w:t>
            </w:r>
          </w:p>
        </w:tc>
        <w:tc>
          <w:tcPr>
            <w:tcW w:type="dxa" w:w="2091"/>
            <w:vAlign w:val="center"/>
            <w:shd w:fill="F5F7FA"/>
          </w:tcPr>
          <w:p>
            <w:pPr>
              <w:spacing w:after="0" w:before="0" w:line="216" w:lineRule="auto"/>
              <w:jc w:val="center"/>
            </w:pPr>
            <w:r/>
            <w:r>
              <w:rPr>
                <w:b w:val="0"/>
                <w:sz w:val="16"/>
              </w:rPr>
              <w:t>1.09e-04</w:t>
            </w:r>
          </w:p>
        </w:tc>
        <w:tc>
          <w:tcPr>
            <w:tcW w:type="dxa" w:w="2091"/>
            <w:vAlign w:val="center"/>
            <w:shd w:fill="F5F7FA"/>
          </w:tcPr>
          <w:p>
            <w:pPr>
              <w:spacing w:after="0" w:before="0" w:line="216" w:lineRule="auto"/>
              <w:jc w:val="center"/>
            </w:pPr>
            <w:r/>
            <w:r>
              <w:rPr>
                <w:b w:val="0"/>
                <w:sz w:val="16"/>
              </w:rPr>
              <w:t>3.36e-04</w:t>
            </w:r>
          </w:p>
        </w:tc>
        <w:tc>
          <w:tcPr>
            <w:tcW w:type="dxa" w:w="2091"/>
            <w:vAlign w:val="center"/>
            <w:shd w:fill="F5F7FA"/>
          </w:tcPr>
          <w:p>
            <w:pPr>
              <w:spacing w:after="0" w:before="0" w:line="216" w:lineRule="auto"/>
              <w:jc w:val="center"/>
            </w:pPr>
            <w:r/>
            <w:r>
              <w:rPr>
                <w:b w:val="0"/>
                <w:sz w:val="16"/>
              </w:rPr>
              <w:t>1.85e-03</w:t>
            </w:r>
          </w:p>
        </w:tc>
        <w:tc>
          <w:tcPr>
            <w:tcW w:type="dxa" w:w="2091"/>
            <w:vAlign w:val="center"/>
            <w:shd w:fill="F5F7FA"/>
          </w:tcPr>
          <w:p>
            <w:pPr>
              <w:spacing w:after="0" w:before="0" w:line="216" w:lineRule="auto"/>
              <w:jc w:val="center"/>
            </w:pPr>
            <w:r/>
            <w:r>
              <w:rPr>
                <w:b w:val="0"/>
                <w:sz w:val="16"/>
              </w:rPr>
              <w:t>1.86e-03</w:t>
            </w:r>
          </w:p>
        </w:tc>
      </w:tr>
    </w:tbl>
    <w:p>
      <w:pPr>
        <w:spacing w:after="0"/>
      </w:pPr>
    </w:p>
    <w:p>
      <w:pPr>
        <w:spacing w:after="80"/>
      </w:pPr>
      <w:r>
        <w:t>Lectura. La reducción de datos no destruye el rendimiento, pero sí afecta más a los modelos con menor capacidad. La dinámica térmica de un paso es relativamente regular, por lo que incluso pocas trayectorias contienen información suficiente para aproximar la transición.</w:t>
      </w:r>
    </w:p>
    <w:p>
      <w:r>
        <w:br w:type="page"/>
      </w:r>
    </w:p>
    <w:p>
      <w:pPr>
        <w:pStyle w:val="Heading1"/>
      </w:pPr>
      <w:r>
        <w:rPr>
          <w:color w:val="0F3D5E"/>
        </w:rPr>
        <w:t>6. Robustez frente al ruido</w:t>
      </w:r>
    </w:p>
    <w:p>
      <w:pPr>
        <w:spacing w:after="80"/>
      </w:pPr>
      <w:r>
        <w:t>El ruido es el escenario donde más clara se vuelve la diferencia entre modelos. MLP es muy competitivo con datos limpios, pero se degrada rápidamente con ruido alto. FULL_GNN mantiene el menor error medio bajo ruido, mientras que TINY_GNN + PINN mejora claramente a TINY_GNN.</w:t>
      </w:r>
    </w:p>
    <w:p>
      <w:pPr>
        <w:jc w:val="center"/>
      </w:pPr>
      <w:r>
        <w:drawing>
          <wp:inline xmlns:a="http://schemas.openxmlformats.org/drawingml/2006/main" xmlns:pic="http://schemas.openxmlformats.org/drawingml/2006/picture">
            <wp:extent cx="5897880" cy="3166136"/>
            <wp:docPr id="6" name="Picture 6"/>
            <wp:cNvGraphicFramePr>
              <a:graphicFrameLocks noChangeAspect="1"/>
            </wp:cNvGraphicFramePr>
            <a:graphic>
              <a:graphicData uri="http://schemas.openxmlformats.org/drawingml/2006/picture">
                <pic:pic>
                  <pic:nvPicPr>
                    <pic:cNvPr id="0" name="fig06_noise_robustness.png"/>
                    <pic:cNvPicPr/>
                  </pic:nvPicPr>
                  <pic:blipFill>
                    <a:blip r:embed="rId16"/>
                    <a:stretch>
                      <a:fillRect/>
                    </a:stretch>
                  </pic:blipFill>
                  <pic:spPr>
                    <a:xfrm>
                      <a:off x="0" y="0"/>
                      <a:ext cx="5897880" cy="3166136"/>
                    </a:xfrm>
                    <a:prstGeom prst="rect"/>
                  </pic:spPr>
                </pic:pic>
              </a:graphicData>
            </a:graphic>
          </wp:inline>
        </w:drawing>
      </w:r>
    </w:p>
    <w:p>
      <w:pPr>
        <w:jc w:val="center"/>
      </w:pPr>
      <w:r>
        <w:rPr>
          <w:i/>
          <w:color w:val="5A5A5A"/>
          <w:sz w:val="17"/>
        </w:rPr>
        <w:t>Figura 6. Robustez frente al ruido en hidden=16 y datos completos.</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2091"/>
        <w:gridCol w:w="2091"/>
        <w:gridCol w:w="2091"/>
        <w:gridCol w:w="2091"/>
        <w:gridCol w:w="2091"/>
      </w:tblGrid>
      <w:tr>
        <w:tc>
          <w:tcPr>
            <w:tcW w:type="dxa" w:w="2091"/>
            <w:vAlign w:val="center"/>
            <w:shd w:fill="0F3D5E"/>
          </w:tcPr>
          <w:p>
            <w:pPr>
              <w:spacing w:after="0" w:before="0" w:line="216" w:lineRule="auto"/>
              <w:jc w:val="center"/>
            </w:pPr>
            <w:r/>
            <w:r>
              <w:rPr>
                <w:b/>
                <w:color w:val="FFFFFF"/>
                <w:sz w:val="16"/>
              </w:rPr>
              <w:t>Ruido</w:t>
            </w:r>
          </w:p>
        </w:tc>
        <w:tc>
          <w:tcPr>
            <w:tcW w:type="dxa" w:w="2091"/>
            <w:vAlign w:val="center"/>
            <w:shd w:fill="0F3D5E"/>
          </w:tcPr>
          <w:p>
            <w:pPr>
              <w:spacing w:after="0" w:before="0" w:line="216" w:lineRule="auto"/>
              <w:jc w:val="center"/>
            </w:pPr>
            <w:r/>
            <w:r>
              <w:rPr>
                <w:b/>
                <w:color w:val="FFFFFF"/>
                <w:sz w:val="16"/>
              </w:rPr>
              <w:t>MLP</w:t>
            </w:r>
          </w:p>
        </w:tc>
        <w:tc>
          <w:tcPr>
            <w:tcW w:type="dxa" w:w="2091"/>
            <w:vAlign w:val="center"/>
            <w:shd w:fill="0F3D5E"/>
          </w:tcPr>
          <w:p>
            <w:pPr>
              <w:spacing w:after="0" w:before="0" w:line="216" w:lineRule="auto"/>
              <w:jc w:val="center"/>
            </w:pPr>
            <w:r/>
            <w:r>
              <w:rPr>
                <w:b/>
                <w:color w:val="FFFFFF"/>
                <w:sz w:val="16"/>
              </w:rPr>
              <w:t>FULL_GNN</w:t>
            </w:r>
          </w:p>
        </w:tc>
        <w:tc>
          <w:tcPr>
            <w:tcW w:type="dxa" w:w="2091"/>
            <w:vAlign w:val="center"/>
            <w:shd w:fill="0F3D5E"/>
          </w:tcPr>
          <w:p>
            <w:pPr>
              <w:spacing w:after="0" w:before="0" w:line="216" w:lineRule="auto"/>
              <w:jc w:val="center"/>
            </w:pPr>
            <w:r/>
            <w:r>
              <w:rPr>
                <w:b/>
                <w:color w:val="FFFFFF"/>
                <w:sz w:val="16"/>
              </w:rPr>
              <w:t>TINY_GNN</w:t>
            </w:r>
          </w:p>
        </w:tc>
        <w:tc>
          <w:tcPr>
            <w:tcW w:type="dxa" w:w="2091"/>
            <w:vAlign w:val="center"/>
            <w:shd w:fill="0F3D5E"/>
          </w:tcPr>
          <w:p>
            <w:pPr>
              <w:spacing w:after="0" w:before="0" w:line="216" w:lineRule="auto"/>
              <w:jc w:val="center"/>
            </w:pPr>
            <w:r/>
            <w:r>
              <w:rPr>
                <w:b/>
                <w:color w:val="FFFFFF"/>
                <w:sz w:val="16"/>
              </w:rPr>
              <w:t>TINY+PINN</w:t>
            </w:r>
          </w:p>
        </w:tc>
      </w:tr>
      <w:tr>
        <w:tc>
          <w:tcPr>
            <w:tcW w:type="dxa" w:w="2091"/>
            <w:vAlign w:val="center"/>
          </w:tcPr>
          <w:p>
            <w:pPr>
              <w:spacing w:after="0" w:before="0" w:line="216" w:lineRule="auto"/>
              <w:jc w:val="center"/>
            </w:pPr>
            <w:r/>
            <w:r>
              <w:rPr>
                <w:b w:val="0"/>
                <w:sz w:val="16"/>
              </w:rPr>
              <w:t>0.00</w:t>
            </w:r>
          </w:p>
        </w:tc>
        <w:tc>
          <w:tcPr>
            <w:tcW w:type="dxa" w:w="2091"/>
            <w:vAlign w:val="center"/>
          </w:tcPr>
          <w:p>
            <w:pPr>
              <w:spacing w:after="0" w:before="0" w:line="216" w:lineRule="auto"/>
              <w:jc w:val="center"/>
            </w:pPr>
            <w:r/>
            <w:r>
              <w:rPr>
                <w:b w:val="0"/>
                <w:sz w:val="16"/>
              </w:rPr>
              <w:t>1.09e-04</w:t>
            </w:r>
          </w:p>
        </w:tc>
        <w:tc>
          <w:tcPr>
            <w:tcW w:type="dxa" w:w="2091"/>
            <w:vAlign w:val="center"/>
          </w:tcPr>
          <w:p>
            <w:pPr>
              <w:spacing w:after="0" w:before="0" w:line="216" w:lineRule="auto"/>
              <w:jc w:val="center"/>
            </w:pPr>
            <w:r/>
            <w:r>
              <w:rPr>
                <w:b w:val="0"/>
                <w:sz w:val="16"/>
              </w:rPr>
              <w:t>3.36e-04</w:t>
            </w:r>
          </w:p>
        </w:tc>
        <w:tc>
          <w:tcPr>
            <w:tcW w:type="dxa" w:w="2091"/>
            <w:vAlign w:val="center"/>
          </w:tcPr>
          <w:p>
            <w:pPr>
              <w:spacing w:after="0" w:before="0" w:line="216" w:lineRule="auto"/>
              <w:jc w:val="center"/>
            </w:pPr>
            <w:r/>
            <w:r>
              <w:rPr>
                <w:b w:val="0"/>
                <w:sz w:val="16"/>
              </w:rPr>
              <w:t>1.85e-03</w:t>
            </w:r>
          </w:p>
        </w:tc>
        <w:tc>
          <w:tcPr>
            <w:tcW w:type="dxa" w:w="2091"/>
            <w:vAlign w:val="center"/>
          </w:tcPr>
          <w:p>
            <w:pPr>
              <w:spacing w:after="0" w:before="0" w:line="216" w:lineRule="auto"/>
              <w:jc w:val="center"/>
            </w:pPr>
            <w:r/>
            <w:r>
              <w:rPr>
                <w:b w:val="0"/>
                <w:sz w:val="16"/>
              </w:rPr>
              <w:t>1.86e-03</w:t>
            </w:r>
          </w:p>
        </w:tc>
      </w:tr>
      <w:tr>
        <w:tc>
          <w:tcPr>
            <w:tcW w:type="dxa" w:w="2091"/>
            <w:vAlign w:val="center"/>
            <w:shd w:fill="F5F7FA"/>
          </w:tcPr>
          <w:p>
            <w:pPr>
              <w:spacing w:after="0" w:before="0" w:line="216" w:lineRule="auto"/>
              <w:jc w:val="center"/>
            </w:pPr>
            <w:r/>
            <w:r>
              <w:rPr>
                <w:b w:val="0"/>
                <w:sz w:val="16"/>
              </w:rPr>
              <w:t>0.05</w:t>
            </w:r>
          </w:p>
        </w:tc>
        <w:tc>
          <w:tcPr>
            <w:tcW w:type="dxa" w:w="2091"/>
            <w:vAlign w:val="center"/>
            <w:shd w:fill="F5F7FA"/>
          </w:tcPr>
          <w:p>
            <w:pPr>
              <w:spacing w:after="0" w:before="0" w:line="216" w:lineRule="auto"/>
              <w:jc w:val="center"/>
            </w:pPr>
            <w:r/>
            <w:r>
              <w:rPr>
                <w:b w:val="0"/>
                <w:sz w:val="16"/>
              </w:rPr>
              <w:t>2.93e-04</w:t>
            </w:r>
          </w:p>
        </w:tc>
        <w:tc>
          <w:tcPr>
            <w:tcW w:type="dxa" w:w="2091"/>
            <w:vAlign w:val="center"/>
            <w:shd w:fill="F5F7FA"/>
          </w:tcPr>
          <w:p>
            <w:pPr>
              <w:spacing w:after="0" w:before="0" w:line="216" w:lineRule="auto"/>
              <w:jc w:val="center"/>
            </w:pPr>
            <w:r/>
            <w:r>
              <w:rPr>
                <w:b w:val="0"/>
                <w:sz w:val="16"/>
              </w:rPr>
              <w:t>3.82e-04</w:t>
            </w:r>
          </w:p>
        </w:tc>
        <w:tc>
          <w:tcPr>
            <w:tcW w:type="dxa" w:w="2091"/>
            <w:vAlign w:val="center"/>
            <w:shd w:fill="F5F7FA"/>
          </w:tcPr>
          <w:p>
            <w:pPr>
              <w:spacing w:after="0" w:before="0" w:line="216" w:lineRule="auto"/>
              <w:jc w:val="center"/>
            </w:pPr>
            <w:r/>
            <w:r>
              <w:rPr>
                <w:b w:val="0"/>
                <w:sz w:val="16"/>
              </w:rPr>
              <w:t>2.04e-03</w:t>
            </w:r>
          </w:p>
        </w:tc>
        <w:tc>
          <w:tcPr>
            <w:tcW w:type="dxa" w:w="2091"/>
            <w:vAlign w:val="center"/>
            <w:shd w:fill="F5F7FA"/>
          </w:tcPr>
          <w:p>
            <w:pPr>
              <w:spacing w:after="0" w:before="0" w:line="216" w:lineRule="auto"/>
              <w:jc w:val="center"/>
            </w:pPr>
            <w:r/>
            <w:r>
              <w:rPr>
                <w:b w:val="0"/>
                <w:sz w:val="16"/>
              </w:rPr>
              <w:t>1.95e-03</w:t>
            </w:r>
          </w:p>
        </w:tc>
      </w:tr>
      <w:tr>
        <w:tc>
          <w:tcPr>
            <w:tcW w:type="dxa" w:w="2091"/>
            <w:vAlign w:val="center"/>
          </w:tcPr>
          <w:p>
            <w:pPr>
              <w:spacing w:after="0" w:before="0" w:line="216" w:lineRule="auto"/>
              <w:jc w:val="center"/>
            </w:pPr>
            <w:r/>
            <w:r>
              <w:rPr>
                <w:b w:val="0"/>
                <w:sz w:val="16"/>
              </w:rPr>
              <w:t>0.10</w:t>
            </w:r>
          </w:p>
        </w:tc>
        <w:tc>
          <w:tcPr>
            <w:tcW w:type="dxa" w:w="2091"/>
            <w:vAlign w:val="center"/>
          </w:tcPr>
          <w:p>
            <w:pPr>
              <w:spacing w:after="0" w:before="0" w:line="216" w:lineRule="auto"/>
              <w:jc w:val="center"/>
            </w:pPr>
            <w:r/>
            <w:r>
              <w:rPr>
                <w:b w:val="0"/>
                <w:sz w:val="16"/>
              </w:rPr>
              <w:t>1.14e-03</w:t>
            </w:r>
          </w:p>
        </w:tc>
        <w:tc>
          <w:tcPr>
            <w:tcW w:type="dxa" w:w="2091"/>
            <w:vAlign w:val="center"/>
          </w:tcPr>
          <w:p>
            <w:pPr>
              <w:spacing w:after="0" w:before="0" w:line="216" w:lineRule="auto"/>
              <w:jc w:val="center"/>
            </w:pPr>
            <w:r/>
            <w:r>
              <w:rPr>
                <w:b w:val="0"/>
                <w:sz w:val="16"/>
              </w:rPr>
              <w:t>5.17e-04</w:t>
            </w:r>
          </w:p>
        </w:tc>
        <w:tc>
          <w:tcPr>
            <w:tcW w:type="dxa" w:w="2091"/>
            <w:vAlign w:val="center"/>
          </w:tcPr>
          <w:p>
            <w:pPr>
              <w:spacing w:after="0" w:before="0" w:line="216" w:lineRule="auto"/>
              <w:jc w:val="center"/>
            </w:pPr>
            <w:r/>
            <w:r>
              <w:rPr>
                <w:b w:val="0"/>
                <w:sz w:val="16"/>
              </w:rPr>
              <w:t>2.41e-03</w:t>
            </w:r>
          </w:p>
        </w:tc>
        <w:tc>
          <w:tcPr>
            <w:tcW w:type="dxa" w:w="2091"/>
            <w:vAlign w:val="center"/>
          </w:tcPr>
          <w:p>
            <w:pPr>
              <w:spacing w:after="0" w:before="0" w:line="216" w:lineRule="auto"/>
              <w:jc w:val="center"/>
            </w:pPr>
            <w:r/>
            <w:r>
              <w:rPr>
                <w:b w:val="0"/>
                <w:sz w:val="16"/>
              </w:rPr>
              <w:t>2.12e-03</w:t>
            </w:r>
          </w:p>
        </w:tc>
      </w:tr>
      <w:tr>
        <w:tc>
          <w:tcPr>
            <w:tcW w:type="dxa" w:w="2091"/>
            <w:vAlign w:val="center"/>
            <w:shd w:fill="F5F7FA"/>
          </w:tcPr>
          <w:p>
            <w:pPr>
              <w:spacing w:after="0" w:before="0" w:line="216" w:lineRule="auto"/>
              <w:jc w:val="center"/>
            </w:pPr>
            <w:r/>
            <w:r>
              <w:rPr>
                <w:b w:val="0"/>
                <w:sz w:val="16"/>
              </w:rPr>
              <w:t>0.20</w:t>
            </w:r>
          </w:p>
        </w:tc>
        <w:tc>
          <w:tcPr>
            <w:tcW w:type="dxa" w:w="2091"/>
            <w:vAlign w:val="center"/>
            <w:shd w:fill="F5F7FA"/>
          </w:tcPr>
          <w:p>
            <w:pPr>
              <w:spacing w:after="0" w:before="0" w:line="216" w:lineRule="auto"/>
              <w:jc w:val="center"/>
            </w:pPr>
            <w:r/>
            <w:r>
              <w:rPr>
                <w:b w:val="0"/>
                <w:sz w:val="16"/>
              </w:rPr>
              <w:t>7.43e-03</w:t>
            </w:r>
          </w:p>
        </w:tc>
        <w:tc>
          <w:tcPr>
            <w:tcW w:type="dxa" w:w="2091"/>
            <w:vAlign w:val="center"/>
            <w:shd w:fill="F5F7FA"/>
          </w:tcPr>
          <w:p>
            <w:pPr>
              <w:spacing w:after="0" w:before="0" w:line="216" w:lineRule="auto"/>
              <w:jc w:val="center"/>
            </w:pPr>
            <w:r/>
            <w:r>
              <w:rPr>
                <w:b w:val="0"/>
                <w:sz w:val="16"/>
              </w:rPr>
              <w:t>1.07e-03</w:t>
            </w:r>
          </w:p>
        </w:tc>
        <w:tc>
          <w:tcPr>
            <w:tcW w:type="dxa" w:w="2091"/>
            <w:vAlign w:val="center"/>
            <w:shd w:fill="F5F7FA"/>
          </w:tcPr>
          <w:p>
            <w:pPr>
              <w:spacing w:after="0" w:before="0" w:line="216" w:lineRule="auto"/>
              <w:jc w:val="center"/>
            </w:pPr>
            <w:r/>
            <w:r>
              <w:rPr>
                <w:b w:val="0"/>
                <w:sz w:val="16"/>
              </w:rPr>
              <w:t>3.72e-03</w:t>
            </w:r>
          </w:p>
        </w:tc>
        <w:tc>
          <w:tcPr>
            <w:tcW w:type="dxa" w:w="2091"/>
            <w:vAlign w:val="center"/>
            <w:shd w:fill="F5F7FA"/>
          </w:tcPr>
          <w:p>
            <w:pPr>
              <w:spacing w:after="0" w:before="0" w:line="216" w:lineRule="auto"/>
              <w:jc w:val="center"/>
            </w:pPr>
            <w:r/>
            <w:r>
              <w:rPr>
                <w:b w:val="0"/>
                <w:sz w:val="16"/>
              </w:rPr>
              <w:t>2.60e-03</w:t>
            </w:r>
          </w:p>
        </w:tc>
      </w:tr>
    </w:tbl>
    <w:p>
      <w:pPr>
        <w:spacing w:after="0"/>
      </w:pP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EAF3F8"/>
          </w:tcPr>
          <w:p>
            <w:r/>
            <w:r>
              <w:rPr>
                <w:b/>
                <w:color w:val="0A8C8C"/>
              </w:rPr>
              <w:t>Insight clave</w:t>
            </w:r>
            <w:r>
              <w:br/>
              <w:t>La GNN completa no parece necesaria para el caso limpio, pero sí aporta robustez en condiciones ruidosas. En edge cooling, esto se traduce en una hipótesis razonable: los modelos con estructura de grafo serán más útiles cuando las mediciones térmicas sean ruidosas, incompletas o heterogéneas.</w:t>
            </w:r>
          </w:p>
        </w:tc>
      </w:tr>
    </w:tbl>
    <w:p>
      <w:r>
        <w:br w:type="page"/>
      </w:r>
    </w:p>
    <w:p>
      <w:pPr>
        <w:pStyle w:val="Heading1"/>
      </w:pPr>
      <w:r>
        <w:rPr>
          <w:color w:val="0F3D5E"/>
        </w:rPr>
        <w:t>7. Contribución de la regularización física (PINN)</w:t>
      </w:r>
    </w:p>
    <w:p>
      <w:pPr>
        <w:spacing w:after="80"/>
      </w:pPr>
      <w:r>
        <w:t>La aportación más sólida de los nuevos resultados es la PINN aplicada sobre Tiny-GNN. La pérdida física no añade coste de inferencia: solo afecta al entrenamiento. Por tanto, si mejora la robustez, resulta atractiva para despliegue edge.</w:t>
      </w:r>
    </w:p>
    <w:p>
      <w:pPr>
        <w:jc w:val="center"/>
      </w:pPr>
      <w:r>
        <w:drawing>
          <wp:inline xmlns:a="http://schemas.openxmlformats.org/drawingml/2006/main" xmlns:pic="http://schemas.openxmlformats.org/drawingml/2006/picture">
            <wp:extent cx="5897880" cy="2998089"/>
            <wp:docPr id="7" name="Picture 7"/>
            <wp:cNvGraphicFramePr>
              <a:graphicFrameLocks noChangeAspect="1"/>
            </wp:cNvGraphicFramePr>
            <a:graphic>
              <a:graphicData uri="http://schemas.openxmlformats.org/drawingml/2006/picture">
                <pic:pic>
                  <pic:nvPicPr>
                    <pic:cNvPr id="0" name="fig07_pinn_improvement_noise.png"/>
                    <pic:cNvPicPr/>
                  </pic:nvPicPr>
                  <pic:blipFill>
                    <a:blip r:embed="rId17"/>
                    <a:stretch>
                      <a:fillRect/>
                    </a:stretch>
                  </pic:blipFill>
                  <pic:spPr>
                    <a:xfrm>
                      <a:off x="0" y="0"/>
                      <a:ext cx="5897880" cy="2998089"/>
                    </a:xfrm>
                    <a:prstGeom prst="rect"/>
                  </pic:spPr>
                </pic:pic>
              </a:graphicData>
            </a:graphic>
          </wp:inline>
        </w:drawing>
      </w:r>
    </w:p>
    <w:p>
      <w:pPr>
        <w:jc w:val="center"/>
      </w:pPr>
      <w:r>
        <w:rPr>
          <w:i/>
          <w:color w:val="5A5A5A"/>
          <w:sz w:val="17"/>
        </w:rPr>
        <w:t>Figura 7. Reducción del MSE de Tiny-GNN + PINN respecto a Tiny-GNN por nivel de ruido.</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742"/>
        <w:gridCol w:w="1742"/>
        <w:gridCol w:w="1742"/>
        <w:gridCol w:w="1742"/>
        <w:gridCol w:w="1742"/>
        <w:gridCol w:w="1742"/>
      </w:tblGrid>
      <w:tr>
        <w:tc>
          <w:tcPr>
            <w:tcW w:type="dxa" w:w="1742"/>
            <w:vAlign w:val="center"/>
            <w:shd w:fill="0F3D5E"/>
          </w:tcPr>
          <w:p>
            <w:pPr>
              <w:spacing w:after="0" w:before="0" w:line="216" w:lineRule="auto"/>
              <w:jc w:val="center"/>
            </w:pPr>
            <w:r/>
            <w:r>
              <w:rPr>
                <w:b/>
                <w:color w:val="FFFFFF"/>
                <w:sz w:val="16"/>
              </w:rPr>
              <w:t>Ruido</w:t>
            </w:r>
          </w:p>
        </w:tc>
        <w:tc>
          <w:tcPr>
            <w:tcW w:type="dxa" w:w="1742"/>
            <w:vAlign w:val="center"/>
            <w:shd w:fill="0F3D5E"/>
          </w:tcPr>
          <w:p>
            <w:pPr>
              <w:spacing w:after="0" w:before="0" w:line="216" w:lineRule="auto"/>
              <w:jc w:val="center"/>
            </w:pPr>
            <w:r/>
            <w:r>
              <w:rPr>
                <w:b/>
                <w:color w:val="FFFFFF"/>
                <w:sz w:val="16"/>
              </w:rPr>
              <w:t>Tiny mean</w:t>
            </w:r>
          </w:p>
        </w:tc>
        <w:tc>
          <w:tcPr>
            <w:tcW w:type="dxa" w:w="1742"/>
            <w:vAlign w:val="center"/>
            <w:shd w:fill="0F3D5E"/>
          </w:tcPr>
          <w:p>
            <w:pPr>
              <w:spacing w:after="0" w:before="0" w:line="216" w:lineRule="auto"/>
              <w:jc w:val="center"/>
            </w:pPr>
            <w:r/>
            <w:r>
              <w:rPr>
                <w:b/>
                <w:color w:val="FFFFFF"/>
                <w:sz w:val="16"/>
              </w:rPr>
              <w:t>PINN mean</w:t>
            </w:r>
          </w:p>
        </w:tc>
        <w:tc>
          <w:tcPr>
            <w:tcW w:type="dxa" w:w="1742"/>
            <w:vAlign w:val="center"/>
            <w:shd w:fill="0F3D5E"/>
          </w:tcPr>
          <w:p>
            <w:pPr>
              <w:spacing w:after="0" w:before="0" w:line="216" w:lineRule="auto"/>
              <w:jc w:val="center"/>
            </w:pPr>
            <w:r/>
            <w:r>
              <w:rPr>
                <w:b/>
                <w:color w:val="FFFFFF"/>
                <w:sz w:val="16"/>
              </w:rPr>
              <w:t>Mejora</w:t>
            </w:r>
          </w:p>
        </w:tc>
        <w:tc>
          <w:tcPr>
            <w:tcW w:type="dxa" w:w="1742"/>
            <w:vAlign w:val="center"/>
            <w:shd w:fill="0F3D5E"/>
          </w:tcPr>
          <w:p>
            <w:pPr>
              <w:spacing w:after="0" w:before="0" w:line="216" w:lineRule="auto"/>
              <w:jc w:val="center"/>
            </w:pPr>
            <w:r/>
            <w:r>
              <w:rPr>
                <w:b/>
                <w:color w:val="FFFFFF"/>
                <w:sz w:val="16"/>
              </w:rPr>
              <w:t>Better rate</w:t>
            </w:r>
          </w:p>
        </w:tc>
        <w:tc>
          <w:tcPr>
            <w:tcW w:type="dxa" w:w="1742"/>
            <w:vAlign w:val="center"/>
            <w:shd w:fill="0F3D5E"/>
          </w:tcPr>
          <w:p>
            <w:pPr>
              <w:spacing w:after="0" w:before="0" w:line="216" w:lineRule="auto"/>
              <w:jc w:val="center"/>
            </w:pPr>
            <w:r/>
            <w:r>
              <w:rPr>
                <w:b/>
                <w:color w:val="FFFFFF"/>
                <w:sz w:val="16"/>
              </w:rPr>
              <w:t>p-value</w:t>
            </w:r>
          </w:p>
        </w:tc>
      </w:tr>
      <w:tr>
        <w:tc>
          <w:tcPr>
            <w:tcW w:type="dxa" w:w="1742"/>
            <w:vAlign w:val="center"/>
          </w:tcPr>
          <w:p>
            <w:pPr>
              <w:spacing w:after="0" w:before="0" w:line="216" w:lineRule="auto"/>
              <w:jc w:val="center"/>
            </w:pPr>
            <w:r/>
            <w:r>
              <w:rPr>
                <w:b w:val="0"/>
                <w:sz w:val="16"/>
              </w:rPr>
              <w:t>0.00</w:t>
            </w:r>
          </w:p>
        </w:tc>
        <w:tc>
          <w:tcPr>
            <w:tcW w:type="dxa" w:w="1742"/>
            <w:vAlign w:val="center"/>
          </w:tcPr>
          <w:p>
            <w:pPr>
              <w:spacing w:after="0" w:before="0" w:line="216" w:lineRule="auto"/>
              <w:jc w:val="center"/>
            </w:pPr>
            <w:r/>
            <w:r>
              <w:rPr>
                <w:b w:val="0"/>
                <w:sz w:val="16"/>
              </w:rPr>
              <w:t>1.85e-03</w:t>
            </w:r>
          </w:p>
        </w:tc>
        <w:tc>
          <w:tcPr>
            <w:tcW w:type="dxa" w:w="1742"/>
            <w:vAlign w:val="center"/>
          </w:tcPr>
          <w:p>
            <w:pPr>
              <w:spacing w:after="0" w:before="0" w:line="216" w:lineRule="auto"/>
              <w:jc w:val="center"/>
            </w:pPr>
            <w:r/>
            <w:r>
              <w:rPr>
                <w:b w:val="0"/>
                <w:sz w:val="16"/>
              </w:rPr>
              <w:t>1.86e-03</w:t>
            </w:r>
          </w:p>
        </w:tc>
        <w:tc>
          <w:tcPr>
            <w:tcW w:type="dxa" w:w="1742"/>
            <w:vAlign w:val="center"/>
          </w:tcPr>
          <w:p>
            <w:pPr>
              <w:spacing w:after="0" w:before="0" w:line="216" w:lineRule="auto"/>
              <w:jc w:val="center"/>
            </w:pPr>
            <w:r/>
            <w:r>
              <w:rPr>
                <w:b w:val="0"/>
                <w:sz w:val="16"/>
              </w:rPr>
              <w:t>-0.4%</w:t>
            </w:r>
          </w:p>
        </w:tc>
        <w:tc>
          <w:tcPr>
            <w:tcW w:type="dxa" w:w="1742"/>
            <w:vAlign w:val="center"/>
          </w:tcPr>
          <w:p>
            <w:pPr>
              <w:spacing w:after="0" w:before="0" w:line="216" w:lineRule="auto"/>
              <w:jc w:val="center"/>
            </w:pPr>
            <w:r/>
            <w:r>
              <w:rPr>
                <w:b w:val="0"/>
                <w:sz w:val="16"/>
              </w:rPr>
              <w:t>36.4%</w:t>
            </w:r>
          </w:p>
        </w:tc>
        <w:tc>
          <w:tcPr>
            <w:tcW w:type="dxa" w:w="1742"/>
            <w:vAlign w:val="center"/>
          </w:tcPr>
          <w:p>
            <w:pPr>
              <w:spacing w:after="0" w:before="0" w:line="216" w:lineRule="auto"/>
              <w:jc w:val="center"/>
            </w:pPr>
            <w:r/>
            <w:r>
              <w:rPr>
                <w:b w:val="0"/>
                <w:sz w:val="16"/>
              </w:rPr>
              <w:t>0.3481</w:t>
            </w:r>
          </w:p>
        </w:tc>
      </w:tr>
      <w:tr>
        <w:tc>
          <w:tcPr>
            <w:tcW w:type="dxa" w:w="1742"/>
            <w:vAlign w:val="center"/>
            <w:shd w:fill="F5F7FA"/>
          </w:tcPr>
          <w:p>
            <w:pPr>
              <w:spacing w:after="0" w:before="0" w:line="216" w:lineRule="auto"/>
              <w:jc w:val="center"/>
            </w:pPr>
            <w:r/>
            <w:r>
              <w:rPr>
                <w:b w:val="0"/>
                <w:sz w:val="16"/>
              </w:rPr>
              <w:t>0.05</w:t>
            </w:r>
          </w:p>
        </w:tc>
        <w:tc>
          <w:tcPr>
            <w:tcW w:type="dxa" w:w="1742"/>
            <w:vAlign w:val="center"/>
            <w:shd w:fill="F5F7FA"/>
          </w:tcPr>
          <w:p>
            <w:pPr>
              <w:spacing w:after="0" w:before="0" w:line="216" w:lineRule="auto"/>
              <w:jc w:val="center"/>
            </w:pPr>
            <w:r/>
            <w:r>
              <w:rPr>
                <w:b w:val="0"/>
                <w:sz w:val="16"/>
              </w:rPr>
              <w:t>2.04e-03</w:t>
            </w:r>
          </w:p>
        </w:tc>
        <w:tc>
          <w:tcPr>
            <w:tcW w:type="dxa" w:w="1742"/>
            <w:vAlign w:val="center"/>
            <w:shd w:fill="F5F7FA"/>
          </w:tcPr>
          <w:p>
            <w:pPr>
              <w:spacing w:after="0" w:before="0" w:line="216" w:lineRule="auto"/>
              <w:jc w:val="center"/>
            </w:pPr>
            <w:r/>
            <w:r>
              <w:rPr>
                <w:b w:val="0"/>
                <w:sz w:val="16"/>
              </w:rPr>
              <w:t>1.95e-03</w:t>
            </w:r>
          </w:p>
        </w:tc>
        <w:tc>
          <w:tcPr>
            <w:tcW w:type="dxa" w:w="1742"/>
            <w:vAlign w:val="center"/>
            <w:shd w:fill="F5F7FA"/>
          </w:tcPr>
          <w:p>
            <w:pPr>
              <w:spacing w:after="0" w:before="0" w:line="216" w:lineRule="auto"/>
              <w:jc w:val="center"/>
            </w:pPr>
            <w:r/>
            <w:r>
              <w:rPr>
                <w:b w:val="0"/>
                <w:sz w:val="16"/>
              </w:rPr>
              <w:t>4.6%</w:t>
            </w:r>
          </w:p>
        </w:tc>
        <w:tc>
          <w:tcPr>
            <w:tcW w:type="dxa" w:w="1742"/>
            <w:vAlign w:val="center"/>
            <w:shd w:fill="F5F7FA"/>
          </w:tcPr>
          <w:p>
            <w:pPr>
              <w:spacing w:after="0" w:before="0" w:line="216" w:lineRule="auto"/>
              <w:jc w:val="center"/>
            </w:pPr>
            <w:r/>
            <w:r>
              <w:rPr>
                <w:b w:val="0"/>
                <w:sz w:val="16"/>
              </w:rPr>
              <w:t>81.8%</w:t>
            </w:r>
          </w:p>
        </w:tc>
        <w:tc>
          <w:tcPr>
            <w:tcW w:type="dxa" w:w="1742"/>
            <w:vAlign w:val="center"/>
            <w:shd w:fill="F5F7FA"/>
          </w:tcPr>
          <w:p>
            <w:pPr>
              <w:spacing w:after="0" w:before="0" w:line="216" w:lineRule="auto"/>
              <w:jc w:val="center"/>
            </w:pPr>
            <w:r/>
            <w:r>
              <w:rPr>
                <w:b w:val="0"/>
                <w:sz w:val="16"/>
              </w:rPr>
              <w:t>0.0062</w:t>
            </w:r>
          </w:p>
        </w:tc>
      </w:tr>
      <w:tr>
        <w:tc>
          <w:tcPr>
            <w:tcW w:type="dxa" w:w="1742"/>
            <w:vAlign w:val="center"/>
          </w:tcPr>
          <w:p>
            <w:pPr>
              <w:spacing w:after="0" w:before="0" w:line="216" w:lineRule="auto"/>
              <w:jc w:val="center"/>
            </w:pPr>
            <w:r/>
            <w:r>
              <w:rPr>
                <w:b w:val="0"/>
                <w:sz w:val="16"/>
              </w:rPr>
              <w:t>0.10</w:t>
            </w:r>
          </w:p>
        </w:tc>
        <w:tc>
          <w:tcPr>
            <w:tcW w:type="dxa" w:w="1742"/>
            <w:vAlign w:val="center"/>
          </w:tcPr>
          <w:p>
            <w:pPr>
              <w:spacing w:after="0" w:before="0" w:line="216" w:lineRule="auto"/>
              <w:jc w:val="center"/>
            </w:pPr>
            <w:r/>
            <w:r>
              <w:rPr>
                <w:b w:val="0"/>
                <w:sz w:val="16"/>
              </w:rPr>
              <w:t>2.41e-03</w:t>
            </w:r>
          </w:p>
        </w:tc>
        <w:tc>
          <w:tcPr>
            <w:tcW w:type="dxa" w:w="1742"/>
            <w:vAlign w:val="center"/>
          </w:tcPr>
          <w:p>
            <w:pPr>
              <w:spacing w:after="0" w:before="0" w:line="216" w:lineRule="auto"/>
              <w:jc w:val="center"/>
            </w:pPr>
            <w:r/>
            <w:r>
              <w:rPr>
                <w:b w:val="0"/>
                <w:sz w:val="16"/>
              </w:rPr>
              <w:t>2.12e-03</w:t>
            </w:r>
          </w:p>
        </w:tc>
        <w:tc>
          <w:tcPr>
            <w:tcW w:type="dxa" w:w="1742"/>
            <w:vAlign w:val="center"/>
          </w:tcPr>
          <w:p>
            <w:pPr>
              <w:spacing w:after="0" w:before="0" w:line="216" w:lineRule="auto"/>
              <w:jc w:val="center"/>
            </w:pPr>
            <w:r/>
            <w:r>
              <w:rPr>
                <w:b w:val="0"/>
                <w:sz w:val="16"/>
              </w:rPr>
              <w:t>12.2%</w:t>
            </w:r>
          </w:p>
        </w:tc>
        <w:tc>
          <w:tcPr>
            <w:tcW w:type="dxa" w:w="1742"/>
            <w:vAlign w:val="center"/>
          </w:tcPr>
          <w:p>
            <w:pPr>
              <w:spacing w:after="0" w:before="0" w:line="216" w:lineRule="auto"/>
              <w:jc w:val="center"/>
            </w:pPr>
            <w:r/>
            <w:r>
              <w:rPr>
                <w:b w:val="0"/>
                <w:sz w:val="16"/>
              </w:rPr>
              <w:t>90.9%</w:t>
            </w:r>
          </w:p>
        </w:tc>
        <w:tc>
          <w:tcPr>
            <w:tcW w:type="dxa" w:w="1742"/>
            <w:vAlign w:val="center"/>
          </w:tcPr>
          <w:p>
            <w:pPr>
              <w:spacing w:after="0" w:before="0" w:line="216" w:lineRule="auto"/>
              <w:jc w:val="center"/>
            </w:pPr>
            <w:r/>
            <w:r>
              <w:rPr>
                <w:b w:val="0"/>
                <w:sz w:val="16"/>
              </w:rPr>
              <w:t>0.0050</w:t>
            </w:r>
          </w:p>
        </w:tc>
      </w:tr>
      <w:tr>
        <w:tc>
          <w:tcPr>
            <w:tcW w:type="dxa" w:w="1742"/>
            <w:vAlign w:val="center"/>
            <w:shd w:fill="F5F7FA"/>
          </w:tcPr>
          <w:p>
            <w:pPr>
              <w:spacing w:after="0" w:before="0" w:line="216" w:lineRule="auto"/>
              <w:jc w:val="center"/>
            </w:pPr>
            <w:r/>
            <w:r>
              <w:rPr>
                <w:b w:val="0"/>
                <w:sz w:val="16"/>
              </w:rPr>
              <w:t>0.20</w:t>
            </w:r>
          </w:p>
        </w:tc>
        <w:tc>
          <w:tcPr>
            <w:tcW w:type="dxa" w:w="1742"/>
            <w:vAlign w:val="center"/>
            <w:shd w:fill="F5F7FA"/>
          </w:tcPr>
          <w:p>
            <w:pPr>
              <w:spacing w:after="0" w:before="0" w:line="216" w:lineRule="auto"/>
              <w:jc w:val="center"/>
            </w:pPr>
            <w:r/>
            <w:r>
              <w:rPr>
                <w:b w:val="0"/>
                <w:sz w:val="16"/>
              </w:rPr>
              <w:t>3.72e-03</w:t>
            </w:r>
          </w:p>
        </w:tc>
        <w:tc>
          <w:tcPr>
            <w:tcW w:type="dxa" w:w="1742"/>
            <w:vAlign w:val="center"/>
            <w:shd w:fill="F5F7FA"/>
          </w:tcPr>
          <w:p>
            <w:pPr>
              <w:spacing w:after="0" w:before="0" w:line="216" w:lineRule="auto"/>
              <w:jc w:val="center"/>
            </w:pPr>
            <w:r/>
            <w:r>
              <w:rPr>
                <w:b w:val="0"/>
                <w:sz w:val="16"/>
              </w:rPr>
              <w:t>2.60e-03</w:t>
            </w:r>
          </w:p>
        </w:tc>
        <w:tc>
          <w:tcPr>
            <w:tcW w:type="dxa" w:w="1742"/>
            <w:vAlign w:val="center"/>
            <w:shd w:fill="F5F7FA"/>
          </w:tcPr>
          <w:p>
            <w:pPr>
              <w:spacing w:after="0" w:before="0" w:line="216" w:lineRule="auto"/>
              <w:jc w:val="center"/>
            </w:pPr>
            <w:r/>
            <w:r>
              <w:rPr>
                <w:b w:val="0"/>
                <w:sz w:val="16"/>
              </w:rPr>
              <w:t>30.1%</w:t>
            </w:r>
          </w:p>
        </w:tc>
        <w:tc>
          <w:tcPr>
            <w:tcW w:type="dxa" w:w="1742"/>
            <w:vAlign w:val="center"/>
            <w:shd w:fill="F5F7FA"/>
          </w:tcPr>
          <w:p>
            <w:pPr>
              <w:spacing w:after="0" w:before="0" w:line="216" w:lineRule="auto"/>
              <w:jc w:val="center"/>
            </w:pPr>
            <w:r/>
            <w:r>
              <w:rPr>
                <w:b w:val="0"/>
                <w:sz w:val="16"/>
              </w:rPr>
              <w:t>100.0%</w:t>
            </w:r>
          </w:p>
        </w:tc>
        <w:tc>
          <w:tcPr>
            <w:tcW w:type="dxa" w:w="1742"/>
            <w:vAlign w:val="center"/>
            <w:shd w:fill="F5F7FA"/>
          </w:tcPr>
          <w:p>
            <w:pPr>
              <w:spacing w:after="0" w:before="0" w:line="216" w:lineRule="auto"/>
              <w:jc w:val="center"/>
            </w:pPr>
            <w:r/>
            <w:r>
              <w:rPr>
                <w:b w:val="0"/>
                <w:sz w:val="16"/>
              </w:rPr>
              <w:t>0.0022</w:t>
            </w:r>
          </w:p>
        </w:tc>
      </w:tr>
    </w:tbl>
    <w:p>
      <w:pPr>
        <w:spacing w:after="0"/>
      </w:pPr>
    </w:p>
    <w:p>
      <w:pPr>
        <w:spacing w:after="80"/>
      </w:pPr>
      <w:r>
        <w:t>Resultado estadístico. En ruido=0.05, 0.10 y 0.20 la mejora de PINN frente a Tiny-GNN es significativa. Con ruido=0.20, la mejora media alcanza el 30.1% y PINN gana en el 100.0% de las seeds.</w:t>
      </w:r>
    </w:p>
    <w:p>
      <w:r>
        <w:br w:type="page"/>
      </w:r>
    </w:p>
    <w:p>
      <w:pPr>
        <w:pStyle w:val="Heading2"/>
      </w:pPr>
      <w:r>
        <w:rPr>
          <w:color w:val="0A8C8C"/>
        </w:rPr>
        <w:t>Selección de lambda</w:t>
      </w:r>
    </w:p>
    <w:p>
      <w:pPr>
        <w:jc w:val="center"/>
      </w:pPr>
      <w:r>
        <w:drawing>
          <wp:inline xmlns:a="http://schemas.openxmlformats.org/drawingml/2006/main" xmlns:pic="http://schemas.openxmlformats.org/drawingml/2006/picture">
            <wp:extent cx="5897880" cy="3000362"/>
            <wp:docPr id="8" name="Picture 8"/>
            <wp:cNvGraphicFramePr>
              <a:graphicFrameLocks noChangeAspect="1"/>
            </wp:cNvGraphicFramePr>
            <a:graphic>
              <a:graphicData uri="http://schemas.openxmlformats.org/drawingml/2006/picture">
                <pic:pic>
                  <pic:nvPicPr>
                    <pic:cNvPr id="0" name="fig08_lambda_selection.png"/>
                    <pic:cNvPicPr/>
                  </pic:nvPicPr>
                  <pic:blipFill>
                    <a:blip r:embed="rId18"/>
                    <a:stretch>
                      <a:fillRect/>
                    </a:stretch>
                  </pic:blipFill>
                  <pic:spPr>
                    <a:xfrm>
                      <a:off x="0" y="0"/>
                      <a:ext cx="5897880" cy="3000362"/>
                    </a:xfrm>
                    <a:prstGeom prst="rect"/>
                  </pic:spPr>
                </pic:pic>
              </a:graphicData>
            </a:graphic>
          </wp:inline>
        </w:drawing>
      </w:r>
    </w:p>
    <w:p>
      <w:pPr>
        <w:jc w:val="center"/>
      </w:pPr>
      <w:r>
        <w:rPr>
          <w:i/>
          <w:color w:val="5A5A5A"/>
          <w:sz w:val="17"/>
        </w:rPr>
        <w:t>Figura 8. Veces que cada lambda fue seleccionado por validation MSE en la comparación justa.</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5227"/>
        <w:gridCol w:w="5227"/>
      </w:tblGrid>
      <w:tr>
        <w:tc>
          <w:tcPr>
            <w:tcW w:type="dxa" w:w="5227"/>
            <w:vAlign w:val="center"/>
            <w:shd w:fill="0F3D5E"/>
          </w:tcPr>
          <w:p>
            <w:pPr>
              <w:spacing w:after="0" w:before="0" w:line="216" w:lineRule="auto"/>
              <w:jc w:val="center"/>
            </w:pPr>
            <w:r/>
            <w:r>
              <w:rPr>
                <w:b/>
                <w:color w:val="FFFFFF"/>
                <w:sz w:val="16"/>
              </w:rPr>
              <w:t>Lambda</w:t>
            </w:r>
          </w:p>
        </w:tc>
        <w:tc>
          <w:tcPr>
            <w:tcW w:type="dxa" w:w="5227"/>
            <w:vAlign w:val="center"/>
            <w:shd w:fill="0F3D5E"/>
          </w:tcPr>
          <w:p>
            <w:pPr>
              <w:spacing w:after="0" w:before="0" w:line="216" w:lineRule="auto"/>
              <w:jc w:val="center"/>
            </w:pPr>
            <w:r/>
            <w:r>
              <w:rPr>
                <w:b/>
                <w:color w:val="FFFFFF"/>
                <w:sz w:val="16"/>
              </w:rPr>
              <w:t>Selecciones por validation</w:t>
            </w:r>
          </w:p>
        </w:tc>
      </w:tr>
      <w:tr>
        <w:tc>
          <w:tcPr>
            <w:tcW w:type="dxa" w:w="5227"/>
            <w:vAlign w:val="center"/>
          </w:tcPr>
          <w:p>
            <w:pPr>
              <w:spacing w:after="0" w:before="0" w:line="216" w:lineRule="auto"/>
              <w:jc w:val="center"/>
            </w:pPr>
            <w:r/>
            <w:r>
              <w:rPr>
                <w:b w:val="0"/>
                <w:sz w:val="16"/>
              </w:rPr>
              <w:t>0.001</w:t>
            </w:r>
          </w:p>
        </w:tc>
        <w:tc>
          <w:tcPr>
            <w:tcW w:type="dxa" w:w="5227"/>
            <w:vAlign w:val="center"/>
          </w:tcPr>
          <w:p>
            <w:pPr>
              <w:spacing w:after="0" w:before="0" w:line="216" w:lineRule="auto"/>
              <w:jc w:val="center"/>
            </w:pPr>
            <w:r/>
            <w:r>
              <w:rPr>
                <w:b w:val="0"/>
                <w:sz w:val="16"/>
              </w:rPr>
              <w:t>43</w:t>
            </w:r>
          </w:p>
        </w:tc>
      </w:tr>
      <w:tr>
        <w:tc>
          <w:tcPr>
            <w:tcW w:type="dxa" w:w="5227"/>
            <w:vAlign w:val="center"/>
            <w:shd w:fill="F5F7FA"/>
          </w:tcPr>
          <w:p>
            <w:pPr>
              <w:spacing w:after="0" w:before="0" w:line="216" w:lineRule="auto"/>
              <w:jc w:val="center"/>
            </w:pPr>
            <w:r/>
            <w:r>
              <w:rPr>
                <w:b w:val="0"/>
                <w:sz w:val="16"/>
              </w:rPr>
              <w:t>0.01</w:t>
            </w:r>
          </w:p>
        </w:tc>
        <w:tc>
          <w:tcPr>
            <w:tcW w:type="dxa" w:w="5227"/>
            <w:vAlign w:val="center"/>
            <w:shd w:fill="F5F7FA"/>
          </w:tcPr>
          <w:p>
            <w:pPr>
              <w:spacing w:after="0" w:before="0" w:line="216" w:lineRule="auto"/>
              <w:jc w:val="center"/>
            </w:pPr>
            <w:r/>
            <w:r>
              <w:rPr>
                <w:b w:val="0"/>
                <w:sz w:val="16"/>
              </w:rPr>
              <w:t>1</w:t>
            </w:r>
          </w:p>
        </w:tc>
      </w:tr>
      <w:tr>
        <w:tc>
          <w:tcPr>
            <w:tcW w:type="dxa" w:w="5227"/>
            <w:vAlign w:val="center"/>
          </w:tcPr>
          <w:p>
            <w:pPr>
              <w:spacing w:after="0" w:before="0" w:line="216" w:lineRule="auto"/>
              <w:jc w:val="center"/>
            </w:pPr>
            <w:r/>
            <w:r>
              <w:rPr>
                <w:b w:val="0"/>
                <w:sz w:val="16"/>
              </w:rPr>
              <w:t>0.1</w:t>
            </w:r>
          </w:p>
        </w:tc>
        <w:tc>
          <w:tcPr>
            <w:tcW w:type="dxa" w:w="5227"/>
            <w:vAlign w:val="center"/>
          </w:tcPr>
          <w:p>
            <w:pPr>
              <w:spacing w:after="0" w:before="0" w:line="216" w:lineRule="auto"/>
              <w:jc w:val="center"/>
            </w:pPr>
            <w:r/>
            <w:r>
              <w:rPr>
                <w:b w:val="0"/>
                <w:sz w:val="16"/>
              </w:rPr>
              <w:t>3</w:t>
            </w:r>
          </w:p>
        </w:tc>
      </w:tr>
      <w:tr>
        <w:tc>
          <w:tcPr>
            <w:tcW w:type="dxa" w:w="5227"/>
            <w:vAlign w:val="center"/>
            <w:shd w:fill="F5F7FA"/>
          </w:tcPr>
          <w:p>
            <w:pPr>
              <w:spacing w:after="0" w:before="0" w:line="216" w:lineRule="auto"/>
              <w:jc w:val="center"/>
            </w:pPr>
            <w:r/>
            <w:r>
              <w:rPr>
                <w:b w:val="0"/>
                <w:sz w:val="16"/>
              </w:rPr>
              <w:t>1</w:t>
            </w:r>
          </w:p>
        </w:tc>
        <w:tc>
          <w:tcPr>
            <w:tcW w:type="dxa" w:w="5227"/>
            <w:vAlign w:val="center"/>
            <w:shd w:fill="F5F7FA"/>
          </w:tcPr>
          <w:p>
            <w:pPr>
              <w:spacing w:after="0" w:before="0" w:line="216" w:lineRule="auto"/>
              <w:jc w:val="center"/>
            </w:pPr>
            <w:r/>
            <w:r>
              <w:rPr>
                <w:b w:val="0"/>
                <w:sz w:val="16"/>
              </w:rPr>
              <w:t>15</w:t>
            </w:r>
          </w:p>
        </w:tc>
      </w:tr>
      <w:tr>
        <w:tc>
          <w:tcPr>
            <w:tcW w:type="dxa" w:w="5227"/>
            <w:vAlign w:val="center"/>
          </w:tcPr>
          <w:p>
            <w:pPr>
              <w:spacing w:after="0" w:before="0" w:line="216" w:lineRule="auto"/>
              <w:jc w:val="center"/>
            </w:pPr>
            <w:r/>
            <w:r>
              <w:rPr>
                <w:b w:val="0"/>
                <w:sz w:val="16"/>
              </w:rPr>
              <w:t>10</w:t>
            </w:r>
          </w:p>
        </w:tc>
        <w:tc>
          <w:tcPr>
            <w:tcW w:type="dxa" w:w="5227"/>
            <w:vAlign w:val="center"/>
          </w:tcPr>
          <w:p>
            <w:pPr>
              <w:spacing w:after="0" w:before="0" w:line="216" w:lineRule="auto"/>
              <w:jc w:val="center"/>
            </w:pPr>
            <w:r/>
            <w:r>
              <w:rPr>
                <w:b w:val="0"/>
                <w:sz w:val="16"/>
              </w:rPr>
              <w:t>1</w:t>
            </w:r>
          </w:p>
        </w:tc>
      </w:tr>
      <w:tr>
        <w:tc>
          <w:tcPr>
            <w:tcW w:type="dxa" w:w="5227"/>
            <w:vAlign w:val="center"/>
            <w:shd w:fill="F5F7FA"/>
          </w:tcPr>
          <w:p>
            <w:pPr>
              <w:spacing w:after="0" w:before="0" w:line="216" w:lineRule="auto"/>
              <w:jc w:val="center"/>
            </w:pPr>
            <w:r/>
            <w:r>
              <w:rPr>
                <w:b w:val="0"/>
                <w:sz w:val="16"/>
              </w:rPr>
              <w:t>30</w:t>
            </w:r>
          </w:p>
        </w:tc>
        <w:tc>
          <w:tcPr>
            <w:tcW w:type="dxa" w:w="5227"/>
            <w:vAlign w:val="center"/>
            <w:shd w:fill="F5F7FA"/>
          </w:tcPr>
          <w:p>
            <w:pPr>
              <w:spacing w:after="0" w:before="0" w:line="216" w:lineRule="auto"/>
              <w:jc w:val="center"/>
            </w:pPr>
            <w:r/>
            <w:r>
              <w:rPr>
                <w:b w:val="0"/>
                <w:sz w:val="16"/>
              </w:rPr>
              <w:t>47</w:t>
            </w:r>
          </w:p>
        </w:tc>
      </w:tr>
    </w:tbl>
    <w:p>
      <w:pPr>
        <w:spacing w:after="0"/>
      </w:pPr>
    </w:p>
    <w:p>
      <w:pPr>
        <w:spacing w:after="80"/>
      </w:pPr>
      <w:r>
        <w:t>Interpretación. Lambda=30 y lambda=0.001 son los valores más seleccionados en el conjunto completo. Esto no significa que exista un único lambda universal: en datos limpios la física puede aportar poco o incluso sobrerregular, mientras que en datos ruidosos los valores altos son más útiles. Por tanto, lambda debe seleccionarse siempre con validation.</w:t>
      </w:r>
    </w:p>
    <w:p>
      <w:r>
        <w:br w:type="page"/>
      </w:r>
    </w:p>
    <w:p>
      <w:pPr>
        <w:pStyle w:val="Heading1"/>
      </w:pPr>
      <w:r>
        <w:rPr>
          <w:color w:val="0F3D5E"/>
        </w:rPr>
        <w:t>8. Inferencia y coste computacional</w:t>
      </w:r>
    </w:p>
    <w:p>
      <w:pPr>
        <w:spacing w:after="80"/>
      </w:pPr>
      <w:r>
        <w:t>El CSV actual incluye tiempos de inferencia robustos, pero no identifica el hardware exacto más allá de device=cuda. Por ello, este informe no mezcla GPUs explícitamente: reporta una lectura global y advierte que, si las ejecuciones se hicieron en diferentes GPUs, la comparación temporal debe repetirse en una única máquina para una tabla totalmente homogénea.</w:t>
      </w:r>
    </w:p>
    <w:p>
      <w:pPr>
        <w:jc w:val="center"/>
      </w:pPr>
      <w:r>
        <w:drawing>
          <wp:inline xmlns:a="http://schemas.openxmlformats.org/drawingml/2006/main" xmlns:pic="http://schemas.openxmlformats.org/drawingml/2006/picture">
            <wp:extent cx="5897880" cy="3002638"/>
            <wp:docPr id="9" name="Picture 9"/>
            <wp:cNvGraphicFramePr>
              <a:graphicFrameLocks noChangeAspect="1"/>
            </wp:cNvGraphicFramePr>
            <a:graphic>
              <a:graphicData uri="http://schemas.openxmlformats.org/drawingml/2006/picture">
                <pic:pic>
                  <pic:nvPicPr>
                    <pic:cNvPr id="0" name="fig09_inference_global.png"/>
                    <pic:cNvPicPr/>
                  </pic:nvPicPr>
                  <pic:blipFill>
                    <a:blip r:embed="rId19"/>
                    <a:stretch>
                      <a:fillRect/>
                    </a:stretch>
                  </pic:blipFill>
                  <pic:spPr>
                    <a:xfrm>
                      <a:off x="0" y="0"/>
                      <a:ext cx="5897880" cy="3002638"/>
                    </a:xfrm>
                    <a:prstGeom prst="rect"/>
                  </pic:spPr>
                </pic:pic>
              </a:graphicData>
            </a:graphic>
          </wp:inline>
        </w:drawing>
      </w:r>
    </w:p>
    <w:p>
      <w:pPr>
        <w:jc w:val="center"/>
      </w:pPr>
      <w:r>
        <w:rPr>
          <w:i/>
          <w:color w:val="5A5A5A"/>
          <w:sz w:val="17"/>
        </w:rPr>
        <w:t>Figura 9. Mediana de inferencia por modelo. En el CSV actual no hay separación por hardware.</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2091"/>
        <w:gridCol w:w="2091"/>
        <w:gridCol w:w="2091"/>
        <w:gridCol w:w="2091"/>
        <w:gridCol w:w="2091"/>
      </w:tblGrid>
      <w:tr>
        <w:tc>
          <w:tcPr>
            <w:tcW w:type="dxa" w:w="2091"/>
            <w:vAlign w:val="center"/>
            <w:shd w:fill="0F3D5E"/>
          </w:tcPr>
          <w:p>
            <w:pPr>
              <w:spacing w:after="0" w:before="0" w:line="216" w:lineRule="auto"/>
              <w:jc w:val="center"/>
            </w:pPr>
            <w:r/>
            <w:r>
              <w:rPr>
                <w:b/>
                <w:color w:val="FFFFFF"/>
                <w:sz w:val="16"/>
              </w:rPr>
              <w:t>Modelo</w:t>
            </w:r>
          </w:p>
        </w:tc>
        <w:tc>
          <w:tcPr>
            <w:tcW w:type="dxa" w:w="2091"/>
            <w:vAlign w:val="center"/>
            <w:shd w:fill="0F3D5E"/>
          </w:tcPr>
          <w:p>
            <w:pPr>
              <w:spacing w:after="0" w:before="0" w:line="216" w:lineRule="auto"/>
              <w:jc w:val="center"/>
            </w:pPr>
            <w:r/>
            <w:r>
              <w:rPr>
                <w:b/>
                <w:color w:val="FFFFFF"/>
                <w:sz w:val="16"/>
              </w:rPr>
              <w:t>Mediana</w:t>
            </w:r>
          </w:p>
        </w:tc>
        <w:tc>
          <w:tcPr>
            <w:tcW w:type="dxa" w:w="2091"/>
            <w:vAlign w:val="center"/>
            <w:shd w:fill="0F3D5E"/>
          </w:tcPr>
          <w:p>
            <w:pPr>
              <w:spacing w:after="0" w:before="0" w:line="216" w:lineRule="auto"/>
              <w:jc w:val="center"/>
            </w:pPr>
            <w:r/>
            <w:r>
              <w:rPr>
                <w:b/>
                <w:color w:val="FFFFFF"/>
                <w:sz w:val="16"/>
              </w:rPr>
              <w:t>Media</w:t>
            </w:r>
          </w:p>
        </w:tc>
        <w:tc>
          <w:tcPr>
            <w:tcW w:type="dxa" w:w="2091"/>
            <w:vAlign w:val="center"/>
            <w:shd w:fill="0F3D5E"/>
          </w:tcPr>
          <w:p>
            <w:pPr>
              <w:spacing w:after="0" w:before="0" w:line="216" w:lineRule="auto"/>
              <w:jc w:val="center"/>
            </w:pPr>
            <w:r/>
            <w:r>
              <w:rPr>
                <w:b/>
                <w:color w:val="FFFFFF"/>
                <w:sz w:val="16"/>
              </w:rPr>
              <w:t>Std</w:t>
            </w:r>
          </w:p>
        </w:tc>
        <w:tc>
          <w:tcPr>
            <w:tcW w:type="dxa" w:w="2091"/>
            <w:vAlign w:val="center"/>
            <w:shd w:fill="0F3D5E"/>
          </w:tcPr>
          <w:p>
            <w:pPr>
              <w:spacing w:after="0" w:before="0" w:line="216" w:lineRule="auto"/>
              <w:jc w:val="center"/>
            </w:pPr>
            <w:r/>
            <w:r>
              <w:rPr>
                <w:b/>
                <w:color w:val="FFFFFF"/>
                <w:sz w:val="16"/>
              </w:rPr>
              <w:t>n</w:t>
            </w:r>
          </w:p>
        </w:tc>
      </w:tr>
      <w:tr>
        <w:tc>
          <w:tcPr>
            <w:tcW w:type="dxa" w:w="2091"/>
            <w:vAlign w:val="center"/>
          </w:tcPr>
          <w:p>
            <w:pPr>
              <w:spacing w:after="0" w:before="0" w:line="216" w:lineRule="auto"/>
              <w:jc w:val="center"/>
            </w:pPr>
            <w:r/>
            <w:r>
              <w:rPr>
                <w:b w:val="0"/>
                <w:sz w:val="16"/>
              </w:rPr>
              <w:t>MLP</w:t>
            </w:r>
          </w:p>
        </w:tc>
        <w:tc>
          <w:tcPr>
            <w:tcW w:type="dxa" w:w="2091"/>
            <w:vAlign w:val="center"/>
          </w:tcPr>
          <w:p>
            <w:pPr>
              <w:spacing w:after="0" w:before="0" w:line="216" w:lineRule="auto"/>
              <w:jc w:val="center"/>
            </w:pPr>
            <w:r/>
            <w:r>
              <w:rPr>
                <w:b w:val="0"/>
                <w:sz w:val="16"/>
              </w:rPr>
              <w:t>0.271 ms</w:t>
            </w:r>
          </w:p>
        </w:tc>
        <w:tc>
          <w:tcPr>
            <w:tcW w:type="dxa" w:w="2091"/>
            <w:vAlign w:val="center"/>
          </w:tcPr>
          <w:p>
            <w:pPr>
              <w:spacing w:after="0" w:before="0" w:line="216" w:lineRule="auto"/>
              <w:jc w:val="center"/>
            </w:pPr>
            <w:r/>
            <w:r>
              <w:rPr>
                <w:b w:val="0"/>
                <w:sz w:val="16"/>
              </w:rPr>
              <w:t>0.247 ms</w:t>
            </w:r>
          </w:p>
        </w:tc>
        <w:tc>
          <w:tcPr>
            <w:tcW w:type="dxa" w:w="2091"/>
            <w:vAlign w:val="center"/>
          </w:tcPr>
          <w:p>
            <w:pPr>
              <w:spacing w:after="0" w:before="0" w:line="216" w:lineRule="auto"/>
              <w:jc w:val="center"/>
            </w:pPr>
            <w:r/>
            <w:r>
              <w:rPr>
                <w:b w:val="0"/>
                <w:sz w:val="16"/>
              </w:rPr>
              <w:t>0.088 ms</w:t>
            </w:r>
          </w:p>
        </w:tc>
        <w:tc>
          <w:tcPr>
            <w:tcW w:type="dxa" w:w="2091"/>
            <w:vAlign w:val="center"/>
          </w:tcPr>
          <w:p>
            <w:pPr>
              <w:spacing w:after="0" w:before="0" w:line="216" w:lineRule="auto"/>
              <w:jc w:val="center"/>
            </w:pPr>
            <w:r/>
            <w:r>
              <w:rPr>
                <w:b w:val="0"/>
                <w:sz w:val="16"/>
              </w:rPr>
              <w:t>110</w:t>
            </w:r>
          </w:p>
        </w:tc>
      </w:tr>
      <w:tr>
        <w:tc>
          <w:tcPr>
            <w:tcW w:type="dxa" w:w="2091"/>
            <w:vAlign w:val="center"/>
            <w:shd w:fill="F5F7FA"/>
          </w:tcPr>
          <w:p>
            <w:pPr>
              <w:spacing w:after="0" w:before="0" w:line="216" w:lineRule="auto"/>
              <w:jc w:val="center"/>
            </w:pPr>
            <w:r/>
            <w:r>
              <w:rPr>
                <w:b w:val="0"/>
                <w:sz w:val="16"/>
              </w:rPr>
              <w:t>Full-GNN</w:t>
            </w:r>
          </w:p>
        </w:tc>
        <w:tc>
          <w:tcPr>
            <w:tcW w:type="dxa" w:w="2091"/>
            <w:vAlign w:val="center"/>
            <w:shd w:fill="F5F7FA"/>
          </w:tcPr>
          <w:p>
            <w:pPr>
              <w:spacing w:after="0" w:before="0" w:line="216" w:lineRule="auto"/>
              <w:jc w:val="center"/>
            </w:pPr>
            <w:r/>
            <w:r>
              <w:rPr>
                <w:b w:val="0"/>
                <w:sz w:val="16"/>
              </w:rPr>
              <w:t>3.502 ms</w:t>
            </w:r>
          </w:p>
        </w:tc>
        <w:tc>
          <w:tcPr>
            <w:tcW w:type="dxa" w:w="2091"/>
            <w:vAlign w:val="center"/>
            <w:shd w:fill="F5F7FA"/>
          </w:tcPr>
          <w:p>
            <w:pPr>
              <w:spacing w:after="0" w:before="0" w:line="216" w:lineRule="auto"/>
              <w:jc w:val="center"/>
            </w:pPr>
            <w:r/>
            <w:r>
              <w:rPr>
                <w:b w:val="0"/>
                <w:sz w:val="16"/>
              </w:rPr>
              <w:t>2.920 ms</w:t>
            </w:r>
          </w:p>
        </w:tc>
        <w:tc>
          <w:tcPr>
            <w:tcW w:type="dxa" w:w="2091"/>
            <w:vAlign w:val="center"/>
            <w:shd w:fill="F5F7FA"/>
          </w:tcPr>
          <w:p>
            <w:pPr>
              <w:spacing w:after="0" w:before="0" w:line="216" w:lineRule="auto"/>
              <w:jc w:val="center"/>
            </w:pPr>
            <w:r/>
            <w:r>
              <w:rPr>
                <w:b w:val="0"/>
                <w:sz w:val="16"/>
              </w:rPr>
              <w:t>0.802 ms</w:t>
            </w:r>
          </w:p>
        </w:tc>
        <w:tc>
          <w:tcPr>
            <w:tcW w:type="dxa" w:w="2091"/>
            <w:vAlign w:val="center"/>
            <w:shd w:fill="F5F7FA"/>
          </w:tcPr>
          <w:p>
            <w:pPr>
              <w:spacing w:after="0" w:before="0" w:line="216" w:lineRule="auto"/>
              <w:jc w:val="center"/>
            </w:pPr>
            <w:r/>
            <w:r>
              <w:rPr>
                <w:b w:val="0"/>
                <w:sz w:val="16"/>
              </w:rPr>
              <w:t>110</w:t>
            </w:r>
          </w:p>
        </w:tc>
      </w:tr>
      <w:tr>
        <w:tc>
          <w:tcPr>
            <w:tcW w:type="dxa" w:w="2091"/>
            <w:vAlign w:val="center"/>
          </w:tcPr>
          <w:p>
            <w:pPr>
              <w:spacing w:after="0" w:before="0" w:line="216" w:lineRule="auto"/>
              <w:jc w:val="center"/>
            </w:pPr>
            <w:r/>
            <w:r>
              <w:rPr>
                <w:b w:val="0"/>
                <w:sz w:val="16"/>
              </w:rPr>
              <w:t>Tiny-GNN</w:t>
            </w:r>
          </w:p>
        </w:tc>
        <w:tc>
          <w:tcPr>
            <w:tcW w:type="dxa" w:w="2091"/>
            <w:vAlign w:val="center"/>
          </w:tcPr>
          <w:p>
            <w:pPr>
              <w:spacing w:after="0" w:before="0" w:line="216" w:lineRule="auto"/>
              <w:jc w:val="center"/>
            </w:pPr>
            <w:r/>
            <w:r>
              <w:rPr>
                <w:b w:val="0"/>
                <w:sz w:val="16"/>
              </w:rPr>
              <w:t>2.277 ms</w:t>
            </w:r>
          </w:p>
        </w:tc>
        <w:tc>
          <w:tcPr>
            <w:tcW w:type="dxa" w:w="2091"/>
            <w:vAlign w:val="center"/>
          </w:tcPr>
          <w:p>
            <w:pPr>
              <w:spacing w:after="0" w:before="0" w:line="216" w:lineRule="auto"/>
              <w:jc w:val="center"/>
            </w:pPr>
            <w:r/>
            <w:r>
              <w:rPr>
                <w:b w:val="0"/>
                <w:sz w:val="16"/>
              </w:rPr>
              <w:t>1.977 ms</w:t>
            </w:r>
          </w:p>
        </w:tc>
        <w:tc>
          <w:tcPr>
            <w:tcW w:type="dxa" w:w="2091"/>
            <w:vAlign w:val="center"/>
          </w:tcPr>
          <w:p>
            <w:pPr>
              <w:spacing w:after="0" w:before="0" w:line="216" w:lineRule="auto"/>
              <w:jc w:val="center"/>
            </w:pPr>
            <w:r/>
            <w:r>
              <w:rPr>
                <w:b w:val="0"/>
                <w:sz w:val="16"/>
              </w:rPr>
              <w:t>0.665 ms</w:t>
            </w:r>
          </w:p>
        </w:tc>
        <w:tc>
          <w:tcPr>
            <w:tcW w:type="dxa" w:w="2091"/>
            <w:vAlign w:val="center"/>
          </w:tcPr>
          <w:p>
            <w:pPr>
              <w:spacing w:after="0" w:before="0" w:line="216" w:lineRule="auto"/>
              <w:jc w:val="center"/>
            </w:pPr>
            <w:r/>
            <w:r>
              <w:rPr>
                <w:b w:val="0"/>
                <w:sz w:val="16"/>
              </w:rPr>
              <w:t>110</w:t>
            </w:r>
          </w:p>
        </w:tc>
      </w:tr>
      <w:tr>
        <w:tc>
          <w:tcPr>
            <w:tcW w:type="dxa" w:w="2091"/>
            <w:vAlign w:val="center"/>
            <w:shd w:fill="F5F7FA"/>
          </w:tcPr>
          <w:p>
            <w:pPr>
              <w:spacing w:after="0" w:before="0" w:line="216" w:lineRule="auto"/>
              <w:jc w:val="center"/>
            </w:pPr>
            <w:r/>
            <w:r>
              <w:rPr>
                <w:b w:val="0"/>
                <w:sz w:val="16"/>
              </w:rPr>
              <w:t>Tiny+PINN</w:t>
            </w:r>
          </w:p>
        </w:tc>
        <w:tc>
          <w:tcPr>
            <w:tcW w:type="dxa" w:w="2091"/>
            <w:vAlign w:val="center"/>
            <w:shd w:fill="F5F7FA"/>
          </w:tcPr>
          <w:p>
            <w:pPr>
              <w:spacing w:after="0" w:before="0" w:line="216" w:lineRule="auto"/>
              <w:jc w:val="center"/>
            </w:pPr>
            <w:r/>
            <w:r>
              <w:rPr>
                <w:b w:val="0"/>
                <w:sz w:val="16"/>
              </w:rPr>
              <w:t>2.267 ms</w:t>
            </w:r>
          </w:p>
        </w:tc>
        <w:tc>
          <w:tcPr>
            <w:tcW w:type="dxa" w:w="2091"/>
            <w:vAlign w:val="center"/>
            <w:shd w:fill="F5F7FA"/>
          </w:tcPr>
          <w:p>
            <w:pPr>
              <w:spacing w:after="0" w:before="0" w:line="216" w:lineRule="auto"/>
              <w:jc w:val="center"/>
            </w:pPr>
            <w:r/>
            <w:r>
              <w:rPr>
                <w:b w:val="0"/>
                <w:sz w:val="16"/>
              </w:rPr>
              <w:t>1.916 ms</w:t>
            </w:r>
          </w:p>
        </w:tc>
        <w:tc>
          <w:tcPr>
            <w:tcW w:type="dxa" w:w="2091"/>
            <w:vAlign w:val="center"/>
            <w:shd w:fill="F5F7FA"/>
          </w:tcPr>
          <w:p>
            <w:pPr>
              <w:spacing w:after="0" w:before="0" w:line="216" w:lineRule="auto"/>
              <w:jc w:val="center"/>
            </w:pPr>
            <w:r/>
            <w:r>
              <w:rPr>
                <w:b w:val="0"/>
                <w:sz w:val="16"/>
              </w:rPr>
              <w:t>0.535 ms</w:t>
            </w:r>
          </w:p>
        </w:tc>
        <w:tc>
          <w:tcPr>
            <w:tcW w:type="dxa" w:w="2091"/>
            <w:vAlign w:val="center"/>
            <w:shd w:fill="F5F7FA"/>
          </w:tcPr>
          <w:p>
            <w:pPr>
              <w:spacing w:after="0" w:before="0" w:line="216" w:lineRule="auto"/>
              <w:jc w:val="center"/>
            </w:pPr>
            <w:r/>
            <w:r>
              <w:rPr>
                <w:b w:val="0"/>
                <w:sz w:val="16"/>
              </w:rPr>
              <w:t>110</w:t>
            </w:r>
          </w:p>
        </w:tc>
      </w:tr>
    </w:tbl>
    <w:p>
      <w:pPr>
        <w:spacing w:after="0"/>
      </w:pP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FFF2D9"/>
          </w:tcPr>
          <w:p>
            <w:r/>
            <w:r>
              <w:rPr>
                <w:b/>
                <w:color w:val="0A8C8C"/>
              </w:rPr>
              <w:t>Conclusión de inferencia</w:t>
            </w:r>
            <w:r>
              <w:br/>
              <w:t>MLP es el modelo más rápido. Tiny-GNN es más rápida que FULL_GNN y mantiene prácticamente el mismo coste de inferencia que Tiny-GNN + PINN, porque la física solo se usa durante el entrenamiento.</w:t>
            </w:r>
          </w:p>
        </w:tc>
      </w:tr>
    </w:tbl>
    <w:p>
      <w:r>
        <w:br w:type="page"/>
      </w:r>
    </w:p>
    <w:p>
      <w:pPr>
        <w:pStyle w:val="Heading1"/>
      </w:pPr>
      <w:r>
        <w:rPr>
          <w:color w:val="0F3D5E"/>
        </w:rPr>
        <w:t>9. Tests estadísticos e interpretación</w:t>
      </w:r>
    </w:p>
    <w:p>
      <w:pPr>
        <w:spacing w:after="80"/>
      </w:pPr>
      <w:r>
        <w:t>El profesor pidió no basar las conclusiones únicamente en medias. Por eso se incluyen intervalos de confianza y t-tests pareados. Se reportan dos lecturas: una por seed+configuración (n=110) y otra conservadora agregada por seed (n=11).</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742"/>
        <w:gridCol w:w="1742"/>
        <w:gridCol w:w="1742"/>
        <w:gridCol w:w="1742"/>
        <w:gridCol w:w="1742"/>
        <w:gridCol w:w="1742"/>
      </w:tblGrid>
      <w:tr>
        <w:tc>
          <w:tcPr>
            <w:tcW w:type="dxa" w:w="1742"/>
            <w:vAlign w:val="center"/>
            <w:shd w:fill="0F3D5E"/>
          </w:tcPr>
          <w:p>
            <w:pPr>
              <w:spacing w:after="0" w:before="0" w:line="216" w:lineRule="auto"/>
              <w:jc w:val="center"/>
            </w:pPr>
            <w:r/>
            <w:r>
              <w:rPr>
                <w:b/>
                <w:color w:val="FFFFFF"/>
                <w:sz w:val="15"/>
              </w:rPr>
              <w:t>Candidato</w:t>
            </w:r>
          </w:p>
        </w:tc>
        <w:tc>
          <w:tcPr>
            <w:tcW w:type="dxa" w:w="1742"/>
            <w:vAlign w:val="center"/>
            <w:shd w:fill="0F3D5E"/>
          </w:tcPr>
          <w:p>
            <w:pPr>
              <w:spacing w:after="0" w:before="0" w:line="216" w:lineRule="auto"/>
              <w:jc w:val="center"/>
            </w:pPr>
            <w:r/>
            <w:r>
              <w:rPr>
                <w:b/>
                <w:color w:val="FFFFFF"/>
                <w:sz w:val="15"/>
              </w:rPr>
              <w:t>Baseline</w:t>
            </w:r>
          </w:p>
        </w:tc>
        <w:tc>
          <w:tcPr>
            <w:tcW w:type="dxa" w:w="1742"/>
            <w:vAlign w:val="center"/>
            <w:shd w:fill="0F3D5E"/>
          </w:tcPr>
          <w:p>
            <w:pPr>
              <w:spacing w:after="0" w:before="0" w:line="216" w:lineRule="auto"/>
              <w:jc w:val="center"/>
            </w:pPr>
            <w:r/>
            <w:r>
              <w:rPr>
                <w:b/>
                <w:color w:val="FFFFFF"/>
                <w:sz w:val="15"/>
              </w:rPr>
              <w:t>n</w:t>
            </w:r>
          </w:p>
        </w:tc>
        <w:tc>
          <w:tcPr>
            <w:tcW w:type="dxa" w:w="1742"/>
            <w:vAlign w:val="center"/>
            <w:shd w:fill="0F3D5E"/>
          </w:tcPr>
          <w:p>
            <w:pPr>
              <w:spacing w:after="0" w:before="0" w:line="216" w:lineRule="auto"/>
              <w:jc w:val="center"/>
            </w:pPr>
            <w:r/>
            <w:r>
              <w:rPr>
                <w:b/>
                <w:color w:val="FFFFFF"/>
                <w:sz w:val="15"/>
              </w:rPr>
              <w:t>Diff MSE</w:t>
            </w:r>
          </w:p>
        </w:tc>
        <w:tc>
          <w:tcPr>
            <w:tcW w:type="dxa" w:w="1742"/>
            <w:vAlign w:val="center"/>
            <w:shd w:fill="0F3D5E"/>
          </w:tcPr>
          <w:p>
            <w:pPr>
              <w:spacing w:after="0" w:before="0" w:line="216" w:lineRule="auto"/>
              <w:jc w:val="center"/>
            </w:pPr>
            <w:r/>
            <w:r>
              <w:rPr>
                <w:b/>
                <w:color w:val="FFFFFF"/>
                <w:sz w:val="15"/>
              </w:rPr>
              <w:t>IC95 diff</w:t>
            </w:r>
          </w:p>
        </w:tc>
        <w:tc>
          <w:tcPr>
            <w:tcW w:type="dxa" w:w="1742"/>
            <w:vAlign w:val="center"/>
            <w:shd w:fill="0F3D5E"/>
          </w:tcPr>
          <w:p>
            <w:pPr>
              <w:spacing w:after="0" w:before="0" w:line="216" w:lineRule="auto"/>
              <w:jc w:val="center"/>
            </w:pPr>
            <w:r/>
            <w:r>
              <w:rPr>
                <w:b/>
                <w:color w:val="FFFFFF"/>
                <w:sz w:val="15"/>
              </w:rPr>
              <w:t>p-value</w:t>
            </w:r>
          </w:p>
        </w:tc>
      </w:tr>
      <w:tr>
        <w:tc>
          <w:tcPr>
            <w:tcW w:type="dxa" w:w="1742"/>
            <w:vAlign w:val="center"/>
          </w:tcPr>
          <w:p>
            <w:pPr>
              <w:spacing w:after="0" w:before="0" w:line="216" w:lineRule="auto"/>
              <w:jc w:val="center"/>
            </w:pPr>
            <w:r/>
            <w:r>
              <w:rPr>
                <w:b w:val="0"/>
                <w:sz w:val="15"/>
              </w:rPr>
              <w:t>Full-GNN</w:t>
            </w:r>
          </w:p>
        </w:tc>
        <w:tc>
          <w:tcPr>
            <w:tcW w:type="dxa" w:w="1742"/>
            <w:vAlign w:val="center"/>
          </w:tcPr>
          <w:p>
            <w:pPr>
              <w:spacing w:after="0" w:before="0" w:line="216" w:lineRule="auto"/>
              <w:jc w:val="center"/>
            </w:pPr>
            <w:r/>
            <w:r>
              <w:rPr>
                <w:b w:val="0"/>
                <w:sz w:val="15"/>
              </w:rPr>
              <w:t>MLP</w:t>
            </w:r>
          </w:p>
        </w:tc>
        <w:tc>
          <w:tcPr>
            <w:tcW w:type="dxa" w:w="1742"/>
            <w:vAlign w:val="center"/>
          </w:tcPr>
          <w:p>
            <w:pPr>
              <w:spacing w:after="0" w:before="0" w:line="216" w:lineRule="auto"/>
              <w:jc w:val="center"/>
            </w:pPr>
            <w:r/>
            <w:r>
              <w:rPr>
                <w:b w:val="0"/>
                <w:sz w:val="15"/>
              </w:rPr>
              <w:t>110</w:t>
            </w:r>
          </w:p>
        </w:tc>
        <w:tc>
          <w:tcPr>
            <w:tcW w:type="dxa" w:w="1742"/>
            <w:vAlign w:val="center"/>
          </w:tcPr>
          <w:p>
            <w:pPr>
              <w:spacing w:after="0" w:before="0" w:line="216" w:lineRule="auto"/>
              <w:jc w:val="center"/>
            </w:pPr>
            <w:r/>
            <w:r>
              <w:rPr>
                <w:b w:val="0"/>
                <w:sz w:val="15"/>
              </w:rPr>
              <w:t>-1.95e-03</w:t>
            </w:r>
          </w:p>
        </w:tc>
        <w:tc>
          <w:tcPr>
            <w:tcW w:type="dxa" w:w="1742"/>
            <w:vAlign w:val="center"/>
          </w:tcPr>
          <w:p>
            <w:pPr>
              <w:spacing w:after="0" w:before="0" w:line="216" w:lineRule="auto"/>
              <w:jc w:val="center"/>
            </w:pPr>
            <w:r/>
            <w:r>
              <w:rPr>
                <w:b w:val="0"/>
                <w:sz w:val="15"/>
              </w:rPr>
              <w:t>[-4.71e-03, 8.07e-04]</w:t>
            </w:r>
          </w:p>
        </w:tc>
        <w:tc>
          <w:tcPr>
            <w:tcW w:type="dxa" w:w="1742"/>
            <w:vAlign w:val="center"/>
          </w:tcPr>
          <w:p>
            <w:pPr>
              <w:spacing w:after="0" w:before="0" w:line="216" w:lineRule="auto"/>
              <w:jc w:val="center"/>
            </w:pPr>
            <w:r/>
            <w:r>
              <w:rPr>
                <w:b w:val="0"/>
                <w:sz w:val="15"/>
              </w:rPr>
              <w:t>0.1685</w:t>
            </w:r>
          </w:p>
        </w:tc>
      </w:tr>
      <w:tr>
        <w:tc>
          <w:tcPr>
            <w:tcW w:type="dxa" w:w="1742"/>
            <w:vAlign w:val="center"/>
            <w:shd w:fill="F5F7FA"/>
          </w:tcPr>
          <w:p>
            <w:pPr>
              <w:spacing w:after="0" w:before="0" w:line="216" w:lineRule="auto"/>
              <w:jc w:val="center"/>
            </w:pPr>
            <w:r/>
            <w:r>
              <w:rPr>
                <w:b w:val="0"/>
                <w:sz w:val="15"/>
              </w:rPr>
              <w:t>Tiny-GNN</w:t>
            </w:r>
          </w:p>
        </w:tc>
        <w:tc>
          <w:tcPr>
            <w:tcW w:type="dxa" w:w="1742"/>
            <w:vAlign w:val="center"/>
            <w:shd w:fill="F5F7FA"/>
          </w:tcPr>
          <w:p>
            <w:pPr>
              <w:spacing w:after="0" w:before="0" w:line="216" w:lineRule="auto"/>
              <w:jc w:val="center"/>
            </w:pPr>
            <w:r/>
            <w:r>
              <w:rPr>
                <w:b w:val="0"/>
                <w:sz w:val="15"/>
              </w:rPr>
              <w:t>MLP</w:t>
            </w:r>
          </w:p>
        </w:tc>
        <w:tc>
          <w:tcPr>
            <w:tcW w:type="dxa" w:w="1742"/>
            <w:vAlign w:val="center"/>
            <w:shd w:fill="F5F7FA"/>
          </w:tcPr>
          <w:p>
            <w:pPr>
              <w:spacing w:after="0" w:before="0" w:line="216" w:lineRule="auto"/>
              <w:jc w:val="center"/>
            </w:pPr>
            <w:r/>
            <w:r>
              <w:rPr>
                <w:b w:val="0"/>
                <w:sz w:val="15"/>
              </w:rPr>
              <w:t>110</w:t>
            </w:r>
          </w:p>
        </w:tc>
        <w:tc>
          <w:tcPr>
            <w:tcW w:type="dxa" w:w="1742"/>
            <w:vAlign w:val="center"/>
            <w:shd w:fill="F5F7FA"/>
          </w:tcPr>
          <w:p>
            <w:pPr>
              <w:spacing w:after="0" w:before="0" w:line="216" w:lineRule="auto"/>
              <w:jc w:val="center"/>
            </w:pPr>
            <w:r/>
            <w:r>
              <w:rPr>
                <w:b w:val="0"/>
                <w:sz w:val="15"/>
              </w:rPr>
              <w:t>1.43e-03</w:t>
            </w:r>
          </w:p>
        </w:tc>
        <w:tc>
          <w:tcPr>
            <w:tcW w:type="dxa" w:w="1742"/>
            <w:vAlign w:val="center"/>
            <w:shd w:fill="F5F7FA"/>
          </w:tcPr>
          <w:p>
            <w:pPr>
              <w:spacing w:after="0" w:before="0" w:line="216" w:lineRule="auto"/>
              <w:jc w:val="center"/>
            </w:pPr>
            <w:r/>
            <w:r>
              <w:rPr>
                <w:b w:val="0"/>
                <w:sz w:val="15"/>
              </w:rPr>
              <w:t>[-1.05e-03, 3.92e-03]</w:t>
            </w:r>
          </w:p>
        </w:tc>
        <w:tc>
          <w:tcPr>
            <w:tcW w:type="dxa" w:w="1742"/>
            <w:vAlign w:val="center"/>
            <w:shd w:fill="F5F7FA"/>
          </w:tcPr>
          <w:p>
            <w:pPr>
              <w:spacing w:after="0" w:before="0" w:line="216" w:lineRule="auto"/>
              <w:jc w:val="center"/>
            </w:pPr>
            <w:r/>
            <w:r>
              <w:rPr>
                <w:b w:val="0"/>
                <w:sz w:val="15"/>
              </w:rPr>
              <w:t>0.2597</w:t>
            </w:r>
          </w:p>
        </w:tc>
      </w:tr>
      <w:tr>
        <w:tc>
          <w:tcPr>
            <w:tcW w:type="dxa" w:w="1742"/>
            <w:vAlign w:val="center"/>
          </w:tcPr>
          <w:p>
            <w:pPr>
              <w:spacing w:after="0" w:before="0" w:line="216" w:lineRule="auto"/>
              <w:jc w:val="center"/>
            </w:pPr>
            <w:r/>
            <w:r>
              <w:rPr>
                <w:b w:val="0"/>
                <w:sz w:val="15"/>
              </w:rPr>
              <w:t>Tiny+PINN</w:t>
            </w:r>
          </w:p>
        </w:tc>
        <w:tc>
          <w:tcPr>
            <w:tcW w:type="dxa" w:w="1742"/>
            <w:vAlign w:val="center"/>
          </w:tcPr>
          <w:p>
            <w:pPr>
              <w:spacing w:after="0" w:before="0" w:line="216" w:lineRule="auto"/>
              <w:jc w:val="center"/>
            </w:pPr>
            <w:r/>
            <w:r>
              <w:rPr>
                <w:b w:val="0"/>
                <w:sz w:val="15"/>
              </w:rPr>
              <w:t>MLP</w:t>
            </w:r>
          </w:p>
        </w:tc>
        <w:tc>
          <w:tcPr>
            <w:tcW w:type="dxa" w:w="1742"/>
            <w:vAlign w:val="center"/>
          </w:tcPr>
          <w:p>
            <w:pPr>
              <w:spacing w:after="0" w:before="0" w:line="216" w:lineRule="auto"/>
              <w:jc w:val="center"/>
            </w:pPr>
            <w:r/>
            <w:r>
              <w:rPr>
                <w:b w:val="0"/>
                <w:sz w:val="15"/>
              </w:rPr>
              <w:t>110</w:t>
            </w:r>
          </w:p>
        </w:tc>
        <w:tc>
          <w:tcPr>
            <w:tcW w:type="dxa" w:w="1742"/>
            <w:vAlign w:val="center"/>
          </w:tcPr>
          <w:p>
            <w:pPr>
              <w:spacing w:after="0" w:before="0" w:line="216" w:lineRule="auto"/>
              <w:jc w:val="center"/>
            </w:pPr>
            <w:r/>
            <w:r>
              <w:rPr>
                <w:b w:val="0"/>
                <w:sz w:val="15"/>
              </w:rPr>
              <w:t>1.28e-03</w:t>
            </w:r>
          </w:p>
        </w:tc>
        <w:tc>
          <w:tcPr>
            <w:tcW w:type="dxa" w:w="1742"/>
            <w:vAlign w:val="center"/>
          </w:tcPr>
          <w:p>
            <w:pPr>
              <w:spacing w:after="0" w:before="0" w:line="216" w:lineRule="auto"/>
              <w:jc w:val="center"/>
            </w:pPr>
            <w:r/>
            <w:r>
              <w:rPr>
                <w:b w:val="0"/>
                <w:sz w:val="15"/>
              </w:rPr>
              <w:t>[-1.21e-03, 3.76e-03]</w:t>
            </w:r>
          </w:p>
        </w:tc>
        <w:tc>
          <w:tcPr>
            <w:tcW w:type="dxa" w:w="1742"/>
            <w:vAlign w:val="center"/>
          </w:tcPr>
          <w:p>
            <w:pPr>
              <w:spacing w:after="0" w:before="0" w:line="216" w:lineRule="auto"/>
              <w:jc w:val="center"/>
            </w:pPr>
            <w:r/>
            <w:r>
              <w:rPr>
                <w:b w:val="0"/>
                <w:sz w:val="15"/>
              </w:rPr>
              <w:t>0.3156</w:t>
            </w:r>
          </w:p>
        </w:tc>
      </w:tr>
      <w:tr>
        <w:tc>
          <w:tcPr>
            <w:tcW w:type="dxa" w:w="1742"/>
            <w:vAlign w:val="center"/>
            <w:shd w:fill="F5F7FA"/>
          </w:tcPr>
          <w:p>
            <w:pPr>
              <w:spacing w:after="0" w:before="0" w:line="216" w:lineRule="auto"/>
              <w:jc w:val="center"/>
            </w:pPr>
            <w:r/>
            <w:r>
              <w:rPr>
                <w:b w:val="0"/>
                <w:sz w:val="15"/>
              </w:rPr>
              <w:t>Tiny-GNN</w:t>
            </w:r>
          </w:p>
        </w:tc>
        <w:tc>
          <w:tcPr>
            <w:tcW w:type="dxa" w:w="1742"/>
            <w:vAlign w:val="center"/>
            <w:shd w:fill="F5F7FA"/>
          </w:tcPr>
          <w:p>
            <w:pPr>
              <w:spacing w:after="0" w:before="0" w:line="216" w:lineRule="auto"/>
              <w:jc w:val="center"/>
            </w:pPr>
            <w:r/>
            <w:r>
              <w:rPr>
                <w:b w:val="0"/>
                <w:sz w:val="15"/>
              </w:rPr>
              <w:t>Full-GNN</w:t>
            </w:r>
          </w:p>
        </w:tc>
        <w:tc>
          <w:tcPr>
            <w:tcW w:type="dxa" w:w="1742"/>
            <w:vAlign w:val="center"/>
            <w:shd w:fill="F5F7FA"/>
          </w:tcPr>
          <w:p>
            <w:pPr>
              <w:spacing w:after="0" w:before="0" w:line="216" w:lineRule="auto"/>
              <w:jc w:val="center"/>
            </w:pPr>
            <w:r/>
            <w:r>
              <w:rPr>
                <w:b w:val="0"/>
                <w:sz w:val="15"/>
              </w:rPr>
              <w:t>110</w:t>
            </w:r>
          </w:p>
        </w:tc>
        <w:tc>
          <w:tcPr>
            <w:tcW w:type="dxa" w:w="1742"/>
            <w:vAlign w:val="center"/>
            <w:shd w:fill="F5F7FA"/>
          </w:tcPr>
          <w:p>
            <w:pPr>
              <w:spacing w:after="0" w:before="0" w:line="216" w:lineRule="auto"/>
              <w:jc w:val="center"/>
            </w:pPr>
            <w:r/>
            <w:r>
              <w:rPr>
                <w:b w:val="0"/>
                <w:sz w:val="15"/>
              </w:rPr>
              <w:t>3.39e-03</w:t>
            </w:r>
          </w:p>
        </w:tc>
        <w:tc>
          <w:tcPr>
            <w:tcW w:type="dxa" w:w="1742"/>
            <w:vAlign w:val="center"/>
            <w:shd w:fill="F5F7FA"/>
          </w:tcPr>
          <w:p>
            <w:pPr>
              <w:spacing w:after="0" w:before="0" w:line="216" w:lineRule="auto"/>
              <w:jc w:val="center"/>
            </w:pPr>
            <w:r/>
            <w:r>
              <w:rPr>
                <w:b w:val="0"/>
                <w:sz w:val="15"/>
              </w:rPr>
              <w:t>[1.19e-04, 6.65e-03]</w:t>
            </w:r>
          </w:p>
        </w:tc>
        <w:tc>
          <w:tcPr>
            <w:tcW w:type="dxa" w:w="1742"/>
            <w:vAlign w:val="center"/>
            <w:shd w:fill="F5F7FA"/>
          </w:tcPr>
          <w:p>
            <w:pPr>
              <w:spacing w:after="0" w:before="0" w:line="216" w:lineRule="auto"/>
              <w:jc w:val="center"/>
            </w:pPr>
            <w:r/>
            <w:r>
              <w:rPr>
                <w:b w:val="0"/>
                <w:sz w:val="15"/>
              </w:rPr>
              <w:t>0.0446</w:t>
            </w:r>
          </w:p>
        </w:tc>
      </w:tr>
      <w:tr>
        <w:tc>
          <w:tcPr>
            <w:tcW w:type="dxa" w:w="1742"/>
            <w:vAlign w:val="center"/>
          </w:tcPr>
          <w:p>
            <w:pPr>
              <w:spacing w:after="0" w:before="0" w:line="216" w:lineRule="auto"/>
              <w:jc w:val="center"/>
            </w:pPr>
            <w:r/>
            <w:r>
              <w:rPr>
                <w:b w:val="0"/>
                <w:sz w:val="15"/>
              </w:rPr>
              <w:t>Tiny+PINN</w:t>
            </w:r>
          </w:p>
        </w:tc>
        <w:tc>
          <w:tcPr>
            <w:tcW w:type="dxa" w:w="1742"/>
            <w:vAlign w:val="center"/>
          </w:tcPr>
          <w:p>
            <w:pPr>
              <w:spacing w:after="0" w:before="0" w:line="216" w:lineRule="auto"/>
              <w:jc w:val="center"/>
            </w:pPr>
            <w:r/>
            <w:r>
              <w:rPr>
                <w:b w:val="0"/>
                <w:sz w:val="15"/>
              </w:rPr>
              <w:t>Full-GNN</w:t>
            </w:r>
          </w:p>
        </w:tc>
        <w:tc>
          <w:tcPr>
            <w:tcW w:type="dxa" w:w="1742"/>
            <w:vAlign w:val="center"/>
          </w:tcPr>
          <w:p>
            <w:pPr>
              <w:spacing w:after="0" w:before="0" w:line="216" w:lineRule="auto"/>
              <w:jc w:val="center"/>
            </w:pPr>
            <w:r/>
            <w:r>
              <w:rPr>
                <w:b w:val="0"/>
                <w:sz w:val="15"/>
              </w:rPr>
              <w:t>110</w:t>
            </w:r>
          </w:p>
        </w:tc>
        <w:tc>
          <w:tcPr>
            <w:tcW w:type="dxa" w:w="1742"/>
            <w:vAlign w:val="center"/>
          </w:tcPr>
          <w:p>
            <w:pPr>
              <w:spacing w:after="0" w:before="0" w:line="216" w:lineRule="auto"/>
              <w:jc w:val="center"/>
            </w:pPr>
            <w:r/>
            <w:r>
              <w:rPr>
                <w:b w:val="0"/>
                <w:sz w:val="15"/>
              </w:rPr>
              <w:t>3.23e-03</w:t>
            </w:r>
          </w:p>
        </w:tc>
        <w:tc>
          <w:tcPr>
            <w:tcW w:type="dxa" w:w="1742"/>
            <w:vAlign w:val="center"/>
          </w:tcPr>
          <w:p>
            <w:pPr>
              <w:spacing w:after="0" w:before="0" w:line="216" w:lineRule="auto"/>
              <w:jc w:val="center"/>
            </w:pPr>
            <w:r/>
            <w:r>
              <w:rPr>
                <w:b w:val="0"/>
                <w:sz w:val="15"/>
              </w:rPr>
              <w:t>[-3.32e-05, 6.49e-03]</w:t>
            </w:r>
          </w:p>
        </w:tc>
        <w:tc>
          <w:tcPr>
            <w:tcW w:type="dxa" w:w="1742"/>
            <w:vAlign w:val="center"/>
          </w:tcPr>
          <w:p>
            <w:pPr>
              <w:spacing w:after="0" w:before="0" w:line="216" w:lineRule="auto"/>
              <w:jc w:val="center"/>
            </w:pPr>
            <w:r/>
            <w:r>
              <w:rPr>
                <w:b w:val="0"/>
                <w:sz w:val="15"/>
              </w:rPr>
              <w:t>0.0550</w:t>
            </w:r>
          </w:p>
        </w:tc>
      </w:tr>
      <w:tr>
        <w:tc>
          <w:tcPr>
            <w:tcW w:type="dxa" w:w="1742"/>
            <w:vAlign w:val="center"/>
            <w:shd w:fill="F5F7FA"/>
          </w:tcPr>
          <w:p>
            <w:pPr>
              <w:spacing w:after="0" w:before="0" w:line="216" w:lineRule="auto"/>
              <w:jc w:val="center"/>
            </w:pPr>
            <w:r/>
            <w:r>
              <w:rPr>
                <w:b w:val="0"/>
                <w:sz w:val="15"/>
              </w:rPr>
              <w:t>Tiny+PINN</w:t>
            </w:r>
          </w:p>
        </w:tc>
        <w:tc>
          <w:tcPr>
            <w:tcW w:type="dxa" w:w="1742"/>
            <w:vAlign w:val="center"/>
            <w:shd w:fill="F5F7FA"/>
          </w:tcPr>
          <w:p>
            <w:pPr>
              <w:spacing w:after="0" w:before="0" w:line="216" w:lineRule="auto"/>
              <w:jc w:val="center"/>
            </w:pPr>
            <w:r/>
            <w:r>
              <w:rPr>
                <w:b w:val="0"/>
                <w:sz w:val="15"/>
              </w:rPr>
              <w:t>Tiny-GNN</w:t>
            </w:r>
          </w:p>
        </w:tc>
        <w:tc>
          <w:tcPr>
            <w:tcW w:type="dxa" w:w="1742"/>
            <w:vAlign w:val="center"/>
            <w:shd w:fill="F5F7FA"/>
          </w:tcPr>
          <w:p>
            <w:pPr>
              <w:spacing w:after="0" w:before="0" w:line="216" w:lineRule="auto"/>
              <w:jc w:val="center"/>
            </w:pPr>
            <w:r/>
            <w:r>
              <w:rPr>
                <w:b w:val="0"/>
                <w:sz w:val="15"/>
              </w:rPr>
              <w:t>110</w:t>
            </w:r>
          </w:p>
        </w:tc>
        <w:tc>
          <w:tcPr>
            <w:tcW w:type="dxa" w:w="1742"/>
            <w:vAlign w:val="center"/>
            <w:shd w:fill="F5F7FA"/>
          </w:tcPr>
          <w:p>
            <w:pPr>
              <w:spacing w:after="0" w:before="0" w:line="216" w:lineRule="auto"/>
              <w:jc w:val="center"/>
            </w:pPr>
            <w:r/>
            <w:r>
              <w:rPr>
                <w:b w:val="0"/>
                <w:sz w:val="15"/>
              </w:rPr>
              <w:t>-1.56e-04</w:t>
            </w:r>
          </w:p>
        </w:tc>
        <w:tc>
          <w:tcPr>
            <w:tcW w:type="dxa" w:w="1742"/>
            <w:vAlign w:val="center"/>
            <w:shd w:fill="F5F7FA"/>
          </w:tcPr>
          <w:p>
            <w:pPr>
              <w:spacing w:after="0" w:before="0" w:line="216" w:lineRule="auto"/>
              <w:jc w:val="center"/>
            </w:pPr>
            <w:r/>
            <w:r>
              <w:rPr>
                <w:b w:val="0"/>
                <w:sz w:val="15"/>
              </w:rPr>
              <w:t>[-2.39e-04, -7.34e-05]</w:t>
            </w:r>
          </w:p>
        </w:tc>
        <w:tc>
          <w:tcPr>
            <w:tcW w:type="dxa" w:w="1742"/>
            <w:vAlign w:val="center"/>
            <w:shd w:fill="F5F7FA"/>
          </w:tcPr>
          <w:p>
            <w:pPr>
              <w:spacing w:after="0" w:before="0" w:line="216" w:lineRule="auto"/>
              <w:jc w:val="center"/>
            </w:pPr>
            <w:r/>
            <w:r>
              <w:rPr>
                <w:b w:val="0"/>
                <w:sz w:val="15"/>
              </w:rPr>
              <w:t>0.0003</w:t>
            </w:r>
          </w:p>
        </w:tc>
      </w:tr>
    </w:tbl>
    <w:p>
      <w:pPr>
        <w:spacing w:after="0"/>
      </w:pPr>
    </w:p>
    <w:p>
      <w:pPr>
        <w:spacing w:after="80"/>
      </w:pPr>
      <w:r>
        <w:t>Lectura por configuración. FULL_GNN mejora a MLP en media, pero no alcanza significancia frente a MLP. TINY_GNN es significativamente peor que FULL_GNN. TINY_GNN + PINN mejora a TINY_GNN de forma significativa.</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742"/>
        <w:gridCol w:w="1742"/>
        <w:gridCol w:w="1742"/>
        <w:gridCol w:w="1742"/>
        <w:gridCol w:w="1742"/>
        <w:gridCol w:w="1742"/>
      </w:tblGrid>
      <w:tr>
        <w:tc>
          <w:tcPr>
            <w:tcW w:type="dxa" w:w="1742"/>
            <w:vAlign w:val="center"/>
            <w:shd w:fill="0F3D5E"/>
          </w:tcPr>
          <w:p>
            <w:pPr>
              <w:spacing w:after="0" w:before="0" w:line="216" w:lineRule="auto"/>
              <w:jc w:val="center"/>
            </w:pPr>
            <w:r/>
            <w:r>
              <w:rPr>
                <w:b/>
                <w:color w:val="FFFFFF"/>
                <w:sz w:val="15"/>
              </w:rPr>
              <w:t>Candidato</w:t>
            </w:r>
          </w:p>
        </w:tc>
        <w:tc>
          <w:tcPr>
            <w:tcW w:type="dxa" w:w="1742"/>
            <w:vAlign w:val="center"/>
            <w:shd w:fill="0F3D5E"/>
          </w:tcPr>
          <w:p>
            <w:pPr>
              <w:spacing w:after="0" w:before="0" w:line="216" w:lineRule="auto"/>
              <w:jc w:val="center"/>
            </w:pPr>
            <w:r/>
            <w:r>
              <w:rPr>
                <w:b/>
                <w:color w:val="FFFFFF"/>
                <w:sz w:val="15"/>
              </w:rPr>
              <w:t>Baseline</w:t>
            </w:r>
          </w:p>
        </w:tc>
        <w:tc>
          <w:tcPr>
            <w:tcW w:type="dxa" w:w="1742"/>
            <w:vAlign w:val="center"/>
            <w:shd w:fill="0F3D5E"/>
          </w:tcPr>
          <w:p>
            <w:pPr>
              <w:spacing w:after="0" w:before="0" w:line="216" w:lineRule="auto"/>
              <w:jc w:val="center"/>
            </w:pPr>
            <w:r/>
            <w:r>
              <w:rPr>
                <w:b/>
                <w:color w:val="FFFFFF"/>
                <w:sz w:val="15"/>
              </w:rPr>
              <w:t>n</w:t>
            </w:r>
          </w:p>
        </w:tc>
        <w:tc>
          <w:tcPr>
            <w:tcW w:type="dxa" w:w="1742"/>
            <w:vAlign w:val="center"/>
            <w:shd w:fill="0F3D5E"/>
          </w:tcPr>
          <w:p>
            <w:pPr>
              <w:spacing w:after="0" w:before="0" w:line="216" w:lineRule="auto"/>
              <w:jc w:val="center"/>
            </w:pPr>
            <w:r/>
            <w:r>
              <w:rPr>
                <w:b/>
                <w:color w:val="FFFFFF"/>
                <w:sz w:val="15"/>
              </w:rPr>
              <w:t>Diff MSE</w:t>
            </w:r>
          </w:p>
        </w:tc>
        <w:tc>
          <w:tcPr>
            <w:tcW w:type="dxa" w:w="1742"/>
            <w:vAlign w:val="center"/>
            <w:shd w:fill="0F3D5E"/>
          </w:tcPr>
          <w:p>
            <w:pPr>
              <w:spacing w:after="0" w:before="0" w:line="216" w:lineRule="auto"/>
              <w:jc w:val="center"/>
            </w:pPr>
            <w:r/>
            <w:r>
              <w:rPr>
                <w:b/>
                <w:color w:val="FFFFFF"/>
                <w:sz w:val="15"/>
              </w:rPr>
              <w:t>IC95 diff</w:t>
            </w:r>
          </w:p>
        </w:tc>
        <w:tc>
          <w:tcPr>
            <w:tcW w:type="dxa" w:w="1742"/>
            <w:vAlign w:val="center"/>
            <w:shd w:fill="0F3D5E"/>
          </w:tcPr>
          <w:p>
            <w:pPr>
              <w:spacing w:after="0" w:before="0" w:line="216" w:lineRule="auto"/>
              <w:jc w:val="center"/>
            </w:pPr>
            <w:r/>
            <w:r>
              <w:rPr>
                <w:b/>
                <w:color w:val="FFFFFF"/>
                <w:sz w:val="15"/>
              </w:rPr>
              <w:t>p-value</w:t>
            </w:r>
          </w:p>
        </w:tc>
      </w:tr>
      <w:tr>
        <w:tc>
          <w:tcPr>
            <w:tcW w:type="dxa" w:w="1742"/>
            <w:vAlign w:val="center"/>
          </w:tcPr>
          <w:p>
            <w:pPr>
              <w:spacing w:after="0" w:before="0" w:line="216" w:lineRule="auto"/>
              <w:jc w:val="center"/>
            </w:pPr>
            <w:r/>
            <w:r>
              <w:rPr>
                <w:b w:val="0"/>
                <w:sz w:val="15"/>
              </w:rPr>
              <w:t>Full-GNN</w:t>
            </w:r>
          </w:p>
        </w:tc>
        <w:tc>
          <w:tcPr>
            <w:tcW w:type="dxa" w:w="1742"/>
            <w:vAlign w:val="center"/>
          </w:tcPr>
          <w:p>
            <w:pPr>
              <w:spacing w:after="0" w:before="0" w:line="216" w:lineRule="auto"/>
              <w:jc w:val="center"/>
            </w:pPr>
            <w:r/>
            <w:r>
              <w:rPr>
                <w:b w:val="0"/>
                <w:sz w:val="15"/>
              </w:rPr>
              <w:t>MLP</w:t>
            </w:r>
          </w:p>
        </w:tc>
        <w:tc>
          <w:tcPr>
            <w:tcW w:type="dxa" w:w="1742"/>
            <w:vAlign w:val="center"/>
          </w:tcPr>
          <w:p>
            <w:pPr>
              <w:spacing w:after="0" w:before="0" w:line="216" w:lineRule="auto"/>
              <w:jc w:val="center"/>
            </w:pPr>
            <w:r/>
            <w:r>
              <w:rPr>
                <w:b w:val="0"/>
                <w:sz w:val="15"/>
              </w:rPr>
              <w:t>11</w:t>
            </w:r>
          </w:p>
        </w:tc>
        <w:tc>
          <w:tcPr>
            <w:tcW w:type="dxa" w:w="1742"/>
            <w:vAlign w:val="center"/>
          </w:tcPr>
          <w:p>
            <w:pPr>
              <w:spacing w:after="0" w:before="0" w:line="216" w:lineRule="auto"/>
              <w:jc w:val="center"/>
            </w:pPr>
            <w:r/>
            <w:r>
              <w:rPr>
                <w:b w:val="0"/>
                <w:sz w:val="15"/>
              </w:rPr>
              <w:t>-1.95e-03</w:t>
            </w:r>
          </w:p>
        </w:tc>
        <w:tc>
          <w:tcPr>
            <w:tcW w:type="dxa" w:w="1742"/>
            <w:vAlign w:val="center"/>
          </w:tcPr>
          <w:p>
            <w:pPr>
              <w:spacing w:after="0" w:before="0" w:line="216" w:lineRule="auto"/>
              <w:jc w:val="center"/>
            </w:pPr>
            <w:r/>
            <w:r>
              <w:rPr>
                <w:b w:val="0"/>
                <w:sz w:val="15"/>
              </w:rPr>
              <w:t>[-5.22e-03, 1.32e-03]</w:t>
            </w:r>
          </w:p>
        </w:tc>
        <w:tc>
          <w:tcPr>
            <w:tcW w:type="dxa" w:w="1742"/>
            <w:vAlign w:val="center"/>
          </w:tcPr>
          <w:p>
            <w:pPr>
              <w:spacing w:after="0" w:before="0" w:line="216" w:lineRule="auto"/>
              <w:jc w:val="center"/>
            </w:pPr>
            <w:r/>
            <w:r>
              <w:rPr>
                <w:b w:val="0"/>
                <w:sz w:val="15"/>
              </w:rPr>
              <w:t>0.2698</w:t>
            </w:r>
          </w:p>
        </w:tc>
      </w:tr>
      <w:tr>
        <w:tc>
          <w:tcPr>
            <w:tcW w:type="dxa" w:w="1742"/>
            <w:vAlign w:val="center"/>
            <w:shd w:fill="F5F7FA"/>
          </w:tcPr>
          <w:p>
            <w:pPr>
              <w:spacing w:after="0" w:before="0" w:line="216" w:lineRule="auto"/>
              <w:jc w:val="center"/>
            </w:pPr>
            <w:r/>
            <w:r>
              <w:rPr>
                <w:b w:val="0"/>
                <w:sz w:val="15"/>
              </w:rPr>
              <w:t>Tiny-GNN</w:t>
            </w:r>
          </w:p>
        </w:tc>
        <w:tc>
          <w:tcPr>
            <w:tcW w:type="dxa" w:w="1742"/>
            <w:vAlign w:val="center"/>
            <w:shd w:fill="F5F7FA"/>
          </w:tcPr>
          <w:p>
            <w:pPr>
              <w:spacing w:after="0" w:before="0" w:line="216" w:lineRule="auto"/>
              <w:jc w:val="center"/>
            </w:pPr>
            <w:r/>
            <w:r>
              <w:rPr>
                <w:b w:val="0"/>
                <w:sz w:val="15"/>
              </w:rPr>
              <w:t>MLP</w:t>
            </w:r>
          </w:p>
        </w:tc>
        <w:tc>
          <w:tcPr>
            <w:tcW w:type="dxa" w:w="1742"/>
            <w:vAlign w:val="center"/>
            <w:shd w:fill="F5F7FA"/>
          </w:tcPr>
          <w:p>
            <w:pPr>
              <w:spacing w:after="0" w:before="0" w:line="216" w:lineRule="auto"/>
              <w:jc w:val="center"/>
            </w:pPr>
            <w:r/>
            <w:r>
              <w:rPr>
                <w:b w:val="0"/>
                <w:sz w:val="15"/>
              </w:rPr>
              <w:t>11</w:t>
            </w:r>
          </w:p>
        </w:tc>
        <w:tc>
          <w:tcPr>
            <w:tcW w:type="dxa" w:w="1742"/>
            <w:vAlign w:val="center"/>
            <w:shd w:fill="F5F7FA"/>
          </w:tcPr>
          <w:p>
            <w:pPr>
              <w:spacing w:after="0" w:before="0" w:line="216" w:lineRule="auto"/>
              <w:jc w:val="center"/>
            </w:pPr>
            <w:r/>
            <w:r>
              <w:rPr>
                <w:b w:val="0"/>
                <w:sz w:val="15"/>
              </w:rPr>
              <w:t>1.43e-03</w:t>
            </w:r>
          </w:p>
        </w:tc>
        <w:tc>
          <w:tcPr>
            <w:tcW w:type="dxa" w:w="1742"/>
            <w:vAlign w:val="center"/>
            <w:shd w:fill="F5F7FA"/>
          </w:tcPr>
          <w:p>
            <w:pPr>
              <w:spacing w:after="0" w:before="0" w:line="216" w:lineRule="auto"/>
              <w:jc w:val="center"/>
            </w:pPr>
            <w:r/>
            <w:r>
              <w:rPr>
                <w:b w:val="0"/>
                <w:sz w:val="15"/>
              </w:rPr>
              <w:t>[-9.12e-04, 3.78e-03]</w:t>
            </w:r>
          </w:p>
        </w:tc>
        <w:tc>
          <w:tcPr>
            <w:tcW w:type="dxa" w:w="1742"/>
            <w:vAlign w:val="center"/>
            <w:shd w:fill="F5F7FA"/>
          </w:tcPr>
          <w:p>
            <w:pPr>
              <w:spacing w:after="0" w:before="0" w:line="216" w:lineRule="auto"/>
              <w:jc w:val="center"/>
            </w:pPr>
            <w:r/>
            <w:r>
              <w:rPr>
                <w:b w:val="0"/>
                <w:sz w:val="15"/>
              </w:rPr>
              <w:t>0.2584</w:t>
            </w:r>
          </w:p>
        </w:tc>
      </w:tr>
      <w:tr>
        <w:tc>
          <w:tcPr>
            <w:tcW w:type="dxa" w:w="1742"/>
            <w:vAlign w:val="center"/>
          </w:tcPr>
          <w:p>
            <w:pPr>
              <w:spacing w:after="0" w:before="0" w:line="216" w:lineRule="auto"/>
              <w:jc w:val="center"/>
            </w:pPr>
            <w:r/>
            <w:r>
              <w:rPr>
                <w:b w:val="0"/>
                <w:sz w:val="15"/>
              </w:rPr>
              <w:t>Tiny+PINN</w:t>
            </w:r>
          </w:p>
        </w:tc>
        <w:tc>
          <w:tcPr>
            <w:tcW w:type="dxa" w:w="1742"/>
            <w:vAlign w:val="center"/>
          </w:tcPr>
          <w:p>
            <w:pPr>
              <w:spacing w:after="0" w:before="0" w:line="216" w:lineRule="auto"/>
              <w:jc w:val="center"/>
            </w:pPr>
            <w:r/>
            <w:r>
              <w:rPr>
                <w:b w:val="0"/>
                <w:sz w:val="15"/>
              </w:rPr>
              <w:t>MLP</w:t>
            </w:r>
          </w:p>
        </w:tc>
        <w:tc>
          <w:tcPr>
            <w:tcW w:type="dxa" w:w="1742"/>
            <w:vAlign w:val="center"/>
          </w:tcPr>
          <w:p>
            <w:pPr>
              <w:spacing w:after="0" w:before="0" w:line="216" w:lineRule="auto"/>
              <w:jc w:val="center"/>
            </w:pPr>
            <w:r/>
            <w:r>
              <w:rPr>
                <w:b w:val="0"/>
                <w:sz w:val="15"/>
              </w:rPr>
              <w:t>11</w:t>
            </w:r>
          </w:p>
        </w:tc>
        <w:tc>
          <w:tcPr>
            <w:tcW w:type="dxa" w:w="1742"/>
            <w:vAlign w:val="center"/>
          </w:tcPr>
          <w:p>
            <w:pPr>
              <w:spacing w:after="0" w:before="0" w:line="216" w:lineRule="auto"/>
              <w:jc w:val="center"/>
            </w:pPr>
            <w:r/>
            <w:r>
              <w:rPr>
                <w:b w:val="0"/>
                <w:sz w:val="15"/>
              </w:rPr>
              <w:t>1.28e-03</w:t>
            </w:r>
          </w:p>
        </w:tc>
        <w:tc>
          <w:tcPr>
            <w:tcW w:type="dxa" w:w="1742"/>
            <w:vAlign w:val="center"/>
          </w:tcPr>
          <w:p>
            <w:pPr>
              <w:spacing w:after="0" w:before="0" w:line="216" w:lineRule="auto"/>
              <w:jc w:val="center"/>
            </w:pPr>
            <w:r/>
            <w:r>
              <w:rPr>
                <w:b w:val="0"/>
                <w:sz w:val="15"/>
              </w:rPr>
              <w:t>[-1.07e-03, 3.63e-03]</w:t>
            </w:r>
          </w:p>
        </w:tc>
        <w:tc>
          <w:tcPr>
            <w:tcW w:type="dxa" w:w="1742"/>
            <w:vAlign w:val="center"/>
          </w:tcPr>
          <w:p>
            <w:pPr>
              <w:spacing w:after="0" w:before="0" w:line="216" w:lineRule="auto"/>
              <w:jc w:val="center"/>
            </w:pPr>
            <w:r/>
            <w:r>
              <w:rPr>
                <w:b w:val="0"/>
                <w:sz w:val="15"/>
              </w:rPr>
              <w:t>0.3106</w:t>
            </w:r>
          </w:p>
        </w:tc>
      </w:tr>
      <w:tr>
        <w:tc>
          <w:tcPr>
            <w:tcW w:type="dxa" w:w="1742"/>
            <w:vAlign w:val="center"/>
            <w:shd w:fill="F5F7FA"/>
          </w:tcPr>
          <w:p>
            <w:pPr>
              <w:spacing w:after="0" w:before="0" w:line="216" w:lineRule="auto"/>
              <w:jc w:val="center"/>
            </w:pPr>
            <w:r/>
            <w:r>
              <w:rPr>
                <w:b w:val="0"/>
                <w:sz w:val="15"/>
              </w:rPr>
              <w:t>Tiny-GNN</w:t>
            </w:r>
          </w:p>
        </w:tc>
        <w:tc>
          <w:tcPr>
            <w:tcW w:type="dxa" w:w="1742"/>
            <w:vAlign w:val="center"/>
            <w:shd w:fill="F5F7FA"/>
          </w:tcPr>
          <w:p>
            <w:pPr>
              <w:spacing w:after="0" w:before="0" w:line="216" w:lineRule="auto"/>
              <w:jc w:val="center"/>
            </w:pPr>
            <w:r/>
            <w:r>
              <w:rPr>
                <w:b w:val="0"/>
                <w:sz w:val="15"/>
              </w:rPr>
              <w:t>Full-GNN</w:t>
            </w:r>
          </w:p>
        </w:tc>
        <w:tc>
          <w:tcPr>
            <w:tcW w:type="dxa" w:w="1742"/>
            <w:vAlign w:val="center"/>
            <w:shd w:fill="F5F7FA"/>
          </w:tcPr>
          <w:p>
            <w:pPr>
              <w:spacing w:after="0" w:before="0" w:line="216" w:lineRule="auto"/>
              <w:jc w:val="center"/>
            </w:pPr>
            <w:r/>
            <w:r>
              <w:rPr>
                <w:b w:val="0"/>
                <w:sz w:val="15"/>
              </w:rPr>
              <w:t>11</w:t>
            </w:r>
          </w:p>
        </w:tc>
        <w:tc>
          <w:tcPr>
            <w:tcW w:type="dxa" w:w="1742"/>
            <w:vAlign w:val="center"/>
            <w:shd w:fill="F5F7FA"/>
          </w:tcPr>
          <w:p>
            <w:pPr>
              <w:spacing w:after="0" w:before="0" w:line="216" w:lineRule="auto"/>
              <w:jc w:val="center"/>
            </w:pPr>
            <w:r/>
            <w:r>
              <w:rPr>
                <w:b w:val="0"/>
                <w:sz w:val="15"/>
              </w:rPr>
              <w:t>3.39e-03</w:t>
            </w:r>
          </w:p>
        </w:tc>
        <w:tc>
          <w:tcPr>
            <w:tcW w:type="dxa" w:w="1742"/>
            <w:vAlign w:val="center"/>
            <w:shd w:fill="F5F7FA"/>
          </w:tcPr>
          <w:p>
            <w:pPr>
              <w:spacing w:after="0" w:before="0" w:line="216" w:lineRule="auto"/>
              <w:jc w:val="center"/>
            </w:pPr>
            <w:r/>
            <w:r>
              <w:rPr>
                <w:b w:val="0"/>
                <w:sz w:val="15"/>
              </w:rPr>
              <w:t>[3.89e-04, 6.38e-03]</w:t>
            </w:r>
          </w:p>
        </w:tc>
        <w:tc>
          <w:tcPr>
            <w:tcW w:type="dxa" w:w="1742"/>
            <w:vAlign w:val="center"/>
            <w:shd w:fill="F5F7FA"/>
          </w:tcPr>
          <w:p>
            <w:pPr>
              <w:spacing w:after="0" w:before="0" w:line="216" w:lineRule="auto"/>
              <w:jc w:val="center"/>
            </w:pPr>
            <w:r/>
            <w:r>
              <w:rPr>
                <w:b w:val="0"/>
                <w:sz w:val="15"/>
              </w:rPr>
              <w:t>0.0511</w:t>
            </w:r>
          </w:p>
        </w:tc>
      </w:tr>
      <w:tr>
        <w:tc>
          <w:tcPr>
            <w:tcW w:type="dxa" w:w="1742"/>
            <w:vAlign w:val="center"/>
          </w:tcPr>
          <w:p>
            <w:pPr>
              <w:spacing w:after="0" w:before="0" w:line="216" w:lineRule="auto"/>
              <w:jc w:val="center"/>
            </w:pPr>
            <w:r/>
            <w:r>
              <w:rPr>
                <w:b w:val="0"/>
                <w:sz w:val="15"/>
              </w:rPr>
              <w:t>Tiny+PINN</w:t>
            </w:r>
          </w:p>
        </w:tc>
        <w:tc>
          <w:tcPr>
            <w:tcW w:type="dxa" w:w="1742"/>
            <w:vAlign w:val="center"/>
          </w:tcPr>
          <w:p>
            <w:pPr>
              <w:spacing w:after="0" w:before="0" w:line="216" w:lineRule="auto"/>
              <w:jc w:val="center"/>
            </w:pPr>
            <w:r/>
            <w:r>
              <w:rPr>
                <w:b w:val="0"/>
                <w:sz w:val="15"/>
              </w:rPr>
              <w:t>Full-GNN</w:t>
            </w:r>
          </w:p>
        </w:tc>
        <w:tc>
          <w:tcPr>
            <w:tcW w:type="dxa" w:w="1742"/>
            <w:vAlign w:val="center"/>
          </w:tcPr>
          <w:p>
            <w:pPr>
              <w:spacing w:after="0" w:before="0" w:line="216" w:lineRule="auto"/>
              <w:jc w:val="center"/>
            </w:pPr>
            <w:r/>
            <w:r>
              <w:rPr>
                <w:b w:val="0"/>
                <w:sz w:val="15"/>
              </w:rPr>
              <w:t>11</w:t>
            </w:r>
          </w:p>
        </w:tc>
        <w:tc>
          <w:tcPr>
            <w:tcW w:type="dxa" w:w="1742"/>
            <w:vAlign w:val="center"/>
          </w:tcPr>
          <w:p>
            <w:pPr>
              <w:spacing w:after="0" w:before="0" w:line="216" w:lineRule="auto"/>
              <w:jc w:val="center"/>
            </w:pPr>
            <w:r/>
            <w:r>
              <w:rPr>
                <w:b w:val="0"/>
                <w:sz w:val="15"/>
              </w:rPr>
              <w:t>3.23e-03</w:t>
            </w:r>
          </w:p>
        </w:tc>
        <w:tc>
          <w:tcPr>
            <w:tcW w:type="dxa" w:w="1742"/>
            <w:vAlign w:val="center"/>
          </w:tcPr>
          <w:p>
            <w:pPr>
              <w:spacing w:after="0" w:before="0" w:line="216" w:lineRule="auto"/>
              <w:jc w:val="center"/>
            </w:pPr>
            <w:r/>
            <w:r>
              <w:rPr>
                <w:b w:val="0"/>
                <w:sz w:val="15"/>
              </w:rPr>
              <w:t>[2.17e-04, 6.24e-03]</w:t>
            </w:r>
          </w:p>
        </w:tc>
        <w:tc>
          <w:tcPr>
            <w:tcW w:type="dxa" w:w="1742"/>
            <w:vAlign w:val="center"/>
          </w:tcPr>
          <w:p>
            <w:pPr>
              <w:spacing w:after="0" w:before="0" w:line="216" w:lineRule="auto"/>
              <w:jc w:val="center"/>
            </w:pPr>
            <w:r/>
            <w:r>
              <w:rPr>
                <w:b w:val="0"/>
                <w:sz w:val="15"/>
              </w:rPr>
              <w:t>0.0619</w:t>
            </w:r>
          </w:p>
        </w:tc>
      </w:tr>
      <w:tr>
        <w:tc>
          <w:tcPr>
            <w:tcW w:type="dxa" w:w="1742"/>
            <w:vAlign w:val="center"/>
            <w:shd w:fill="F5F7FA"/>
          </w:tcPr>
          <w:p>
            <w:pPr>
              <w:spacing w:after="0" w:before="0" w:line="216" w:lineRule="auto"/>
              <w:jc w:val="center"/>
            </w:pPr>
            <w:r/>
            <w:r>
              <w:rPr>
                <w:b w:val="0"/>
                <w:sz w:val="15"/>
              </w:rPr>
              <w:t>Tiny+PINN</w:t>
            </w:r>
          </w:p>
        </w:tc>
        <w:tc>
          <w:tcPr>
            <w:tcW w:type="dxa" w:w="1742"/>
            <w:vAlign w:val="center"/>
            <w:shd w:fill="F5F7FA"/>
          </w:tcPr>
          <w:p>
            <w:pPr>
              <w:spacing w:after="0" w:before="0" w:line="216" w:lineRule="auto"/>
              <w:jc w:val="center"/>
            </w:pPr>
            <w:r/>
            <w:r>
              <w:rPr>
                <w:b w:val="0"/>
                <w:sz w:val="15"/>
              </w:rPr>
              <w:t>Tiny-GNN</w:t>
            </w:r>
          </w:p>
        </w:tc>
        <w:tc>
          <w:tcPr>
            <w:tcW w:type="dxa" w:w="1742"/>
            <w:vAlign w:val="center"/>
            <w:shd w:fill="F5F7FA"/>
          </w:tcPr>
          <w:p>
            <w:pPr>
              <w:spacing w:after="0" w:before="0" w:line="216" w:lineRule="auto"/>
              <w:jc w:val="center"/>
            </w:pPr>
            <w:r/>
            <w:r>
              <w:rPr>
                <w:b w:val="0"/>
                <w:sz w:val="15"/>
              </w:rPr>
              <w:t>11</w:t>
            </w:r>
          </w:p>
        </w:tc>
        <w:tc>
          <w:tcPr>
            <w:tcW w:type="dxa" w:w="1742"/>
            <w:vAlign w:val="center"/>
            <w:shd w:fill="F5F7FA"/>
          </w:tcPr>
          <w:p>
            <w:pPr>
              <w:spacing w:after="0" w:before="0" w:line="216" w:lineRule="auto"/>
              <w:jc w:val="center"/>
            </w:pPr>
            <w:r/>
            <w:r>
              <w:rPr>
                <w:b w:val="0"/>
                <w:sz w:val="15"/>
              </w:rPr>
              <w:t>-1.56e-04</w:t>
            </w:r>
          </w:p>
        </w:tc>
        <w:tc>
          <w:tcPr>
            <w:tcW w:type="dxa" w:w="1742"/>
            <w:vAlign w:val="center"/>
            <w:shd w:fill="F5F7FA"/>
          </w:tcPr>
          <w:p>
            <w:pPr>
              <w:spacing w:after="0" w:before="0" w:line="216" w:lineRule="auto"/>
              <w:jc w:val="center"/>
            </w:pPr>
            <w:r/>
            <w:r>
              <w:rPr>
                <w:b w:val="0"/>
                <w:sz w:val="15"/>
              </w:rPr>
              <w:t>[-2.31e-04, -8.09e-05]</w:t>
            </w:r>
          </w:p>
        </w:tc>
        <w:tc>
          <w:tcPr>
            <w:tcW w:type="dxa" w:w="1742"/>
            <w:vAlign w:val="center"/>
            <w:shd w:fill="F5F7FA"/>
          </w:tcPr>
          <w:p>
            <w:pPr>
              <w:spacing w:after="0" w:before="0" w:line="216" w:lineRule="auto"/>
              <w:jc w:val="center"/>
            </w:pPr>
            <w:r/>
            <w:r>
              <w:rPr>
                <w:b w:val="0"/>
                <w:sz w:val="15"/>
              </w:rPr>
              <w:t>0.0023</w:t>
            </w:r>
          </w:p>
        </w:tc>
      </w:tr>
    </w:tbl>
    <w:p>
      <w:pPr>
        <w:spacing w:after="0"/>
      </w:pPr>
    </w:p>
    <w:p>
      <w:pPr>
        <w:spacing w:after="80"/>
      </w:pPr>
      <w:r>
        <w:t>Lectura conservadora. La única conclusión claramente significativa que permanece al agregar por seed es Tiny-GNN + PINN frente a Tiny-GNN. La diferencia entre FULL_GNN y MLP no es significativa en esta lectura.</w:t>
      </w:r>
    </w:p>
    <w:p>
      <w:r>
        <w:br w:type="page"/>
      </w:r>
    </w:p>
    <w:p>
      <w:pPr>
        <w:pStyle w:val="Heading1"/>
      </w:pPr>
      <w:r>
        <w:rPr>
          <w:color w:val="0F3D5E"/>
        </w:rPr>
        <w:t>10. Respuesta a la pregunta del TFG</w:t>
      </w:r>
    </w:p>
    <w:p>
      <w:r>
        <w:rPr>
          <w:b/>
        </w:rPr>
        <w:t>¿Merece la pena una GNN para edge cooling?</w:t>
        <w:br/>
      </w:r>
      <w:r>
        <w:t>Respuesta corta: depende del escenario. En el benchmark actual, FULL_GNN tiene el mejor MSE medio global, pero MLP gana más configuraciones individuales y la ventaja de FULL_GNN frente a MLP no es significativa en el test conservador por seed. Por tanto, no se puede afirmar que una GNN sea siempre necesaria.</w:t>
      </w:r>
    </w:p>
    <w:p>
      <w:r>
        <w:rPr>
          <w:b/>
        </w:rPr>
        <w:t>¿Cuándo parece útil la GNN?</w:t>
        <w:br/>
      </w:r>
      <w:r>
        <w:t>Cuando el escenario es ruidoso o difícil y se prioriza robustez promedio; cuando se espera que la topología, las condiciones térmicas o las relaciones entre nodos sean relevantes; y cuando el coste adicional de inferencia es aceptable frente al riesgo de errores altos.</w:t>
      </w:r>
    </w:p>
    <w:p>
      <w:r>
        <w:rPr>
          <w:b/>
        </w:rPr>
        <w:t>¿La Tiny-GNN va bien?</w:t>
        <w:br/>
      </w:r>
      <w:r>
        <w:t>Tiny-GNN va bien como modelo ligero, no como ganador absoluto de precisión. Reduce drásticamente los parámetros y es más rápida que FULL_GNN, pero globalmente tiene mayor error. Su valor está en despliegue eficiente y como base para añadir PINN.</w:t>
      </w:r>
    </w:p>
    <w:p>
      <w:r>
        <w:rPr>
          <w:b/>
        </w:rPr>
        <w:t>¿Tiny-GNN + PINN es mejor?</w:t>
        <w:br/>
      </w:r>
      <w:r>
        <w:t>Sí, frente a Tiny-GNN la mejora es estadísticamente sólida, especialmente bajo ruido. Además, PINN no aumenta el coste de inferencia. Esta es la aportación más defendible de los resultados actuales: una Tiny-GNN regularizada físicamente puede ser más robusta sin pagar coste en despliegue.</w:t>
      </w: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FFF2D9"/>
          </w:tcPr>
          <w:p>
            <w:r/>
            <w:r>
              <w:rPr>
                <w:b/>
                <w:color w:val="0A8C8C"/>
              </w:rPr>
              <w:t>Mensaje final para la memoria</w:t>
            </w:r>
            <w:r>
              <w:br/>
              <w:t>Las GNN no deben introducirse por defecto. En edge cooling, la decisión debe basarse en el trade-off precisión-coste. MLP es suficiente para dinámicas limpias y simples; FULL_GNN aporta robustez promedio; Tiny-GNN reduce coste; y Tiny-GNN + PINN es la opción ligera más interesante cuando hay ruido térmico.</w:t>
            </w:r>
          </w:p>
        </w:tc>
      </w:tr>
    </w:tbl>
    <w:p>
      <w:r>
        <w:br w:type="page"/>
      </w:r>
    </w:p>
    <w:p>
      <w:pPr>
        <w:pStyle w:val="Heading1"/>
      </w:pPr>
      <w:r>
        <w:rPr>
          <w:color w:val="0F3D5E"/>
        </w:rPr>
        <w:t>11. Limitaciones y próximos experimentos</w:t>
      </w:r>
    </w:p>
    <w:p>
      <w:pPr>
        <w:spacing w:after="80"/>
      </w:pPr>
      <w:r>
        <w:t>Aunque el nuevo experimento corrige problemas importantes del análisis antiguo, todavía hay limitaciones que conviene explicar de forma transparente.</w:t>
      </w:r>
    </w:p>
    <w:p>
      <w:pPr>
        <w:pStyle w:val="Heading2"/>
      </w:pPr>
      <w:r>
        <w:rPr>
          <w:color w:val="0A8C8C"/>
        </w:rPr>
        <w:t>11.1. Benchmark controlado, no sistema edge real completo</w:t>
      </w:r>
    </w:p>
    <w:p>
      <w:pPr>
        <w:spacing w:after="80"/>
      </w:pPr>
      <w:r>
        <w:t>El experimento actual modela difusión térmica sobre una cuadrícula/grafo. Esto es adecuado como banco de pruebas controlado, pero todavía no incluye sensores reales, flujo de aire, ventiladores, cargas CPU/GPU reales o decisiones activas de cooling.</w:t>
      </w:r>
    </w:p>
    <w:p>
      <w:pPr>
        <w:pStyle w:val="Heading2"/>
      </w:pPr>
      <w:r>
        <w:rPr>
          <w:color w:val="0A8C8C"/>
        </w:rPr>
        <w:t>11.2. Physics violation sigue estando muy correlacionada con MSE</w:t>
      </w:r>
    </w:p>
    <w:p>
      <w:pPr>
        <w:spacing w:after="80"/>
      </w:pPr>
      <w:r>
        <w:t>La correlación entre test MSE y physics violation es 0.999992. El physics mismatch evita la equivalencia perfecta del informe antiguo, pero la métrica física sigue estando muy alineada con el error de predicción. Conviene añadir métricas físicas independientes: estabilidad de rollout, conservación aproximada de energía, cumplimiento de condiciones de contorno o error multi-step.</w:t>
      </w:r>
    </w:p>
    <w:p>
      <w:pPr>
        <w:pStyle w:val="Heading2"/>
      </w:pPr>
      <w:r>
        <w:rPr>
          <w:color w:val="0A8C8C"/>
        </w:rPr>
        <w:t>11.3. Generalización fuera de distribución</w:t>
      </w:r>
    </w:p>
    <w:p>
      <w:pPr>
        <w:spacing w:after="80"/>
      </w:pPr>
      <w:r>
        <w:t>El siguiente paso clave es evaluar fuera de distribución: entrenar en unas geometrías, tamaños de grid, condiciones iniciales o parámetros físicos y probar en otros. Esto permitiría comprobar si la GNN aporta una verdadera ventaja inductiva estructural.</w:t>
      </w:r>
    </w:p>
    <w:tbl>
      <w:tblPr>
        <w:tblW w:type="auto" w:w="0"/>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10454"/>
      </w:tblGrid>
      <w:tr>
        <w:tc>
          <w:tcPr>
            <w:tcW w:type="dxa" w:w="10454"/>
            <w:shd w:fill="EAF3F8"/>
          </w:tcPr>
          <w:p>
            <w:r/>
            <w:r>
              <w:rPr>
                <w:b/>
                <w:color w:val="0A8C8C"/>
              </w:rPr>
              <w:t>Siguiente experimento prioritario</w:t>
            </w:r>
            <w:r>
              <w:br/>
              <w:t>• Entrenar en grids 32x32 y evaluar en 48x48 o geometrías irregulares.</w:t>
              <w:br/>
              <w:t>• Variar data_alpha, reaction_mu y condiciones iniciales entre train y test.</w:t>
              <w:br/>
              <w:t>• Evaluar rollouts térmicos de varios pasos, no solo one-step prediction.</w:t>
              <w:br/>
              <w:t>• Medir coste energético o coste térmico acumulado si se añade una política de cooling.</w:t>
              <w:br/>
              <w:t>• Repetir la inferencia final en una única GPU para obtener una tabla de coste totalmente homogénea.</w:t>
            </w:r>
          </w:p>
        </w:tc>
      </w:tr>
    </w:tbl>
    <w:p>
      <w:r>
        <w:br w:type="page"/>
      </w:r>
    </w:p>
    <w:p>
      <w:pPr>
        <w:pStyle w:val="Heading1"/>
      </w:pPr>
      <w:r>
        <w:rPr>
          <w:color w:val="0F3D5E"/>
        </w:rPr>
        <w:t>Anexo. Resultados numéricos seleccionados</w:t>
      </w:r>
    </w:p>
    <w:p>
      <w:pPr>
        <w:pStyle w:val="Heading2"/>
      </w:pPr>
      <w:r>
        <w:rPr>
          <w:color w:val="0A8C8C"/>
        </w:rPr>
        <w:t>A.1. Resultados por hidden dimension</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2613"/>
        <w:gridCol w:w="2613"/>
        <w:gridCol w:w="2613"/>
        <w:gridCol w:w="2613"/>
      </w:tblGrid>
      <w:tr>
        <w:tc>
          <w:tcPr>
            <w:tcW w:type="dxa" w:w="2613"/>
            <w:vAlign w:val="center"/>
            <w:shd w:fill="0F3D5E"/>
          </w:tcPr>
          <w:p>
            <w:pPr>
              <w:spacing w:after="0" w:before="0" w:line="216" w:lineRule="auto"/>
              <w:jc w:val="center"/>
            </w:pPr>
            <w:r/>
            <w:r>
              <w:rPr>
                <w:b/>
                <w:color w:val="FFFFFF"/>
                <w:sz w:val="12"/>
              </w:rPr>
              <w:t>Hidden</w:t>
            </w:r>
          </w:p>
        </w:tc>
        <w:tc>
          <w:tcPr>
            <w:tcW w:type="dxa" w:w="2613"/>
            <w:vAlign w:val="center"/>
            <w:shd w:fill="0F3D5E"/>
          </w:tcPr>
          <w:p>
            <w:pPr>
              <w:spacing w:after="0" w:before="0" w:line="216" w:lineRule="auto"/>
              <w:jc w:val="center"/>
            </w:pPr>
            <w:r/>
            <w:r>
              <w:rPr>
                <w:b/>
                <w:color w:val="FFFFFF"/>
                <w:sz w:val="12"/>
              </w:rPr>
              <w:t>Modelo</w:t>
            </w:r>
          </w:p>
        </w:tc>
        <w:tc>
          <w:tcPr>
            <w:tcW w:type="dxa" w:w="2613"/>
            <w:vAlign w:val="center"/>
            <w:shd w:fill="0F3D5E"/>
          </w:tcPr>
          <w:p>
            <w:pPr>
              <w:spacing w:after="0" w:before="0" w:line="216" w:lineRule="auto"/>
              <w:jc w:val="center"/>
            </w:pPr>
            <w:r/>
            <w:r>
              <w:rPr>
                <w:b/>
                <w:color w:val="FFFFFF"/>
                <w:sz w:val="12"/>
              </w:rPr>
              <w:t>MSE medio</w:t>
            </w:r>
          </w:p>
        </w:tc>
        <w:tc>
          <w:tcPr>
            <w:tcW w:type="dxa" w:w="2613"/>
            <w:vAlign w:val="center"/>
            <w:shd w:fill="0F3D5E"/>
          </w:tcPr>
          <w:p>
            <w:pPr>
              <w:spacing w:after="0" w:before="0" w:line="216" w:lineRule="auto"/>
              <w:jc w:val="center"/>
            </w:pPr>
            <w:r/>
            <w:r>
              <w:rPr>
                <w:b/>
                <w:color w:val="FFFFFF"/>
                <w:sz w:val="12"/>
              </w:rPr>
              <w:t>Mediana</w:t>
            </w:r>
          </w:p>
        </w:tc>
      </w:tr>
      <w:tr>
        <w:tc>
          <w:tcPr>
            <w:tcW w:type="dxa" w:w="2613"/>
            <w:vAlign w:val="center"/>
          </w:tcPr>
          <w:p>
            <w:pPr>
              <w:spacing w:after="0" w:before="0" w:line="216" w:lineRule="auto"/>
              <w:jc w:val="center"/>
            </w:pPr>
            <w:r/>
            <w:r>
              <w:rPr>
                <w:b w:val="0"/>
                <w:sz w:val="12"/>
              </w:rPr>
              <w:t>4</w:t>
            </w:r>
          </w:p>
        </w:tc>
        <w:tc>
          <w:tcPr>
            <w:tcW w:type="dxa" w:w="2613"/>
            <w:vAlign w:val="center"/>
          </w:tcPr>
          <w:p>
            <w:pPr>
              <w:spacing w:after="0" w:before="0" w:line="216" w:lineRule="auto"/>
              <w:jc w:val="center"/>
            </w:pPr>
            <w:r/>
            <w:r>
              <w:rPr>
                <w:b w:val="0"/>
                <w:sz w:val="12"/>
              </w:rPr>
              <w:t>Full-GNN</w:t>
            </w:r>
          </w:p>
        </w:tc>
        <w:tc>
          <w:tcPr>
            <w:tcW w:type="dxa" w:w="2613"/>
            <w:vAlign w:val="center"/>
          </w:tcPr>
          <w:p>
            <w:pPr>
              <w:spacing w:after="0" w:before="0" w:line="216" w:lineRule="auto"/>
              <w:jc w:val="center"/>
            </w:pPr>
            <w:r/>
            <w:r>
              <w:rPr>
                <w:b w:val="0"/>
                <w:sz w:val="12"/>
              </w:rPr>
              <w:t>2.11e-02</w:t>
            </w:r>
          </w:p>
        </w:tc>
        <w:tc>
          <w:tcPr>
            <w:tcW w:type="dxa" w:w="2613"/>
            <w:vAlign w:val="center"/>
          </w:tcPr>
          <w:p>
            <w:pPr>
              <w:spacing w:after="0" w:before="0" w:line="216" w:lineRule="auto"/>
              <w:jc w:val="center"/>
            </w:pPr>
            <w:r/>
            <w:r>
              <w:rPr>
                <w:b w:val="0"/>
                <w:sz w:val="12"/>
              </w:rPr>
              <w:t>2.55e-03</w:t>
            </w:r>
          </w:p>
        </w:tc>
      </w:tr>
      <w:tr>
        <w:tc>
          <w:tcPr>
            <w:tcW w:type="dxa" w:w="2613"/>
            <w:vAlign w:val="center"/>
            <w:shd w:fill="F5F7FA"/>
          </w:tcPr>
          <w:p>
            <w:pPr>
              <w:spacing w:after="0" w:before="0" w:line="216" w:lineRule="auto"/>
              <w:jc w:val="center"/>
            </w:pPr>
            <w:r/>
            <w:r>
              <w:rPr>
                <w:b w:val="0"/>
                <w:sz w:val="12"/>
              </w:rPr>
              <w:t>4</w:t>
            </w:r>
          </w:p>
        </w:tc>
        <w:tc>
          <w:tcPr>
            <w:tcW w:type="dxa" w:w="2613"/>
            <w:vAlign w:val="center"/>
            <w:shd w:fill="F5F7FA"/>
          </w:tcPr>
          <w:p>
            <w:pPr>
              <w:spacing w:after="0" w:before="0" w:line="216" w:lineRule="auto"/>
              <w:jc w:val="center"/>
            </w:pPr>
            <w:r/>
            <w:r>
              <w:rPr>
                <w:b w:val="0"/>
                <w:sz w:val="12"/>
              </w:rPr>
              <w:t>MLP</w:t>
            </w:r>
          </w:p>
        </w:tc>
        <w:tc>
          <w:tcPr>
            <w:tcW w:type="dxa" w:w="2613"/>
            <w:vAlign w:val="center"/>
            <w:shd w:fill="F5F7FA"/>
          </w:tcPr>
          <w:p>
            <w:pPr>
              <w:spacing w:after="0" w:before="0" w:line="216" w:lineRule="auto"/>
              <w:jc w:val="center"/>
            </w:pPr>
            <w:r/>
            <w:r>
              <w:rPr>
                <w:b w:val="0"/>
                <w:sz w:val="12"/>
              </w:rPr>
              <w:t>3.21e-02</w:t>
            </w:r>
          </w:p>
        </w:tc>
        <w:tc>
          <w:tcPr>
            <w:tcW w:type="dxa" w:w="2613"/>
            <w:vAlign w:val="center"/>
            <w:shd w:fill="F5F7FA"/>
          </w:tcPr>
          <w:p>
            <w:pPr>
              <w:spacing w:after="0" w:before="0" w:line="216" w:lineRule="auto"/>
              <w:jc w:val="center"/>
            </w:pPr>
            <w:r/>
            <w:r>
              <w:rPr>
                <w:b w:val="0"/>
                <w:sz w:val="12"/>
              </w:rPr>
              <w:t>3.05e-02</w:t>
            </w:r>
          </w:p>
        </w:tc>
      </w:tr>
      <w:tr>
        <w:tc>
          <w:tcPr>
            <w:tcW w:type="dxa" w:w="2613"/>
            <w:vAlign w:val="center"/>
          </w:tcPr>
          <w:p>
            <w:pPr>
              <w:spacing w:after="0" w:before="0" w:line="216" w:lineRule="auto"/>
              <w:jc w:val="center"/>
            </w:pPr>
            <w:r/>
            <w:r>
              <w:rPr>
                <w:b w:val="0"/>
                <w:sz w:val="12"/>
              </w:rPr>
              <w:t>4</w:t>
            </w:r>
          </w:p>
        </w:tc>
        <w:tc>
          <w:tcPr>
            <w:tcW w:type="dxa" w:w="2613"/>
            <w:vAlign w:val="center"/>
          </w:tcPr>
          <w:p>
            <w:pPr>
              <w:spacing w:after="0" w:before="0" w:line="216" w:lineRule="auto"/>
              <w:jc w:val="center"/>
            </w:pPr>
            <w:r/>
            <w:r>
              <w:rPr>
                <w:b w:val="0"/>
                <w:sz w:val="12"/>
              </w:rPr>
              <w:t>Tiny-GNN</w:t>
            </w:r>
          </w:p>
        </w:tc>
        <w:tc>
          <w:tcPr>
            <w:tcW w:type="dxa" w:w="2613"/>
            <w:vAlign w:val="center"/>
          </w:tcPr>
          <w:p>
            <w:pPr>
              <w:spacing w:after="0" w:before="0" w:line="216" w:lineRule="auto"/>
              <w:jc w:val="center"/>
            </w:pPr>
            <w:r/>
            <w:r>
              <w:rPr>
                <w:b w:val="0"/>
                <w:sz w:val="12"/>
              </w:rPr>
              <w:t>2.86e-02</w:t>
            </w:r>
          </w:p>
        </w:tc>
        <w:tc>
          <w:tcPr>
            <w:tcW w:type="dxa" w:w="2613"/>
            <w:vAlign w:val="center"/>
          </w:tcPr>
          <w:p>
            <w:pPr>
              <w:spacing w:after="0" w:before="0" w:line="216" w:lineRule="auto"/>
              <w:jc w:val="center"/>
            </w:pPr>
            <w:r/>
            <w:r>
              <w:rPr>
                <w:b w:val="0"/>
                <w:sz w:val="12"/>
              </w:rPr>
              <w:t>2.53e-02</w:t>
            </w:r>
          </w:p>
        </w:tc>
      </w:tr>
      <w:tr>
        <w:tc>
          <w:tcPr>
            <w:tcW w:type="dxa" w:w="2613"/>
            <w:vAlign w:val="center"/>
            <w:shd w:fill="F5F7FA"/>
          </w:tcPr>
          <w:p>
            <w:pPr>
              <w:spacing w:after="0" w:before="0" w:line="216" w:lineRule="auto"/>
              <w:jc w:val="center"/>
            </w:pPr>
            <w:r/>
            <w:r>
              <w:rPr>
                <w:b w:val="0"/>
                <w:sz w:val="12"/>
              </w:rPr>
              <w:t>4</w:t>
            </w:r>
          </w:p>
        </w:tc>
        <w:tc>
          <w:tcPr>
            <w:tcW w:type="dxa" w:w="2613"/>
            <w:vAlign w:val="center"/>
            <w:shd w:fill="F5F7FA"/>
          </w:tcPr>
          <w:p>
            <w:pPr>
              <w:spacing w:after="0" w:before="0" w:line="216" w:lineRule="auto"/>
              <w:jc w:val="center"/>
            </w:pPr>
            <w:r/>
            <w:r>
              <w:rPr>
                <w:b w:val="0"/>
                <w:sz w:val="12"/>
              </w:rPr>
              <w:t>Tiny+PINN</w:t>
            </w:r>
          </w:p>
        </w:tc>
        <w:tc>
          <w:tcPr>
            <w:tcW w:type="dxa" w:w="2613"/>
            <w:vAlign w:val="center"/>
            <w:shd w:fill="F5F7FA"/>
          </w:tcPr>
          <w:p>
            <w:pPr>
              <w:spacing w:after="0" w:before="0" w:line="216" w:lineRule="auto"/>
              <w:jc w:val="center"/>
            </w:pPr>
            <w:r/>
            <w:r>
              <w:rPr>
                <w:b w:val="0"/>
                <w:sz w:val="12"/>
              </w:rPr>
              <w:t>2.86e-02</w:t>
            </w:r>
          </w:p>
        </w:tc>
        <w:tc>
          <w:tcPr>
            <w:tcW w:type="dxa" w:w="2613"/>
            <w:vAlign w:val="center"/>
            <w:shd w:fill="F5F7FA"/>
          </w:tcPr>
          <w:p>
            <w:pPr>
              <w:spacing w:after="0" w:before="0" w:line="216" w:lineRule="auto"/>
              <w:jc w:val="center"/>
            </w:pPr>
            <w:r/>
            <w:r>
              <w:rPr>
                <w:b w:val="0"/>
                <w:sz w:val="12"/>
              </w:rPr>
              <w:t>2.53e-02</w:t>
            </w:r>
          </w:p>
        </w:tc>
      </w:tr>
      <w:tr>
        <w:tc>
          <w:tcPr>
            <w:tcW w:type="dxa" w:w="2613"/>
            <w:vAlign w:val="center"/>
          </w:tcPr>
          <w:p>
            <w:pPr>
              <w:spacing w:after="0" w:before="0" w:line="216" w:lineRule="auto"/>
              <w:jc w:val="center"/>
            </w:pPr>
            <w:r/>
            <w:r>
              <w:rPr>
                <w:b w:val="0"/>
                <w:sz w:val="12"/>
              </w:rPr>
              <w:t>8</w:t>
            </w:r>
          </w:p>
        </w:tc>
        <w:tc>
          <w:tcPr>
            <w:tcW w:type="dxa" w:w="2613"/>
            <w:vAlign w:val="center"/>
          </w:tcPr>
          <w:p>
            <w:pPr>
              <w:spacing w:after="0" w:before="0" w:line="216" w:lineRule="auto"/>
              <w:jc w:val="center"/>
            </w:pPr>
            <w:r/>
            <w:r>
              <w:rPr>
                <w:b w:val="0"/>
                <w:sz w:val="12"/>
              </w:rPr>
              <w:t>Full-GNN</w:t>
            </w:r>
          </w:p>
        </w:tc>
        <w:tc>
          <w:tcPr>
            <w:tcW w:type="dxa" w:w="2613"/>
            <w:vAlign w:val="center"/>
          </w:tcPr>
          <w:p>
            <w:pPr>
              <w:spacing w:after="0" w:before="0" w:line="216" w:lineRule="auto"/>
              <w:jc w:val="center"/>
            </w:pPr>
            <w:r/>
            <w:r>
              <w:rPr>
                <w:b w:val="0"/>
                <w:sz w:val="12"/>
              </w:rPr>
              <w:t>4.14e-03</w:t>
            </w:r>
          </w:p>
        </w:tc>
        <w:tc>
          <w:tcPr>
            <w:tcW w:type="dxa" w:w="2613"/>
            <w:vAlign w:val="center"/>
          </w:tcPr>
          <w:p>
            <w:pPr>
              <w:spacing w:after="0" w:before="0" w:line="216" w:lineRule="auto"/>
              <w:jc w:val="center"/>
            </w:pPr>
            <w:r/>
            <w:r>
              <w:rPr>
                <w:b w:val="0"/>
                <w:sz w:val="12"/>
              </w:rPr>
              <w:t>5.76e-04</w:t>
            </w:r>
          </w:p>
        </w:tc>
      </w:tr>
      <w:tr>
        <w:tc>
          <w:tcPr>
            <w:tcW w:type="dxa" w:w="2613"/>
            <w:vAlign w:val="center"/>
            <w:shd w:fill="F5F7FA"/>
          </w:tcPr>
          <w:p>
            <w:pPr>
              <w:spacing w:after="0" w:before="0" w:line="216" w:lineRule="auto"/>
              <w:jc w:val="center"/>
            </w:pPr>
            <w:r/>
            <w:r>
              <w:rPr>
                <w:b w:val="0"/>
                <w:sz w:val="12"/>
              </w:rPr>
              <w:t>8</w:t>
            </w:r>
          </w:p>
        </w:tc>
        <w:tc>
          <w:tcPr>
            <w:tcW w:type="dxa" w:w="2613"/>
            <w:vAlign w:val="center"/>
            <w:shd w:fill="F5F7FA"/>
          </w:tcPr>
          <w:p>
            <w:pPr>
              <w:spacing w:after="0" w:before="0" w:line="216" w:lineRule="auto"/>
              <w:jc w:val="center"/>
            </w:pPr>
            <w:r/>
            <w:r>
              <w:rPr>
                <w:b w:val="0"/>
                <w:sz w:val="12"/>
              </w:rPr>
              <w:t>MLP</w:t>
            </w:r>
          </w:p>
        </w:tc>
        <w:tc>
          <w:tcPr>
            <w:tcW w:type="dxa" w:w="2613"/>
            <w:vAlign w:val="center"/>
            <w:shd w:fill="F5F7FA"/>
          </w:tcPr>
          <w:p>
            <w:pPr>
              <w:spacing w:after="0" w:before="0" w:line="216" w:lineRule="auto"/>
              <w:jc w:val="center"/>
            </w:pPr>
            <w:r/>
            <w:r>
              <w:rPr>
                <w:b w:val="0"/>
                <w:sz w:val="12"/>
              </w:rPr>
              <w:t>7.16e-03</w:t>
            </w:r>
          </w:p>
        </w:tc>
        <w:tc>
          <w:tcPr>
            <w:tcW w:type="dxa" w:w="2613"/>
            <w:vAlign w:val="center"/>
            <w:shd w:fill="F5F7FA"/>
          </w:tcPr>
          <w:p>
            <w:pPr>
              <w:spacing w:after="0" w:before="0" w:line="216" w:lineRule="auto"/>
              <w:jc w:val="center"/>
            </w:pPr>
            <w:r/>
            <w:r>
              <w:rPr>
                <w:b w:val="0"/>
                <w:sz w:val="12"/>
              </w:rPr>
              <w:t>1.04e-03</w:t>
            </w:r>
          </w:p>
        </w:tc>
      </w:tr>
      <w:tr>
        <w:tc>
          <w:tcPr>
            <w:tcW w:type="dxa" w:w="2613"/>
            <w:vAlign w:val="center"/>
          </w:tcPr>
          <w:p>
            <w:pPr>
              <w:spacing w:after="0" w:before="0" w:line="216" w:lineRule="auto"/>
              <w:jc w:val="center"/>
            </w:pPr>
            <w:r/>
            <w:r>
              <w:rPr>
                <w:b w:val="0"/>
                <w:sz w:val="12"/>
              </w:rPr>
              <w:t>8</w:t>
            </w:r>
          </w:p>
        </w:tc>
        <w:tc>
          <w:tcPr>
            <w:tcW w:type="dxa" w:w="2613"/>
            <w:vAlign w:val="center"/>
          </w:tcPr>
          <w:p>
            <w:pPr>
              <w:spacing w:after="0" w:before="0" w:line="216" w:lineRule="auto"/>
              <w:jc w:val="center"/>
            </w:pPr>
            <w:r/>
            <w:r>
              <w:rPr>
                <w:b w:val="0"/>
                <w:sz w:val="12"/>
              </w:rPr>
              <w:t>Tiny-GNN</w:t>
            </w:r>
          </w:p>
        </w:tc>
        <w:tc>
          <w:tcPr>
            <w:tcW w:type="dxa" w:w="2613"/>
            <w:vAlign w:val="center"/>
          </w:tcPr>
          <w:p>
            <w:pPr>
              <w:spacing w:after="0" w:before="0" w:line="216" w:lineRule="auto"/>
              <w:jc w:val="center"/>
            </w:pPr>
            <w:r/>
            <w:r>
              <w:rPr>
                <w:b w:val="0"/>
                <w:sz w:val="12"/>
              </w:rPr>
              <w:t>1.50e-02</w:t>
            </w:r>
          </w:p>
        </w:tc>
        <w:tc>
          <w:tcPr>
            <w:tcW w:type="dxa" w:w="2613"/>
            <w:vAlign w:val="center"/>
          </w:tcPr>
          <w:p>
            <w:pPr>
              <w:spacing w:after="0" w:before="0" w:line="216" w:lineRule="auto"/>
              <w:jc w:val="center"/>
            </w:pPr>
            <w:r/>
            <w:r>
              <w:rPr>
                <w:b w:val="0"/>
                <w:sz w:val="12"/>
              </w:rPr>
              <w:t>3.27e-04</w:t>
            </w:r>
          </w:p>
        </w:tc>
      </w:tr>
      <w:tr>
        <w:tc>
          <w:tcPr>
            <w:tcW w:type="dxa" w:w="2613"/>
            <w:vAlign w:val="center"/>
            <w:shd w:fill="F5F7FA"/>
          </w:tcPr>
          <w:p>
            <w:pPr>
              <w:spacing w:after="0" w:before="0" w:line="216" w:lineRule="auto"/>
              <w:jc w:val="center"/>
            </w:pPr>
            <w:r/>
            <w:r>
              <w:rPr>
                <w:b w:val="0"/>
                <w:sz w:val="12"/>
              </w:rPr>
              <w:t>8</w:t>
            </w:r>
          </w:p>
        </w:tc>
        <w:tc>
          <w:tcPr>
            <w:tcW w:type="dxa" w:w="2613"/>
            <w:vAlign w:val="center"/>
            <w:shd w:fill="F5F7FA"/>
          </w:tcPr>
          <w:p>
            <w:pPr>
              <w:spacing w:after="0" w:before="0" w:line="216" w:lineRule="auto"/>
              <w:jc w:val="center"/>
            </w:pPr>
            <w:r/>
            <w:r>
              <w:rPr>
                <w:b w:val="0"/>
                <w:sz w:val="12"/>
              </w:rPr>
              <w:t>Tiny+PINN</w:t>
            </w:r>
          </w:p>
        </w:tc>
        <w:tc>
          <w:tcPr>
            <w:tcW w:type="dxa" w:w="2613"/>
            <w:vAlign w:val="center"/>
            <w:shd w:fill="F5F7FA"/>
          </w:tcPr>
          <w:p>
            <w:pPr>
              <w:spacing w:after="0" w:before="0" w:line="216" w:lineRule="auto"/>
              <w:jc w:val="center"/>
            </w:pPr>
            <w:r/>
            <w:r>
              <w:rPr>
                <w:b w:val="0"/>
                <w:sz w:val="12"/>
              </w:rPr>
              <w:t>1.50e-02</w:t>
            </w:r>
          </w:p>
        </w:tc>
        <w:tc>
          <w:tcPr>
            <w:tcW w:type="dxa" w:w="2613"/>
            <w:vAlign w:val="center"/>
            <w:shd w:fill="F5F7FA"/>
          </w:tcPr>
          <w:p>
            <w:pPr>
              <w:spacing w:after="0" w:before="0" w:line="216" w:lineRule="auto"/>
              <w:jc w:val="center"/>
            </w:pPr>
            <w:r/>
            <w:r>
              <w:rPr>
                <w:b w:val="0"/>
                <w:sz w:val="12"/>
              </w:rPr>
              <w:t>3.28e-04</w:t>
            </w:r>
          </w:p>
        </w:tc>
      </w:tr>
      <w:tr>
        <w:tc>
          <w:tcPr>
            <w:tcW w:type="dxa" w:w="2613"/>
            <w:vAlign w:val="center"/>
          </w:tcPr>
          <w:p>
            <w:pPr>
              <w:spacing w:after="0" w:before="0" w:line="216" w:lineRule="auto"/>
              <w:jc w:val="center"/>
            </w:pPr>
            <w:r/>
            <w:r>
              <w:rPr>
                <w:b w:val="0"/>
                <w:sz w:val="12"/>
              </w:rPr>
              <w:t>16</w:t>
            </w:r>
          </w:p>
        </w:tc>
        <w:tc>
          <w:tcPr>
            <w:tcW w:type="dxa" w:w="2613"/>
            <w:vAlign w:val="center"/>
          </w:tcPr>
          <w:p>
            <w:pPr>
              <w:spacing w:after="0" w:before="0" w:line="216" w:lineRule="auto"/>
              <w:jc w:val="center"/>
            </w:pPr>
            <w:r/>
            <w:r>
              <w:rPr>
                <w:b w:val="0"/>
                <w:sz w:val="12"/>
              </w:rPr>
              <w:t>Full-GNN</w:t>
            </w:r>
          </w:p>
        </w:tc>
        <w:tc>
          <w:tcPr>
            <w:tcW w:type="dxa" w:w="2613"/>
            <w:vAlign w:val="center"/>
          </w:tcPr>
          <w:p>
            <w:pPr>
              <w:spacing w:after="0" w:before="0" w:line="216" w:lineRule="auto"/>
              <w:jc w:val="center"/>
            </w:pPr>
            <w:r/>
            <w:r>
              <w:rPr>
                <w:b w:val="0"/>
                <w:sz w:val="12"/>
              </w:rPr>
              <w:t>3.36e-04</w:t>
            </w:r>
          </w:p>
        </w:tc>
        <w:tc>
          <w:tcPr>
            <w:tcW w:type="dxa" w:w="2613"/>
            <w:vAlign w:val="center"/>
          </w:tcPr>
          <w:p>
            <w:pPr>
              <w:spacing w:after="0" w:before="0" w:line="216" w:lineRule="auto"/>
              <w:jc w:val="center"/>
            </w:pPr>
            <w:r/>
            <w:r>
              <w:rPr>
                <w:b w:val="0"/>
                <w:sz w:val="12"/>
              </w:rPr>
              <w:t>2.77e-04</w:t>
            </w:r>
          </w:p>
        </w:tc>
      </w:tr>
      <w:tr>
        <w:tc>
          <w:tcPr>
            <w:tcW w:type="dxa" w:w="2613"/>
            <w:vAlign w:val="center"/>
            <w:shd w:fill="F5F7FA"/>
          </w:tcPr>
          <w:p>
            <w:pPr>
              <w:spacing w:after="0" w:before="0" w:line="216" w:lineRule="auto"/>
              <w:jc w:val="center"/>
            </w:pPr>
            <w:r/>
            <w:r>
              <w:rPr>
                <w:b w:val="0"/>
                <w:sz w:val="12"/>
              </w:rPr>
              <w:t>16</w:t>
            </w:r>
          </w:p>
        </w:tc>
        <w:tc>
          <w:tcPr>
            <w:tcW w:type="dxa" w:w="2613"/>
            <w:vAlign w:val="center"/>
            <w:shd w:fill="F5F7FA"/>
          </w:tcPr>
          <w:p>
            <w:pPr>
              <w:spacing w:after="0" w:before="0" w:line="216" w:lineRule="auto"/>
              <w:jc w:val="center"/>
            </w:pPr>
            <w:r/>
            <w:r>
              <w:rPr>
                <w:b w:val="0"/>
                <w:sz w:val="12"/>
              </w:rPr>
              <w:t>MLP</w:t>
            </w:r>
          </w:p>
        </w:tc>
        <w:tc>
          <w:tcPr>
            <w:tcW w:type="dxa" w:w="2613"/>
            <w:vAlign w:val="center"/>
            <w:shd w:fill="F5F7FA"/>
          </w:tcPr>
          <w:p>
            <w:pPr>
              <w:spacing w:after="0" w:before="0" w:line="216" w:lineRule="auto"/>
              <w:jc w:val="center"/>
            </w:pPr>
            <w:r/>
            <w:r>
              <w:rPr>
                <w:b w:val="0"/>
                <w:sz w:val="12"/>
              </w:rPr>
              <w:t>1.09e-04</w:t>
            </w:r>
          </w:p>
        </w:tc>
        <w:tc>
          <w:tcPr>
            <w:tcW w:type="dxa" w:w="2613"/>
            <w:vAlign w:val="center"/>
            <w:shd w:fill="F5F7FA"/>
          </w:tcPr>
          <w:p>
            <w:pPr>
              <w:spacing w:after="0" w:before="0" w:line="216" w:lineRule="auto"/>
              <w:jc w:val="center"/>
            </w:pPr>
            <w:r/>
            <w:r>
              <w:rPr>
                <w:b w:val="0"/>
                <w:sz w:val="12"/>
              </w:rPr>
              <w:t>6.46e-05</w:t>
            </w:r>
          </w:p>
        </w:tc>
      </w:tr>
      <w:tr>
        <w:tc>
          <w:tcPr>
            <w:tcW w:type="dxa" w:w="2613"/>
            <w:vAlign w:val="center"/>
          </w:tcPr>
          <w:p>
            <w:pPr>
              <w:spacing w:after="0" w:before="0" w:line="216" w:lineRule="auto"/>
              <w:jc w:val="center"/>
            </w:pPr>
            <w:r/>
            <w:r>
              <w:rPr>
                <w:b w:val="0"/>
                <w:sz w:val="12"/>
              </w:rPr>
              <w:t>16</w:t>
            </w:r>
          </w:p>
        </w:tc>
        <w:tc>
          <w:tcPr>
            <w:tcW w:type="dxa" w:w="2613"/>
            <w:vAlign w:val="center"/>
          </w:tcPr>
          <w:p>
            <w:pPr>
              <w:spacing w:after="0" w:before="0" w:line="216" w:lineRule="auto"/>
              <w:jc w:val="center"/>
            </w:pPr>
            <w:r/>
            <w:r>
              <w:rPr>
                <w:b w:val="0"/>
                <w:sz w:val="12"/>
              </w:rPr>
              <w:t>Tiny-GNN</w:t>
            </w:r>
          </w:p>
        </w:tc>
        <w:tc>
          <w:tcPr>
            <w:tcW w:type="dxa" w:w="2613"/>
            <w:vAlign w:val="center"/>
          </w:tcPr>
          <w:p>
            <w:pPr>
              <w:spacing w:after="0" w:before="0" w:line="216" w:lineRule="auto"/>
              <w:jc w:val="center"/>
            </w:pPr>
            <w:r/>
            <w:r>
              <w:rPr>
                <w:b w:val="0"/>
                <w:sz w:val="12"/>
              </w:rPr>
              <w:t>1.85e-03</w:t>
            </w:r>
          </w:p>
        </w:tc>
        <w:tc>
          <w:tcPr>
            <w:tcW w:type="dxa" w:w="2613"/>
            <w:vAlign w:val="center"/>
          </w:tcPr>
          <w:p>
            <w:pPr>
              <w:spacing w:after="0" w:before="0" w:line="216" w:lineRule="auto"/>
              <w:jc w:val="center"/>
            </w:pPr>
            <w:r/>
            <w:r>
              <w:rPr>
                <w:b w:val="0"/>
                <w:sz w:val="12"/>
              </w:rPr>
              <w:t>7.26e-04</w:t>
            </w:r>
          </w:p>
        </w:tc>
      </w:tr>
      <w:tr>
        <w:tc>
          <w:tcPr>
            <w:tcW w:type="dxa" w:w="2613"/>
            <w:vAlign w:val="center"/>
            <w:shd w:fill="F5F7FA"/>
          </w:tcPr>
          <w:p>
            <w:pPr>
              <w:spacing w:after="0" w:before="0" w:line="216" w:lineRule="auto"/>
              <w:jc w:val="center"/>
            </w:pPr>
            <w:r/>
            <w:r>
              <w:rPr>
                <w:b w:val="0"/>
                <w:sz w:val="12"/>
              </w:rPr>
              <w:t>16</w:t>
            </w:r>
          </w:p>
        </w:tc>
        <w:tc>
          <w:tcPr>
            <w:tcW w:type="dxa" w:w="2613"/>
            <w:vAlign w:val="center"/>
            <w:shd w:fill="F5F7FA"/>
          </w:tcPr>
          <w:p>
            <w:pPr>
              <w:spacing w:after="0" w:before="0" w:line="216" w:lineRule="auto"/>
              <w:jc w:val="center"/>
            </w:pPr>
            <w:r/>
            <w:r>
              <w:rPr>
                <w:b w:val="0"/>
                <w:sz w:val="12"/>
              </w:rPr>
              <w:t>Tiny+PINN</w:t>
            </w:r>
          </w:p>
        </w:tc>
        <w:tc>
          <w:tcPr>
            <w:tcW w:type="dxa" w:w="2613"/>
            <w:vAlign w:val="center"/>
            <w:shd w:fill="F5F7FA"/>
          </w:tcPr>
          <w:p>
            <w:pPr>
              <w:spacing w:after="0" w:before="0" w:line="216" w:lineRule="auto"/>
              <w:jc w:val="center"/>
            </w:pPr>
            <w:r/>
            <w:r>
              <w:rPr>
                <w:b w:val="0"/>
                <w:sz w:val="12"/>
              </w:rPr>
              <w:t>1.86e-03</w:t>
            </w:r>
          </w:p>
        </w:tc>
        <w:tc>
          <w:tcPr>
            <w:tcW w:type="dxa" w:w="2613"/>
            <w:vAlign w:val="center"/>
            <w:shd w:fill="F5F7FA"/>
          </w:tcPr>
          <w:p>
            <w:pPr>
              <w:spacing w:after="0" w:before="0" w:line="216" w:lineRule="auto"/>
              <w:jc w:val="center"/>
            </w:pPr>
            <w:r/>
            <w:r>
              <w:rPr>
                <w:b w:val="0"/>
                <w:sz w:val="12"/>
              </w:rPr>
              <w:t>7.49e-04</w:t>
            </w:r>
          </w:p>
        </w:tc>
      </w:tr>
      <w:tr>
        <w:tc>
          <w:tcPr>
            <w:tcW w:type="dxa" w:w="2613"/>
            <w:vAlign w:val="center"/>
          </w:tcPr>
          <w:p>
            <w:pPr>
              <w:spacing w:after="0" w:before="0" w:line="216" w:lineRule="auto"/>
              <w:jc w:val="center"/>
            </w:pPr>
            <w:r/>
            <w:r>
              <w:rPr>
                <w:b w:val="0"/>
                <w:sz w:val="12"/>
              </w:rPr>
              <w:t>32</w:t>
            </w:r>
          </w:p>
        </w:tc>
        <w:tc>
          <w:tcPr>
            <w:tcW w:type="dxa" w:w="2613"/>
            <w:vAlign w:val="center"/>
          </w:tcPr>
          <w:p>
            <w:pPr>
              <w:spacing w:after="0" w:before="0" w:line="216" w:lineRule="auto"/>
              <w:jc w:val="center"/>
            </w:pPr>
            <w:r/>
            <w:r>
              <w:rPr>
                <w:b w:val="0"/>
                <w:sz w:val="12"/>
              </w:rPr>
              <w:t>Full-GNN</w:t>
            </w:r>
          </w:p>
        </w:tc>
        <w:tc>
          <w:tcPr>
            <w:tcW w:type="dxa" w:w="2613"/>
            <w:vAlign w:val="center"/>
          </w:tcPr>
          <w:p>
            <w:pPr>
              <w:spacing w:after="0" w:before="0" w:line="216" w:lineRule="auto"/>
              <w:jc w:val="center"/>
            </w:pPr>
            <w:r/>
            <w:r>
              <w:rPr>
                <w:b w:val="0"/>
                <w:sz w:val="12"/>
              </w:rPr>
              <w:t>2.91e-04</w:t>
            </w:r>
          </w:p>
        </w:tc>
        <w:tc>
          <w:tcPr>
            <w:tcW w:type="dxa" w:w="2613"/>
            <w:vAlign w:val="center"/>
          </w:tcPr>
          <w:p>
            <w:pPr>
              <w:spacing w:after="0" w:before="0" w:line="216" w:lineRule="auto"/>
              <w:jc w:val="center"/>
            </w:pPr>
            <w:r/>
            <w:r>
              <w:rPr>
                <w:b w:val="0"/>
                <w:sz w:val="12"/>
              </w:rPr>
              <w:t>2.32e-04</w:t>
            </w:r>
          </w:p>
        </w:tc>
      </w:tr>
      <w:tr>
        <w:tc>
          <w:tcPr>
            <w:tcW w:type="dxa" w:w="2613"/>
            <w:vAlign w:val="center"/>
            <w:shd w:fill="F5F7FA"/>
          </w:tcPr>
          <w:p>
            <w:pPr>
              <w:spacing w:after="0" w:before="0" w:line="216" w:lineRule="auto"/>
              <w:jc w:val="center"/>
            </w:pPr>
            <w:r/>
            <w:r>
              <w:rPr>
                <w:b w:val="0"/>
                <w:sz w:val="12"/>
              </w:rPr>
              <w:t>32</w:t>
            </w:r>
          </w:p>
        </w:tc>
        <w:tc>
          <w:tcPr>
            <w:tcW w:type="dxa" w:w="2613"/>
            <w:vAlign w:val="center"/>
            <w:shd w:fill="F5F7FA"/>
          </w:tcPr>
          <w:p>
            <w:pPr>
              <w:spacing w:after="0" w:before="0" w:line="216" w:lineRule="auto"/>
              <w:jc w:val="center"/>
            </w:pPr>
            <w:r/>
            <w:r>
              <w:rPr>
                <w:b w:val="0"/>
                <w:sz w:val="12"/>
              </w:rPr>
              <w:t>MLP</w:t>
            </w:r>
          </w:p>
        </w:tc>
        <w:tc>
          <w:tcPr>
            <w:tcW w:type="dxa" w:w="2613"/>
            <w:vAlign w:val="center"/>
            <w:shd w:fill="F5F7FA"/>
          </w:tcPr>
          <w:p>
            <w:pPr>
              <w:spacing w:after="0" w:before="0" w:line="216" w:lineRule="auto"/>
              <w:jc w:val="center"/>
            </w:pPr>
            <w:r/>
            <w:r>
              <w:rPr>
                <w:b w:val="0"/>
                <w:sz w:val="12"/>
              </w:rPr>
              <w:t>1.41e-05</w:t>
            </w:r>
          </w:p>
        </w:tc>
        <w:tc>
          <w:tcPr>
            <w:tcW w:type="dxa" w:w="2613"/>
            <w:vAlign w:val="center"/>
            <w:shd w:fill="F5F7FA"/>
          </w:tcPr>
          <w:p>
            <w:pPr>
              <w:spacing w:after="0" w:before="0" w:line="216" w:lineRule="auto"/>
              <w:jc w:val="center"/>
            </w:pPr>
            <w:r/>
            <w:r>
              <w:rPr>
                <w:b w:val="0"/>
                <w:sz w:val="12"/>
              </w:rPr>
              <w:t>1.42e-05</w:t>
            </w:r>
          </w:p>
        </w:tc>
      </w:tr>
      <w:tr>
        <w:tc>
          <w:tcPr>
            <w:tcW w:type="dxa" w:w="2613"/>
            <w:vAlign w:val="center"/>
          </w:tcPr>
          <w:p>
            <w:pPr>
              <w:spacing w:after="0" w:before="0" w:line="216" w:lineRule="auto"/>
              <w:jc w:val="center"/>
            </w:pPr>
            <w:r/>
            <w:r>
              <w:rPr>
                <w:b w:val="0"/>
                <w:sz w:val="12"/>
              </w:rPr>
              <w:t>32</w:t>
            </w:r>
          </w:p>
        </w:tc>
        <w:tc>
          <w:tcPr>
            <w:tcW w:type="dxa" w:w="2613"/>
            <w:vAlign w:val="center"/>
          </w:tcPr>
          <w:p>
            <w:pPr>
              <w:spacing w:after="0" w:before="0" w:line="216" w:lineRule="auto"/>
              <w:jc w:val="center"/>
            </w:pPr>
            <w:r/>
            <w:r>
              <w:rPr>
                <w:b w:val="0"/>
                <w:sz w:val="12"/>
              </w:rPr>
              <w:t>Tiny-GNN</w:t>
            </w:r>
          </w:p>
        </w:tc>
        <w:tc>
          <w:tcPr>
            <w:tcW w:type="dxa" w:w="2613"/>
            <w:vAlign w:val="center"/>
          </w:tcPr>
          <w:p>
            <w:pPr>
              <w:spacing w:after="0" w:before="0" w:line="216" w:lineRule="auto"/>
              <w:jc w:val="center"/>
            </w:pPr>
            <w:r/>
            <w:r>
              <w:rPr>
                <w:b w:val="0"/>
                <w:sz w:val="12"/>
              </w:rPr>
              <w:t>2.03e-04</w:t>
            </w:r>
          </w:p>
        </w:tc>
        <w:tc>
          <w:tcPr>
            <w:tcW w:type="dxa" w:w="2613"/>
            <w:vAlign w:val="center"/>
          </w:tcPr>
          <w:p>
            <w:pPr>
              <w:spacing w:after="0" w:before="0" w:line="216" w:lineRule="auto"/>
              <w:jc w:val="center"/>
            </w:pPr>
            <w:r/>
            <w:r>
              <w:rPr>
                <w:b w:val="0"/>
                <w:sz w:val="12"/>
              </w:rPr>
              <w:t>1.62e-04</w:t>
            </w:r>
          </w:p>
        </w:tc>
      </w:tr>
      <w:tr>
        <w:tc>
          <w:tcPr>
            <w:tcW w:type="dxa" w:w="2613"/>
            <w:vAlign w:val="center"/>
            <w:shd w:fill="F5F7FA"/>
          </w:tcPr>
          <w:p>
            <w:pPr>
              <w:spacing w:after="0" w:before="0" w:line="216" w:lineRule="auto"/>
              <w:jc w:val="center"/>
            </w:pPr>
            <w:r/>
            <w:r>
              <w:rPr>
                <w:b w:val="0"/>
                <w:sz w:val="12"/>
              </w:rPr>
              <w:t>32</w:t>
            </w:r>
          </w:p>
        </w:tc>
        <w:tc>
          <w:tcPr>
            <w:tcW w:type="dxa" w:w="2613"/>
            <w:vAlign w:val="center"/>
            <w:shd w:fill="F5F7FA"/>
          </w:tcPr>
          <w:p>
            <w:pPr>
              <w:spacing w:after="0" w:before="0" w:line="216" w:lineRule="auto"/>
              <w:jc w:val="center"/>
            </w:pPr>
            <w:r/>
            <w:r>
              <w:rPr>
                <w:b w:val="0"/>
                <w:sz w:val="12"/>
              </w:rPr>
              <w:t>Tiny+PINN</w:t>
            </w:r>
          </w:p>
        </w:tc>
        <w:tc>
          <w:tcPr>
            <w:tcW w:type="dxa" w:w="2613"/>
            <w:vAlign w:val="center"/>
            <w:shd w:fill="F5F7FA"/>
          </w:tcPr>
          <w:p>
            <w:pPr>
              <w:spacing w:after="0" w:before="0" w:line="216" w:lineRule="auto"/>
              <w:jc w:val="center"/>
            </w:pPr>
            <w:r/>
            <w:r>
              <w:rPr>
                <w:b w:val="0"/>
                <w:sz w:val="12"/>
              </w:rPr>
              <w:t>2.03e-04</w:t>
            </w:r>
          </w:p>
        </w:tc>
        <w:tc>
          <w:tcPr>
            <w:tcW w:type="dxa" w:w="2613"/>
            <w:vAlign w:val="center"/>
            <w:shd w:fill="F5F7FA"/>
          </w:tcPr>
          <w:p>
            <w:pPr>
              <w:spacing w:after="0" w:before="0" w:line="216" w:lineRule="auto"/>
              <w:jc w:val="center"/>
            </w:pPr>
            <w:r/>
            <w:r>
              <w:rPr>
                <w:b w:val="0"/>
                <w:sz w:val="12"/>
              </w:rPr>
              <w:t>1.62e-04</w:t>
            </w:r>
          </w:p>
        </w:tc>
      </w:tr>
    </w:tbl>
    <w:p>
      <w:pPr>
        <w:spacing w:after="0"/>
      </w:pPr>
    </w:p>
    <w:p>
      <w:pPr>
        <w:pStyle w:val="Heading2"/>
      </w:pPr>
      <w:r>
        <w:rPr>
          <w:color w:val="0A8C8C"/>
        </w:rPr>
        <w:t>A.2. Mejora de PINN respecto a Tiny-GNN</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2613"/>
        <w:gridCol w:w="2613"/>
        <w:gridCol w:w="2613"/>
        <w:gridCol w:w="2613"/>
      </w:tblGrid>
      <w:tr>
        <w:tc>
          <w:tcPr>
            <w:tcW w:type="dxa" w:w="2613"/>
            <w:vAlign w:val="center"/>
            <w:shd w:fill="0F3D5E"/>
          </w:tcPr>
          <w:p>
            <w:pPr>
              <w:spacing w:after="0" w:before="0" w:line="216" w:lineRule="auto"/>
              <w:jc w:val="center"/>
            </w:pPr>
            <w:r/>
            <w:r>
              <w:rPr>
                <w:b/>
                <w:color w:val="FFFFFF"/>
                <w:sz w:val="13"/>
              </w:rPr>
              <w:t>Ruido</w:t>
            </w:r>
          </w:p>
        </w:tc>
        <w:tc>
          <w:tcPr>
            <w:tcW w:type="dxa" w:w="2613"/>
            <w:vAlign w:val="center"/>
            <w:shd w:fill="0F3D5E"/>
          </w:tcPr>
          <w:p>
            <w:pPr>
              <w:spacing w:after="0" w:before="0" w:line="216" w:lineRule="auto"/>
              <w:jc w:val="center"/>
            </w:pPr>
            <w:r/>
            <w:r>
              <w:rPr>
                <w:b/>
                <w:color w:val="FFFFFF"/>
                <w:sz w:val="13"/>
              </w:rPr>
              <w:t>Mejora media</w:t>
            </w:r>
          </w:p>
        </w:tc>
        <w:tc>
          <w:tcPr>
            <w:tcW w:type="dxa" w:w="2613"/>
            <w:vAlign w:val="center"/>
            <w:shd w:fill="0F3D5E"/>
          </w:tcPr>
          <w:p>
            <w:pPr>
              <w:spacing w:after="0" w:before="0" w:line="216" w:lineRule="auto"/>
              <w:jc w:val="center"/>
            </w:pPr>
            <w:r/>
            <w:r>
              <w:rPr>
                <w:b/>
                <w:color w:val="FFFFFF"/>
                <w:sz w:val="13"/>
              </w:rPr>
              <w:t>Better rate</w:t>
            </w:r>
          </w:p>
        </w:tc>
        <w:tc>
          <w:tcPr>
            <w:tcW w:type="dxa" w:w="2613"/>
            <w:vAlign w:val="center"/>
            <w:shd w:fill="0F3D5E"/>
          </w:tcPr>
          <w:p>
            <w:pPr>
              <w:spacing w:after="0" w:before="0" w:line="216" w:lineRule="auto"/>
              <w:jc w:val="center"/>
            </w:pPr>
            <w:r/>
            <w:r>
              <w:rPr>
                <w:b/>
                <w:color w:val="FFFFFF"/>
                <w:sz w:val="13"/>
              </w:rPr>
              <w:t>p-value</w:t>
            </w:r>
          </w:p>
        </w:tc>
      </w:tr>
      <w:tr>
        <w:tc>
          <w:tcPr>
            <w:tcW w:type="dxa" w:w="2613"/>
            <w:vAlign w:val="center"/>
          </w:tcPr>
          <w:p>
            <w:pPr>
              <w:spacing w:after="0" w:before="0" w:line="216" w:lineRule="auto"/>
              <w:jc w:val="center"/>
            </w:pPr>
            <w:r/>
            <w:r>
              <w:rPr>
                <w:b w:val="0"/>
                <w:sz w:val="13"/>
              </w:rPr>
              <w:t>0.00</w:t>
            </w:r>
          </w:p>
        </w:tc>
        <w:tc>
          <w:tcPr>
            <w:tcW w:type="dxa" w:w="2613"/>
            <w:vAlign w:val="center"/>
          </w:tcPr>
          <w:p>
            <w:pPr>
              <w:spacing w:after="0" w:before="0" w:line="216" w:lineRule="auto"/>
              <w:jc w:val="center"/>
            </w:pPr>
            <w:r/>
            <w:r>
              <w:rPr>
                <w:b w:val="0"/>
                <w:sz w:val="13"/>
              </w:rPr>
              <w:t>-0.35%</w:t>
            </w:r>
          </w:p>
        </w:tc>
        <w:tc>
          <w:tcPr>
            <w:tcW w:type="dxa" w:w="2613"/>
            <w:vAlign w:val="center"/>
          </w:tcPr>
          <w:p>
            <w:pPr>
              <w:spacing w:after="0" w:before="0" w:line="216" w:lineRule="auto"/>
              <w:jc w:val="center"/>
            </w:pPr>
            <w:r/>
            <w:r>
              <w:rPr>
                <w:b w:val="0"/>
                <w:sz w:val="13"/>
              </w:rPr>
              <w:t>36.4%</w:t>
            </w:r>
          </w:p>
        </w:tc>
        <w:tc>
          <w:tcPr>
            <w:tcW w:type="dxa" w:w="2613"/>
            <w:vAlign w:val="center"/>
          </w:tcPr>
          <w:p>
            <w:pPr>
              <w:spacing w:after="0" w:before="0" w:line="216" w:lineRule="auto"/>
              <w:jc w:val="center"/>
            </w:pPr>
            <w:r/>
            <w:r>
              <w:rPr>
                <w:b w:val="0"/>
                <w:sz w:val="13"/>
              </w:rPr>
              <w:t>0.3481</w:t>
            </w:r>
          </w:p>
        </w:tc>
      </w:tr>
      <w:tr>
        <w:tc>
          <w:tcPr>
            <w:tcW w:type="dxa" w:w="2613"/>
            <w:vAlign w:val="center"/>
            <w:shd w:fill="F5F7FA"/>
          </w:tcPr>
          <w:p>
            <w:pPr>
              <w:spacing w:after="0" w:before="0" w:line="216" w:lineRule="auto"/>
              <w:jc w:val="center"/>
            </w:pPr>
            <w:r/>
            <w:r>
              <w:rPr>
                <w:b w:val="0"/>
                <w:sz w:val="13"/>
              </w:rPr>
              <w:t>0.05</w:t>
            </w:r>
          </w:p>
        </w:tc>
        <w:tc>
          <w:tcPr>
            <w:tcW w:type="dxa" w:w="2613"/>
            <w:vAlign w:val="center"/>
            <w:shd w:fill="F5F7FA"/>
          </w:tcPr>
          <w:p>
            <w:pPr>
              <w:spacing w:after="0" w:before="0" w:line="216" w:lineRule="auto"/>
              <w:jc w:val="center"/>
            </w:pPr>
            <w:r/>
            <w:r>
              <w:rPr>
                <w:b w:val="0"/>
                <w:sz w:val="13"/>
              </w:rPr>
              <w:t>4.63%</w:t>
            </w:r>
          </w:p>
        </w:tc>
        <w:tc>
          <w:tcPr>
            <w:tcW w:type="dxa" w:w="2613"/>
            <w:vAlign w:val="center"/>
            <w:shd w:fill="F5F7FA"/>
          </w:tcPr>
          <w:p>
            <w:pPr>
              <w:spacing w:after="0" w:before="0" w:line="216" w:lineRule="auto"/>
              <w:jc w:val="center"/>
            </w:pPr>
            <w:r/>
            <w:r>
              <w:rPr>
                <w:b w:val="0"/>
                <w:sz w:val="13"/>
              </w:rPr>
              <w:t>81.8%</w:t>
            </w:r>
          </w:p>
        </w:tc>
        <w:tc>
          <w:tcPr>
            <w:tcW w:type="dxa" w:w="2613"/>
            <w:vAlign w:val="center"/>
            <w:shd w:fill="F5F7FA"/>
          </w:tcPr>
          <w:p>
            <w:pPr>
              <w:spacing w:after="0" w:before="0" w:line="216" w:lineRule="auto"/>
              <w:jc w:val="center"/>
            </w:pPr>
            <w:r/>
            <w:r>
              <w:rPr>
                <w:b w:val="0"/>
                <w:sz w:val="13"/>
              </w:rPr>
              <w:t>0.0062</w:t>
            </w:r>
          </w:p>
        </w:tc>
      </w:tr>
      <w:tr>
        <w:tc>
          <w:tcPr>
            <w:tcW w:type="dxa" w:w="2613"/>
            <w:vAlign w:val="center"/>
          </w:tcPr>
          <w:p>
            <w:pPr>
              <w:spacing w:after="0" w:before="0" w:line="216" w:lineRule="auto"/>
              <w:jc w:val="center"/>
            </w:pPr>
            <w:r/>
            <w:r>
              <w:rPr>
                <w:b w:val="0"/>
                <w:sz w:val="13"/>
              </w:rPr>
              <w:t>0.10</w:t>
            </w:r>
          </w:p>
        </w:tc>
        <w:tc>
          <w:tcPr>
            <w:tcW w:type="dxa" w:w="2613"/>
            <w:vAlign w:val="center"/>
          </w:tcPr>
          <w:p>
            <w:pPr>
              <w:spacing w:after="0" w:before="0" w:line="216" w:lineRule="auto"/>
              <w:jc w:val="center"/>
            </w:pPr>
            <w:r/>
            <w:r>
              <w:rPr>
                <w:b w:val="0"/>
                <w:sz w:val="13"/>
              </w:rPr>
              <w:t>12.20%</w:t>
            </w:r>
          </w:p>
        </w:tc>
        <w:tc>
          <w:tcPr>
            <w:tcW w:type="dxa" w:w="2613"/>
            <w:vAlign w:val="center"/>
          </w:tcPr>
          <w:p>
            <w:pPr>
              <w:spacing w:after="0" w:before="0" w:line="216" w:lineRule="auto"/>
              <w:jc w:val="center"/>
            </w:pPr>
            <w:r/>
            <w:r>
              <w:rPr>
                <w:b w:val="0"/>
                <w:sz w:val="13"/>
              </w:rPr>
              <w:t>90.9%</w:t>
            </w:r>
          </w:p>
        </w:tc>
        <w:tc>
          <w:tcPr>
            <w:tcW w:type="dxa" w:w="2613"/>
            <w:vAlign w:val="center"/>
          </w:tcPr>
          <w:p>
            <w:pPr>
              <w:spacing w:after="0" w:before="0" w:line="216" w:lineRule="auto"/>
              <w:jc w:val="center"/>
            </w:pPr>
            <w:r/>
            <w:r>
              <w:rPr>
                <w:b w:val="0"/>
                <w:sz w:val="13"/>
              </w:rPr>
              <w:t>0.0050</w:t>
            </w:r>
          </w:p>
        </w:tc>
      </w:tr>
      <w:tr>
        <w:tc>
          <w:tcPr>
            <w:tcW w:type="dxa" w:w="2613"/>
            <w:vAlign w:val="center"/>
            <w:shd w:fill="F5F7FA"/>
          </w:tcPr>
          <w:p>
            <w:pPr>
              <w:spacing w:after="0" w:before="0" w:line="216" w:lineRule="auto"/>
              <w:jc w:val="center"/>
            </w:pPr>
            <w:r/>
            <w:r>
              <w:rPr>
                <w:b w:val="0"/>
                <w:sz w:val="13"/>
              </w:rPr>
              <w:t>0.20</w:t>
            </w:r>
          </w:p>
        </w:tc>
        <w:tc>
          <w:tcPr>
            <w:tcW w:type="dxa" w:w="2613"/>
            <w:vAlign w:val="center"/>
            <w:shd w:fill="F5F7FA"/>
          </w:tcPr>
          <w:p>
            <w:pPr>
              <w:spacing w:after="0" w:before="0" w:line="216" w:lineRule="auto"/>
              <w:jc w:val="center"/>
            </w:pPr>
            <w:r/>
            <w:r>
              <w:rPr>
                <w:b w:val="0"/>
                <w:sz w:val="13"/>
              </w:rPr>
              <w:t>30.11%</w:t>
            </w:r>
          </w:p>
        </w:tc>
        <w:tc>
          <w:tcPr>
            <w:tcW w:type="dxa" w:w="2613"/>
            <w:vAlign w:val="center"/>
            <w:shd w:fill="F5F7FA"/>
          </w:tcPr>
          <w:p>
            <w:pPr>
              <w:spacing w:after="0" w:before="0" w:line="216" w:lineRule="auto"/>
              <w:jc w:val="center"/>
            </w:pPr>
            <w:r/>
            <w:r>
              <w:rPr>
                <w:b w:val="0"/>
                <w:sz w:val="13"/>
              </w:rPr>
              <w:t>100.0%</w:t>
            </w:r>
          </w:p>
        </w:tc>
        <w:tc>
          <w:tcPr>
            <w:tcW w:type="dxa" w:w="2613"/>
            <w:vAlign w:val="center"/>
            <w:shd w:fill="F5F7FA"/>
          </w:tcPr>
          <w:p>
            <w:pPr>
              <w:spacing w:after="0" w:before="0" w:line="216" w:lineRule="auto"/>
              <w:jc w:val="center"/>
            </w:pPr>
            <w:r/>
            <w:r>
              <w:rPr>
                <w:b w:val="0"/>
                <w:sz w:val="13"/>
              </w:rPr>
              <w:t>0.0022</w:t>
            </w:r>
          </w:p>
        </w:tc>
      </w:tr>
    </w:tbl>
    <w:p>
      <w:pPr>
        <w:spacing w:after="0"/>
      </w:pPr>
    </w:p>
    <w:p>
      <w:pPr>
        <w:pStyle w:val="Heading2"/>
      </w:pPr>
      <w:r>
        <w:rPr>
          <w:color w:val="0A8C8C"/>
        </w:rPr>
        <w:t>A.3. Integridad del CSV limpio</w:t>
      </w:r>
    </w:p>
    <w:tbl>
      <w:tblPr>
        <w:tblW w:type="auto" w:w="0"/>
        <w:jc w:val="center"/>
        <w:tblLook w:firstColumn="1" w:firstRow="1" w:lastColumn="0" w:lastRow="0" w:noHBand="0" w:noVBand="1" w:val="04A0"/>
        <w:tblBorders>
          <w:top w:val="single" w:sz="3" w:space="0" w:color="D0D7DE"/>
          <w:left w:val="single" w:sz="3" w:space="0" w:color="D0D7DE"/>
          <w:bottom w:val="single" w:sz="3" w:space="0" w:color="D0D7DE"/>
          <w:right w:val="single" w:sz="3" w:space="0" w:color="D0D7DE"/>
          <w:insideH w:val="single" w:sz="3" w:space="0" w:color="D0D7DE"/>
          <w:insideV w:val="single" w:sz="3" w:space="0" w:color="D0D7DE"/>
        </w:tblBorders>
      </w:tblPr>
      <w:tblGrid>
        <w:gridCol w:w="5227"/>
        <w:gridCol w:w="5227"/>
      </w:tblGrid>
      <w:tr>
        <w:tc>
          <w:tcPr>
            <w:tcW w:type="dxa" w:w="5227"/>
            <w:vAlign w:val="center"/>
            <w:shd w:fill="0F3D5E"/>
          </w:tcPr>
          <w:p>
            <w:pPr>
              <w:spacing w:after="0" w:before="0" w:line="216" w:lineRule="auto"/>
              <w:jc w:val="center"/>
            </w:pPr>
            <w:r/>
            <w:r>
              <w:rPr>
                <w:b/>
                <w:color w:val="FFFFFF"/>
                <w:sz w:val="13"/>
              </w:rPr>
              <w:t>Comprobación</w:t>
            </w:r>
          </w:p>
        </w:tc>
        <w:tc>
          <w:tcPr>
            <w:tcW w:type="dxa" w:w="5227"/>
            <w:vAlign w:val="center"/>
            <w:shd w:fill="0F3D5E"/>
          </w:tcPr>
          <w:p>
            <w:pPr>
              <w:spacing w:after="0" w:before="0" w:line="216" w:lineRule="auto"/>
              <w:jc w:val="center"/>
            </w:pPr>
            <w:r/>
            <w:r>
              <w:rPr>
                <w:b/>
                <w:color w:val="FFFFFF"/>
                <w:sz w:val="13"/>
              </w:rPr>
              <w:t>Resultado</w:t>
            </w:r>
          </w:p>
        </w:tc>
      </w:tr>
      <w:tr>
        <w:tc>
          <w:tcPr>
            <w:tcW w:type="dxa" w:w="5227"/>
            <w:vAlign w:val="center"/>
          </w:tcPr>
          <w:p>
            <w:pPr>
              <w:spacing w:after="0" w:before="0" w:line="216" w:lineRule="auto"/>
              <w:jc w:val="center"/>
            </w:pPr>
            <w:r/>
            <w:r>
              <w:rPr>
                <w:b w:val="0"/>
                <w:sz w:val="13"/>
              </w:rPr>
              <w:t>Filas finales</w:t>
            </w:r>
          </w:p>
        </w:tc>
        <w:tc>
          <w:tcPr>
            <w:tcW w:type="dxa" w:w="5227"/>
            <w:vAlign w:val="center"/>
          </w:tcPr>
          <w:p>
            <w:pPr>
              <w:spacing w:after="0" w:before="0" w:line="216" w:lineRule="auto"/>
              <w:jc w:val="center"/>
            </w:pPr>
            <w:r/>
            <w:r>
              <w:rPr>
                <w:b w:val="0"/>
                <w:sz w:val="13"/>
              </w:rPr>
              <w:t>2970</w:t>
            </w:r>
          </w:p>
        </w:tc>
      </w:tr>
      <w:tr>
        <w:tc>
          <w:tcPr>
            <w:tcW w:type="dxa" w:w="5227"/>
            <w:vAlign w:val="center"/>
            <w:shd w:fill="F5F7FA"/>
          </w:tcPr>
          <w:p>
            <w:pPr>
              <w:spacing w:after="0" w:before="0" w:line="216" w:lineRule="auto"/>
              <w:jc w:val="center"/>
            </w:pPr>
            <w:r/>
            <w:r>
              <w:rPr>
                <w:b w:val="0"/>
                <w:sz w:val="13"/>
              </w:rPr>
              <w:t>Seeds</w:t>
            </w:r>
          </w:p>
        </w:tc>
        <w:tc>
          <w:tcPr>
            <w:tcW w:type="dxa" w:w="5227"/>
            <w:vAlign w:val="center"/>
            <w:shd w:fill="F5F7FA"/>
          </w:tcPr>
          <w:p>
            <w:pPr>
              <w:spacing w:after="0" w:before="0" w:line="216" w:lineRule="auto"/>
              <w:jc w:val="center"/>
            </w:pPr>
            <w:r/>
            <w:r>
              <w:rPr>
                <w:b w:val="0"/>
                <w:sz w:val="13"/>
              </w:rPr>
              <w:t>40–50 (11 seeds)</w:t>
            </w:r>
          </w:p>
        </w:tc>
      </w:tr>
      <w:tr>
        <w:tc>
          <w:tcPr>
            <w:tcW w:type="dxa" w:w="5227"/>
            <w:vAlign w:val="center"/>
          </w:tcPr>
          <w:p>
            <w:pPr>
              <w:spacing w:after="0" w:before="0" w:line="216" w:lineRule="auto"/>
              <w:jc w:val="center"/>
            </w:pPr>
            <w:r/>
            <w:r>
              <w:rPr>
                <w:b w:val="0"/>
                <w:sz w:val="13"/>
              </w:rPr>
              <w:t>Filas por seed</w:t>
            </w:r>
          </w:p>
        </w:tc>
        <w:tc>
          <w:tcPr>
            <w:tcW w:type="dxa" w:w="5227"/>
            <w:vAlign w:val="center"/>
          </w:tcPr>
          <w:p>
            <w:pPr>
              <w:spacing w:after="0" w:before="0" w:line="216" w:lineRule="auto"/>
              <w:jc w:val="center"/>
            </w:pPr>
            <w:r/>
            <w:r>
              <w:rPr>
                <w:b w:val="0"/>
                <w:sz w:val="13"/>
              </w:rPr>
              <w:t>270</w:t>
            </w:r>
          </w:p>
        </w:tc>
      </w:tr>
      <w:tr>
        <w:tc>
          <w:tcPr>
            <w:tcW w:type="dxa" w:w="5227"/>
            <w:vAlign w:val="center"/>
            <w:shd w:fill="F5F7FA"/>
          </w:tcPr>
          <w:p>
            <w:pPr>
              <w:spacing w:after="0" w:before="0" w:line="216" w:lineRule="auto"/>
              <w:jc w:val="center"/>
            </w:pPr>
            <w:r/>
            <w:r>
              <w:rPr>
                <w:b w:val="0"/>
                <w:sz w:val="13"/>
              </w:rPr>
              <w:t>Duplicados de clave</w:t>
            </w:r>
          </w:p>
        </w:tc>
        <w:tc>
          <w:tcPr>
            <w:tcW w:type="dxa" w:w="5227"/>
            <w:vAlign w:val="center"/>
            <w:shd w:fill="F5F7FA"/>
          </w:tcPr>
          <w:p>
            <w:pPr>
              <w:spacing w:after="0" w:before="0" w:line="216" w:lineRule="auto"/>
              <w:jc w:val="center"/>
            </w:pPr>
            <w:r/>
            <w:r>
              <w:rPr>
                <w:b w:val="0"/>
                <w:sz w:val="13"/>
              </w:rPr>
              <w:t>0</w:t>
            </w:r>
          </w:p>
        </w:tc>
      </w:tr>
      <w:tr>
        <w:tc>
          <w:tcPr>
            <w:tcW w:type="dxa" w:w="5227"/>
            <w:vAlign w:val="center"/>
          </w:tcPr>
          <w:p>
            <w:pPr>
              <w:spacing w:after="0" w:before="0" w:line="216" w:lineRule="auto"/>
              <w:jc w:val="center"/>
            </w:pPr>
            <w:r/>
            <w:r>
              <w:rPr>
                <w:b w:val="0"/>
                <w:sz w:val="13"/>
              </w:rPr>
              <w:t>Valores ausentes</w:t>
            </w:r>
          </w:p>
        </w:tc>
        <w:tc>
          <w:tcPr>
            <w:tcW w:type="dxa" w:w="5227"/>
            <w:vAlign w:val="center"/>
          </w:tcPr>
          <w:p>
            <w:pPr>
              <w:spacing w:after="0" w:before="0" w:line="216" w:lineRule="auto"/>
              <w:jc w:val="center"/>
            </w:pPr>
            <w:r/>
            <w:r>
              <w:rPr>
                <w:b w:val="0"/>
                <w:sz w:val="13"/>
              </w:rPr>
              <w:t>0</w:t>
            </w:r>
          </w:p>
        </w:tc>
      </w:tr>
      <w:tr>
        <w:tc>
          <w:tcPr>
            <w:tcW w:type="dxa" w:w="5227"/>
            <w:vAlign w:val="center"/>
            <w:shd w:fill="F5F7FA"/>
          </w:tcPr>
          <w:p>
            <w:pPr>
              <w:spacing w:after="0" w:before="0" w:line="216" w:lineRule="auto"/>
              <w:jc w:val="center"/>
            </w:pPr>
            <w:r/>
            <w:r>
              <w:rPr>
                <w:b w:val="0"/>
                <w:sz w:val="13"/>
              </w:rPr>
              <w:t>Repeticiones inferencia</w:t>
            </w:r>
          </w:p>
        </w:tc>
        <w:tc>
          <w:tcPr>
            <w:tcW w:type="dxa" w:w="5227"/>
            <w:vAlign w:val="center"/>
            <w:shd w:fill="F5F7FA"/>
          </w:tcPr>
          <w:p>
            <w:pPr>
              <w:spacing w:after="0" w:before="0" w:line="216" w:lineRule="auto"/>
              <w:jc w:val="center"/>
            </w:pPr>
            <w:r/>
            <w:r>
              <w:rPr>
                <w:b w:val="0"/>
                <w:sz w:val="13"/>
              </w:rPr>
              <w:t>1000</w:t>
            </w:r>
          </w:p>
        </w:tc>
      </w:tr>
    </w:tbl>
    <w:p>
      <w:pPr>
        <w:spacing w:after="0"/>
      </w:pPr>
    </w:p>
    <w:p>
      <w:pPr>
        <w:spacing w:after="80"/>
      </w:pPr>
      <w:r>
        <w:t>Nota de reproducibilidad. Todos los valores, tablas y figuras se han calculado directamente desde el CSV limpio de 2970 filas y desde la selección de lambda de PINN usando validation MSE.</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Análisis experimental · TFG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