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3C71A7A"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4D10FE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7C5356">
          <w:footerReference w:type="first" r:id="rId8"/>
          <w:pgSz w:w="595.30pt" w:h="841.90pt" w:code="9"/>
          <w:pgMar w:top="27pt" w:right="44.65pt" w:bottom="72pt" w:left="44.65pt" w:header="36pt" w:footer="36pt" w:gutter="0pt"/>
          <w:cols w:space="36pt"/>
          <w:titlePg/>
          <w:docGrid w:linePitch="360"/>
        </w:sectPr>
      </w:pPr>
    </w:p>
    <w:p w14:paraId="1F462522" w14:textId="08315A24" w:rsidR="001A3B3D" w:rsidRPr="00F847A6" w:rsidRDefault="00BD670B" w:rsidP="007B6DDA">
      <w:pPr>
        <w:pStyle w:val="Author"/>
        <w:spacing w:before="5pt" w:beforeAutospacing="1"/>
        <w:rPr>
          <w:sz w:val="18"/>
          <w:szCs w:val="18"/>
        </w:rPr>
      </w:pPr>
      <w:r>
        <w:rPr>
          <w:sz w:val="18"/>
          <w:szCs w:val="18"/>
        </w:rPr>
        <w:br w:type="column"/>
      </w:r>
      <w:r w:rsidR="00A8791B">
        <w:rPr>
          <w:sz w:val="18"/>
          <w:szCs w:val="18"/>
        </w:rPr>
        <w:t>Eschholz, Axel</w:t>
      </w:r>
      <w:r w:rsidR="001A3B3D" w:rsidRPr="00F847A6">
        <w:rPr>
          <w:sz w:val="18"/>
          <w:szCs w:val="18"/>
        </w:rPr>
        <w:br/>
      </w:r>
      <w:r w:rsidR="00A8791B">
        <w:rPr>
          <w:i/>
          <w:sz w:val="18"/>
          <w:szCs w:val="18"/>
        </w:rPr>
        <w:t>Jodrey School of Computer Science</w:t>
      </w:r>
      <w:r w:rsidR="001A3B3D" w:rsidRPr="00F847A6">
        <w:rPr>
          <w:sz w:val="18"/>
          <w:szCs w:val="18"/>
        </w:rPr>
        <w:br/>
      </w:r>
      <w:r w:rsidR="00A8791B">
        <w:rPr>
          <w:i/>
          <w:sz w:val="18"/>
          <w:szCs w:val="18"/>
        </w:rPr>
        <w:t>Acadia University</w:t>
      </w:r>
      <w:r w:rsidR="001A3B3D" w:rsidRPr="00F847A6">
        <w:rPr>
          <w:i/>
          <w:sz w:val="18"/>
          <w:szCs w:val="18"/>
        </w:rPr>
        <w:br/>
      </w:r>
      <w:r w:rsidR="00A8791B">
        <w:rPr>
          <w:sz w:val="18"/>
          <w:szCs w:val="18"/>
        </w:rPr>
        <w:t>Wolfville, Canada</w:t>
      </w:r>
      <w:r w:rsidR="001A3B3D" w:rsidRPr="00F847A6">
        <w:rPr>
          <w:sz w:val="18"/>
          <w:szCs w:val="18"/>
        </w:rPr>
        <w:br/>
      </w:r>
      <w:r w:rsidR="00A8791B">
        <w:rPr>
          <w:sz w:val="18"/>
          <w:szCs w:val="18"/>
        </w:rPr>
        <w:t>161044e@acadiau.ca</w:t>
      </w:r>
    </w:p>
    <w:p w14:paraId="07462166" w14:textId="01BB0BAC" w:rsidR="00447BB9" w:rsidRDefault="00BD670B" w:rsidP="00A8791B">
      <w:pPr>
        <w:pStyle w:val="Author"/>
        <w:spacing w:before="5pt" w:beforeAutospacing="1"/>
      </w:pPr>
      <w:r>
        <w:rPr>
          <w:sz w:val="18"/>
          <w:szCs w:val="18"/>
        </w:rPr>
        <w:br w:type="column"/>
      </w:r>
      <w:r w:rsidR="00447BB9">
        <w:t xml:space="preserve"> </w:t>
      </w:r>
    </w:p>
    <w:p w14:paraId="287BF63C" w14:textId="77777777" w:rsidR="009F1D79" w:rsidRDefault="009F1D79">
      <w:pPr>
        <w:sectPr w:rsidR="009F1D79" w:rsidSect="007C5356">
          <w:type w:val="continuous"/>
          <w:pgSz w:w="595.30pt" w:h="841.90pt" w:code="9"/>
          <w:pgMar w:top="22.50pt" w:right="44.65pt" w:bottom="72pt" w:left="44.65pt" w:header="36pt" w:footer="36pt" w:gutter="0pt"/>
          <w:cols w:num="3" w:space="36pt"/>
          <w:docGrid w:linePitch="360"/>
        </w:sectPr>
      </w:pPr>
    </w:p>
    <w:p w14:paraId="36A22DC5" w14:textId="77777777" w:rsidR="009303D9" w:rsidRPr="005B520E" w:rsidRDefault="00BD670B">
      <w:pPr>
        <w:sectPr w:rsidR="009303D9" w:rsidRPr="005B520E" w:rsidSect="007C5356">
          <w:type w:val="continuous"/>
          <w:pgSz w:w="595.30pt" w:h="841.90pt" w:code="9"/>
          <w:pgMar w:top="22.50pt" w:right="44.65pt" w:bottom="72pt" w:left="44.65pt" w:header="36pt" w:footer="36pt" w:gutter="0pt"/>
          <w:cols w:num="3" w:space="36pt"/>
          <w:docGrid w:linePitch="360"/>
        </w:sectPr>
      </w:pPr>
      <w:r>
        <w:br w:type="column"/>
      </w:r>
    </w:p>
    <w:p w14:paraId="06C2AD78"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585925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04BBA7F" w14:textId="776BCA0E" w:rsidR="009303D9" w:rsidRPr="00D632BE" w:rsidRDefault="009303D9" w:rsidP="006B6B66">
      <w:pPr>
        <w:pStyle w:val="Heading1"/>
      </w:pPr>
      <w:r w:rsidRPr="00D632BE">
        <w:t>Introduction</w:t>
      </w:r>
    </w:p>
    <w:p w14:paraId="121C2E7B" w14:textId="43042128" w:rsidR="007F6DE4" w:rsidRDefault="00EA5D50" w:rsidP="00E7596C">
      <w:pPr>
        <w:pStyle w:val="BodyText"/>
      </w:pPr>
      <w:r>
        <w:t xml:space="preserve">In an economy increasingly driven by e-commerce, optionality for consumers has never been greater [SOURCE]. Furthermore, the structure of online reviews allows consumers unprecedented access to information about prospective products and services. In order to compete in the digital age, companies must be able to analyse these customer reviews to evaluate and improve their digital image and reputation. In the context of “stars” or a rating system, this is a fairly trivial matter. However, when no such linear system </w:t>
      </w:r>
      <w:r w:rsidR="003B0C9C">
        <w:t>exists, it becomes a much more challenging and ambiguous task. To properly categorize reviews at scale, a potential solution is to employ sentiment analysis to ascertain the relative quantity of positive to negative reviews. Due to the subjective and specific nature of sentiment analysis, this is a potential application for a machine learning model. Therefore, this project will aim to create a model to classify online customer reviews. To restrict</w:t>
      </w:r>
      <w:r w:rsidR="00FB4387">
        <w:t xml:space="preserve"> the investigation scope, this project with only explore the potential for decision-tree models. </w:t>
      </w:r>
    </w:p>
    <w:p w14:paraId="143E581B" w14:textId="35042120" w:rsidR="009303D9" w:rsidRPr="005B520E" w:rsidRDefault="007F6DE4" w:rsidP="00E7596C">
      <w:pPr>
        <w:pStyle w:val="BodyText"/>
      </w:pPr>
      <w:r>
        <w:t>This model will be constructed from one such dataset of unlabelled customer reviews sourced from TrustPilot, an online review platform. These reviews pertain to a company called ASOS.</w:t>
      </w:r>
      <w:r w:rsidRPr="007F6DE4">
        <w:t xml:space="preserve"> </w:t>
      </w:r>
      <w:r>
        <w:t xml:space="preserve">Given that the model will be used to drive aggregate information about a large corpus of data, success criteria for this project will be creating a model that can classify consumer reviews </w:t>
      </w:r>
      <w:r w:rsidR="00396D81">
        <w:t xml:space="preserve">as ‘positive’, ‘negative’, or ‘neutral’ </w:t>
      </w:r>
      <w:r>
        <w:t>with an accuracy of at least 80%.</w:t>
      </w:r>
    </w:p>
    <w:p w14:paraId="36C6BF9A" w14:textId="64DE2C9B" w:rsidR="009303D9" w:rsidRPr="006B6B66" w:rsidRDefault="006E0FA3" w:rsidP="006B6B66">
      <w:pPr>
        <w:pStyle w:val="Heading1"/>
      </w:pPr>
      <w:r>
        <w:t>Background</w:t>
      </w:r>
    </w:p>
    <w:p w14:paraId="01B14ED7" w14:textId="058C7DAC" w:rsidR="009303D9" w:rsidRDefault="003B0C9C" w:rsidP="00ED0149">
      <w:pPr>
        <w:pStyle w:val="Heading2"/>
      </w:pPr>
      <w:r>
        <w:t>Sen</w:t>
      </w:r>
      <w:r w:rsidR="004D5386">
        <w:t>t</w:t>
      </w:r>
      <w:r>
        <w:t>iment Analysis</w:t>
      </w:r>
    </w:p>
    <w:p w14:paraId="39CC80CD" w14:textId="6A84A8EC" w:rsidR="00396D81" w:rsidRDefault="00FB4387" w:rsidP="00E7596C">
      <w:pPr>
        <w:pStyle w:val="BodyText"/>
      </w:pPr>
      <w:r>
        <w:t>Sentiment Analysis is a form of Natural Language Processing (NLP) that works to identify and classify opinions expressed in text.</w:t>
      </w:r>
      <w:r w:rsidR="00396D81">
        <w:t xml:space="preserve"> </w:t>
      </w:r>
    </w:p>
    <w:p w14:paraId="0F8A8A5C" w14:textId="0A300610" w:rsidR="00396D81" w:rsidRDefault="00396D81" w:rsidP="00E7596C">
      <w:pPr>
        <w:pStyle w:val="BodyText"/>
      </w:pPr>
      <w:r>
        <w:t>Challenges related to the subjective nature</w:t>
      </w:r>
    </w:p>
    <w:p w14:paraId="0A2A440F" w14:textId="192BA102" w:rsidR="009303D9" w:rsidRPr="005B520E" w:rsidRDefault="00FB4387" w:rsidP="00E7596C">
      <w:pPr>
        <w:pStyle w:val="BodyText"/>
      </w:pPr>
      <w:r>
        <w:t xml:space="preserve"> </w:t>
      </w:r>
      <w:r w:rsidRPr="007F6DE4">
        <w:rPr>
          <w:color w:val="FF0000"/>
        </w:rPr>
        <w:t>FINISH THIS</w:t>
      </w:r>
    </w:p>
    <w:p w14:paraId="12819E8A" w14:textId="31890C92" w:rsidR="009303D9" w:rsidRPr="005B520E" w:rsidRDefault="003B0C9C" w:rsidP="00ED0149">
      <w:pPr>
        <w:pStyle w:val="Heading2"/>
      </w:pPr>
      <w:r>
        <w:t>Decision Trees</w:t>
      </w:r>
    </w:p>
    <w:p w14:paraId="11ABC940" w14:textId="77777777" w:rsidR="009303D9"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09AB85B" w14:textId="0A906EAA" w:rsidR="006E5DAB" w:rsidRDefault="006E5DAB" w:rsidP="006E5DAB">
      <w:pPr>
        <w:pStyle w:val="Heading2"/>
      </w:pPr>
      <w:r>
        <w:t>Lexicon-Based Labelling</w:t>
      </w:r>
    </w:p>
    <w:p w14:paraId="21F39E53" w14:textId="2087C645" w:rsidR="006E5DAB" w:rsidRDefault="006E5DAB" w:rsidP="006E5DAB">
      <w:pPr>
        <w:ind w:firstLine="14.40pt"/>
        <w:jc w:val="both"/>
      </w:pPr>
      <w:r>
        <w:t>This project will employ a lexicon to label the training data. A lexicon is a corpus of words and phrases associated with a sentiment value on a certain scale. One such lexicon is the AFINN lexicon. Developed at the Technical University of Denmark in 2011, the AFINN lexicon was specifically developed for sentiment analysis of “microblogs”, or short chunks of text casually posted online [SOURCE]. AFINN was developed using twitter posts from 2009, then refined against leading lexicons at the time such as ANEW.</w:t>
      </w:r>
    </w:p>
    <w:p w14:paraId="5F0529AA" w14:textId="4B51FD45" w:rsidR="00EF495E" w:rsidRDefault="00EF495E" w:rsidP="00EF495E">
      <w:pPr>
        <w:pStyle w:val="Heading2"/>
      </w:pPr>
      <w:r>
        <w:t>Term Frequency &amp; Inverse Document Frequency</w:t>
      </w:r>
    </w:p>
    <w:p w14:paraId="52FE5E47" w14:textId="1439EBF3" w:rsidR="00EF495E" w:rsidRPr="00EF495E" w:rsidRDefault="00EF495E" w:rsidP="00EF495E">
      <w:pPr>
        <w:ind w:start="14.40pt"/>
        <w:jc w:val="both"/>
      </w:pPr>
      <w:r>
        <w:t xml:space="preserve">Term Frequency </w:t>
      </w:r>
      <w:r w:rsidR="00B859BF">
        <w:t>- Inverse Document Frequency (TF-IDF) is..</w:t>
      </w:r>
    </w:p>
    <w:p w14:paraId="06545E87" w14:textId="2B5F1A39" w:rsidR="009303D9" w:rsidRDefault="006E0FA3" w:rsidP="006B6B66">
      <w:pPr>
        <w:pStyle w:val="Heading1"/>
      </w:pPr>
      <w:r>
        <w:t>Method &amp; Approach</w:t>
      </w:r>
    </w:p>
    <w:p w14:paraId="0DC9FA65" w14:textId="4F998B64" w:rsidR="009303D9" w:rsidRDefault="006E0FA3" w:rsidP="00ED0149">
      <w:pPr>
        <w:pStyle w:val="Heading2"/>
      </w:pPr>
      <w:r>
        <w:t>Project Plan</w:t>
      </w:r>
    </w:p>
    <w:p w14:paraId="1897B2BC" w14:textId="488C8124" w:rsidR="009303D9" w:rsidRDefault="006E5DAB" w:rsidP="00E7596C">
      <w:pPr>
        <w:pStyle w:val="BodyText"/>
      </w:pPr>
      <w:r>
        <w:t xml:space="preserve">This project can be broken down into three distinct problems. First, the </w:t>
      </w:r>
      <w:r w:rsidR="007F6DE4">
        <w:t>training</w:t>
      </w:r>
      <w:r>
        <w:t xml:space="preserve"> data must be properly labelled</w:t>
      </w:r>
      <w:r w:rsidR="007F6DE4">
        <w:t xml:space="preserve"> to facilitate supervised learning. Then, the data must be cleaned and transformed into a format that can be modeled. Finally, the </w:t>
      </w:r>
      <w:r w:rsidR="004D5386">
        <w:t>appropriate model must be built and refined using these preprocessed data.</w:t>
      </w:r>
    </w:p>
    <w:p w14:paraId="18BD9F16" w14:textId="0F9413A3" w:rsidR="004D5386" w:rsidRDefault="004D5386" w:rsidP="00E7596C">
      <w:pPr>
        <w:pStyle w:val="BodyText"/>
      </w:pPr>
      <w:r>
        <w:t xml:space="preserve">To label the training data, a combination of a manual and lexical labelling will be </w:t>
      </w:r>
      <w:r w:rsidR="00396D81">
        <w:t xml:space="preserve">employed. Approximately 10% of </w:t>
      </w:r>
      <w:r>
        <w:t xml:space="preserve">the </w:t>
      </w:r>
      <w:r w:rsidR="00396D81">
        <w:t xml:space="preserve">given data will be initially labelled manually. Then the </w:t>
      </w:r>
      <w:r>
        <w:t xml:space="preserve">AFINN lexicon will be applied </w:t>
      </w:r>
      <w:r w:rsidR="00396D81">
        <w:t>across all instances to the review title and review contents separately. The relative distribution of the scores for labelled instances will be analysed, moderating for the given label, to determine logical boundaries for the classification. These boundaries will then be applied across all instances to label the training data.</w:t>
      </w:r>
    </w:p>
    <w:p w14:paraId="37BBBFCC" w14:textId="04527699" w:rsidR="00396D81" w:rsidRDefault="00396D81" w:rsidP="00E7596C">
      <w:pPr>
        <w:pStyle w:val="BodyText"/>
      </w:pPr>
      <w:r>
        <w:t>To transform the data</w:t>
      </w:r>
      <w:r w:rsidR="00EF495E">
        <w:t xml:space="preserve"> into a workable format, </w:t>
      </w:r>
      <w:r w:rsidR="00B859BF">
        <w:t>TF-IDF vectorization will be applied to the preprocessed tokenized data. This will yield a set of featu</w:t>
      </w:r>
      <w:r w:rsidR="00BC6B30">
        <w:t xml:space="preserve">res that represent important tokens across the dataset. </w:t>
      </w:r>
    </w:p>
    <w:p w14:paraId="7420AAE4" w14:textId="14493340" w:rsidR="004D5386" w:rsidRPr="004D5386" w:rsidRDefault="00BC6B30" w:rsidP="00A614C4">
      <w:pPr>
        <w:pStyle w:val="BodyText"/>
      </w:pPr>
      <w:r>
        <w:t>Finally, to build and refine the model, attribute selection will first be applied to the TF-IDF results to significantly reduce dimensionality. Once this has been performed</w:t>
      </w:r>
      <w:r w:rsidR="0087198C">
        <w:t>, the selected decision tree model will be applied and then fine-tuned</w:t>
      </w:r>
      <w:r w:rsidR="00384E92">
        <w:t xml:space="preserve"> to produce the most promising result</w:t>
      </w:r>
    </w:p>
    <w:p w14:paraId="0EB09910" w14:textId="01ADF50A" w:rsidR="009303D9" w:rsidRDefault="006E0FA3" w:rsidP="00ED0149">
      <w:pPr>
        <w:pStyle w:val="Heading2"/>
      </w:pPr>
      <w:r>
        <w:t>Preprocessing</w:t>
      </w:r>
    </w:p>
    <w:p w14:paraId="27ECA83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CFE4908" w14:textId="77777777" w:rsidR="009303D9" w:rsidRPr="005B520E" w:rsidRDefault="009303D9" w:rsidP="00E7596C">
      <w:pPr>
        <w:pStyle w:val="bulletlist"/>
      </w:pPr>
      <w:r w:rsidRPr="005B520E">
        <w:t xml:space="preserve">Avoid combining SI and CGS units, such as current in amperes and magnetic field in oersteds. This often leads to confusion because equations do not balance dimensionally. If you must use mixed units, clearly </w:t>
      </w:r>
      <w:r w:rsidRPr="005B520E">
        <w:lastRenderedPageBreak/>
        <w:t>state the units for each quantity that you use in an equation.</w:t>
      </w:r>
    </w:p>
    <w:p w14:paraId="024485D6"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380A3A3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B689317" w14:textId="55999758" w:rsidR="009303D9" w:rsidRPr="005B520E" w:rsidRDefault="006E0FA3" w:rsidP="00ED0149">
      <w:pPr>
        <w:pStyle w:val="Heading2"/>
      </w:pPr>
      <w:r>
        <w:t>Modelin</w:t>
      </w:r>
      <w:r w:rsidR="00A614C4">
        <w:t>g</w:t>
      </w:r>
    </w:p>
    <w:p w14:paraId="1779434D" w14:textId="4DAECDCB" w:rsidR="00A614C4" w:rsidRDefault="00A614C4" w:rsidP="00E7596C">
      <w:pPr>
        <w:pStyle w:val="BodyText"/>
      </w:pPr>
      <w:r>
        <w:t>Given the restriction of the project scope to decision tree models, the optionality for potential models is naturally limited. Three common approaches to decision trees include the C4.5, random tree, and random forest algorithms.</w:t>
      </w:r>
    </w:p>
    <w:p w14:paraId="6324A402" w14:textId="77777777" w:rsidR="00A614C4" w:rsidRDefault="00A614C4" w:rsidP="00E7596C">
      <w:pPr>
        <w:pStyle w:val="BodyText"/>
      </w:pPr>
    </w:p>
    <w:p w14:paraId="250CD210" w14:textId="62912D71" w:rsidR="009303D9" w:rsidRDefault="006E0FA3" w:rsidP="00ED0149">
      <w:pPr>
        <w:pStyle w:val="Heading2"/>
      </w:pPr>
      <w:r>
        <w:t>Evaluation</w:t>
      </w:r>
    </w:p>
    <w:p w14:paraId="77E37E69" w14:textId="77777777" w:rsidR="009303D9" w:rsidRPr="005B520E" w:rsidRDefault="009303D9" w:rsidP="00E7596C">
      <w:pPr>
        <w:pStyle w:val="bulletlist"/>
      </w:pPr>
      <w:r w:rsidRPr="005B520E">
        <w:t>The word “data” is plural, not singular.</w:t>
      </w:r>
    </w:p>
    <w:p w14:paraId="6D7570B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D72E06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B17658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B9E8F8F" w14:textId="77777777" w:rsidR="009303D9" w:rsidRPr="005B520E" w:rsidRDefault="009303D9" w:rsidP="00E7596C">
      <w:pPr>
        <w:pStyle w:val="bulletlist"/>
      </w:pPr>
      <w:r w:rsidRPr="005B520E">
        <w:t>Do not use the word “essentially” to mean “approximately” or “effectively”.</w:t>
      </w:r>
    </w:p>
    <w:p w14:paraId="6CF63E8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DC9E29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5068603" w14:textId="77777777" w:rsidR="009303D9" w:rsidRPr="005B520E" w:rsidRDefault="009303D9" w:rsidP="00E7596C">
      <w:pPr>
        <w:pStyle w:val="bulletlist"/>
      </w:pPr>
      <w:r w:rsidRPr="005B520E">
        <w:t>Do not confuse “imply” and “infer”.</w:t>
      </w:r>
    </w:p>
    <w:p w14:paraId="664FDBAF" w14:textId="77777777" w:rsidR="009303D9" w:rsidRPr="005B520E" w:rsidRDefault="009303D9" w:rsidP="00E7596C">
      <w:pPr>
        <w:pStyle w:val="bulletlist"/>
      </w:pPr>
      <w:r w:rsidRPr="005B520E">
        <w:t>The prefix “non” is not a word; it should be joined to the word it modifies, usually without a hyphen.</w:t>
      </w:r>
    </w:p>
    <w:p w14:paraId="20ABA410" w14:textId="77777777" w:rsidR="009303D9" w:rsidRPr="005B520E" w:rsidRDefault="009303D9" w:rsidP="00E7596C">
      <w:pPr>
        <w:pStyle w:val="bulletlist"/>
      </w:pPr>
      <w:r w:rsidRPr="005B520E">
        <w:t>There is no period after the “et” in the Latin abbreviation “et al.”.</w:t>
      </w:r>
    </w:p>
    <w:p w14:paraId="73C1CB55" w14:textId="77777777" w:rsidR="009303D9" w:rsidRPr="005B520E" w:rsidRDefault="009303D9" w:rsidP="00E7596C">
      <w:pPr>
        <w:pStyle w:val="bulletlist"/>
      </w:pPr>
      <w:r w:rsidRPr="005B520E">
        <w:t>The abbreviation “i.e.” means “that is”, and the abbreviation “e.g.” means “for example”.</w:t>
      </w:r>
    </w:p>
    <w:p w14:paraId="6CA26DB1" w14:textId="77777777" w:rsidR="009303D9" w:rsidRPr="005B520E" w:rsidRDefault="009303D9" w:rsidP="00E7596C">
      <w:pPr>
        <w:pStyle w:val="BodyText"/>
      </w:pPr>
      <w:r w:rsidRPr="005B520E">
        <w:t>An excellent style manual for science writers is [7].</w:t>
      </w:r>
    </w:p>
    <w:p w14:paraId="2E571C35" w14:textId="6E5BC602" w:rsidR="009303D9" w:rsidRDefault="006E0FA3" w:rsidP="006B6B66">
      <w:pPr>
        <w:pStyle w:val="Heading1"/>
      </w:pPr>
      <w:r>
        <w:t>Results</w:t>
      </w:r>
    </w:p>
    <w:p w14:paraId="5EE1EF4C" w14:textId="77777777" w:rsidR="009303D9" w:rsidRPr="005B520E" w:rsidRDefault="009303D9" w:rsidP="00E7596C">
      <w:pPr>
        <w:pStyle w:val="BodyText"/>
      </w:pPr>
      <w:r w:rsidRPr="005B520E">
        <w:t xml:space="preserve">After the text edit has been completed, the paper is ready for the template. Duplicate the template file by using the Save </w:t>
      </w:r>
      <w:r w:rsidRPr="005B520E">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CA632D8" w14:textId="77777777" w:rsidR="009303D9" w:rsidRDefault="009303D9" w:rsidP="00ED0149">
      <w:pPr>
        <w:pStyle w:val="Heading2"/>
      </w:pPr>
      <w:r w:rsidRPr="005B520E">
        <w:t>Authors</w:t>
      </w:r>
      <w:r>
        <w:t xml:space="preserve"> and Affiliations</w:t>
      </w:r>
    </w:p>
    <w:p w14:paraId="2EF9421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B6939F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EE232EA"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6C827F4"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7B199A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3615A1D"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8CAE354" w14:textId="77777777" w:rsidR="006F6D3D" w:rsidRDefault="006F6D3D" w:rsidP="006F6D3D">
      <w:pPr>
        <w:jc w:val="start"/>
        <w:rPr>
          <w:i/>
          <w:iCs/>
          <w:noProof/>
        </w:rPr>
      </w:pPr>
    </w:p>
    <w:p w14:paraId="6A7FCA5B" w14:textId="77777777" w:rsidR="009303D9" w:rsidRDefault="009303D9" w:rsidP="00ED0149">
      <w:pPr>
        <w:pStyle w:val="Heading2"/>
      </w:pPr>
      <w:r w:rsidRPr="005B520E">
        <w:t>Identify</w:t>
      </w:r>
      <w:r>
        <w:t xml:space="preserve"> the Headings</w:t>
      </w:r>
    </w:p>
    <w:p w14:paraId="4382F1C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1824EA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F0F99E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4903931" w14:textId="77777777" w:rsidR="009303D9" w:rsidRDefault="009303D9" w:rsidP="00ED0149">
      <w:pPr>
        <w:pStyle w:val="Heading2"/>
      </w:pPr>
      <w:r>
        <w:t>Figures and Tables</w:t>
      </w:r>
    </w:p>
    <w:p w14:paraId="4BEED37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433145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2D33821" w14:textId="77777777">
        <w:trPr>
          <w:cantSplit/>
          <w:trHeight w:val="240"/>
          <w:tblHeader/>
          <w:jc w:val="center"/>
        </w:trPr>
        <w:tc>
          <w:tcPr>
            <w:tcW w:w="36pt" w:type="dxa"/>
            <w:vMerge w:val="restart"/>
            <w:vAlign w:val="center"/>
          </w:tcPr>
          <w:p w14:paraId="56A0D3A1" w14:textId="77777777" w:rsidR="009303D9" w:rsidRDefault="009303D9">
            <w:pPr>
              <w:pStyle w:val="tablecolhead"/>
            </w:pPr>
            <w:r>
              <w:lastRenderedPageBreak/>
              <w:t>Table Head</w:t>
            </w:r>
          </w:p>
        </w:tc>
        <w:tc>
          <w:tcPr>
            <w:tcW w:w="207pt" w:type="dxa"/>
            <w:gridSpan w:val="3"/>
            <w:vAlign w:val="center"/>
          </w:tcPr>
          <w:p w14:paraId="72E3A8E4" w14:textId="77777777" w:rsidR="009303D9" w:rsidRDefault="009303D9">
            <w:pPr>
              <w:pStyle w:val="tablecolhead"/>
            </w:pPr>
            <w:r>
              <w:t>Table Column Head</w:t>
            </w:r>
          </w:p>
        </w:tc>
      </w:tr>
      <w:tr w:rsidR="009303D9" w14:paraId="2D96B06B" w14:textId="77777777">
        <w:trPr>
          <w:cantSplit/>
          <w:trHeight w:val="240"/>
          <w:tblHeader/>
          <w:jc w:val="center"/>
        </w:trPr>
        <w:tc>
          <w:tcPr>
            <w:tcW w:w="36pt" w:type="dxa"/>
            <w:vMerge/>
          </w:tcPr>
          <w:p w14:paraId="1C1D02DD" w14:textId="77777777" w:rsidR="009303D9" w:rsidRDefault="009303D9">
            <w:pPr>
              <w:rPr>
                <w:sz w:val="16"/>
                <w:szCs w:val="16"/>
              </w:rPr>
            </w:pPr>
          </w:p>
        </w:tc>
        <w:tc>
          <w:tcPr>
            <w:tcW w:w="117pt" w:type="dxa"/>
            <w:vAlign w:val="center"/>
          </w:tcPr>
          <w:p w14:paraId="20038698" w14:textId="77777777" w:rsidR="009303D9" w:rsidRDefault="009303D9">
            <w:pPr>
              <w:pStyle w:val="tablecolsubhead"/>
            </w:pPr>
            <w:r>
              <w:t>Table column subhead</w:t>
            </w:r>
          </w:p>
        </w:tc>
        <w:tc>
          <w:tcPr>
            <w:tcW w:w="45pt" w:type="dxa"/>
            <w:vAlign w:val="center"/>
          </w:tcPr>
          <w:p w14:paraId="424F326F" w14:textId="77777777" w:rsidR="009303D9" w:rsidRDefault="009303D9">
            <w:pPr>
              <w:pStyle w:val="tablecolsubhead"/>
            </w:pPr>
            <w:r>
              <w:t>Subhead</w:t>
            </w:r>
          </w:p>
        </w:tc>
        <w:tc>
          <w:tcPr>
            <w:tcW w:w="45pt" w:type="dxa"/>
            <w:vAlign w:val="center"/>
          </w:tcPr>
          <w:p w14:paraId="734EB585" w14:textId="77777777" w:rsidR="009303D9" w:rsidRDefault="009303D9">
            <w:pPr>
              <w:pStyle w:val="tablecolsubhead"/>
            </w:pPr>
            <w:r>
              <w:t>Subhead</w:t>
            </w:r>
          </w:p>
        </w:tc>
      </w:tr>
      <w:tr w:rsidR="009303D9" w14:paraId="37941961" w14:textId="77777777">
        <w:trPr>
          <w:trHeight w:val="320"/>
          <w:jc w:val="center"/>
        </w:trPr>
        <w:tc>
          <w:tcPr>
            <w:tcW w:w="36pt" w:type="dxa"/>
            <w:vAlign w:val="center"/>
          </w:tcPr>
          <w:p w14:paraId="08FAD184" w14:textId="77777777" w:rsidR="009303D9" w:rsidRDefault="009303D9">
            <w:pPr>
              <w:pStyle w:val="tablecopy"/>
              <w:rPr>
                <w:sz w:val="8"/>
                <w:szCs w:val="8"/>
              </w:rPr>
            </w:pPr>
            <w:r>
              <w:t>copy</w:t>
            </w:r>
          </w:p>
        </w:tc>
        <w:tc>
          <w:tcPr>
            <w:tcW w:w="117pt" w:type="dxa"/>
            <w:vAlign w:val="center"/>
          </w:tcPr>
          <w:p w14:paraId="194463DC" w14:textId="77777777" w:rsidR="009303D9" w:rsidRDefault="009303D9">
            <w:pPr>
              <w:pStyle w:val="tablecopy"/>
            </w:pPr>
            <w:r>
              <w:t>More table copy</w:t>
            </w:r>
            <w:r>
              <w:rPr>
                <w:vertAlign w:val="superscript"/>
              </w:rPr>
              <w:t>a</w:t>
            </w:r>
          </w:p>
        </w:tc>
        <w:tc>
          <w:tcPr>
            <w:tcW w:w="45pt" w:type="dxa"/>
            <w:vAlign w:val="center"/>
          </w:tcPr>
          <w:p w14:paraId="6FB7BD85" w14:textId="77777777" w:rsidR="009303D9" w:rsidRDefault="009303D9">
            <w:pPr>
              <w:rPr>
                <w:sz w:val="16"/>
                <w:szCs w:val="16"/>
              </w:rPr>
            </w:pPr>
          </w:p>
        </w:tc>
        <w:tc>
          <w:tcPr>
            <w:tcW w:w="45pt" w:type="dxa"/>
            <w:vAlign w:val="center"/>
          </w:tcPr>
          <w:p w14:paraId="76EE85E8" w14:textId="77777777" w:rsidR="009303D9" w:rsidRDefault="009303D9">
            <w:pPr>
              <w:rPr>
                <w:sz w:val="16"/>
                <w:szCs w:val="16"/>
              </w:rPr>
            </w:pPr>
          </w:p>
        </w:tc>
      </w:tr>
    </w:tbl>
    <w:p w14:paraId="479E811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6CA596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BD53B75"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E56CC5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2E9574E"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CC72C5F" w14:textId="77777777" w:rsidR="009303D9" w:rsidRDefault="009303D9" w:rsidP="00A059B3">
      <w:pPr>
        <w:pStyle w:val="Heading5"/>
      </w:pPr>
      <w:r w:rsidRPr="005B520E">
        <w:t>References</w:t>
      </w:r>
    </w:p>
    <w:p w14:paraId="6FFDF49A"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C9DABB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7D1310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F5266C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73ECC71" w14:textId="77777777" w:rsidR="009303D9" w:rsidRPr="005B520E" w:rsidRDefault="009303D9"/>
    <w:p w14:paraId="1F360290"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60D1D49" w14:textId="77777777" w:rsidR="009303D9" w:rsidRDefault="009303D9" w:rsidP="0004781E">
      <w:pPr>
        <w:pStyle w:val="references"/>
        <w:ind w:start="17.70pt" w:hanging="17.70pt"/>
      </w:pPr>
      <w:r>
        <w:t>J. Clerk Maxwell, A Treatise on Electricity and Magnetism, 3rd ed., vol. 2. Oxford: Clarendon, 1892, pp.68–73.</w:t>
      </w:r>
    </w:p>
    <w:p w14:paraId="7029649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F04E46C" w14:textId="77777777" w:rsidR="009303D9" w:rsidRDefault="009303D9" w:rsidP="0004781E">
      <w:pPr>
        <w:pStyle w:val="references"/>
        <w:ind w:start="17.70pt" w:hanging="17.70pt"/>
      </w:pPr>
      <w:r>
        <w:t>K. Elissa, “Title of paper if known,” unpublished.</w:t>
      </w:r>
    </w:p>
    <w:p w14:paraId="79BBEEE7" w14:textId="77777777" w:rsidR="009303D9" w:rsidRDefault="009303D9" w:rsidP="0004781E">
      <w:pPr>
        <w:pStyle w:val="references"/>
        <w:ind w:start="17.70pt" w:hanging="17.70pt"/>
      </w:pPr>
      <w:r>
        <w:t>R. Nicole, “Title of paper with only first word capitalized,” J. Name Stand. Abbrev., in press.</w:t>
      </w:r>
    </w:p>
    <w:p w14:paraId="39C914D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23279B6" w14:textId="77777777" w:rsidR="009303D9" w:rsidRDefault="009303D9" w:rsidP="0004781E">
      <w:pPr>
        <w:pStyle w:val="references"/>
        <w:ind w:start="17.70pt" w:hanging="17.70pt"/>
      </w:pPr>
      <w:r>
        <w:t>M. Young, The Technical Writer</w:t>
      </w:r>
      <w:r w:rsidR="00E7596C">
        <w:t>’</w:t>
      </w:r>
      <w:r>
        <w:t>s Handbook. Mill Valley, CA: University Science, 1989.</w:t>
      </w:r>
    </w:p>
    <w:p w14:paraId="15743EFE" w14:textId="77777777" w:rsidR="009303D9" w:rsidRDefault="009303D9" w:rsidP="00836367">
      <w:pPr>
        <w:pStyle w:val="references"/>
        <w:numPr>
          <w:ilvl w:val="0"/>
          <w:numId w:val="0"/>
        </w:numPr>
        <w:ind w:start="18pt" w:hanging="18pt"/>
      </w:pPr>
    </w:p>
    <w:p w14:paraId="27A16420"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7C5356">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58AEEE5" w14:textId="77777777" w:rsidR="009303D9" w:rsidRDefault="003B2B40" w:rsidP="005B520E">
      <w:r>
        <w:rPr>
          <w:noProof/>
        </w:rPr>
        <w:drawing>
          <wp:anchor distT="0" distB="0" distL="114300" distR="114300" simplePos="0" relativeHeight="251657728" behindDoc="1" locked="0" layoutInCell="1" allowOverlap="1" wp14:anchorId="6DFBCE23" wp14:editId="701FF3C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3A4802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8D4A4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7C5356">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5E62125" w14:textId="77777777" w:rsidR="007C5356" w:rsidRDefault="007C5356" w:rsidP="001A3B3D">
      <w:r>
        <w:separator/>
      </w:r>
    </w:p>
  </w:endnote>
  <w:endnote w:type="continuationSeparator" w:id="0">
    <w:p w14:paraId="48321808" w14:textId="77777777" w:rsidR="007C5356" w:rsidRDefault="007C535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BFF5E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B25A71D" w14:textId="77777777" w:rsidR="007C5356" w:rsidRDefault="007C5356" w:rsidP="001A3B3D">
      <w:r>
        <w:separator/>
      </w:r>
    </w:p>
  </w:footnote>
  <w:footnote w:type="continuationSeparator" w:id="0">
    <w:p w14:paraId="758D076E" w14:textId="77777777" w:rsidR="007C5356" w:rsidRDefault="007C535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35097941">
    <w:abstractNumId w:val="14"/>
  </w:num>
  <w:num w:numId="2" w16cid:durableId="1478766745">
    <w:abstractNumId w:val="19"/>
  </w:num>
  <w:num w:numId="3" w16cid:durableId="895550382">
    <w:abstractNumId w:val="13"/>
  </w:num>
  <w:num w:numId="4" w16cid:durableId="1376546088">
    <w:abstractNumId w:val="16"/>
  </w:num>
  <w:num w:numId="5" w16cid:durableId="1280650634">
    <w:abstractNumId w:val="16"/>
  </w:num>
  <w:num w:numId="6" w16cid:durableId="736631826">
    <w:abstractNumId w:val="16"/>
  </w:num>
  <w:num w:numId="7" w16cid:durableId="246964342">
    <w:abstractNumId w:val="16"/>
  </w:num>
  <w:num w:numId="8" w16cid:durableId="1825778354">
    <w:abstractNumId w:val="18"/>
  </w:num>
  <w:num w:numId="9" w16cid:durableId="216210490">
    <w:abstractNumId w:val="20"/>
  </w:num>
  <w:num w:numId="10" w16cid:durableId="353700031">
    <w:abstractNumId w:val="15"/>
  </w:num>
  <w:num w:numId="11" w16cid:durableId="1887981381">
    <w:abstractNumId w:val="12"/>
  </w:num>
  <w:num w:numId="12" w16cid:durableId="1320813227">
    <w:abstractNumId w:val="11"/>
  </w:num>
  <w:num w:numId="13" w16cid:durableId="1989438672">
    <w:abstractNumId w:val="0"/>
  </w:num>
  <w:num w:numId="14" w16cid:durableId="278224082">
    <w:abstractNumId w:val="10"/>
  </w:num>
  <w:num w:numId="15" w16cid:durableId="1966812761">
    <w:abstractNumId w:val="8"/>
  </w:num>
  <w:num w:numId="16" w16cid:durableId="289216045">
    <w:abstractNumId w:val="7"/>
  </w:num>
  <w:num w:numId="17" w16cid:durableId="1147431139">
    <w:abstractNumId w:val="6"/>
  </w:num>
  <w:num w:numId="18" w16cid:durableId="1722099008">
    <w:abstractNumId w:val="5"/>
  </w:num>
  <w:num w:numId="19" w16cid:durableId="1334525619">
    <w:abstractNumId w:val="9"/>
  </w:num>
  <w:num w:numId="20" w16cid:durableId="1386877164">
    <w:abstractNumId w:val="4"/>
  </w:num>
  <w:num w:numId="21" w16cid:durableId="992180526">
    <w:abstractNumId w:val="3"/>
  </w:num>
  <w:num w:numId="22" w16cid:durableId="1184635140">
    <w:abstractNumId w:val="2"/>
  </w:num>
  <w:num w:numId="23" w16cid:durableId="2018576718">
    <w:abstractNumId w:val="1"/>
  </w:num>
  <w:num w:numId="24" w16cid:durableId="61710468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5D1B"/>
    <w:rsid w:val="0008758A"/>
    <w:rsid w:val="000C1E68"/>
    <w:rsid w:val="001A2EFD"/>
    <w:rsid w:val="001A3B3D"/>
    <w:rsid w:val="001B67DC"/>
    <w:rsid w:val="002254A9"/>
    <w:rsid w:val="00233D97"/>
    <w:rsid w:val="002347A2"/>
    <w:rsid w:val="002850E3"/>
    <w:rsid w:val="00354FCF"/>
    <w:rsid w:val="00384E92"/>
    <w:rsid w:val="00391CE5"/>
    <w:rsid w:val="00396D81"/>
    <w:rsid w:val="003A19E2"/>
    <w:rsid w:val="003B0C9C"/>
    <w:rsid w:val="003B2B40"/>
    <w:rsid w:val="003B4E04"/>
    <w:rsid w:val="003C3E43"/>
    <w:rsid w:val="003F5A08"/>
    <w:rsid w:val="00420716"/>
    <w:rsid w:val="004325FB"/>
    <w:rsid w:val="004432BA"/>
    <w:rsid w:val="0044407E"/>
    <w:rsid w:val="00447BB9"/>
    <w:rsid w:val="0046031D"/>
    <w:rsid w:val="00473AC9"/>
    <w:rsid w:val="004D5386"/>
    <w:rsid w:val="004D72B5"/>
    <w:rsid w:val="00551B7F"/>
    <w:rsid w:val="0056610F"/>
    <w:rsid w:val="00575BCA"/>
    <w:rsid w:val="005B0344"/>
    <w:rsid w:val="005B520E"/>
    <w:rsid w:val="005E2800"/>
    <w:rsid w:val="00605825"/>
    <w:rsid w:val="00645D22"/>
    <w:rsid w:val="00651A08"/>
    <w:rsid w:val="00654204"/>
    <w:rsid w:val="00670434"/>
    <w:rsid w:val="006B6B66"/>
    <w:rsid w:val="006E0FA3"/>
    <w:rsid w:val="006E5DAB"/>
    <w:rsid w:val="006F6D3D"/>
    <w:rsid w:val="00715BEA"/>
    <w:rsid w:val="00740EEA"/>
    <w:rsid w:val="00794804"/>
    <w:rsid w:val="007B33F1"/>
    <w:rsid w:val="007B6DDA"/>
    <w:rsid w:val="007C0308"/>
    <w:rsid w:val="007C2FF2"/>
    <w:rsid w:val="007C5356"/>
    <w:rsid w:val="007D6232"/>
    <w:rsid w:val="007F1F99"/>
    <w:rsid w:val="007F6DE4"/>
    <w:rsid w:val="007F768F"/>
    <w:rsid w:val="0080791D"/>
    <w:rsid w:val="00836367"/>
    <w:rsid w:val="0087198C"/>
    <w:rsid w:val="00873603"/>
    <w:rsid w:val="008A2C7D"/>
    <w:rsid w:val="008B6524"/>
    <w:rsid w:val="008C4B23"/>
    <w:rsid w:val="008F6E2C"/>
    <w:rsid w:val="009303D9"/>
    <w:rsid w:val="00933C64"/>
    <w:rsid w:val="00972203"/>
    <w:rsid w:val="009C5369"/>
    <w:rsid w:val="009F1D79"/>
    <w:rsid w:val="00A059B3"/>
    <w:rsid w:val="00A061F3"/>
    <w:rsid w:val="00A614C4"/>
    <w:rsid w:val="00A8791B"/>
    <w:rsid w:val="00AE3409"/>
    <w:rsid w:val="00B11A60"/>
    <w:rsid w:val="00B22613"/>
    <w:rsid w:val="00B44A76"/>
    <w:rsid w:val="00B768D1"/>
    <w:rsid w:val="00B859BF"/>
    <w:rsid w:val="00BA1025"/>
    <w:rsid w:val="00BC3420"/>
    <w:rsid w:val="00BC6B30"/>
    <w:rsid w:val="00BD670B"/>
    <w:rsid w:val="00BE7D3C"/>
    <w:rsid w:val="00BF5FF6"/>
    <w:rsid w:val="00C0207F"/>
    <w:rsid w:val="00C16117"/>
    <w:rsid w:val="00C3075A"/>
    <w:rsid w:val="00C919A4"/>
    <w:rsid w:val="00CA4392"/>
    <w:rsid w:val="00CC393F"/>
    <w:rsid w:val="00D149B6"/>
    <w:rsid w:val="00D2176E"/>
    <w:rsid w:val="00D632BE"/>
    <w:rsid w:val="00D72D06"/>
    <w:rsid w:val="00D7522C"/>
    <w:rsid w:val="00D7536F"/>
    <w:rsid w:val="00D76668"/>
    <w:rsid w:val="00E07383"/>
    <w:rsid w:val="00E165BC"/>
    <w:rsid w:val="00E61E12"/>
    <w:rsid w:val="00E7596C"/>
    <w:rsid w:val="00E878F2"/>
    <w:rsid w:val="00EA5D50"/>
    <w:rsid w:val="00EA69ED"/>
    <w:rsid w:val="00ED0149"/>
    <w:rsid w:val="00EF495E"/>
    <w:rsid w:val="00EF7DE3"/>
    <w:rsid w:val="00F03103"/>
    <w:rsid w:val="00F271DE"/>
    <w:rsid w:val="00F627DA"/>
    <w:rsid w:val="00F7288F"/>
    <w:rsid w:val="00F847A6"/>
    <w:rsid w:val="00F9441B"/>
    <w:rsid w:val="00FA4C32"/>
    <w:rsid w:val="00FB438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558A6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2708</TotalTime>
  <Pages>3</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Axel Eschholz (161044e)</cp:lastModifiedBy>
  <cp:revision>15</cp:revision>
  <dcterms:created xsi:type="dcterms:W3CDTF">2019-01-08T18:42:00Z</dcterms:created>
  <dcterms:modified xsi:type="dcterms:W3CDTF">2024-03-30T18:03:00Z</dcterms:modified>
</cp:coreProperties>
</file>