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50" w:type="dxa"/>
              <w:bottom w:w="90" w:type="dxa"/>
            </w:tcMar>
            <w:vAlign w:val="top"/>
          </w:tcPr>
          <w:p>
            <w:pPr>
              <w:pStyle w:val="VirkeTabelltekst"/>
            </w:pPr>
            <w:r>
              <w:t xml:space="preserve">Omsetning denne måneden</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r>
              <w:t xml:space="preserve">Oppnådd av budsjett</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