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0A545C043A749DBBA91C129A21FAEDF"/>
          </w:placeholder>
          <w:showingPlcHdr/>
          <w:temporary/>
          <w:id w:val="181000001"/>
          <w:tag w:val="virke_1900000307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5A3BDED454124D1A8C302D170F2A42DC"/>
          </w:placeholder>
          <w:showingPlcHdr/>
          <w:temporary/>
          <w:id w:val="181000002"/>
          <w:tag w:val="virke_1900000309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F2B1C694AF34490B9414AB36FFD46A9"/>
          </w:placeholder>
          <w:showingPlcHdr/>
          <w:temporary/>
          <w:id w:val="181000003"/>
          <w:tag w:val="virke_1900000311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412980D1C204BD3B453425FE66270E5"/>
          </w:placeholder>
          <w:showingPlcHdr/>
          <w:temporary/>
          <w:id w:val="181000004"/>
          <w:tag w:val="virke_19000003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BBB47B9E0384B36A66502236810E711"/>
          </w:placeholder>
          <w:showingPlcHdr/>
          <w:temporary/>
          <w:id w:val="181000005"/>
          <w:tag w:val="virke_19000003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Marger og tekstflyt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Marger og tekstflyt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