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</w:t>
      </w:r>
      <w:sdt>
        <w:sdtPr>
          <w:rPr>
            <w:color w:val="000000"/>
            <w:spacing w:val="0"/>
          </w:rPr>
          <w:alias w:val="foretaksnavn"/>
          <w:placeholder>
            <w:docPart w:val="VIRKE_PH_D5547625EFD64B38AEB194FE4B3F7F42"/>
          </w:placeholder>
          <w:showingPlcHdr/>
          <w:temporary/>
          <w:id w:val="181000001"/>
          <w:tag w:val="virke_1900000001"/>
        </w:sdtPr>
        <w:sdtContent>
          <w:r>
            <w:rPr>
              <w:color w:val="C9007F"/>
              <w:spacing w:val="0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181000002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181000003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181000004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181000005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181000006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181000007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181000008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EA59321859740A5A7F28458B2D5B67B"/>
          </w:placeholder>
          <w:showingPlcHdr/>
          <w:temporary/>
          <w:id w:val="181000009"/>
          <w:tag w:val="virke_190000000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  <w:spacing w:after="180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8B892E87ACE6476E9E9A3D88F9E3DBD7"/>
          </w:placeholder>
          <w:showingPlcHdr/>
          <w:temporary/>
          <w:id w:val="181000010"/>
          <w:tag w:val="virke_1900000005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8FE6CC6626024B58B21980FC9BA779A7"/>
                </w:placeholder>
                <w:showingPlcHdr/>
                <w:temporary/>
                <w:id w:val="181000011"/>
                <w:tag w:val="virke_1900000007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874D6179F3974F21A8B9BF93EC947075"/>
                </w:placeholder>
                <w:showingPlcHdr/>
                <w:temporary/>
                <w:id w:val="181000012"/>
                <w:tag w:val="virke_1900000009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FEB8CE7F248B4055B117783F2DA2DBBE"/>
                </w:placeholder>
                <w:showingPlcHdr/>
                <w:temporary/>
                <w:id w:val="181000013"/>
                <w:tag w:val="virke_1900000011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Normal"/>
        <w:spacing w:before="180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3D32FF7CE9B54750BF1AB24D9CDFD10E"/>
          </w:placeholder>
          <w:showingPlcHdr/>
          <w:temporary/>
          <w:id w:val="181000014"/>
          <w:tag w:val="virke_19000000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D82DD49DB0F464FB6CB573EEE4BA8E1"/>
          </w:placeholder>
          <w:showingPlcHdr/>
          <w:temporary/>
          <w:id w:val="181000015"/>
          <w:tag w:val="virke_19000000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48B93191AD04CC79659876A93002511"/>
          </w:placeholder>
          <w:showingPlcHdr/>
          <w:temporary/>
          <w:id w:val="181000016"/>
          <w:tag w:val="virke_1900000017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 w:val="1"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B1CD112DF9884F4B9FB088D8148357B6"/>
          </w:placeholder>
          <w:showingPlcHdr/>
          <w:temporary/>
          <w:id w:val="181000017"/>
          <w:tag w:val="virke_1900000019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59C0300319494265A0AAFB0987135484"/>
          </w:placeholder>
          <w:showingPlcHdr/>
          <w:temporary/>
          <w:id w:val="181000018"/>
          <w:tag w:val="virke_1900000021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 w:val="1"/>
      </w:pPr>
      <w:r>
        <w:t xml:space="preserve">Alle beslutninger var enstemmige,</w:t>
      </w:r>
    </w:p>
    <w:p>
      <w:pPr>
        <w:pStyle w:val="Normal"/>
        <w:keepNext w:val="1"/>
      </w:pPr>
      <w:r>
        <w:t xml:space="preserve">Det var ingen flere saker til behandling. Møtet ble hevet.</w:t>
      </w:r>
    </w:p>
    <w:p>
      <w:pPr>
        <w:pStyle w:val="Normal"/>
        <w:keepNext w:val="0"/>
        <w:spacing w:after="180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3BEA6ECA012D47E1A242C218C87DE126"/>
          </w:placeholder>
          <w:showingPlcHdr/>
          <w:temporary/>
          <w:id w:val="181000019"/>
          <w:tag w:val="virke_1900000023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5ACACC3F12154B88A624CA90D82B3E4D"/>
                </w:placeholder>
                <w:showingPlcHdr/>
                <w:temporary/>
                <w:id w:val="181000020"/>
                <w:tag w:val="virke_190000002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2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