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B613699" w14:textId="77777777" w:rsidR="00B04209" w:rsidRDefault="00BC51CE" w:rsidP="00B04209">
      <w:pPr>
        <w:pStyle w:val="Overskrift1"/>
      </w:pPr>
      <w:r>
        <w:t>Avtale om t</w:t>
      </w:r>
      <w:r w:rsidR="00B04209">
        <w:t>rekk i lønn og/eller feriepenger</w:t>
      </w:r>
    </w:p>
    <w:p w14:paraId="0B7872B0" w14:textId="77777777" w:rsidR="00B04209" w:rsidRDefault="00B04209" w:rsidP="00B04209"/>
    <w:p w14:paraId="26D47B04" w14:textId="77777777" w:rsidR="00B04209" w:rsidRDefault="00B04209" w:rsidP="00B04209">
      <w:r>
        <w:t xml:space="preserve">Det hender at arbeidstakere får utbetalt for mye lønn, feriepenger eller andre pengeytelser fra arbeidsgiver, eller at arbeidstaker har kjøpt varer på kreditt hos arbeidsgiver. Arbeidsgivers mulighet til å rette opp feilutbetalingen eller kreve tilbakebetaling kan være begrenset. Nedenfor følger eksempler på tre ulike oppgjørsformer, og det er viktig at arbeidsgiver nøye vurderer hvilken situasjon man står overfor. Under følger en forklaring på når arbeidsgiver kan trekke i lønn og/eller feriepenger, med påfølgende utkast til mal som arbeidsgiver kan ta utgangspunkt i. </w:t>
      </w:r>
    </w:p>
    <w:p w14:paraId="40802152" w14:textId="77777777" w:rsidR="00B04209" w:rsidRDefault="00B04209" w:rsidP="00B04209"/>
    <w:p w14:paraId="0E8B0A9A" w14:textId="77777777" w:rsidR="00B04209" w:rsidRDefault="00B04209" w:rsidP="00B04209">
      <w:r>
        <w:t>Ulike oppgjørsformer og ulike maler – en kommentar:</w:t>
      </w:r>
    </w:p>
    <w:p w14:paraId="07227830" w14:textId="77777777" w:rsidR="00B04209" w:rsidRPr="005629CE" w:rsidRDefault="00B04209" w:rsidP="00B04209">
      <w:pPr>
        <w:rPr>
          <w:b/>
        </w:rPr>
      </w:pPr>
      <w:r w:rsidRPr="005629CE">
        <w:rPr>
          <w:b/>
        </w:rPr>
        <w:t>1.</w:t>
      </w:r>
      <w:r w:rsidRPr="005629CE">
        <w:rPr>
          <w:b/>
        </w:rPr>
        <w:tab/>
      </w:r>
      <w:r w:rsidR="006B6901">
        <w:rPr>
          <w:b/>
        </w:rPr>
        <w:t>Avtale om t</w:t>
      </w:r>
      <w:r w:rsidRPr="005629CE">
        <w:rPr>
          <w:b/>
        </w:rPr>
        <w:t>rekk i lønn og/eller feriepenger</w:t>
      </w:r>
      <w:r w:rsidR="00726E2F">
        <w:rPr>
          <w:b/>
        </w:rPr>
        <w:t xml:space="preserve"> (denne mal)</w:t>
      </w:r>
    </w:p>
    <w:p w14:paraId="50696C6E" w14:textId="77777777" w:rsidR="006B6901" w:rsidRDefault="00B04209" w:rsidP="006B6901">
      <w:pPr>
        <w:spacing w:after="0"/>
        <w:ind w:left="709"/>
      </w:pPr>
      <w:r>
        <w:t xml:space="preserve">- </w:t>
      </w:r>
      <w:r w:rsidR="006B6901">
        <w:t xml:space="preserve">Brukes når arbeidsgiver og arbeidstaker gjennom avtale er enig om et konkret trekk, og det er penger å trekke i. </w:t>
      </w:r>
    </w:p>
    <w:p w14:paraId="77718B21" w14:textId="77777777" w:rsidR="006B6901" w:rsidRDefault="006B6901" w:rsidP="006B6901">
      <w:pPr>
        <w:spacing w:after="0"/>
        <w:ind w:left="709"/>
      </w:pPr>
      <w:r>
        <w:t>- Det konkrete trekket må avtales i forbindelse med eller etter at feilutbetalingen har skjedd. Det er ikke tilstrekkelig med en generell forhåndsavtale om trekk i lønn.</w:t>
      </w:r>
    </w:p>
    <w:p w14:paraId="59F362A7" w14:textId="77777777" w:rsidR="00B04209" w:rsidRDefault="00B04209" w:rsidP="00B04209">
      <w:pPr>
        <w:spacing w:after="0"/>
        <w:ind w:left="709"/>
      </w:pPr>
    </w:p>
    <w:p w14:paraId="691C8FA2" w14:textId="77777777" w:rsidR="00B04209" w:rsidRDefault="00B04209" w:rsidP="00B04209">
      <w:pPr>
        <w:spacing w:after="0"/>
        <w:ind w:left="709"/>
      </w:pPr>
      <w:r>
        <w:t>- Kan ikke brukes der arbeidstaker får penger fra NAV eller arbeidsforholdet er sagt opp og kravet overstiger utestående lønn.</w:t>
      </w:r>
    </w:p>
    <w:p w14:paraId="07BF3A6F" w14:textId="77777777" w:rsidR="00B04209" w:rsidRDefault="00B04209" w:rsidP="00B04209"/>
    <w:p w14:paraId="4E315C1C" w14:textId="77777777" w:rsidR="00B04209" w:rsidRPr="00682D48" w:rsidRDefault="00B04209" w:rsidP="00B04209">
      <w:r w:rsidRPr="00682D48">
        <w:t>2.</w:t>
      </w:r>
      <w:r w:rsidRPr="00682D48">
        <w:tab/>
        <w:t>Avtale om tilbakebetaling i form av gjeldsbrev</w:t>
      </w:r>
      <w:r w:rsidR="00726E2F">
        <w:t xml:space="preserve"> (se egen mal)</w:t>
      </w:r>
    </w:p>
    <w:p w14:paraId="56A78951" w14:textId="77777777" w:rsidR="00B04209" w:rsidRDefault="00B04209" w:rsidP="00B04209">
      <w:pPr>
        <w:spacing w:after="0"/>
        <w:ind w:left="708"/>
      </w:pPr>
      <w:r>
        <w:t xml:space="preserve">- Brukes når </w:t>
      </w:r>
      <w:r w:rsidR="006B6901">
        <w:t xml:space="preserve">det ikke foreligger avtale om trekk eller når det ikke er </w:t>
      </w:r>
      <w:r>
        <w:t>penger å trekke i, f.eks. når arbeidsforholdet er avsluttet eller arbeidstaker får stønad fra NAV.</w:t>
      </w:r>
    </w:p>
    <w:p w14:paraId="744BDEE2" w14:textId="77777777" w:rsidR="00B04209" w:rsidRDefault="00B04209" w:rsidP="00B04209">
      <w:pPr>
        <w:spacing w:after="0"/>
        <w:ind w:firstLine="708"/>
      </w:pPr>
      <w:r>
        <w:t>- Et gjeldsbrev vil sikre inndrivelse av kravet dersom arbeidstaker ikke gjør opp frivillig.</w:t>
      </w:r>
    </w:p>
    <w:p w14:paraId="1DB28AFA" w14:textId="77777777" w:rsidR="00B04209" w:rsidRDefault="00B04209" w:rsidP="00B04209"/>
    <w:p w14:paraId="658A4A7F" w14:textId="77777777" w:rsidR="00B04209" w:rsidRDefault="00B04209" w:rsidP="00B04209">
      <w:pPr>
        <w:ind w:left="705" w:hanging="705"/>
      </w:pPr>
      <w:r>
        <w:t>3.</w:t>
      </w:r>
      <w:r>
        <w:tab/>
      </w:r>
      <w:r w:rsidR="006B6901">
        <w:t>Avtale om t</w:t>
      </w:r>
      <w:r w:rsidRPr="00682D48">
        <w:t>rekk i lønn og/eller feriepenger kombinert med gjeldsbrev</w:t>
      </w:r>
      <w:r w:rsidR="00726E2F">
        <w:t xml:space="preserve"> (se egen mal)</w:t>
      </w:r>
    </w:p>
    <w:p w14:paraId="0558D464" w14:textId="77777777" w:rsidR="00B04209" w:rsidRDefault="00B04209" w:rsidP="00B04209">
      <w:pPr>
        <w:spacing w:after="0"/>
        <w:ind w:left="705"/>
      </w:pPr>
      <w:r>
        <w:t xml:space="preserve">- Brukes når arbeidsgiver </w:t>
      </w:r>
      <w:r w:rsidR="006B6901">
        <w:t xml:space="preserve">og arbeidstaker gjennom avtale er enig om et konkret trekk, </w:t>
      </w:r>
      <w:r>
        <w:t>men der kravet overstiger utestående lønn, f.eks. der arbeidstaker er i oppsigelsestid og det ikke er nok penger å trekke i.</w:t>
      </w:r>
    </w:p>
    <w:p w14:paraId="3BD8A32C" w14:textId="77777777" w:rsidR="00B04209" w:rsidRDefault="00B04209" w:rsidP="00B04209">
      <w:pPr>
        <w:spacing w:after="0"/>
        <w:ind w:left="705"/>
      </w:pPr>
      <w:r>
        <w:t>- Kan også brukes når arbeidstaker p.t. mottar lønn, men senere skal over på arbeidsavklaringspenger eller uførepensjon.</w:t>
      </w:r>
    </w:p>
    <w:p w14:paraId="00F89439" w14:textId="77777777" w:rsidR="00B04209" w:rsidRDefault="00B04209" w:rsidP="00B04209">
      <w:pPr>
        <w:spacing w:after="0"/>
      </w:pPr>
    </w:p>
    <w:p w14:paraId="5B5AFBE3" w14:textId="77777777" w:rsidR="00B04209" w:rsidRDefault="00B04209" w:rsidP="00B04209">
      <w:pPr>
        <w:spacing w:after="0" w:line="259" w:lineRule="auto"/>
        <w:rPr>
          <w:rFonts w:asciiTheme="majorHAnsi" w:eastAsiaTheme="majorEastAsia" w:hAnsiTheme="majorHAnsi" w:cstheme="majorBidi"/>
          <w:b/>
          <w:iCs/>
          <w:color w:val="000000" w:themeColor="text1"/>
          <w:sz w:val="28"/>
        </w:rPr>
      </w:pPr>
      <w:r>
        <w:br w:type="page"/>
      </w:r>
    </w:p>
    <w:p w14:paraId="4C7E219C" w14:textId="77777777" w:rsidR="00B04209" w:rsidRDefault="000E1276" w:rsidP="00B04209">
      <w:pPr>
        <w:pStyle w:val="Overskrift4"/>
      </w:pPr>
      <w:r>
        <w:lastRenderedPageBreak/>
        <w:t xml:space="preserve">AVTALE OM </w:t>
      </w:r>
      <w:r w:rsidR="00B04209">
        <w:t>TREKK I LØNN OG/ELLER FERIEPENGER</w:t>
      </w:r>
    </w:p>
    <w:p w14:paraId="1DDC436D" w14:textId="77777777" w:rsidR="00B04209" w:rsidRDefault="00B04209" w:rsidP="00B04209"/>
    <w:p w14:paraId="261379B3" w14:textId="77777777" w:rsidR="00B04209" w:rsidRDefault="00B04209" w:rsidP="00B04209">
      <w:r>
        <w:t xml:space="preserve">Det er et generelt forbud mot trekk i lønn og feriepenger i arbeidsmiljøloven § 14-15, men med noen opplistede unntak i bestemmelsen. Arbeidsgiver kan bl.a. foreta trekk </w:t>
      </w:r>
      <w:r w:rsidR="003F67BB" w:rsidRPr="008950DB">
        <w:rPr>
          <w:i/>
          <w:iCs/>
        </w:rPr>
        <w:t>«</w:t>
      </w:r>
      <w:r w:rsidRPr="008950DB">
        <w:rPr>
          <w:i/>
          <w:iCs/>
        </w:rPr>
        <w:t>når det på forhånd er fastsatt ved skriftlig avtale</w:t>
      </w:r>
      <w:r w:rsidR="003F67BB" w:rsidRPr="008950DB">
        <w:rPr>
          <w:i/>
          <w:iCs/>
        </w:rPr>
        <w:t>»</w:t>
      </w:r>
      <w:r>
        <w:t xml:space="preserve"> etter § 14-15 (</w:t>
      </w:r>
      <w:r w:rsidR="003F67BB">
        <w:t>3</w:t>
      </w:r>
      <w:r>
        <w:t xml:space="preserve">) bokstav c). </w:t>
      </w:r>
      <w:r w:rsidR="003F67BB">
        <w:t xml:space="preserve">En del har inntatt en generell klausul i arbeidsavtalene om adgang til trekk i arbeidstakers lønn ved </w:t>
      </w:r>
      <w:r w:rsidR="00F92DE0">
        <w:t xml:space="preserve">eventuelle fremtidige </w:t>
      </w:r>
      <w:r w:rsidR="003F67BB">
        <w:t>feilutbetalinger, med henvisning til denne bestemmelsen. Slike klausuler er imidlertid ikke tilstrekkelig for at arbeidsgiver skal ha rett til å foreta lønnstrekk</w:t>
      </w:r>
      <w:r w:rsidR="00C61611">
        <w:t>.</w:t>
      </w:r>
      <w:r w:rsidR="003F67BB">
        <w:t xml:space="preserve"> </w:t>
      </w:r>
      <w:r w:rsidR="00C61611">
        <w:t>A</w:t>
      </w:r>
      <w:r w:rsidR="003F67BB">
        <w:t xml:space="preserve">vtalen om trekk i lønn </w:t>
      </w:r>
      <w:r w:rsidR="00C61611">
        <w:t xml:space="preserve">som skyldes uriktige lønnsutbetalinger </w:t>
      </w:r>
      <w:r w:rsidR="003F67BB">
        <w:t>må inngås enten i forbindelse med, eller etter at, feilutbetalingen har skjedd.</w:t>
      </w:r>
      <w:r w:rsidR="00F92DE0">
        <w:t xml:space="preserve"> Videre må avtalen lønnstrekket bygger på </w:t>
      </w:r>
      <w:r w:rsidR="008950DB">
        <w:t>å konkretisere</w:t>
      </w:r>
      <w:r w:rsidR="00F92DE0">
        <w:t xml:space="preserve"> det aktuelle lønnstrekket slik at arbeidstakeren beholder forutsigbarhet for sine lønnsutbetalinger.</w:t>
      </w:r>
    </w:p>
    <w:p w14:paraId="54309E58" w14:textId="77777777" w:rsidR="00F27439" w:rsidRDefault="00F27439" w:rsidP="00B04209">
      <w:r>
        <w:t xml:space="preserve">Tariffavtaler </w:t>
      </w:r>
      <w:r w:rsidR="008950DB">
        <w:t>kan også</w:t>
      </w:r>
      <w:r>
        <w:t xml:space="preserve"> ha egne bestemmelser om trekk i ansattes lønn</w:t>
      </w:r>
      <w:r w:rsidR="00E41E26">
        <w:t>.</w:t>
      </w:r>
      <w:r>
        <w:t xml:space="preserve"> </w:t>
      </w:r>
      <w:r w:rsidR="00715DF4">
        <w:t xml:space="preserve">Slike generelle klausuler vil ikke oppfylle lovens krav om skriftlig forhåndsavtale, og også her må arbeidsgiver og arbeidstaker inngå egen avtale om konkret trekk i lønn. </w:t>
      </w:r>
    </w:p>
    <w:p w14:paraId="68377965" w14:textId="77777777" w:rsidR="00F27439" w:rsidRDefault="00F27439" w:rsidP="00B04209"/>
    <w:p w14:paraId="33391952" w14:textId="77777777" w:rsidR="00F27439" w:rsidRPr="00F27439" w:rsidRDefault="00F27439" w:rsidP="00B04209">
      <w:pPr>
        <w:rPr>
          <w:i/>
          <w:iCs/>
        </w:rPr>
      </w:pPr>
      <w:r w:rsidRPr="00F27439">
        <w:rPr>
          <w:i/>
          <w:iCs/>
        </w:rPr>
        <w:t>Arbeidsavtale/personalhåndbok</w:t>
      </w:r>
    </w:p>
    <w:p w14:paraId="308D1B68" w14:textId="77777777" w:rsidR="00F27439" w:rsidRDefault="00F27439" w:rsidP="00B04209">
      <w:r>
        <w:t>Det er ikke nødvendig å innta generelle bestemmelser om trekk i lønn ved feilutbetalinger</w:t>
      </w:r>
      <w:r w:rsidR="00597196">
        <w:t xml:space="preserve"> av lønn </w:t>
      </w:r>
      <w:r>
        <w:t xml:space="preserve">i arbeidsavtaler. I stedet kan det være hensiktsmessig å innta en bestemmelse i personalhåndbok som gir informasjon om i hvilke tilfeller dere kan inngå en etterfølgende avtale om trekk i lønn med den enkelte ansatte, og en rutine for hvordan dere vil gå frem for å korrigere eventuelle feilutbetalinger. Allerede inngåtte arbeidsavtaler med forhåndsavtale om trekkadgang </w:t>
      </w:r>
      <w:r w:rsidRPr="00F27439">
        <w:rPr>
          <w:i/>
          <w:iCs/>
        </w:rPr>
        <w:t>må</w:t>
      </w:r>
      <w:r>
        <w:t xml:space="preserve"> ikke endres, men bør suppleres med informasjon i personalhåndbok som nevnt over.</w:t>
      </w:r>
    </w:p>
    <w:p w14:paraId="30613C99" w14:textId="77777777" w:rsidR="00C5256D" w:rsidRDefault="00C5256D" w:rsidP="00B04209"/>
    <w:p w14:paraId="1D5E8EEE" w14:textId="77777777" w:rsidR="00C5256D" w:rsidRPr="00C5256D" w:rsidRDefault="00C5256D" w:rsidP="00B04209">
      <w:pPr>
        <w:rPr>
          <w:i/>
          <w:iCs/>
        </w:rPr>
      </w:pPr>
      <w:r w:rsidRPr="00C5256D">
        <w:rPr>
          <w:i/>
          <w:iCs/>
        </w:rPr>
        <w:t>Fremgangsmåte</w:t>
      </w:r>
    </w:p>
    <w:p w14:paraId="4F9DEFAA" w14:textId="77777777" w:rsidR="003F67BB" w:rsidRDefault="00C5256D" w:rsidP="00B04209">
      <w:r>
        <w:t xml:space="preserve">Ved feilutbetalinger, er det viktig at arbeidsgiver varsler arbeidstaker om feilen så snart den oppdages. Vi anbefaler at arbeidsgiver innkaller den ansatte til en samtale </w:t>
      </w:r>
      <w:r w:rsidR="00DB44A8">
        <w:t xml:space="preserve">og går i dialog </w:t>
      </w:r>
      <w:r>
        <w:t>om hvordan feilen kan rettes opp, enten ved trekk i lønn, eller tilbakebetaling. Dersom arbeidstaker samtykker til lønnstrekk, kan malen under benyttes. Hvis arbeidstaker nekter å inngå slik avtale, kan det vurderes å sende vedkommende et tilbakebetalingskrav og deretter eventuelt følge opp kravet videre for forliksrådet/domstolen.</w:t>
      </w:r>
    </w:p>
    <w:p w14:paraId="7900373A" w14:textId="77777777" w:rsidR="00817A7E" w:rsidRDefault="00817A7E" w:rsidP="00817A7E">
      <w:r w:rsidRPr="00F92DE0">
        <w:t xml:space="preserve">Det følger av arbeidsmiljøloven § 14-15 (4) at trekk i lønn etter avtale skal begrenses til den del av kravet som overstiger det arbeidstaker med rimelighet trenger til underhold for seg og sin husstand. Dette innebærer at </w:t>
      </w:r>
      <w:r w:rsidR="00F92DE0" w:rsidRPr="00F92DE0">
        <w:t>arbeidsgiver</w:t>
      </w:r>
      <w:r w:rsidRPr="00F92DE0">
        <w:t xml:space="preserve"> må se hen til arbeidstakers alminnelige løpende utgifter.</w:t>
      </w:r>
      <w:r w:rsidR="00F92DE0" w:rsidRPr="00F92DE0">
        <w:t xml:space="preserve"> I noen</w:t>
      </w:r>
      <w:r w:rsidR="00F92DE0">
        <w:t xml:space="preserve"> tilfeller vil dette innebære at lønnstrekket </w:t>
      </w:r>
      <w:r w:rsidR="00047F70">
        <w:t>bør</w:t>
      </w:r>
      <w:r w:rsidR="00F92DE0">
        <w:t xml:space="preserve"> gjennomføres med et mindre beløp hver måned over noe tid, i stedet for at hele beløpet trekkes ve</w:t>
      </w:r>
      <w:r w:rsidR="00DB44A8">
        <w:t>d</w:t>
      </w:r>
      <w:r w:rsidR="00F92DE0">
        <w:t xml:space="preserve"> én lønnsutbetaling.</w:t>
      </w:r>
    </w:p>
    <w:p w14:paraId="1853B08C" w14:textId="77777777" w:rsidR="00C5256D" w:rsidRPr="00C5256D" w:rsidRDefault="00C5256D" w:rsidP="00B04209">
      <w:pPr>
        <w:rPr>
          <w:iCs/>
        </w:rPr>
      </w:pPr>
      <w:r w:rsidRPr="00DB44A8">
        <w:rPr>
          <w:iCs/>
        </w:rPr>
        <w:t>I malen under betyr klamme ([…]) at arbeidsgiver skal fylle ut det som passer. Det som står i</w:t>
      </w:r>
      <w:r>
        <w:rPr>
          <w:iCs/>
        </w:rPr>
        <w:t xml:space="preserve"> parentes ((…)) er ment å være informasjon til arbeidsgiver</w:t>
      </w:r>
      <w:r w:rsidR="00817A7E">
        <w:rPr>
          <w:iCs/>
        </w:rPr>
        <w:t xml:space="preserve"> og må fjernes før signering av avtalen.</w:t>
      </w:r>
    </w:p>
    <w:p w14:paraId="5DA8A3BA" w14:textId="77777777" w:rsidR="00DB44A8" w:rsidRDefault="00DB44A8" w:rsidP="00B04209">
      <w:pPr>
        <w:rPr>
          <w:i/>
        </w:rPr>
      </w:pPr>
    </w:p>
    <w:p w14:paraId="299E119B" w14:textId="77777777" w:rsidR="00B04209" w:rsidRPr="008950DB" w:rsidRDefault="00B04209" w:rsidP="00B04209">
      <w:pPr>
        <w:rPr>
          <w:rFonts w:cstheme="minorHAnsi"/>
          <w:b/>
          <w:bCs/>
          <w:iCs/>
          <w:sz w:val="28"/>
          <w:szCs w:val="28"/>
        </w:rPr>
      </w:pPr>
      <w:r w:rsidRPr="008950DB">
        <w:rPr>
          <w:rFonts w:cstheme="minorHAnsi"/>
          <w:b/>
          <w:bCs/>
          <w:iCs/>
          <w:sz w:val="28"/>
          <w:szCs w:val="28"/>
        </w:rPr>
        <w:lastRenderedPageBreak/>
        <w:t xml:space="preserve">Mal – </w:t>
      </w:r>
      <w:r w:rsidR="00715DF4" w:rsidRPr="008950DB">
        <w:rPr>
          <w:rFonts w:cstheme="minorHAnsi"/>
          <w:b/>
          <w:bCs/>
          <w:iCs/>
          <w:sz w:val="28"/>
          <w:szCs w:val="28"/>
        </w:rPr>
        <w:t>Avtale om t</w:t>
      </w:r>
      <w:r w:rsidRPr="008950DB">
        <w:rPr>
          <w:rFonts w:cstheme="minorHAnsi"/>
          <w:b/>
          <w:bCs/>
          <w:iCs/>
          <w:sz w:val="28"/>
          <w:szCs w:val="28"/>
        </w:rPr>
        <w:t>rekk i lønn og/eller feriepenger</w:t>
      </w:r>
    </w:p>
    <w:p w14:paraId="30162487" w14:textId="77777777" w:rsidR="003772F5" w:rsidRDefault="003772F5" w:rsidP="00B04209">
      <w:pPr>
        <w:rPr>
          <w:iCs/>
        </w:rPr>
      </w:pPr>
    </w:p>
    <w:p w14:paraId="5C8411E1" w14:textId="77777777" w:rsidR="00413EB5" w:rsidRPr="00413EB5" w:rsidRDefault="00413EB5" w:rsidP="00B04209">
      <w:pPr>
        <w:rPr>
          <w:iCs/>
        </w:rPr>
      </w:pPr>
      <w:r>
        <w:rPr>
          <w:iCs/>
        </w:rPr>
        <w:t>Den [</w:t>
      </w:r>
      <w:r w:rsidRPr="00413EB5">
        <w:rPr>
          <w:iCs/>
          <w:highlight w:val="lightGray"/>
        </w:rPr>
        <w:t>dato</w:t>
      </w:r>
      <w:r>
        <w:rPr>
          <w:iCs/>
        </w:rPr>
        <w:t>] fikk [</w:t>
      </w:r>
      <w:r w:rsidRPr="00413EB5">
        <w:rPr>
          <w:iCs/>
          <w:highlight w:val="lightGray"/>
        </w:rPr>
        <w:t>Arbeidstaker</w:t>
      </w:r>
      <w:r>
        <w:rPr>
          <w:iCs/>
        </w:rPr>
        <w:t>] ved en feil utbetalt for mye lønn (evt. feriepenger, foreldrepenger, sykepenger, reiseforskudd, utgiftsgodtgjørelse eller andre pengeytelser fra arbeidsgiver) med kr. [</w:t>
      </w:r>
      <w:r w:rsidRPr="00413EB5">
        <w:rPr>
          <w:iCs/>
          <w:highlight w:val="lightGray"/>
        </w:rPr>
        <w:t>beløp</w:t>
      </w:r>
      <w:r>
        <w:rPr>
          <w:iCs/>
        </w:rPr>
        <w:t xml:space="preserve">]. </w:t>
      </w:r>
    </w:p>
    <w:p w14:paraId="51AEBF7A" w14:textId="77777777" w:rsidR="00413EB5" w:rsidRDefault="00413EB5" w:rsidP="00B04209">
      <w:r>
        <w:t>Etter samtale mellom [</w:t>
      </w:r>
      <w:r w:rsidRPr="00413EB5">
        <w:rPr>
          <w:highlight w:val="lightGray"/>
        </w:rPr>
        <w:t>Arbeidsgiver</w:t>
      </w:r>
      <w:r>
        <w:t>] og [</w:t>
      </w:r>
      <w:r w:rsidRPr="00413EB5">
        <w:rPr>
          <w:highlight w:val="lightGray"/>
        </w:rPr>
        <w:t>Arbeidstaker</w:t>
      </w:r>
      <w:r>
        <w:t xml:space="preserve">] er partene </w:t>
      </w:r>
      <w:r w:rsidR="003772F5">
        <w:t xml:space="preserve">ved denne avtale </w:t>
      </w:r>
      <w:r>
        <w:t>enige om at feilutbetalingen i sin helhet skal rettes opp ved trekk i [</w:t>
      </w:r>
      <w:r w:rsidRPr="00413EB5">
        <w:rPr>
          <w:highlight w:val="lightGray"/>
        </w:rPr>
        <w:t>Arbeidstakers</w:t>
      </w:r>
      <w:r>
        <w:t>] lønn.</w:t>
      </w:r>
    </w:p>
    <w:p w14:paraId="37F483E3" w14:textId="77777777" w:rsidR="00413EB5" w:rsidRDefault="00413EB5" w:rsidP="00B04209">
      <w:r>
        <w:t xml:space="preserve">(Enten: trekk i </w:t>
      </w:r>
      <w:r w:rsidR="003772F5">
        <w:t>é</w:t>
      </w:r>
      <w:r>
        <w:t>n lønnsutbetaling)</w:t>
      </w:r>
    </w:p>
    <w:p w14:paraId="3A7469C4" w14:textId="77777777" w:rsidR="00413EB5" w:rsidRDefault="00413EB5" w:rsidP="00B04209">
      <w:r>
        <w:t>Trekket på kr. [</w:t>
      </w:r>
      <w:r w:rsidRPr="00413EB5">
        <w:rPr>
          <w:highlight w:val="lightGray"/>
        </w:rPr>
        <w:t>sett inn</w:t>
      </w:r>
      <w:r>
        <w:t>] vil gjennomføres ved lønnsutbetaling den [</w:t>
      </w:r>
      <w:r w:rsidRPr="00413EB5">
        <w:rPr>
          <w:highlight w:val="lightGray"/>
        </w:rPr>
        <w:t>dato</w:t>
      </w:r>
      <w:r>
        <w:t>].</w:t>
      </w:r>
    </w:p>
    <w:p w14:paraId="1F0A56ED" w14:textId="77777777" w:rsidR="00B04209" w:rsidRDefault="00B04209" w:rsidP="00B04209">
      <w:r>
        <w:t>(Alternativt</w:t>
      </w:r>
      <w:r w:rsidR="00413EB5">
        <w:t xml:space="preserve"> ved større beløp</w:t>
      </w:r>
      <w:r>
        <w:t xml:space="preserve">: </w:t>
      </w:r>
      <w:r w:rsidR="00413EB5">
        <w:t>trekk i flere lønnsutbetalinger</w:t>
      </w:r>
      <w:r>
        <w:t>)</w:t>
      </w:r>
    </w:p>
    <w:p w14:paraId="6AB589F4" w14:textId="77777777" w:rsidR="00413EB5" w:rsidRDefault="00413EB5" w:rsidP="00413EB5">
      <w:r>
        <w:t>Trekket på kr. [</w:t>
      </w:r>
      <w:r w:rsidRPr="00413EB5">
        <w:rPr>
          <w:highlight w:val="lightGray"/>
        </w:rPr>
        <w:t>sett inn</w:t>
      </w:r>
      <w:r>
        <w:t xml:space="preserve">] vil </w:t>
      </w:r>
      <w:r w:rsidRPr="00DB44A8">
        <w:t>gjennomføres i månedlige rater</w:t>
      </w:r>
      <w:r>
        <w:t xml:space="preserve"> på kr. [</w:t>
      </w:r>
      <w:r w:rsidRPr="00413EB5">
        <w:rPr>
          <w:highlight w:val="lightGray"/>
        </w:rPr>
        <w:t>sett inn</w:t>
      </w:r>
      <w:r>
        <w:t xml:space="preserve">] ved lønnsutbetalingene i henholdsvis </w:t>
      </w:r>
      <w:r w:rsidR="003772F5">
        <w:t>[</w:t>
      </w:r>
      <w:r w:rsidR="003772F5" w:rsidRPr="003772F5">
        <w:rPr>
          <w:highlight w:val="lightGray"/>
        </w:rPr>
        <w:t>måned</w:t>
      </w:r>
      <w:r w:rsidR="003772F5">
        <w:t>], [</w:t>
      </w:r>
      <w:r w:rsidR="003772F5" w:rsidRPr="003772F5">
        <w:rPr>
          <w:highlight w:val="lightGray"/>
        </w:rPr>
        <w:t>måned</w:t>
      </w:r>
      <w:r w:rsidR="003772F5">
        <w:t>] og [</w:t>
      </w:r>
      <w:r w:rsidR="003772F5" w:rsidRPr="003772F5">
        <w:rPr>
          <w:highlight w:val="lightGray"/>
        </w:rPr>
        <w:t>måned</w:t>
      </w:r>
      <w:r w:rsidR="003772F5">
        <w:t>] [</w:t>
      </w:r>
      <w:r w:rsidR="003772F5" w:rsidRPr="003772F5">
        <w:rPr>
          <w:highlight w:val="lightGray"/>
        </w:rPr>
        <w:t>år</w:t>
      </w:r>
      <w:r w:rsidR="003772F5">
        <w:t xml:space="preserve">]. </w:t>
      </w:r>
    </w:p>
    <w:p w14:paraId="517A36E6" w14:textId="77777777" w:rsidR="00413EB5" w:rsidRDefault="00413EB5" w:rsidP="00B04209"/>
    <w:p w14:paraId="5898E68D" w14:textId="77777777" w:rsidR="00B04209" w:rsidRDefault="00B04209" w:rsidP="00B04209"/>
    <w:sdt>
      <w:sdtPr>
        <w:rPr>
          <w:highlight w:val="lightGray"/>
        </w:rPr>
        <w:id w:val="-1763603343"/>
        <w:placeholder>
          <w:docPart w:val="A6FDC7CC68E35B4AB920F6E3F56EB412"/>
        </w:placeholder>
        <w:text/>
      </w:sdtPr>
      <w:sdtContent>
        <w:p w14:paraId="7CD1969F" w14:textId="77777777" w:rsidR="00B04209" w:rsidRDefault="00B04209" w:rsidP="00B04209">
          <w:r w:rsidRPr="003143F2">
            <w:rPr>
              <w:highlight w:val="lightGray"/>
            </w:rPr>
            <w:t>[Sted og dato]</w:t>
          </w:r>
        </w:p>
      </w:sdtContent>
    </w:sdt>
    <w:p w14:paraId="0F8C4514" w14:textId="77777777" w:rsidR="00B04209" w:rsidRDefault="00B04209" w:rsidP="00B04209"/>
    <w:p w14:paraId="1342D8B9" w14:textId="77777777" w:rsidR="00B04209" w:rsidRDefault="00B04209" w:rsidP="00B04209"/>
    <w:p w14:paraId="0680FD7D" w14:textId="77777777" w:rsidR="00B04209" w:rsidRDefault="00B04209" w:rsidP="00B04209">
      <w:r>
        <w:t>-------------------------</w:t>
      </w:r>
      <w:r>
        <w:tab/>
      </w:r>
      <w:r>
        <w:tab/>
      </w:r>
      <w:r>
        <w:tab/>
      </w:r>
      <w:r>
        <w:tab/>
      </w:r>
      <w:r>
        <w:tab/>
      </w:r>
      <w:r>
        <w:tab/>
      </w:r>
      <w:r>
        <w:tab/>
        <w:t>-----------------------------</w:t>
      </w:r>
    </w:p>
    <w:p w14:paraId="1D895471" w14:textId="77777777" w:rsidR="00B04209" w:rsidRDefault="00B04209" w:rsidP="00B04209">
      <w:r>
        <w:t>Arbeidstaker</w:t>
      </w:r>
      <w:r>
        <w:tab/>
      </w:r>
      <w:r>
        <w:tab/>
      </w:r>
      <w:r>
        <w:tab/>
      </w:r>
      <w:r>
        <w:tab/>
      </w:r>
      <w:r>
        <w:tab/>
      </w:r>
      <w:r>
        <w:tab/>
      </w:r>
      <w:r>
        <w:tab/>
      </w:r>
      <w:r>
        <w:tab/>
        <w:t>Arbeidsgiver</w:t>
      </w:r>
    </w:p>
    <w:p w14:paraId="38793716" w14:textId="77777777" w:rsidR="00B04209" w:rsidRPr="00C61C45" w:rsidRDefault="00B04209" w:rsidP="00B04209"/>
    <w:p w14:paraId="1D431E23" w14:textId="77777777" w:rsidR="0050592C" w:rsidRPr="00B04209" w:rsidRDefault="0050592C" w:rsidP="00B04209"/>
    <w:sectPr w:rsidR="0050592C" w:rsidRPr="00B04209" w:rsidSect="00344480">
      <w:headerReference w:type="even" r:id="rId10"/>
      <w:headerReference w:type="default" r:id="rId11"/>
      <w:footerReference w:type="even" r:id="rId12"/>
      <w:footerReference w:type="default" r:id="rId13"/>
      <w:headerReference w:type="first" r:id="rId14"/>
      <w:footerReference w:type="first" r:id="rId15"/>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B40D041" w14:textId="77777777" w:rsidR="00344480" w:rsidRDefault="00344480">
      <w:pPr>
        <w:spacing w:after="0" w:line="240" w:lineRule="auto"/>
      </w:pPr>
      <w:r>
        <w:separator/>
      </w:r>
    </w:p>
  </w:endnote>
  <w:endnote w:type="continuationSeparator" w:id="0">
    <w:p w14:paraId="5B222AF8" w14:textId="77777777" w:rsidR="00344480" w:rsidRDefault="0034448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9EBF4F" w14:textId="77777777" w:rsidR="007A26F7" w:rsidRDefault="007A26F7">
    <w:pPr>
      <w:pStyle w:val="Bunn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37832918"/>
      <w:docPartObj>
        <w:docPartGallery w:val="Page Numbers (Bottom of Page)"/>
        <w:docPartUnique/>
      </w:docPartObj>
    </w:sdtPr>
    <w:sdtContent>
      <w:sdt>
        <w:sdtPr>
          <w:id w:val="1728636285"/>
          <w:docPartObj>
            <w:docPartGallery w:val="Page Numbers (Top of Page)"/>
            <w:docPartUnique/>
          </w:docPartObj>
        </w:sdtPr>
        <w:sdtContent>
          <w:p w14:paraId="1BFBAFE3" w14:textId="6A105FA3" w:rsidR="000E1276" w:rsidRDefault="00606800" w:rsidP="00865C69">
            <w:pPr>
              <w:pStyle w:val="Bunntekst"/>
              <w:tabs>
                <w:tab w:val="clear" w:pos="9026"/>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Pr>
                <w:b/>
                <w:bCs/>
                <w:noProof/>
              </w:rPr>
              <w:t>3</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3</w:t>
            </w:r>
            <w:r>
              <w:rPr>
                <w:b/>
                <w:bCs/>
                <w:sz w:val="24"/>
                <w:szCs w:val="24"/>
              </w:rPr>
              <w:fldChar w:fldCharType="end"/>
            </w:r>
            <w:r>
              <w:rPr>
                <w:b/>
                <w:bCs/>
                <w:sz w:val="24"/>
                <w:szCs w:val="24"/>
              </w:rPr>
              <w:tab/>
            </w:r>
            <w:r>
              <w:rPr>
                <w:b/>
                <w:bCs/>
                <w:sz w:val="24"/>
                <w:szCs w:val="24"/>
              </w:rPr>
              <w:tab/>
            </w:r>
            <w:r w:rsidR="003D368F">
              <w:t xml:space="preserve">Avtale om </w:t>
            </w:r>
            <w:r>
              <w:t xml:space="preserve">trekk i lønn og/eller feriepenger - </w:t>
            </w:r>
            <w:r>
              <w:t>107</w:t>
            </w:r>
            <w:r w:rsidR="007A26F7">
              <w:t>4</w:t>
            </w:r>
          </w:p>
        </w:sdtContent>
      </w:sdt>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F65F18" w14:textId="77777777" w:rsidR="007A26F7" w:rsidRDefault="007A26F7">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9AD11D" w14:textId="77777777" w:rsidR="00344480" w:rsidRDefault="00344480">
      <w:pPr>
        <w:spacing w:after="0" w:line="240" w:lineRule="auto"/>
      </w:pPr>
      <w:r>
        <w:separator/>
      </w:r>
    </w:p>
  </w:footnote>
  <w:footnote w:type="continuationSeparator" w:id="0">
    <w:p w14:paraId="4CDBFA05" w14:textId="77777777" w:rsidR="00344480" w:rsidRDefault="0034448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42166D" w14:textId="77777777" w:rsidR="007A26F7" w:rsidRDefault="007A26F7">
    <w:pPr>
      <w:pStyle w:val="Toppteks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9EDEAA" w14:textId="77777777" w:rsidR="007A26F7" w:rsidRDefault="007A26F7">
    <w:pPr>
      <w:pStyle w:val="Toppteks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DB979E" w14:textId="77777777" w:rsidR="007A26F7" w:rsidRDefault="007A26F7">
    <w:pPr>
      <w:pStyle w:val="Topptekst"/>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A26F7"/>
    <w:rsid w:val="00047F70"/>
    <w:rsid w:val="000E1276"/>
    <w:rsid w:val="000E3F67"/>
    <w:rsid w:val="00223716"/>
    <w:rsid w:val="0023083F"/>
    <w:rsid w:val="002C7B5D"/>
    <w:rsid w:val="00344480"/>
    <w:rsid w:val="003772F5"/>
    <w:rsid w:val="003D368F"/>
    <w:rsid w:val="003F67BB"/>
    <w:rsid w:val="00413EB5"/>
    <w:rsid w:val="0050592C"/>
    <w:rsid w:val="0052177F"/>
    <w:rsid w:val="00597196"/>
    <w:rsid w:val="00606800"/>
    <w:rsid w:val="006B6901"/>
    <w:rsid w:val="006F22D5"/>
    <w:rsid w:val="00715DF4"/>
    <w:rsid w:val="00726E2F"/>
    <w:rsid w:val="007A26F7"/>
    <w:rsid w:val="00817A7E"/>
    <w:rsid w:val="008950DB"/>
    <w:rsid w:val="00AF4DCC"/>
    <w:rsid w:val="00B04209"/>
    <w:rsid w:val="00BC51CE"/>
    <w:rsid w:val="00C3378F"/>
    <w:rsid w:val="00C35A38"/>
    <w:rsid w:val="00C5256D"/>
    <w:rsid w:val="00C61611"/>
    <w:rsid w:val="00D50B8A"/>
    <w:rsid w:val="00D85029"/>
    <w:rsid w:val="00DB44A8"/>
    <w:rsid w:val="00E063A0"/>
    <w:rsid w:val="00E41E26"/>
    <w:rsid w:val="00E72F0C"/>
    <w:rsid w:val="00EA5417"/>
    <w:rsid w:val="00F205EE"/>
    <w:rsid w:val="00F27439"/>
    <w:rsid w:val="00F92DE0"/>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288D85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04209"/>
  </w:style>
  <w:style w:type="paragraph" w:styleId="Overskrift1">
    <w:name w:val="heading 1"/>
    <w:basedOn w:val="Normal"/>
    <w:next w:val="Normal"/>
    <w:link w:val="Overskrift1Tegn"/>
    <w:uiPriority w:val="9"/>
    <w:qFormat/>
    <w:rsid w:val="00B04209"/>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B04209"/>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B04209"/>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B04209"/>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1Tegn">
    <w:name w:val="Overskrift 1 Tegn"/>
    <w:basedOn w:val="Standardskriftforavsnitt"/>
    <w:link w:val="Overskrift1"/>
    <w:uiPriority w:val="9"/>
    <w:rsid w:val="00B04209"/>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B04209"/>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B04209"/>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B04209"/>
    <w:rPr>
      <w:rFonts w:asciiTheme="majorHAnsi" w:eastAsiaTheme="majorEastAsia" w:hAnsiTheme="majorHAnsi" w:cstheme="majorBidi"/>
      <w:b/>
      <w:iCs/>
      <w:color w:val="000000" w:themeColor="text1"/>
      <w:sz w:val="28"/>
    </w:rPr>
  </w:style>
  <w:style w:type="paragraph" w:styleId="Ingenmellomrom">
    <w:name w:val="No Spacing"/>
    <w:uiPriority w:val="1"/>
    <w:rsid w:val="00B04209"/>
    <w:pPr>
      <w:spacing w:after="0" w:line="240" w:lineRule="auto"/>
    </w:pPr>
  </w:style>
  <w:style w:type="character" w:styleId="Svakutheving">
    <w:name w:val="Subtle Emphasis"/>
    <w:basedOn w:val="Standardskriftforavsnitt"/>
    <w:uiPriority w:val="19"/>
    <w:rsid w:val="00B04209"/>
    <w:rPr>
      <w:i/>
      <w:iCs/>
      <w:color w:val="808080" w:themeColor="text1" w:themeTint="7F"/>
    </w:rPr>
  </w:style>
  <w:style w:type="character" w:styleId="Sterkutheving">
    <w:name w:val="Intense Emphasis"/>
    <w:basedOn w:val="Standardskriftforavsnitt"/>
    <w:uiPriority w:val="21"/>
    <w:rsid w:val="00B04209"/>
    <w:rPr>
      <w:b/>
      <w:bCs/>
      <w:i/>
      <w:iCs/>
      <w:color w:val="4F81BD" w:themeColor="accent1"/>
    </w:rPr>
  </w:style>
  <w:style w:type="paragraph" w:styleId="Sitat">
    <w:name w:val="Quote"/>
    <w:basedOn w:val="Normal"/>
    <w:next w:val="Normal"/>
    <w:link w:val="SitatTegn"/>
    <w:uiPriority w:val="29"/>
    <w:rsid w:val="00B04209"/>
    <w:rPr>
      <w:i/>
      <w:iCs/>
      <w:color w:val="000000" w:themeColor="text1"/>
    </w:rPr>
  </w:style>
  <w:style w:type="character" w:customStyle="1" w:styleId="SitatTegn">
    <w:name w:val="Sitat Tegn"/>
    <w:basedOn w:val="Standardskriftforavsnitt"/>
    <w:link w:val="Sitat"/>
    <w:uiPriority w:val="29"/>
    <w:rsid w:val="00B04209"/>
    <w:rPr>
      <w:i/>
      <w:iCs/>
      <w:color w:val="000000" w:themeColor="text1"/>
    </w:rPr>
  </w:style>
  <w:style w:type="paragraph" w:styleId="Sterktsitat">
    <w:name w:val="Intense Quote"/>
    <w:basedOn w:val="Normal"/>
    <w:next w:val="Normal"/>
    <w:link w:val="SterktsitatTegn"/>
    <w:uiPriority w:val="30"/>
    <w:rsid w:val="00B04209"/>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B04209"/>
    <w:rPr>
      <w:b/>
      <w:bCs/>
      <w:i/>
      <w:iCs/>
      <w:color w:val="4F81BD" w:themeColor="accent1"/>
    </w:rPr>
  </w:style>
  <w:style w:type="character" w:styleId="Svakreferanse">
    <w:name w:val="Subtle Reference"/>
    <w:basedOn w:val="Standardskriftforavsnitt"/>
    <w:uiPriority w:val="31"/>
    <w:rsid w:val="00B04209"/>
    <w:rPr>
      <w:smallCaps/>
      <w:color w:val="C0504D" w:themeColor="accent2"/>
      <w:u w:val="single"/>
    </w:rPr>
  </w:style>
  <w:style w:type="character" w:styleId="Sterkreferanse">
    <w:name w:val="Intense Reference"/>
    <w:basedOn w:val="Standardskriftforavsnitt"/>
    <w:uiPriority w:val="32"/>
    <w:rsid w:val="00B04209"/>
    <w:rPr>
      <w:b/>
      <w:bCs/>
      <w:smallCaps/>
      <w:color w:val="C0504D" w:themeColor="accent2"/>
      <w:spacing w:val="5"/>
      <w:u w:val="single"/>
    </w:rPr>
  </w:style>
  <w:style w:type="character" w:styleId="Boktittel">
    <w:name w:val="Book Title"/>
    <w:basedOn w:val="Standardskriftforavsnitt"/>
    <w:uiPriority w:val="33"/>
    <w:rsid w:val="00B04209"/>
    <w:rPr>
      <w:b/>
      <w:bCs/>
      <w:smallCaps/>
      <w:spacing w:val="5"/>
    </w:rPr>
  </w:style>
  <w:style w:type="paragraph" w:styleId="Listeavsnitt">
    <w:name w:val="List Paragraph"/>
    <w:basedOn w:val="Normal"/>
    <w:uiPriority w:val="34"/>
    <w:rsid w:val="00B04209"/>
    <w:pPr>
      <w:ind w:left="720"/>
      <w:contextualSpacing/>
    </w:pPr>
  </w:style>
  <w:style w:type="paragraph" w:styleId="Bunntekst">
    <w:name w:val="footer"/>
    <w:basedOn w:val="Normal"/>
    <w:link w:val="BunntekstTegn"/>
    <w:uiPriority w:val="99"/>
    <w:unhideWhenUsed/>
    <w:qFormat/>
    <w:rsid w:val="00B04209"/>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B04209"/>
    <w:rPr>
      <w:i/>
      <w:sz w:val="18"/>
    </w:rPr>
  </w:style>
  <w:style w:type="character" w:styleId="Plassholdertekst">
    <w:name w:val="Placeholder Text"/>
    <w:basedOn w:val="Standardskriftforavsnitt"/>
    <w:uiPriority w:val="99"/>
    <w:rsid w:val="00B04209"/>
    <w:rPr>
      <w:color w:val="000000" w:themeColor="text1"/>
    </w:rPr>
  </w:style>
  <w:style w:type="paragraph" w:styleId="Bobletekst">
    <w:name w:val="Balloon Text"/>
    <w:basedOn w:val="Normal"/>
    <w:link w:val="BobletekstTegn"/>
    <w:uiPriority w:val="99"/>
    <w:semiHidden/>
    <w:unhideWhenUsed/>
    <w:rsid w:val="00606800"/>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606800"/>
    <w:rPr>
      <w:rFonts w:ascii="Tahoma" w:hAnsi="Tahoma" w:cs="Tahoma"/>
      <w:sz w:val="16"/>
      <w:szCs w:val="16"/>
    </w:rPr>
  </w:style>
  <w:style w:type="character" w:customStyle="1" w:styleId="normaltextrun">
    <w:name w:val="normaltextrun"/>
    <w:basedOn w:val="Standardskriftforavsnitt"/>
    <w:rsid w:val="003F67BB"/>
  </w:style>
  <w:style w:type="character" w:customStyle="1" w:styleId="eop">
    <w:name w:val="eop"/>
    <w:basedOn w:val="Standardskriftforavsnitt"/>
    <w:rsid w:val="003F67BB"/>
  </w:style>
  <w:style w:type="character" w:styleId="Hyperkobling">
    <w:name w:val="Hyperlink"/>
    <w:basedOn w:val="Standardskriftforavsnitt"/>
    <w:uiPriority w:val="99"/>
    <w:semiHidden/>
    <w:unhideWhenUsed/>
    <w:rsid w:val="003772F5"/>
    <w:rPr>
      <w:color w:val="0000FF"/>
      <w:u w:val="single"/>
    </w:rPr>
  </w:style>
  <w:style w:type="character" w:customStyle="1" w:styleId="highlighted-100051123">
    <w:name w:val="highlighted-100051123"/>
    <w:basedOn w:val="Standardskriftforavsnitt"/>
    <w:rsid w:val="00F92DE0"/>
  </w:style>
  <w:style w:type="paragraph" w:styleId="Revisjon">
    <w:name w:val="Revision"/>
    <w:hidden/>
    <w:uiPriority w:val="99"/>
    <w:semiHidden/>
    <w:rsid w:val="006B6901"/>
    <w:pPr>
      <w:spacing w:after="0" w:line="240" w:lineRule="auto"/>
    </w:pPr>
  </w:style>
  <w:style w:type="paragraph" w:styleId="Topptekst">
    <w:name w:val="header"/>
    <w:basedOn w:val="Normal"/>
    <w:link w:val="TopptekstTegn"/>
    <w:uiPriority w:val="99"/>
    <w:unhideWhenUsed/>
    <w:rsid w:val="003D368F"/>
    <w:pPr>
      <w:tabs>
        <w:tab w:val="center" w:pos="4536"/>
        <w:tab w:val="right" w:pos="9072"/>
      </w:tabs>
      <w:spacing w:after="0" w:line="240" w:lineRule="auto"/>
    </w:pPr>
  </w:style>
  <w:style w:type="character" w:customStyle="1" w:styleId="TopptekstTegn">
    <w:name w:val="Topptekst Tegn"/>
    <w:basedOn w:val="Standardskriftforavsnitt"/>
    <w:link w:val="Topptekst"/>
    <w:uiPriority w:val="99"/>
    <w:rsid w:val="003D368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customXml" Target="../customXml/item4.xml"/><Relationship Id="rId9" Type="http://schemas.openxmlformats.org/officeDocument/2006/relationships/endnotes" Target="endnotes.xml"/><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6FDC7CC68E35B4AB920F6E3F56EB412"/>
        <w:category>
          <w:name w:val="Generelt"/>
          <w:gallery w:val="placeholder"/>
        </w:category>
        <w:types>
          <w:type w:val="bbPlcHdr"/>
        </w:types>
        <w:behaviors>
          <w:behavior w:val="content"/>
        </w:behaviors>
        <w:guid w:val="{38A1C635-0F1F-2047-9B93-EA5668575031}"/>
      </w:docPartPr>
      <w:docPartBody>
        <w:p w:rsidR="00000000" w:rsidRDefault="00000000">
          <w:pPr>
            <w:pStyle w:val="A6FDC7CC68E35B4AB920F6E3F56EB412"/>
          </w:pPr>
          <w:r w:rsidRPr="00857211">
            <w:rPr>
              <w:rStyle w:val="Plassholdertekst"/>
            </w:rPr>
            <w:t>[Text]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141E6"/>
    <w:rsid w:val="002141E6"/>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nb-NO" w:eastAsia="nb-NO"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A6FDC7CC68E35B4AB920F6E3F56EB412">
    <w:name w:val="A6FDC7CC68E35B4AB920F6E3F56EB41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C1D9DFF-2855-4E6B-8C12-FCFE3AD8279A}">
  <ds:schemaRefs>
    <ds:schemaRef ds:uri="http://schemas.openxmlformats.org/officeDocument/2006/bibliography"/>
  </ds:schemaRefs>
</ds:datastoreItem>
</file>

<file path=customXml/itemProps2.xml><?xml version="1.0" encoding="utf-8"?>
<ds:datastoreItem xmlns:ds="http://schemas.openxmlformats.org/officeDocument/2006/customXml" ds:itemID="{3C911137-2B3E-4060-A095-E806A9ABBD79}">
  <ds:schemaRefs>
    <ds:schemaRef ds:uri="http://schemas.microsoft.com/office/2006/metadata/properties"/>
    <ds:schemaRef ds:uri="http://schemas.microsoft.com/office/infopath/2007/PartnerControls"/>
    <ds:schemaRef ds:uri="43a925c5-385a-4c73-acce-6f1dcb6a6f65"/>
  </ds:schemaRefs>
</ds:datastoreItem>
</file>

<file path=customXml/itemProps3.xml><?xml version="1.0" encoding="utf-8"?>
<ds:datastoreItem xmlns:ds="http://schemas.openxmlformats.org/officeDocument/2006/customXml" ds:itemID="{9FE212FA-9802-4677-901B-C61625F7F22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0AC3280-D14A-4068-9CCE-1515861C1B1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_Avtale om trekk i lønn og eller feriepenger 1074.dotx</Template>
  <TotalTime>1</TotalTime>
  <Pages>3</Pages>
  <Words>903</Words>
  <Characters>4787</Characters>
  <Application>Microsoft Office Word</Application>
  <DocSecurity>0</DocSecurity>
  <Lines>39</Lines>
  <Paragraphs>11</Paragraphs>
  <ScaleCrop>false</ScaleCrop>
  <HeadingPairs>
    <vt:vector size="2" baseType="variant">
      <vt:variant>
        <vt:lpstr>Tittel</vt:lpstr>
      </vt:variant>
      <vt:variant>
        <vt:i4>1</vt:i4>
      </vt:variant>
    </vt:vector>
  </HeadingPairs>
  <TitlesOfParts>
    <vt:vector size="1" baseType="lpstr">
      <vt:lpstr/>
    </vt:vector>
  </TitlesOfParts>
  <Company>TeleComputing AS</Company>
  <LinksUpToDate>false</LinksUpToDate>
  <CharactersWithSpaces>5679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Karl Frøsland Nystøyl</dc:creator>
  <cp:keywords/>
  <dc:description/>
  <cp:lastModifiedBy>Karl Frøsland Nystøyl</cp:lastModifiedBy>
  <cp:revision>1</cp:revision>
  <cp:lastPrinted>2023-06-21T08:17:00Z</cp:lastPrinted>
  <dcterms:created xsi:type="dcterms:W3CDTF">2024-03-25T19:50:00Z</dcterms:created>
  <dcterms:modified xsi:type="dcterms:W3CDTF">2024-03-25T19:51:00Z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