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webSettings.xml" ContentType="application/vnd.openxmlformats-officedocument.wordprocessingml.webSettings+xml"/>
  <Override PartName="/docProps/core.xml" ContentType="application/vnd.openxmlformats-package.core-properties+xml"/>
  <Override PartName="/word/stylesWithEffects.xml" ContentType="application/vnd.ms-word.stylesWithEffects+xml"/>
  <Override PartName="/docProps/app.xml" ContentType="application/vnd.openxmlformats-officedocument.extended-properties+xml"/>
  <Override PartName="/word/glossary/webSettings.xml" ContentType="application/vnd.openxmlformats-officedocument.wordprocessingml.webSettings+xml"/>
  <Override PartName="/word/styles.xml" ContentType="application/vnd.openxmlformats-officedocument.wordprocessingml.styles+xml"/>
  <Override PartName="/word/glossary/stylesWithEffects.xml" ContentType="application/vnd.ms-word.stylesWithEffects+xml"/>
  <Override PartName="/word/glossary/styles.xml" ContentType="application/vnd.openxmlformats-officedocument.wordprocessingml.styles+xml"/>
  <Override PartName="/word/fontTable.xml" ContentType="application/vnd.openxmlformats-officedocument.wordprocessingml.fontTable+xml"/>
  <Override PartName="/word/glossary/fontTable.xml" ContentType="application/vnd.openxmlformats-officedocument.wordprocessingml.fontTable+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31E6E" w:rsidRDefault="00E31E6E" w:rsidP="00E31E6E">
      <w:pPr>
        <w:pStyle w:val="Overskrift1"/>
      </w:pPr>
      <w:r>
        <w:t>Konkurranseklausul ved avslutning av arbeidsforhold</w:t>
      </w:r>
    </w:p>
    <w:p w:rsidR="00E31E6E" w:rsidRDefault="00E31E6E" w:rsidP="00E31E6E"/>
    <w:p w:rsidR="00E31E6E" w:rsidRDefault="00E31E6E" w:rsidP="00E31E6E">
      <w:r>
        <w:t xml:space="preserve">Arbeidstaker forplikter seg til ikke å tiltre stilling i virksomhet som konkurrerer med arbeidsgiver i en periode på </w:t>
      </w:r>
      <w:sdt>
        <w:sdtPr>
          <w:id w:val="-1029944694"/>
          <w:placeholder>
            <w:docPart w:val="571FA77597A040D09E6BC4BB16305AC2"/>
          </w:placeholder>
          <w:showingPlcHdr/>
          <w:text/>
        </w:sdtPr>
        <w:sdtContent>
          <w:r w:rsidRPr="00B100BF">
            <w:rPr>
              <w:rStyle w:val="Plassholdertekst"/>
              <w:highlight w:val="lightGray"/>
            </w:rPr>
            <w:t>[X antall]</w:t>
          </w:r>
        </w:sdtContent>
      </w:sdt>
      <w:r>
        <w:t xml:space="preserve"> måneder etter at arbeidsforholdets opphør. Arbeidstaker forplikter seg i samme periode til ikke å starte, drive eller delta i annen virksomhet som konkurrerer med arbeidsgivers virksomhet. </w:t>
      </w:r>
    </w:p>
    <w:p w:rsidR="00E31E6E" w:rsidRPr="007B2B41" w:rsidRDefault="00E31E6E" w:rsidP="00E31E6E">
      <w:r w:rsidRPr="007B2B41">
        <w:t xml:space="preserve">Dersom konkurranseklausulen i første ledd gjøres gjeldende, har arbeidstaker i perioden </w:t>
      </w:r>
      <w:proofErr w:type="spellStart"/>
      <w:r w:rsidRPr="007B2B41">
        <w:t>konkurranse</w:t>
      </w:r>
      <w:r>
        <w:softHyphen/>
      </w:r>
      <w:r w:rsidRPr="007B2B41">
        <w:t>forbudet</w:t>
      </w:r>
      <w:proofErr w:type="spellEnd"/>
      <w:r w:rsidRPr="007B2B41">
        <w:t xml:space="preserve"> gjelder krav på kompensasjon tilsvarende 100 % av arbeidstakers vederlag oppad begrenset til 8G. For lønn utover 8G har arbeidstaker krav på 70 % av arbeidsvederlaget. Samlet kompensasjon for konkurransebegrensningen er oppad begrenset til 12G.</w:t>
      </w:r>
      <w:r>
        <w:t xml:space="preserve"> Utbetalingen skjer månedlig. </w:t>
      </w:r>
    </w:p>
    <w:p w:rsidR="00E31E6E" w:rsidRPr="007B2B41" w:rsidRDefault="00E31E6E" w:rsidP="00E31E6E">
      <w:r w:rsidRPr="007B2B41">
        <w:t>Det skal gjøres fradrag med inntil halvparten av kompensasjonen for arbeidsvederlag eller arbeids</w:t>
      </w:r>
      <w:r>
        <w:softHyphen/>
      </w:r>
      <w:r w:rsidRPr="007B2B41">
        <w:t>inntekt som arbeidstaker mottar eller opptjener i perioden konkurranseklausulen har virkning.</w:t>
      </w:r>
    </w:p>
    <w:p w:rsidR="00E31E6E" w:rsidRDefault="00E31E6E" w:rsidP="00E31E6E">
      <w:r>
        <w:t xml:space="preserve">Arbeidstaker plikter å opplyse om arbeidsvederlag eller arbeidsinntekter i perioden </w:t>
      </w:r>
      <w:proofErr w:type="spellStart"/>
      <w:r>
        <w:t>konkurranse</w:t>
      </w:r>
      <w:r>
        <w:softHyphen/>
        <w:t>forbudet</w:t>
      </w:r>
      <w:proofErr w:type="spellEnd"/>
      <w:r>
        <w:t xml:space="preserve"> gjelder. Arbeidsgiver kan holde tilbake kompensasjon inntil korrekte og fullstendige opp</w:t>
      </w:r>
      <w:r>
        <w:softHyphen/>
        <w:t>lysninger er lagt frem.</w:t>
      </w:r>
    </w:p>
    <w:p w:rsidR="00E31E6E" w:rsidRPr="0007764D" w:rsidRDefault="00E31E6E" w:rsidP="00E31E6E">
      <w:r w:rsidRPr="0007764D">
        <w:t xml:space="preserve">Ved brudd på konkurranseforbudet i denne </w:t>
      </w:r>
      <w:r>
        <w:t>bestemmelsen kan</w:t>
      </w:r>
      <w:r w:rsidRPr="0007764D">
        <w:t xml:space="preserve"> arbeidsgiver stanse utbetaling av kompensasjonen</w:t>
      </w:r>
      <w:r>
        <w:t xml:space="preserve">, og </w:t>
      </w:r>
      <w:r w:rsidRPr="0007764D">
        <w:t>kreve at det ulovlige forholdet opphører umiddelbart</w:t>
      </w:r>
      <w:r>
        <w:t xml:space="preserve">. </w:t>
      </w:r>
      <w:r w:rsidRPr="0007764D">
        <w:t xml:space="preserve">Ved brudd </w:t>
      </w:r>
      <w:r>
        <w:t xml:space="preserve">på konkurranseforbudet i første ledd </w:t>
      </w:r>
      <w:r w:rsidRPr="0007764D">
        <w:t xml:space="preserve">skal </w:t>
      </w:r>
      <w:r>
        <w:t>a</w:t>
      </w:r>
      <w:r w:rsidRPr="0007764D">
        <w:t xml:space="preserve">rbeidstaker også betale en </w:t>
      </w:r>
      <w:proofErr w:type="spellStart"/>
      <w:r w:rsidRPr="0007764D">
        <w:t>konvensjonalbot</w:t>
      </w:r>
      <w:proofErr w:type="spellEnd"/>
      <w:r w:rsidRPr="0007764D">
        <w:t xml:space="preserve"> tilsvar</w:t>
      </w:r>
      <w:r>
        <w:t xml:space="preserve">ende </w:t>
      </w:r>
      <w:sdt>
        <w:sdtPr>
          <w:id w:val="1327707089"/>
          <w:placeholder>
            <w:docPart w:val="D99E90664ADA4F7F9BEC28807551E6FC"/>
          </w:placeholder>
          <w:showingPlcHdr/>
          <w:text/>
        </w:sdtPr>
        <w:sdtContent>
          <w:r w:rsidRPr="005A4515">
            <w:rPr>
              <w:rStyle w:val="Plassholdertekst"/>
              <w:highlight w:val="lightGray"/>
            </w:rPr>
            <w:t>[X antall]</w:t>
          </w:r>
        </w:sdtContent>
      </w:sdt>
      <w:r>
        <w:t xml:space="preserve"> måneders lønn til a</w:t>
      </w:r>
      <w:r w:rsidRPr="0007764D">
        <w:t xml:space="preserve">rbeidsgiver. Dersom bruddet påfører </w:t>
      </w:r>
      <w:r>
        <w:t>a</w:t>
      </w:r>
      <w:r w:rsidRPr="0007764D">
        <w:t xml:space="preserve">rbeidsgiver økonomisk tap som overstiger </w:t>
      </w:r>
      <w:proofErr w:type="spellStart"/>
      <w:r w:rsidRPr="0007764D">
        <w:t>konvensjonalboten</w:t>
      </w:r>
      <w:proofErr w:type="spellEnd"/>
      <w:r w:rsidRPr="0007764D">
        <w:t xml:space="preserve">, kan </w:t>
      </w:r>
      <w:r>
        <w:t>a</w:t>
      </w:r>
      <w:r w:rsidRPr="0007764D">
        <w:t>rbeidsgiver i tillegg kreve det økonomiske tapet dekket.</w:t>
      </w:r>
    </w:p>
    <w:p w:rsidR="00E31E6E" w:rsidRDefault="00E31E6E" w:rsidP="00E31E6E"/>
    <w:p w:rsidR="00E31E6E" w:rsidRDefault="00E31E6E" w:rsidP="00E31E6E"/>
    <w:p w:rsidR="00E31E6E" w:rsidRDefault="00E31E6E" w:rsidP="00E31E6E"/>
    <w:p w:rsidR="00E31E6E" w:rsidRDefault="00E31E6E" w:rsidP="00E31E6E"/>
    <w:p w:rsidR="00E31E6E" w:rsidRDefault="00E31E6E" w:rsidP="00E31E6E"/>
    <w:p w:rsidR="00E31E6E" w:rsidRDefault="00E31E6E" w:rsidP="00E31E6E"/>
    <w:p w:rsidR="00E31E6E" w:rsidRDefault="00E31E6E" w:rsidP="00E31E6E"/>
    <w:p w:rsidR="00E31E6E" w:rsidRDefault="00E31E6E" w:rsidP="00E31E6E"/>
    <w:p w:rsidR="00E31E6E" w:rsidRDefault="00E31E6E" w:rsidP="00E31E6E"/>
    <w:p w:rsidR="00E31E6E" w:rsidRDefault="00E31E6E" w:rsidP="00E31E6E"/>
    <w:p w:rsidR="00E31E6E" w:rsidRDefault="00E31E6E" w:rsidP="00E31E6E"/>
    <w:p w:rsidR="00E31E6E" w:rsidRDefault="00E31E6E" w:rsidP="00E31E6E">
      <w:pPr>
        <w:pStyle w:val="Overskrift2"/>
      </w:pPr>
      <w:r>
        <w:lastRenderedPageBreak/>
        <w:t>Veileder til bruk av konkurranseklausulen</w:t>
      </w:r>
    </w:p>
    <w:p w:rsidR="00E31E6E" w:rsidRPr="00B100BF" w:rsidRDefault="00E31E6E" w:rsidP="00E31E6E"/>
    <w:p w:rsidR="00E31E6E" w:rsidRDefault="00E31E6E" w:rsidP="00E31E6E">
      <w:r>
        <w:t>Nye regler om konkurranse- og kundeklausuler trådte i kraft 1. januar 2016. Nye avtaler må følge dette regelverket.</w:t>
      </w:r>
    </w:p>
    <w:p w:rsidR="00E31E6E" w:rsidRDefault="00E31E6E" w:rsidP="00E31E6E">
      <w:r>
        <w:t xml:space="preserve">Virke har utarbeidet maler for konkurranse- og kundeklausuler, som du finner i skjemabanken på </w:t>
      </w:r>
      <w:hyperlink r:id="rId5" w:history="1">
        <w:r w:rsidRPr="00B100BF">
          <w:rPr>
            <w:rStyle w:val="Hyperkobling"/>
          </w:rPr>
          <w:t>Virkes medlemssider</w:t>
        </w:r>
      </w:hyperlink>
      <w:r>
        <w:t xml:space="preserve">. Slike klausuler inntas normalt i arbeidstakers ansettelseskontrakt. </w:t>
      </w:r>
    </w:p>
    <w:p w:rsidR="00E31E6E" w:rsidRPr="00D4786C" w:rsidRDefault="00E31E6E" w:rsidP="00E31E6E">
      <w:pPr>
        <w:rPr>
          <w:b/>
        </w:rPr>
      </w:pPr>
      <w:r w:rsidRPr="00D4786C">
        <w:t xml:space="preserve">Et viktig skille mellom konkurranse – og kundeklausuler er at det for konkurranseklausuler stilles krav om at arbeidsgiver utbetaler kompensasjon til arbeidstaker, mens det for kundeklausuler ikke gjelder noe krav om kompensasjon. Virke anbefaler derfor at arbeidsgiver forut for avtaleinngåelsen vurderer om behovet for vern mot konkurrerende handlinger kan ivaretas ved bruk av kundeklausul.  I så fall kan en slik kundeklausul avtales uten at arbeidsgiver er forpliktet til å gi kompensasjon. </w:t>
      </w:r>
    </w:p>
    <w:p w:rsidR="00E31E6E" w:rsidRPr="00D4786C" w:rsidRDefault="00E31E6E" w:rsidP="00E31E6E">
      <w:r w:rsidRPr="00D4786C">
        <w:t>Konkurranseklausuler kan benyttes i de tilfeller arbeidsgiver har behov for å verne seg mot konkurrerende handlinger etter at arbeidstakers arbeidsforhold er opphørt. Vilkårene for bruk av konkurranseklausuler er inntatt i arbeidsmiljøloven kapittel 14 A. Det fremgår av dette kapittelet at en konkurranseklausul for å være gyldig må:</w:t>
      </w:r>
    </w:p>
    <w:p w:rsidR="00E31E6E" w:rsidRDefault="00E31E6E" w:rsidP="00E31E6E">
      <w:r>
        <w:t>-</w:t>
      </w:r>
      <w:r>
        <w:tab/>
        <w:t>inngås skriftlig</w:t>
      </w:r>
    </w:p>
    <w:p w:rsidR="00E31E6E" w:rsidRDefault="00E31E6E" w:rsidP="00E31E6E">
      <w:r>
        <w:t>-</w:t>
      </w:r>
      <w:r>
        <w:tab/>
        <w:t>være begrunnet i arbeidsgivers særlige behov</w:t>
      </w:r>
    </w:p>
    <w:p w:rsidR="00E31E6E" w:rsidRDefault="00E31E6E" w:rsidP="00E31E6E">
      <w:r>
        <w:t>-</w:t>
      </w:r>
      <w:r>
        <w:tab/>
        <w:t>ikke vare lenger enn 1 år</w:t>
      </w:r>
    </w:p>
    <w:p w:rsidR="00E31E6E" w:rsidRDefault="00E31E6E" w:rsidP="00E31E6E">
      <w:r>
        <w:t>-</w:t>
      </w:r>
      <w:r>
        <w:tab/>
        <w:t>gi arbeidstaker krav på kompensasjon</w:t>
      </w:r>
    </w:p>
    <w:p w:rsidR="00E31E6E" w:rsidRDefault="00E31E6E" w:rsidP="00E31E6E">
      <w:r>
        <w:t>-</w:t>
      </w:r>
      <w:r>
        <w:tab/>
        <w:t>følge kravene for redegjørelse</w:t>
      </w:r>
    </w:p>
    <w:p w:rsidR="00E31E6E" w:rsidRDefault="00E31E6E" w:rsidP="00E31E6E">
      <w:r w:rsidRPr="00D4786C">
        <w:t xml:space="preserve">Det skal foretas individuelle vurderinger av om konkurransebegrensninger er nødvendig for å ivareta arbeidsgivers særlige behov for vern. I den forbindelse er det </w:t>
      </w:r>
      <w:r>
        <w:t>blant annet relevant</w:t>
      </w:r>
      <w:r w:rsidRPr="00D4786C">
        <w:t xml:space="preserve"> å se på hvilken informasjon og kunnskap arbeidstaker har tilegnet seg, </w:t>
      </w:r>
      <w:r>
        <w:t xml:space="preserve">hvilken stilling vedkommende har og hvor lenge arbeidstaker har vært i virksomheten. </w:t>
      </w:r>
    </w:p>
    <w:p w:rsidR="00E31E6E" w:rsidRDefault="00E31E6E" w:rsidP="00E31E6E">
      <w:r>
        <w:t xml:space="preserve">For </w:t>
      </w:r>
      <w:r w:rsidRPr="00693AF5">
        <w:rPr>
          <w:u w:val="single"/>
        </w:rPr>
        <w:t>virksomhetens øverste leder</w:t>
      </w:r>
      <w:r>
        <w:t xml:space="preserve"> kan det avtales at reglene i arbeidsmiljøloven kapittel 14 A om konkurransebegrensende avtaler ikke skal gjelde dersom lederen i skriftlig avtale har sagt fra seg slike rettigheter mot etterlønn. Det må i slike tilfeller inngås en særskilt avtale, hvor det fremgår uttrykkelig at den øverste lederen unntas det vernet som er gitt i bestemmelsene om konkurranse- og kundeklausuler, mot en avtalt etterlønn. Avtale med øverste leder må være inngått før fratreden og før konkurranse- eller kundeklausulen gjøres gjeldende. </w:t>
      </w:r>
      <w:r w:rsidRPr="004D1A15">
        <w:t>Det kan vurderes å knytte denne bestemmelsen sammen med avtale om fraskrivelse av stillingsvern mot etterlønn for øverste leder jf</w:t>
      </w:r>
      <w:r>
        <w:t xml:space="preserve">. </w:t>
      </w:r>
      <w:r w:rsidRPr="004D1A15">
        <w:t>a</w:t>
      </w:r>
      <w:r>
        <w:t>rbeidsmiljøloven</w:t>
      </w:r>
      <w:r w:rsidRPr="004D1A15">
        <w:t xml:space="preserve"> § 15-16 andre ledd.</w:t>
      </w:r>
      <w:r>
        <w:t xml:space="preserve"> Avtalemalen har ikke bestemmelser om dette. Kontakt Virke ved behov for bistand til utforming av en slik avtale.  </w:t>
      </w:r>
    </w:p>
    <w:p w:rsidR="00E31E6E" w:rsidRDefault="00E31E6E" w:rsidP="00E31E6E">
      <w:r>
        <w:t xml:space="preserve">For nærmere informasjon om vilkårene for bruk av konkurransebegrensninger vises til; Artiklene </w:t>
      </w:r>
      <w:hyperlink r:id="rId6" w:history="1">
        <w:r w:rsidRPr="00B100BF">
          <w:rPr>
            <w:rStyle w:val="Hyperkobling"/>
          </w:rPr>
          <w:t>Konkurranseklausuler, kundeklausuler og rekrutteringsklausuler</w:t>
        </w:r>
      </w:hyperlink>
      <w:r>
        <w:t xml:space="preserve">, og </w:t>
      </w:r>
      <w:hyperlink r:id="rId7" w:history="1">
        <w:r w:rsidRPr="00B100BF">
          <w:rPr>
            <w:rStyle w:val="Hyperkobling"/>
          </w:rPr>
          <w:t xml:space="preserve">Hvordan skal de nye </w:t>
        </w:r>
        <w:proofErr w:type="spellStart"/>
        <w:r w:rsidRPr="00B100BF">
          <w:rPr>
            <w:rStyle w:val="Hyperkobling"/>
          </w:rPr>
          <w:t>konkur</w:t>
        </w:r>
        <w:r>
          <w:rPr>
            <w:rStyle w:val="Hyperkobling"/>
          </w:rPr>
          <w:softHyphen/>
        </w:r>
        <w:r w:rsidRPr="00B100BF">
          <w:rPr>
            <w:rStyle w:val="Hyperkobling"/>
          </w:rPr>
          <w:t>ranse</w:t>
        </w:r>
        <w:r>
          <w:rPr>
            <w:rStyle w:val="Hyperkobling"/>
          </w:rPr>
          <w:softHyphen/>
        </w:r>
        <w:r>
          <w:rPr>
            <w:rStyle w:val="Hyperkobling"/>
          </w:rPr>
          <w:softHyphen/>
        </w:r>
        <w:r w:rsidRPr="00B100BF">
          <w:rPr>
            <w:rStyle w:val="Hyperkobling"/>
          </w:rPr>
          <w:t>klausulene</w:t>
        </w:r>
        <w:proofErr w:type="spellEnd"/>
        <w:r w:rsidRPr="00B100BF">
          <w:rPr>
            <w:rStyle w:val="Hyperkobling"/>
          </w:rPr>
          <w:t xml:space="preserve"> tas i bruk?</w:t>
        </w:r>
      </w:hyperlink>
    </w:p>
    <w:p w:rsidR="00E31E6E" w:rsidRDefault="00E31E6E" w:rsidP="00E31E6E">
      <w:r>
        <w:lastRenderedPageBreak/>
        <w:t>Malen må justeres etter de faktiske forhold og partenes behov. Nedenfor følger kommentarer til malen.</w:t>
      </w:r>
    </w:p>
    <w:p w:rsidR="00CF7B01" w:rsidRDefault="00CF7B01" w:rsidP="00E31E6E">
      <w:bookmarkStart w:id="0" w:name="_GoBack"/>
      <w:bookmarkEnd w:id="0"/>
    </w:p>
    <w:p w:rsidR="00E31E6E" w:rsidRPr="00CF7B01" w:rsidRDefault="00E31E6E" w:rsidP="00CF7B01">
      <w:pPr>
        <w:pStyle w:val="Overskrift3"/>
      </w:pPr>
      <w:r>
        <w:t>Kommentarer til malen:</w:t>
      </w:r>
    </w:p>
    <w:p w:rsidR="00E31E6E" w:rsidRPr="00D4786C" w:rsidRDefault="00E31E6E" w:rsidP="00E31E6E">
      <w:r w:rsidRPr="00D4786C">
        <w:t xml:space="preserve">Avtalemalen forutsetter at vilkårene for å inngå avtale om konkurransebegrensninger er oppfylt, jf. arbeidsmiljøloven §§ 14 A-1, 14 A-2 og 14 A-3. </w:t>
      </w:r>
    </w:p>
    <w:p w:rsidR="00E31E6E" w:rsidRDefault="00E31E6E" w:rsidP="00E31E6E">
      <w:r w:rsidRPr="005A4515">
        <w:t xml:space="preserve">Ved bruk av konkurranseklausuler stiller loven også krav til redegjørelse, jf. arbeidsmiljøloven § 14 A- 2. Lovens krav er på dette punktet ufravikelig og må følges. Malen inneholder ingen bestemmelser om redegjørelse. Arbeidsgiver må derfor følge lovens ordning og sørge for at kravene til når og hvordan en redegjørelse skal gis er oppfylt, </w:t>
      </w:r>
      <w:hyperlink r:id="rId8" w:history="1">
        <w:r w:rsidRPr="005A4515">
          <w:rPr>
            <w:rStyle w:val="Hyperkobling"/>
            <w:rFonts w:cs="Arial"/>
          </w:rPr>
          <w:t>se arbeidsmiljøloven § 14 A-2.</w:t>
        </w:r>
      </w:hyperlink>
      <w:r w:rsidRPr="005A4515">
        <w:t xml:space="preserve"> </w:t>
      </w:r>
    </w:p>
    <w:p w:rsidR="00E31E6E" w:rsidRDefault="00E31E6E" w:rsidP="00E31E6E">
      <w:pPr>
        <w:pStyle w:val="Overskrift4"/>
      </w:pPr>
      <w:r>
        <w:t>Til første ledd:</w:t>
      </w:r>
    </w:p>
    <w:p w:rsidR="00E31E6E" w:rsidRPr="00D4786C" w:rsidRDefault="00E31E6E" w:rsidP="00E31E6E">
      <w:r w:rsidRPr="00D4786C">
        <w:t xml:space="preserve">Første ledd regulerer de konkurransebegrensende handlinger og perioden begrensningen skal gjelde. Loven setter en begrensning på 1 års varighet. Innenfor denne tidsrammen står partene fritt til å avtale konkurransebegrensningenes lengde. Lengden bør vurderes opp i mot arbeidsgivers særlige behov for konkurranseforbud. </w:t>
      </w:r>
    </w:p>
    <w:p w:rsidR="00E31E6E" w:rsidRDefault="00E31E6E" w:rsidP="00E31E6E">
      <w:pPr>
        <w:pStyle w:val="Overskrift4"/>
      </w:pPr>
      <w:r>
        <w:t>Til annet ledd:</w:t>
      </w:r>
    </w:p>
    <w:p w:rsidR="00E31E6E" w:rsidRPr="00D4786C" w:rsidRDefault="00E31E6E" w:rsidP="00E31E6E">
      <w:r w:rsidRPr="00D4786C">
        <w:t xml:space="preserve">De nye reglene stiller krav om at arbeidstaker gis kompensasjon for den ulempen et </w:t>
      </w:r>
      <w:proofErr w:type="spellStart"/>
      <w:r w:rsidRPr="00D4786C">
        <w:t>konkurranse</w:t>
      </w:r>
      <w:r>
        <w:softHyphen/>
      </w:r>
      <w:r w:rsidRPr="00D4786C">
        <w:t>forbud</w:t>
      </w:r>
      <w:proofErr w:type="spellEnd"/>
      <w:r w:rsidRPr="00D4786C">
        <w:t xml:space="preserve"> medfører. Kompensasjonen skal tilsvare 100 prosent av arbeidstakerens arbeidsvederlag opp til 8 G, og deretter minst 70 prosent av arbeidstakerens arbeidsvederlag over 8 G. Kompensasjonen beregnes på grunnlag av opptjent arbeidsvederlag de siste 12 månedene før oppsigelses – eller avskjedstidspunktet.  Kompensasjonen kan begrenses til 12 G. I avtalemalen er en slik begrensning inntatt. </w:t>
      </w:r>
    </w:p>
    <w:p w:rsidR="00E31E6E" w:rsidRDefault="00E31E6E" w:rsidP="00E31E6E">
      <w:pPr>
        <w:pStyle w:val="Overskrift4"/>
      </w:pPr>
      <w:r>
        <w:t>Til femte ledd:</w:t>
      </w:r>
    </w:p>
    <w:p w:rsidR="00E31E6E" w:rsidRPr="00D4786C" w:rsidRDefault="00E31E6E" w:rsidP="00E31E6E">
      <w:r w:rsidRPr="00D4786C">
        <w:t xml:space="preserve">Femte ledd regulerer konsekvensene av arbeidstakers brudd på konkurranseforbudet. </w:t>
      </w:r>
    </w:p>
    <w:p w:rsidR="00E31E6E" w:rsidRPr="00D4786C" w:rsidRDefault="00E31E6E" w:rsidP="00E31E6E">
      <w:r w:rsidRPr="00D4786C">
        <w:t xml:space="preserve">Ved brudd på et konkurranseforbud vil det ofte være vanskelig å påvise et økonomisk tap. I malen er det tatt inn at arbeidsgiver kan kreve </w:t>
      </w:r>
      <w:proofErr w:type="spellStart"/>
      <w:r w:rsidRPr="00D4786C">
        <w:t>konvensjonalbot</w:t>
      </w:r>
      <w:proofErr w:type="spellEnd"/>
      <w:r w:rsidRPr="00D4786C">
        <w:t xml:space="preserve"> (det vil si bot som følge av avtalebrudd) dersom arbeidstaker bryter konkurranseforbudet. En slik reaksjon forutsetter ikke at det kan dokumenteres et økonomisk tap. </w:t>
      </w:r>
    </w:p>
    <w:p w:rsidR="00E31E6E" w:rsidRPr="00D4786C" w:rsidRDefault="00E31E6E" w:rsidP="00E31E6E">
      <w:r w:rsidRPr="00D4786C">
        <w:t xml:space="preserve">I malen er det foreslått at </w:t>
      </w:r>
      <w:proofErr w:type="spellStart"/>
      <w:r w:rsidRPr="00D4786C">
        <w:t>konvensjonalboten</w:t>
      </w:r>
      <w:proofErr w:type="spellEnd"/>
      <w:r w:rsidRPr="00D4786C">
        <w:t xml:space="preserve"> skal angis som et gitt antall måneders lønn. Partene står her fritt til å avtale en annen løsning, for eksempel ett forhåndsavtalt totalbeløp. Det må i alle tilfeller foretas en konkret vurdering av om </w:t>
      </w:r>
      <w:proofErr w:type="spellStart"/>
      <w:r w:rsidRPr="00D4786C">
        <w:t>konvensjonalbot</w:t>
      </w:r>
      <w:proofErr w:type="spellEnd"/>
      <w:r w:rsidRPr="00D4786C">
        <w:t xml:space="preserve"> er urimel</w:t>
      </w:r>
      <w:r>
        <w:t xml:space="preserve">ig, jf. blant annet avtaleloven </w:t>
      </w:r>
      <w:r w:rsidRPr="00D4786C">
        <w:t xml:space="preserve"> § 36.</w:t>
      </w:r>
    </w:p>
    <w:p w:rsidR="00E31E6E" w:rsidRPr="00D4786C" w:rsidRDefault="00E31E6E" w:rsidP="00E31E6E">
      <w:r w:rsidRPr="00D4786C">
        <w:t xml:space="preserve">Tilbakeholdelse av kompensasjon ved arbeidstakers brudd på konkurranseforbudet forutsetter i praksis at kompensasjonen utbetales suksessivt. I bestemmelsens annet ledd er det derfor foreslått at utbetalingen skjer månedlig. </w:t>
      </w:r>
    </w:p>
    <w:p w:rsidR="00E31E6E" w:rsidRPr="00C61C45" w:rsidRDefault="00E31E6E" w:rsidP="00E31E6E"/>
    <w:p w:rsidR="009568B1" w:rsidRPr="00E31E6E" w:rsidRDefault="009568B1" w:rsidP="00E31E6E"/>
    <w:sectPr w:rsidR="009568B1" w:rsidRPr="00E31E6E" w:rsidSect="005349D0">
      <w:footerReference w:type="default" r:id="rId9"/>
      <w:pgSz w:w="11906" w:h="16838"/>
      <w:pgMar w:top="1440" w:right="1440" w:bottom="1440" w:left="1440" w:header="567" w:footer="567"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37832918"/>
      <w:docPartObj>
        <w:docPartGallery w:val="Page Numbers (Bottom of Page)"/>
        <w:docPartUnique/>
      </w:docPartObj>
    </w:sdtPr>
    <w:sdtEndPr/>
    <w:sdtContent>
      <w:sdt>
        <w:sdtPr>
          <w:id w:val="1728636285"/>
          <w:docPartObj>
            <w:docPartGallery w:val="Page Numbers (Top of Page)"/>
            <w:docPartUnique/>
          </w:docPartObj>
        </w:sdtPr>
        <w:sdtEndPr/>
        <w:sdtContent>
          <w:p w:rsidR="00336250" w:rsidRDefault="00CF7B01" w:rsidP="00865C69">
            <w:pPr>
              <w:pStyle w:val="Bunntekst"/>
              <w:tabs>
                <w:tab w:val="clear" w:pos="9026"/>
                <w:tab w:val="right" w:pos="8931"/>
              </w:tabs>
              <w:jc w:val="both"/>
            </w:pPr>
            <w:r>
              <w:t>Side</w:t>
            </w:r>
            <w:r>
              <w:t xml:space="preserve"> </w:t>
            </w:r>
            <w:r>
              <w:rPr>
                <w:b/>
                <w:bCs/>
                <w:sz w:val="24"/>
                <w:szCs w:val="24"/>
              </w:rPr>
              <w:fldChar w:fldCharType="begin"/>
            </w:r>
            <w:r>
              <w:rPr>
                <w:b/>
                <w:bCs/>
              </w:rPr>
              <w:instrText>PAGE</w:instrText>
            </w:r>
            <w:r>
              <w:rPr>
                <w:b/>
                <w:bCs/>
                <w:sz w:val="24"/>
                <w:szCs w:val="24"/>
              </w:rPr>
              <w:fldChar w:fldCharType="separate"/>
            </w:r>
            <w:r>
              <w:rPr>
                <w:b/>
                <w:bCs/>
                <w:noProof/>
              </w:rPr>
              <w:t>2</w:t>
            </w:r>
            <w:r>
              <w:rPr>
                <w:b/>
                <w:bCs/>
                <w:sz w:val="24"/>
                <w:szCs w:val="24"/>
              </w:rPr>
              <w:fldChar w:fldCharType="end"/>
            </w:r>
            <w:r>
              <w:t xml:space="preserve"> av </w:t>
            </w:r>
            <w:r>
              <w:rPr>
                <w:b/>
                <w:bCs/>
                <w:sz w:val="24"/>
                <w:szCs w:val="24"/>
              </w:rPr>
              <w:fldChar w:fldCharType="begin"/>
            </w:r>
            <w:r>
              <w:rPr>
                <w:b/>
                <w:bCs/>
              </w:rPr>
              <w:instrText>NUMPAGES</w:instrText>
            </w:r>
            <w:r>
              <w:rPr>
                <w:b/>
                <w:bCs/>
                <w:sz w:val="24"/>
                <w:szCs w:val="24"/>
              </w:rPr>
              <w:fldChar w:fldCharType="separate"/>
            </w:r>
            <w:r>
              <w:rPr>
                <w:b/>
                <w:bCs/>
                <w:noProof/>
              </w:rPr>
              <w:t>3</w:t>
            </w:r>
            <w:r>
              <w:rPr>
                <w:b/>
                <w:bCs/>
                <w:sz w:val="24"/>
                <w:szCs w:val="24"/>
              </w:rPr>
              <w:fldChar w:fldCharType="end"/>
            </w:r>
            <w:r>
              <w:rPr>
                <w:b/>
                <w:bCs/>
                <w:sz w:val="24"/>
                <w:szCs w:val="24"/>
              </w:rPr>
              <w:tab/>
            </w:r>
            <w:r>
              <w:rPr>
                <w:b/>
                <w:bCs/>
                <w:sz w:val="24"/>
                <w:szCs w:val="24"/>
              </w:rPr>
              <w:tab/>
            </w:r>
            <w:r>
              <w:t>Konkurranseklausul</w:t>
            </w:r>
            <w:r>
              <w:t xml:space="preserve"> </w:t>
            </w:r>
            <w:r>
              <w:t>– 1063</w:t>
            </w:r>
          </w:p>
        </w:sdtContent>
      </w:sdt>
    </w:sdtContent>
  </w:sdt>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defaultTabStop w:val="708"/>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31E6E"/>
    <w:rsid w:val="009568B1"/>
    <w:rsid w:val="00CF7B01"/>
    <w:rsid w:val="00E31E6E"/>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E31E6E"/>
  </w:style>
  <w:style w:type="paragraph" w:styleId="Overskrift1">
    <w:name w:val="heading 1"/>
    <w:basedOn w:val="Normal"/>
    <w:next w:val="Normal"/>
    <w:link w:val="Overskrift1Tegn"/>
    <w:uiPriority w:val="9"/>
    <w:qFormat/>
    <w:rsid w:val="00E31E6E"/>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E31E6E"/>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E31E6E"/>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E31E6E"/>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rsid w:val="00E31E6E"/>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E31E6E"/>
  </w:style>
  <w:style w:type="character" w:customStyle="1" w:styleId="Overskrift1Tegn">
    <w:name w:val="Overskrift 1 Tegn"/>
    <w:basedOn w:val="Standardskriftforavsnitt"/>
    <w:link w:val="Overskrift1"/>
    <w:uiPriority w:val="9"/>
    <w:rsid w:val="00E31E6E"/>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E31E6E"/>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E31E6E"/>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E31E6E"/>
    <w:rPr>
      <w:rFonts w:asciiTheme="majorHAnsi" w:eastAsiaTheme="majorEastAsia" w:hAnsiTheme="majorHAnsi" w:cstheme="majorBidi"/>
      <w:b/>
      <w:iCs/>
      <w:color w:val="000000" w:themeColor="text1"/>
      <w:sz w:val="28"/>
    </w:rPr>
  </w:style>
  <w:style w:type="paragraph" w:styleId="Ingenmellomrom">
    <w:name w:val="No Spacing"/>
    <w:uiPriority w:val="1"/>
    <w:rsid w:val="00E31E6E"/>
    <w:pPr>
      <w:spacing w:after="0" w:line="240" w:lineRule="auto"/>
    </w:pPr>
  </w:style>
  <w:style w:type="character" w:styleId="Svakutheving">
    <w:name w:val="Subtle Emphasis"/>
    <w:basedOn w:val="Standardskriftforavsnitt"/>
    <w:uiPriority w:val="19"/>
    <w:rsid w:val="00E31E6E"/>
    <w:rPr>
      <w:i/>
      <w:iCs/>
      <w:color w:val="808080" w:themeColor="text1" w:themeTint="7F"/>
    </w:rPr>
  </w:style>
  <w:style w:type="character" w:styleId="Sterkutheving">
    <w:name w:val="Intense Emphasis"/>
    <w:basedOn w:val="Standardskriftforavsnitt"/>
    <w:uiPriority w:val="21"/>
    <w:rsid w:val="00E31E6E"/>
    <w:rPr>
      <w:b/>
      <w:bCs/>
      <w:i/>
      <w:iCs/>
      <w:color w:val="4F81BD" w:themeColor="accent1"/>
    </w:rPr>
  </w:style>
  <w:style w:type="paragraph" w:styleId="Sitat">
    <w:name w:val="Quote"/>
    <w:basedOn w:val="Normal"/>
    <w:next w:val="Normal"/>
    <w:link w:val="SitatTegn"/>
    <w:uiPriority w:val="29"/>
    <w:rsid w:val="00E31E6E"/>
    <w:rPr>
      <w:i/>
      <w:iCs/>
      <w:color w:val="000000" w:themeColor="text1"/>
    </w:rPr>
  </w:style>
  <w:style w:type="character" w:customStyle="1" w:styleId="SitatTegn">
    <w:name w:val="Sitat Tegn"/>
    <w:basedOn w:val="Standardskriftforavsnitt"/>
    <w:link w:val="Sitat"/>
    <w:uiPriority w:val="29"/>
    <w:rsid w:val="00E31E6E"/>
    <w:rPr>
      <w:i/>
      <w:iCs/>
      <w:color w:val="000000" w:themeColor="text1"/>
    </w:rPr>
  </w:style>
  <w:style w:type="paragraph" w:styleId="Sterktsitat">
    <w:name w:val="Intense Quote"/>
    <w:basedOn w:val="Normal"/>
    <w:next w:val="Normal"/>
    <w:link w:val="SterktsitatTegn"/>
    <w:uiPriority w:val="30"/>
    <w:rsid w:val="00E31E6E"/>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E31E6E"/>
    <w:rPr>
      <w:b/>
      <w:bCs/>
      <w:i/>
      <w:iCs/>
      <w:color w:val="4F81BD" w:themeColor="accent1"/>
    </w:rPr>
  </w:style>
  <w:style w:type="character" w:styleId="Svakreferanse">
    <w:name w:val="Subtle Reference"/>
    <w:basedOn w:val="Standardskriftforavsnitt"/>
    <w:uiPriority w:val="31"/>
    <w:rsid w:val="00E31E6E"/>
    <w:rPr>
      <w:smallCaps/>
      <w:color w:val="C0504D" w:themeColor="accent2"/>
      <w:u w:val="single"/>
    </w:rPr>
  </w:style>
  <w:style w:type="character" w:styleId="Sterkreferanse">
    <w:name w:val="Intense Reference"/>
    <w:basedOn w:val="Standardskriftforavsnitt"/>
    <w:uiPriority w:val="32"/>
    <w:rsid w:val="00E31E6E"/>
    <w:rPr>
      <w:b/>
      <w:bCs/>
      <w:smallCaps/>
      <w:color w:val="C0504D" w:themeColor="accent2"/>
      <w:spacing w:val="5"/>
      <w:u w:val="single"/>
    </w:rPr>
  </w:style>
  <w:style w:type="character" w:styleId="Boktittel">
    <w:name w:val="Book Title"/>
    <w:basedOn w:val="Standardskriftforavsnitt"/>
    <w:uiPriority w:val="33"/>
    <w:rsid w:val="00E31E6E"/>
    <w:rPr>
      <w:b/>
      <w:bCs/>
      <w:smallCaps/>
      <w:spacing w:val="5"/>
    </w:rPr>
  </w:style>
  <w:style w:type="paragraph" w:styleId="Listeavsnitt">
    <w:name w:val="List Paragraph"/>
    <w:basedOn w:val="Normal"/>
    <w:uiPriority w:val="34"/>
    <w:rsid w:val="00E31E6E"/>
    <w:pPr>
      <w:ind w:left="720"/>
      <w:contextualSpacing/>
    </w:pPr>
  </w:style>
  <w:style w:type="paragraph" w:styleId="Bunntekst">
    <w:name w:val="footer"/>
    <w:basedOn w:val="Normal"/>
    <w:link w:val="BunntekstTegn"/>
    <w:uiPriority w:val="99"/>
    <w:unhideWhenUsed/>
    <w:qFormat/>
    <w:rsid w:val="00E31E6E"/>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E31E6E"/>
    <w:rPr>
      <w:i/>
      <w:sz w:val="18"/>
    </w:rPr>
  </w:style>
  <w:style w:type="character" w:styleId="Hyperkobling">
    <w:name w:val="Hyperlink"/>
    <w:basedOn w:val="Standardskriftforavsnitt"/>
    <w:uiPriority w:val="99"/>
    <w:unhideWhenUsed/>
    <w:rsid w:val="00E31E6E"/>
    <w:rPr>
      <w:color w:val="0000FF" w:themeColor="hyperlink"/>
      <w:u w:val="single"/>
    </w:rPr>
  </w:style>
  <w:style w:type="character" w:styleId="Plassholdertekst">
    <w:name w:val="Placeholder Text"/>
    <w:basedOn w:val="Standardskriftforavsnitt"/>
    <w:uiPriority w:val="99"/>
    <w:rsid w:val="00E31E6E"/>
    <w:rPr>
      <w:color w:val="000000" w:themeColor="text1"/>
    </w:rPr>
  </w:style>
  <w:style w:type="paragraph" w:styleId="Bobletekst">
    <w:name w:val="Balloon Text"/>
    <w:basedOn w:val="Normal"/>
    <w:link w:val="BobletekstTegn"/>
    <w:uiPriority w:val="99"/>
    <w:semiHidden/>
    <w:unhideWhenUsed/>
    <w:rsid w:val="00E31E6E"/>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E31E6E"/>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E31E6E"/>
  </w:style>
  <w:style w:type="paragraph" w:styleId="Overskrift1">
    <w:name w:val="heading 1"/>
    <w:basedOn w:val="Normal"/>
    <w:next w:val="Normal"/>
    <w:link w:val="Overskrift1Tegn"/>
    <w:uiPriority w:val="9"/>
    <w:qFormat/>
    <w:rsid w:val="00E31E6E"/>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E31E6E"/>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E31E6E"/>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E31E6E"/>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rsid w:val="00E31E6E"/>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E31E6E"/>
  </w:style>
  <w:style w:type="character" w:customStyle="1" w:styleId="Overskrift1Tegn">
    <w:name w:val="Overskrift 1 Tegn"/>
    <w:basedOn w:val="Standardskriftforavsnitt"/>
    <w:link w:val="Overskrift1"/>
    <w:uiPriority w:val="9"/>
    <w:rsid w:val="00E31E6E"/>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E31E6E"/>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E31E6E"/>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E31E6E"/>
    <w:rPr>
      <w:rFonts w:asciiTheme="majorHAnsi" w:eastAsiaTheme="majorEastAsia" w:hAnsiTheme="majorHAnsi" w:cstheme="majorBidi"/>
      <w:b/>
      <w:iCs/>
      <w:color w:val="000000" w:themeColor="text1"/>
      <w:sz w:val="28"/>
    </w:rPr>
  </w:style>
  <w:style w:type="paragraph" w:styleId="Ingenmellomrom">
    <w:name w:val="No Spacing"/>
    <w:uiPriority w:val="1"/>
    <w:rsid w:val="00E31E6E"/>
    <w:pPr>
      <w:spacing w:after="0" w:line="240" w:lineRule="auto"/>
    </w:pPr>
  </w:style>
  <w:style w:type="character" w:styleId="Svakutheving">
    <w:name w:val="Subtle Emphasis"/>
    <w:basedOn w:val="Standardskriftforavsnitt"/>
    <w:uiPriority w:val="19"/>
    <w:rsid w:val="00E31E6E"/>
    <w:rPr>
      <w:i/>
      <w:iCs/>
      <w:color w:val="808080" w:themeColor="text1" w:themeTint="7F"/>
    </w:rPr>
  </w:style>
  <w:style w:type="character" w:styleId="Sterkutheving">
    <w:name w:val="Intense Emphasis"/>
    <w:basedOn w:val="Standardskriftforavsnitt"/>
    <w:uiPriority w:val="21"/>
    <w:rsid w:val="00E31E6E"/>
    <w:rPr>
      <w:b/>
      <w:bCs/>
      <w:i/>
      <w:iCs/>
      <w:color w:val="4F81BD" w:themeColor="accent1"/>
    </w:rPr>
  </w:style>
  <w:style w:type="paragraph" w:styleId="Sitat">
    <w:name w:val="Quote"/>
    <w:basedOn w:val="Normal"/>
    <w:next w:val="Normal"/>
    <w:link w:val="SitatTegn"/>
    <w:uiPriority w:val="29"/>
    <w:rsid w:val="00E31E6E"/>
    <w:rPr>
      <w:i/>
      <w:iCs/>
      <w:color w:val="000000" w:themeColor="text1"/>
    </w:rPr>
  </w:style>
  <w:style w:type="character" w:customStyle="1" w:styleId="SitatTegn">
    <w:name w:val="Sitat Tegn"/>
    <w:basedOn w:val="Standardskriftforavsnitt"/>
    <w:link w:val="Sitat"/>
    <w:uiPriority w:val="29"/>
    <w:rsid w:val="00E31E6E"/>
    <w:rPr>
      <w:i/>
      <w:iCs/>
      <w:color w:val="000000" w:themeColor="text1"/>
    </w:rPr>
  </w:style>
  <w:style w:type="paragraph" w:styleId="Sterktsitat">
    <w:name w:val="Intense Quote"/>
    <w:basedOn w:val="Normal"/>
    <w:next w:val="Normal"/>
    <w:link w:val="SterktsitatTegn"/>
    <w:uiPriority w:val="30"/>
    <w:rsid w:val="00E31E6E"/>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E31E6E"/>
    <w:rPr>
      <w:b/>
      <w:bCs/>
      <w:i/>
      <w:iCs/>
      <w:color w:val="4F81BD" w:themeColor="accent1"/>
    </w:rPr>
  </w:style>
  <w:style w:type="character" w:styleId="Svakreferanse">
    <w:name w:val="Subtle Reference"/>
    <w:basedOn w:val="Standardskriftforavsnitt"/>
    <w:uiPriority w:val="31"/>
    <w:rsid w:val="00E31E6E"/>
    <w:rPr>
      <w:smallCaps/>
      <w:color w:val="C0504D" w:themeColor="accent2"/>
      <w:u w:val="single"/>
    </w:rPr>
  </w:style>
  <w:style w:type="character" w:styleId="Sterkreferanse">
    <w:name w:val="Intense Reference"/>
    <w:basedOn w:val="Standardskriftforavsnitt"/>
    <w:uiPriority w:val="32"/>
    <w:rsid w:val="00E31E6E"/>
    <w:rPr>
      <w:b/>
      <w:bCs/>
      <w:smallCaps/>
      <w:color w:val="C0504D" w:themeColor="accent2"/>
      <w:spacing w:val="5"/>
      <w:u w:val="single"/>
    </w:rPr>
  </w:style>
  <w:style w:type="character" w:styleId="Boktittel">
    <w:name w:val="Book Title"/>
    <w:basedOn w:val="Standardskriftforavsnitt"/>
    <w:uiPriority w:val="33"/>
    <w:rsid w:val="00E31E6E"/>
    <w:rPr>
      <w:b/>
      <w:bCs/>
      <w:smallCaps/>
      <w:spacing w:val="5"/>
    </w:rPr>
  </w:style>
  <w:style w:type="paragraph" w:styleId="Listeavsnitt">
    <w:name w:val="List Paragraph"/>
    <w:basedOn w:val="Normal"/>
    <w:uiPriority w:val="34"/>
    <w:rsid w:val="00E31E6E"/>
    <w:pPr>
      <w:ind w:left="720"/>
      <w:contextualSpacing/>
    </w:pPr>
  </w:style>
  <w:style w:type="paragraph" w:styleId="Bunntekst">
    <w:name w:val="footer"/>
    <w:basedOn w:val="Normal"/>
    <w:link w:val="BunntekstTegn"/>
    <w:uiPriority w:val="99"/>
    <w:unhideWhenUsed/>
    <w:qFormat/>
    <w:rsid w:val="00E31E6E"/>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E31E6E"/>
    <w:rPr>
      <w:i/>
      <w:sz w:val="18"/>
    </w:rPr>
  </w:style>
  <w:style w:type="character" w:styleId="Hyperkobling">
    <w:name w:val="Hyperlink"/>
    <w:basedOn w:val="Standardskriftforavsnitt"/>
    <w:uiPriority w:val="99"/>
    <w:unhideWhenUsed/>
    <w:rsid w:val="00E31E6E"/>
    <w:rPr>
      <w:color w:val="0000FF" w:themeColor="hyperlink"/>
      <w:u w:val="single"/>
    </w:rPr>
  </w:style>
  <w:style w:type="character" w:styleId="Plassholdertekst">
    <w:name w:val="Placeholder Text"/>
    <w:basedOn w:val="Standardskriftforavsnitt"/>
    <w:uiPriority w:val="99"/>
    <w:rsid w:val="00E31E6E"/>
    <w:rPr>
      <w:color w:val="000000" w:themeColor="text1"/>
    </w:rPr>
  </w:style>
  <w:style w:type="paragraph" w:styleId="Bobletekst">
    <w:name w:val="Balloon Text"/>
    <w:basedOn w:val="Normal"/>
    <w:link w:val="BobletekstTegn"/>
    <w:uiPriority w:val="99"/>
    <w:semiHidden/>
    <w:unhideWhenUsed/>
    <w:rsid w:val="00E31E6E"/>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E31E6E"/>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lovdata.no/lov/2005-06-17-62/&#167;14a-2" TargetMode="External"/><Relationship Id="rId13" Type="http://schemas.openxmlformats.org/officeDocument/2006/relationships/customXml" Target="../customXml/item1.xml"/><Relationship Id="rId3" Type="http://schemas.openxmlformats.org/officeDocument/2006/relationships/settings" Target="settings.xml"/><Relationship Id="rId7" Type="http://schemas.openxmlformats.org/officeDocument/2006/relationships/hyperlink" Target="https://www.virke.no/lovverk-radgiving/jus-arbeidsliv/fagartikler/hvordan-skal-de-nye-konkurranseklausulene-tas-i-bruk/" TargetMode="External"/><Relationship Id="rId12" Type="http://schemas.openxmlformats.org/officeDocument/2006/relationships/theme" Target="theme/theme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hyperlink" Target="https://www.virke.no/lovverk-radgiving/jus-arbeidsliv/fagartikler/konkurranseklausuler-kundeklausuler-og-rekrutteringsklausuler/" TargetMode="External"/><Relationship Id="rId11" Type="http://schemas.openxmlformats.org/officeDocument/2006/relationships/glossaryDocument" Target="glossary/document.xml"/><Relationship Id="rId5" Type="http://schemas.openxmlformats.org/officeDocument/2006/relationships/hyperlink" Target="https://www.virke.no/virkepluss/medlemssider/skjemaer-og-maler/" TargetMode="External"/><Relationship Id="rId15" Type="http://schemas.openxmlformats.org/officeDocument/2006/relationships/customXml" Target="../customXml/item3.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customXml" Target="../customXml/item2.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571FA77597A040D09E6BC4BB16305AC2"/>
        <w:category>
          <w:name w:val="Generelt"/>
          <w:gallery w:val="placeholder"/>
        </w:category>
        <w:types>
          <w:type w:val="bbPlcHdr"/>
        </w:types>
        <w:behaviors>
          <w:behavior w:val="content"/>
        </w:behaviors>
        <w:guid w:val="{61AED34F-9245-488A-A12B-537393256FEF}"/>
      </w:docPartPr>
      <w:docPartBody>
        <w:p w:rsidR="00000000" w:rsidRDefault="007F1FDF" w:rsidP="007F1FDF">
          <w:pPr>
            <w:pStyle w:val="571FA77597A040D09E6BC4BB16305AC2"/>
          </w:pPr>
          <w:r w:rsidRPr="00E12DE3">
            <w:rPr>
              <w:rStyle w:val="Plassholdertekst"/>
            </w:rPr>
            <w:t>[X antall]</w:t>
          </w:r>
        </w:p>
      </w:docPartBody>
    </w:docPart>
    <w:docPart>
      <w:docPartPr>
        <w:name w:val="D99E90664ADA4F7F9BEC28807551E6FC"/>
        <w:category>
          <w:name w:val="Generelt"/>
          <w:gallery w:val="placeholder"/>
        </w:category>
        <w:types>
          <w:type w:val="bbPlcHdr"/>
        </w:types>
        <w:behaviors>
          <w:behavior w:val="content"/>
        </w:behaviors>
        <w:guid w:val="{498229C0-BE35-460C-AC77-6264BD4B75D5}"/>
      </w:docPartPr>
      <w:docPartBody>
        <w:p w:rsidR="00000000" w:rsidRDefault="007F1FDF" w:rsidP="007F1FDF">
          <w:pPr>
            <w:pStyle w:val="D99E90664ADA4F7F9BEC28807551E6FC"/>
          </w:pPr>
          <w:r w:rsidRPr="00C55514">
            <w:rPr>
              <w:rStyle w:val="Plassholdertekst"/>
            </w:rPr>
            <w:t>[X antall]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F1FDF"/>
    <w:rsid w:val="007F1FDF"/>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7F1FDF"/>
    <w:rPr>
      <w:color w:val="000000" w:themeColor="text1"/>
    </w:rPr>
  </w:style>
  <w:style w:type="paragraph" w:customStyle="1" w:styleId="571FA77597A040D09E6BC4BB16305AC2">
    <w:name w:val="571FA77597A040D09E6BC4BB16305AC2"/>
    <w:rsid w:val="007F1FDF"/>
  </w:style>
  <w:style w:type="paragraph" w:customStyle="1" w:styleId="D99E90664ADA4F7F9BEC28807551E6FC">
    <w:name w:val="D99E90664ADA4F7F9BEC28807551E6FC"/>
    <w:rsid w:val="007F1FDF"/>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7F1FDF"/>
    <w:rPr>
      <w:color w:val="000000" w:themeColor="text1"/>
    </w:rPr>
  </w:style>
  <w:style w:type="paragraph" w:customStyle="1" w:styleId="571FA77597A040D09E6BC4BB16305AC2">
    <w:name w:val="571FA77597A040D09E6BC4BB16305AC2"/>
    <w:rsid w:val="007F1FDF"/>
  </w:style>
  <w:style w:type="paragraph" w:customStyle="1" w:styleId="D99E90664ADA4F7F9BEC28807551E6FC">
    <w:name w:val="D99E90664ADA4F7F9BEC28807551E6FC"/>
    <w:rsid w:val="007F1F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F085C5E5-F209-46C5-92A5-9D0F64F88EC3}"/>
</file>

<file path=customXml/itemProps2.xml><?xml version="1.0" encoding="utf-8"?>
<ds:datastoreItem xmlns:ds="http://schemas.openxmlformats.org/officeDocument/2006/customXml" ds:itemID="{A0D25404-EE67-4CAB-AA74-F51F4397E837}"/>
</file>

<file path=customXml/itemProps3.xml><?xml version="1.0" encoding="utf-8"?>
<ds:datastoreItem xmlns:ds="http://schemas.openxmlformats.org/officeDocument/2006/customXml" ds:itemID="{682ED3C7-29C2-45FD-8D25-86A78A9B3101}"/>
</file>

<file path=docProps/app.xml><?xml version="1.0" encoding="utf-8"?>
<Properties xmlns="http://schemas.openxmlformats.org/officeDocument/2006/extended-properties" xmlns:vt="http://schemas.openxmlformats.org/officeDocument/2006/docPropsVTypes">
  <Template>Konkurranseklausul - 1063.dotx</Template>
  <TotalTime>0</TotalTime>
  <Pages>3</Pages>
  <Words>1151</Words>
  <Characters>6105</Characters>
  <Application>Microsoft Office Word</Application>
  <DocSecurity>0</DocSecurity>
  <Lines>50</Lines>
  <Paragraphs>14</Paragraphs>
  <ScaleCrop>false</ScaleCrop>
  <Company>TeleComputing AS</Company>
  <LinksUpToDate>false</LinksUpToDate>
  <CharactersWithSpaces>7242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Jannicke Lundgaard</dc:creator>
  <cp:keywords/>
  <dc:description/>
  <cp:lastModifiedBy>Jannicke Lundgaard</cp:lastModifiedBy>
  <cp:revision>2</cp:revision>
  <dcterms:created xsi:type="dcterms:W3CDTF">2017-03-24T09:56:00Z</dcterms:created>
  <dcterms:modified xsi:type="dcterms:W3CDTF">2017-03-24T09:58:00Z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