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Version</w:t>
            </w:r>
          </w:p>
        </w:tc>
        <w:tc>
          <w:tcPr>
            <w:tcW w:w="0" w:type="auto"/>
            <w:vAlign w:val="center"/>
            <w:hideMark/>
          </w:tcPr>
          <w:p>
            <w:r>
              <w:t>1.1</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Last Updated</w:t>
            </w:r>
          </w:p>
        </w:tc>
        <w:tc>
          <w:tcPr>
            <w:tcW w:w="0" w:type="auto"/>
            <w:vAlign w:val="center"/>
            <w:hideMark/>
          </w:tcPr>
          <w:p>
            <w:r>
              <w:t>August 16,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Depends On</w:t>
            </w:r>
          </w:p>
        </w:tc>
        <w:tc>
          <w:tcPr>
            <w:tcW w:w="0" w:type="auto"/>
            <w:vAlign w:val="center"/>
            <w:hideMark/>
          </w:tcPr>
          <w:p>
            <w:r>
              <w:t>Core AI Framework PRD v1.1</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Discovery intentionally prioritizes </w:t>
      </w:r>
      <w:r w:rsidRPr="008202A6">
        <w:rPr>
          <w:rFonts w:ascii="Times New Roman" w:eastAsia="Times New Roman" w:hAnsi="Times New Roman" w:cs="Times New Roman"/>
          <w:b/>
          <w:bCs/>
          <w:kern w:val="0"/>
          <w14:ligatures w14:val="none"/>
        </w:rPr>
        <w:t>coverage</w:t>
      </w:r>
      <w:r w:rsidRPr="008202A6">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7. Discovery Analytics (Future)</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eventually evaluate discovery sources using measurable performance.</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Some filters may result in a </w:t>
      </w:r>
      <w:r w:rsidRPr="008202A6">
        <w:rPr>
          <w:rFonts w:ascii="Times New Roman" w:eastAsia="Times New Roman" w:hAnsi="Times New Roman" w:cs="Times New Roman"/>
          <w:b/>
          <w:bCs/>
          <w:kern w:val="0"/>
          <w14:ligatures w14:val="none"/>
        </w:rPr>
        <w:t>Review</w:t>
      </w:r>
      <w:r w:rsidRPr="008202A6">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They do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reject opportunities simply because they are listed as </w:t>
      </w:r>
      <w:r w:rsidRPr="008202A6">
        <w:rPr>
          <w:rFonts w:ascii="Times New Roman" w:eastAsia="Times New Roman" w:hAnsi="Times New Roman" w:cs="Times New Roman"/>
          <w:b/>
          <w:bCs/>
          <w:kern w:val="0"/>
          <w14:ligatures w14:val="none"/>
        </w:rPr>
        <w:t>US Only</w:t>
      </w:r>
      <w:r w:rsidRPr="008202A6">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Future international eligibility should remain </w:t>
      </w:r>
      <w:r w:rsidRPr="008202A6">
        <w:rPr>
          <w:rFonts w:ascii="Times New Roman" w:eastAsia="Times New Roman" w:hAnsi="Times New Roman" w:cs="Times New Roman"/>
          <w:b/>
          <w:bCs/>
          <w:kern w:val="0"/>
          <w14:ligatures w14:val="none"/>
        </w:rPr>
        <w:t>Unknown</w:t>
      </w:r>
      <w:r w:rsidRPr="008202A6">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Preferred</w:t>
      </w:r>
    </w:p>
    <w:p w14:paraId="280E2B95" w14:textId="77777777" w:rsidR="00CC6ABC" w:rsidRDefault="00000000">
      <w:r>
        <w:t>• $60,000+</w:t>
      </w:r>
    </w:p>
    <w:p w14:paraId="42AAAA34" w14:textId="77777777" w:rsidR="00CC6ABC" w:rsidRDefault="00000000">
      <w:r>
        <w:t>Review</w:t>
      </w:r>
    </w:p>
    <w:p w14:paraId="285053C6" w14:textId="77777777" w:rsidR="00CC6ABC" w:rsidRDefault="00000000">
      <w:r>
        <w:t>• $55,000–$59,999</w:t>
      </w:r>
    </w:p>
    <w:p w14:paraId="2CAAA654" w14:textId="77777777" w:rsidR="00CC6ABC" w:rsidRDefault="00000000">
      <w:r>
        <w:t>Below $55,000</w:t>
      </w:r>
    </w:p>
    <w:p w14:paraId="29BB9E5D" w14:textId="77777777" w:rsidR="00CC6ABC" w:rsidRDefault="00000000">
      <w:r>
        <w:t>• If the position requires the employee to reside in the United States, salary below $55,000 is unacceptable and should result in Skip.</w:t>
      </w:r>
    </w:p>
    <w:p w14:paraId="1DB711F4" w14:textId="77777777" w:rsidR="00CC6ABC" w:rsidRDefault="00000000">
      <w:r>
        <w:t>• If the position explicitly allows the employee to reside in a substantially lower-cost country, salary below $55,000 may remain under consideration and should continue through evaluation rather than automatically failing.</w:t>
      </w:r>
    </w:p>
    <w:p w14:paraId="13389203" w14:textId="77777777" w:rsidR="00CC6ABC" w:rsidRDefault="00000000">
      <w:r>
        <w:t>• If salary is below $55,000 and residency/location flexibility is unclear, return Review / Unknown rather than assuming either eligibility or ineligibility.</w:t>
      </w:r>
    </w:p>
    <w:p w14:paraId="7C4644CB" w14:textId="77777777" w:rsidR="00CC6ABC" w:rsidRDefault="00000000">
      <w:r>
        <w:t>Salary Architecture Rule</w:t>
      </w:r>
    </w:p>
    <w:p w14:paraId="2ECA196E" w14:textId="77777777" w:rsidR="00CC6ABC" w:rsidRDefault="00000000">
      <w:r>
        <w:t>Do not create a subjective strategic-value exception that allows a sub-$55,000 U.S.-residency position to pass.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Unknown Salary</w:t>
      </w:r>
    </w:p>
    <w:p w14:paraId="677D0D2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If compensation is not disclosed:</w:t>
      </w:r>
    </w:p>
    <w:p w14:paraId="436F71B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Display:</w:t>
      </w:r>
    </w:p>
    <w:p w14:paraId="2569F7FC" w14:textId="77777777" w:rsidR="008202A6" w:rsidRPr="008202A6" w:rsidRDefault="008202A6" w:rsidP="008202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Unknown </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phrase "Competitive Salary" should not be interpreted as meaningful salary information.</w:t>
      </w:r>
    </w:p>
    <w:p w14:paraId="60B749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58491C">
          <v:rect id="_x0000_i1050" style="width:0;height:1.5pt" o:hralign="center" o:hrstd="t" o:hr="t" fillcolor="#a0a0a0" stroked="f"/>
        </w:pic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focuses on </w:t>
      </w:r>
      <w:r w:rsidRPr="008202A6">
        <w:rPr>
          <w:rFonts w:ascii="Times New Roman" w:eastAsia="Times New Roman" w:hAnsi="Times New Roman" w:cs="Times New Roman"/>
          <w:b/>
          <w:bCs/>
          <w:kern w:val="0"/>
          <w14:ligatures w14:val="none"/>
        </w:rPr>
        <w:t>what the employee will actually do</w:t>
      </w:r>
      <w:r w:rsidRPr="008202A6">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assistant should evaluate </w:t>
      </w:r>
      <w:r w:rsidRPr="008202A6">
        <w:rPr>
          <w:rFonts w:ascii="Times New Roman" w:eastAsia="Times New Roman" w:hAnsi="Times New Roman" w:cs="Times New Roman"/>
          <w:b/>
          <w:bCs/>
          <w:kern w:val="0"/>
          <w14:ligatures w14:val="none"/>
        </w:rPr>
        <w:t>substance rather than wording</w:t>
      </w:r>
      <w:r w:rsidRPr="008202A6">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 title of </w:t>
      </w:r>
      <w:r w:rsidRPr="008202A6">
        <w:rPr>
          <w:rFonts w:ascii="Times New Roman" w:eastAsia="Times New Roman" w:hAnsi="Times New Roman" w:cs="Times New Roman"/>
          <w:b/>
          <w:bCs/>
          <w:kern w:val="0"/>
          <w14:ligatures w14:val="none"/>
        </w:rPr>
        <w:t>Customer Experience Manager</w:t>
      </w:r>
      <w:r w:rsidRPr="008202A6">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Likewise, a title of </w:t>
      </w:r>
      <w:r w:rsidRPr="008202A6">
        <w:rPr>
          <w:rFonts w:ascii="Times New Roman" w:eastAsia="Times New Roman" w:hAnsi="Times New Roman" w:cs="Times New Roman"/>
          <w:b/>
          <w:bCs/>
          <w:kern w:val="0"/>
          <w14:ligatures w14:val="none"/>
        </w:rPr>
        <w:t>Customer Success Manager</w:t>
      </w:r>
      <w:r w:rsidRPr="008202A6">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Career progression within Customer Success is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measures </w:t>
      </w:r>
      <w:r w:rsidRPr="008202A6">
        <w:rPr>
          <w:rFonts w:ascii="Times New Roman" w:eastAsia="Times New Roman" w:hAnsi="Times New Roman" w:cs="Times New Roman"/>
          <w:b/>
          <w:bCs/>
          <w:kern w:val="0"/>
          <w14:ligatures w14:val="none"/>
        </w:rPr>
        <w:t>alignment</w:t>
      </w:r>
      <w:r w:rsidRPr="008202A6">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models should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maturity should receive a </w:t>
      </w:r>
      <w:r w:rsidRPr="008202A6">
        <w:rPr>
          <w:rFonts w:ascii="Times New Roman" w:eastAsia="Times New Roman" w:hAnsi="Times New Roman" w:cs="Times New Roman"/>
          <w:b/>
          <w:bCs/>
          <w:kern w:val="0"/>
          <w14:ligatures w14:val="none"/>
        </w:rPr>
        <w:t>0–100 score</w:t>
      </w:r>
      <w:r w:rsidRPr="008202A6">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It does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It should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202A6">
        <w:rPr>
          <w:rFonts w:ascii="Times New Roman" w:eastAsia="Times New Roman" w:hAnsi="Times New Roman" w:cs="Times New Roman"/>
          <w:b/>
          <w:bCs/>
          <w:kern w:val="0"/>
          <w14:ligatures w14:val="none"/>
        </w:rPr>
        <w:t>Personally</w:t>
      </w:r>
      <w:proofErr w:type="gramEnd"/>
      <w:r w:rsidRPr="008202A6">
        <w:rPr>
          <w:rFonts w:ascii="Times New Roman" w:eastAsia="Times New Roman" w:hAnsi="Times New Roman" w:cs="Times New Roman"/>
          <w:b/>
          <w:bCs/>
          <w:kern w:val="0"/>
          <w14:ligatures w14:val="none"/>
        </w:rPr>
        <w:t xml:space="preserve">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lastRenderedPageBreak/>
        <w:t>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focuses on </w:t>
      </w:r>
      <w:r w:rsidRPr="008202A6">
        <w:rPr>
          <w:rFonts w:ascii="Times New Roman" w:eastAsia="Times New Roman" w:hAnsi="Times New Roman" w:cs="Times New Roman"/>
          <w:b/>
          <w:bCs/>
          <w:kern w:val="0"/>
          <w14:ligatures w14:val="none"/>
        </w:rPr>
        <w:t>workload design</w:t>
      </w:r>
      <w:r w:rsidRPr="008202A6">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Owning multiple responsibilities is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Independent ESL Instruction (</w:t>
      </w:r>
      <w:proofErr w:type="spellStart"/>
      <w:r w:rsidRPr="008202A6">
        <w:rPr>
          <w:rFonts w:ascii="Times New Roman" w:eastAsia="Times New Roman" w:hAnsi="Times New Roman" w:cs="Times New Roman"/>
          <w:kern w:val="0"/>
          <w14:ligatures w14:val="none"/>
        </w:rPr>
        <w:t>Preply</w:t>
      </w:r>
      <w:proofErr w:type="spellEnd"/>
      <w:r w:rsidRPr="008202A6">
        <w:rPr>
          <w:rFonts w:ascii="Times New Roman" w:eastAsia="Times New Roman" w:hAnsi="Times New Roman" w:cs="Times New Roman"/>
          <w:kern w:val="0"/>
          <w14:ligatures w14:val="none"/>
        </w:rPr>
        <w:t xml:space="preserve">)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F6180">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Stated years of experience:</w:t>
      </w:r>
      <w:r w:rsidRPr="00FF6180">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Requirement strength:</w:t>
      </w:r>
      <w:r w:rsidRPr="00FF6180">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Experience specificity:</w:t>
      </w:r>
      <w:r w:rsidRPr="00FF6180">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Actual responsibility seniority:</w:t>
      </w:r>
      <w:r w:rsidRPr="00FF6180">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lastRenderedPageBreak/>
        <w:t xml:space="preserve">The assistant must </w:t>
      </w:r>
      <w:r w:rsidRPr="00FF6180">
        <w:rPr>
          <w:rFonts w:ascii="Times New Roman" w:eastAsia="Times New Roman" w:hAnsi="Times New Roman" w:cs="Times New Roman"/>
          <w:b/>
          <w:bCs/>
          <w:kern w:val="0"/>
          <w14:ligatures w14:val="none"/>
        </w:rPr>
        <w:t>never determine candidate level from years-of-experience requirements alone</w:t>
      </w:r>
      <w:r w:rsidRPr="00FF6180">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Target Level</w:t>
      </w:r>
      <w:r w:rsidRPr="00FF6180">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Stretch</w:t>
      </w:r>
      <w:r w:rsidRPr="00FF6180">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Above Level</w:t>
      </w:r>
      <w:r w:rsidRPr="00FF6180">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Level Fit</w:t>
      </w:r>
      <w:r w:rsidR="008202A6" w:rsidRPr="008202A6">
        <w:rPr>
          <w:rFonts w:ascii="Times New Roman" w:eastAsia="Times New Roman" w:hAnsi="Times New Roman" w:cs="Times New Roman"/>
          <w:kern w:val="0"/>
          <w14:ligatures w14:val="none"/>
        </w:rPr>
        <w:t xml:space="preserve">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assistant should explain </w:t>
      </w:r>
      <w:r w:rsidRPr="008202A6">
        <w:rPr>
          <w:rFonts w:ascii="Times New Roman" w:eastAsia="Times New Roman" w:hAnsi="Times New Roman" w:cs="Times New Roman"/>
          <w:b/>
          <w:bCs/>
          <w:kern w:val="0"/>
          <w14:ligatures w14:val="none"/>
        </w:rPr>
        <w:t>why</w:t>
      </w:r>
      <w:r w:rsidRPr="008202A6">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19. Source Analytics (Future)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Measure the effectiveness of each discovery source over time.</w:t>
      </w:r>
    </w:p>
    <w:p w14:paraId="6DEAA61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484E344">
          <v:rect id="_x0000_i1114" style="width:0;height:1.5pt" o:hralign="center" o:hrstd="t" o:hr="t" fillcolor="#a0a0a0" stroked="f"/>
        </w:pic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ATS coverage </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Contribution to successful outcomes </w:t>
      </w:r>
    </w:p>
    <w:p w14:paraId="2F0B160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Future source additions should be based on measurable performance rather than assumptions.</w:t>
      </w:r>
    </w:p>
    <w:p w14:paraId="5759690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0F6239">
          <v:rect id="_x0000_i1115" style="width:0;height:1.5pt" o:hralign="center" o:hrstd="t" o:hr="t" fillcolor="#a0a0a0" stroked="f"/>
        </w:pic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Discovery</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Browser extension integration </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Six ATS integrations </w:t>
      </w:r>
    </w:p>
    <w:p w14:paraId="29738735"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Opportunity/listing deduplication </w:t>
      </w:r>
    </w:p>
    <w:p w14:paraId="5016C1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37F939">
          <v:rect id="_x0000_i1116" style="width:0;height:1.5pt" o:hralign="center" o:hrstd="t" o:hr="t" fillcolor="#a0a0a0" stroked="f"/>
        </w:pic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Explainable recommendations </w:t>
      </w:r>
    </w:p>
    <w:p w14:paraId="0D664403"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matching </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prioritization </w:t>
      </w:r>
    </w:p>
    <w:p w14:paraId="70FD219C"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evaluation </w:t>
      </w:r>
    </w:p>
    <w:p w14:paraId="39FF542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0FBB6">
          <v:rect id="_x0000_i1117" style="width:0;height:1.5pt" o:hralign="center" o:hrstd="t" o:hr="t" fillcolor="#a0a0a0" stroked="f"/>
        </w:pic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Skip </w:t>
      </w:r>
    </w:p>
    <w:p w14:paraId="08A93AE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A566A2">
          <v:rect id="_x0000_i1118" style="width:0;height:1.5pt" o:hralign="center" o:hrstd="t" o:hr="t" fillcolor="#a0a0a0" stroked="f"/>
        </w:pic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summaries </w:t>
      </w:r>
    </w:p>
    <w:p w14:paraId="52EB3B0B"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Source attribution </w:t>
      </w:r>
    </w:p>
    <w:p w14:paraId="2545056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5F35E3">
          <v:rect id="_x0000_i1119" style="width:0;height:1.5pt" o:hralign="center" o:hrstd="t" o:hr="t" fillcolor="#a0a0a0" stroked="f"/>
        </w:pic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Customer Success AI Assistant does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watchlists (Version 1) </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features belong either to the Core AI Framework or future domain-specific assistants.</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End of Document</w:t>
      </w:r>
      <w:r>
        <w:rPr>
          <w:rFonts w:ascii="Times New Roman" w:eastAsia="Times New Roman" w:hAnsi="Times New Roman" w:cs="Times New Roman"/>
          <w:b/>
          <w:bCs/>
          <w:kern w:val="0"/>
          <w:sz w:val="36"/>
          <w:szCs w:val="36"/>
          <w14:ligatures w14:val="none"/>
        </w:rPr>
        <w:t xml:space="preserve"> </w:t>
      </w:r>
      <w:r w:rsidRPr="008202A6">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1.1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