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991608">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991608">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Version</w:t>
            </w:r>
          </w:p>
        </w:tc>
        <w:tc>
          <w:tcPr>
            <w:tcW w:w="0" w:type="auto"/>
            <w:vAlign w:val="center"/>
            <w:hideMark/>
          </w:tcPr>
          <w:p>
            <w:r>
              <w:t>1.4</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Last Updated</w:t>
            </w:r>
          </w:p>
        </w:tc>
        <w:tc>
          <w:tcPr>
            <w:tcW w:w="0" w:type="auto"/>
            <w:vAlign w:val="center"/>
            <w:hideMark/>
          </w:tcPr>
          <w:p>
            <w:r>
              <w:t>October 15,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Framework intentionally contains </w:t>
      </w:r>
      <w:r w:rsidRPr="00991608">
        <w:rPr>
          <w:rFonts w:ascii="Times New Roman" w:eastAsia="Times New Roman" w:hAnsi="Times New Roman" w:cs="Times New Roman"/>
          <w:b/>
          <w:bCs/>
          <w:kern w:val="0"/>
          <w14:ligatures w14:val="none"/>
        </w:rPr>
        <w:t>no domain-specific logic</w:t>
      </w:r>
      <w:r w:rsidRPr="00991608">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Discovery Engine intentionally prioritizes </w:t>
      </w:r>
      <w:r w:rsidRPr="00991608">
        <w:rPr>
          <w:rFonts w:ascii="Times New Roman" w:eastAsia="Times New Roman" w:hAnsi="Times New Roman" w:cs="Times New Roman"/>
          <w:b/>
          <w:bCs/>
          <w:kern w:val="0"/>
          <w14:ligatures w14:val="none"/>
        </w:rPr>
        <w:t>coverage over precision</w:t>
      </w:r>
      <w:r w:rsidRPr="00991608">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Framework does </w:t>
      </w:r>
      <w:r w:rsidRPr="00991608">
        <w:rPr>
          <w:rFonts w:ascii="Times New Roman" w:eastAsia="Times New Roman" w:hAnsi="Times New Roman" w:cs="Times New Roman"/>
          <w:b/>
          <w:bCs/>
          <w:kern w:val="0"/>
          <w14:ligatures w14:val="none"/>
        </w:rPr>
        <w:t>not</w:t>
      </w:r>
      <w:r w:rsidRPr="00991608">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Each assistant </w:t>
      </w:r>
      <w:proofErr w:type="gramStart"/>
      <w:r w:rsidRPr="00991608">
        <w:rPr>
          <w:rFonts w:ascii="Times New Roman" w:eastAsia="Times New Roman" w:hAnsi="Times New Roman" w:cs="Times New Roman"/>
          <w:kern w:val="0"/>
          <w14:ligatures w14:val="none"/>
        </w:rPr>
        <w:t>supplies</w:t>
      </w:r>
      <w:proofErr w:type="gramEnd"/>
      <w:r w:rsidRPr="00991608">
        <w:rPr>
          <w:rFonts w:ascii="Times New Roman" w:eastAsia="Times New Roman" w:hAnsi="Times New Roman" w:cs="Times New Roman"/>
          <w:kern w:val="0"/>
          <w14:ligatures w14:val="none"/>
        </w:rPr>
        <w:t>:</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AI Framework intentionally does </w:t>
      </w:r>
      <w:r w:rsidRPr="00991608">
        <w:rPr>
          <w:rFonts w:ascii="Times New Roman" w:eastAsia="Times New Roman" w:hAnsi="Times New Roman" w:cs="Times New Roman"/>
          <w:b/>
          <w:bCs/>
          <w:kern w:val="0"/>
          <w14:ligatures w14:val="none"/>
        </w:rPr>
        <w:t>not</w:t>
      </w:r>
      <w:r w:rsidRPr="00991608">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Assistant PRD </w:t>
      </w:r>
      <w:r w:rsidRPr="00991608">
        <w:rPr>
          <w:rFonts w:ascii="Times New Roman" w:eastAsia="Times New Roman" w:hAnsi="Times New Roman" w:cs="Times New Roman"/>
          <w:i/>
          <w:iCs/>
          <w:kern w:val="0"/>
          <w14:ligatures w14:val="none"/>
        </w:rPr>
        <w:t>(dependent)</w:t>
      </w:r>
      <w:r w:rsidRPr="00991608">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Assistant PRD </w:t>
      </w:r>
      <w:r w:rsidRPr="00991608">
        <w:rPr>
          <w:rFonts w:ascii="Times New Roman" w:eastAsia="Times New Roman" w:hAnsi="Times New Roman" w:cs="Times New Roman"/>
          <w:i/>
          <w:iCs/>
          <w:kern w:val="0"/>
          <w14:ligatures w14:val="none"/>
        </w:rPr>
        <w:t>(dependent)</w:t>
      </w:r>
      <w:r w:rsidRPr="00991608">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sidRPr="00991608">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sidRPr="00991608">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the AI usage and budget controls, and an application-tracking foundation are implemented; the application tracker and operational hardening are receiving completion passes.</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w:t>
      </w:r>
    </w:p>
    <w:p>
      <w:pPr>
        <w:pStyle w:val="Heading2"/>
      </w:pPr>
      <w:r>
        <w:t>Planned Product Work</w:t>
      </w:r>
    </w:p>
    <w:p>
      <w:r>
        <w:t>• Complete the main-product completion pass for features 1–10 (application tracker next, then operational hardening) and close any remaining gaps.</w:t>
      </w:r>
    </w:p>
    <w:p>
      <w:r>
        <w:t>• Build main-product features 11–18: automated discovery/retrieval, source health, posting-history/ghost-job intelligence, the browser extension companion,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