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E2E33" w14:textId="77777777" w:rsidR="00A2266A" w:rsidRPr="00A2266A" w:rsidRDefault="00A2266A" w:rsidP="00A2266A">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Core Platform Technical Design Document (TDD)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9"/>
        <w:gridCol w:w="5707"/>
      </w:tblGrid>
      <w:tr w:rsidR="00A2266A" w:rsidRPr="00A2266A" w14:paraId="365BE6C0" w14:textId="77777777">
        <w:trPr>
          <w:tblHeader/>
          <w:tblCellSpacing w:w="15" w:type="dxa"/>
        </w:trPr>
        <w:tc>
          <w:tcPr>
            <w:tcW w:w="0" w:type="auto"/>
            <w:vAlign w:val="center"/>
            <w:hideMark/>
          </w:tcPr>
          <w:p w14:paraId="383F40A8" w14:textId="77777777" w:rsidR="00A2266A" w:rsidRPr="00A2266A" w:rsidRDefault="00A2266A" w:rsidP="00A2266A">
            <w:pPr>
              <w:spacing w:after="0" w:line="240" w:lineRule="auto"/>
              <w:jc w:val="center"/>
              <w:rPr>
                <w:rFonts w:ascii="Times New Roman" w:eastAsia="Times New Roman" w:hAnsi="Times New Roman" w:cs="Times New Roman"/>
                <w:b/>
                <w:bCs/>
                <w:kern w:val="0"/>
                <w14:ligatures w14:val="none"/>
              </w:rPr>
            </w:pPr>
            <w:r w:rsidRPr="00A2266A">
              <w:rPr>
                <w:rFonts w:ascii="Times New Roman" w:eastAsia="Times New Roman" w:hAnsi="Times New Roman" w:cs="Times New Roman"/>
                <w:b/>
                <w:bCs/>
                <w:kern w:val="0"/>
                <w14:ligatures w14:val="none"/>
              </w:rPr>
              <w:t>Field</w:t>
            </w:r>
          </w:p>
        </w:tc>
        <w:tc>
          <w:tcPr>
            <w:tcW w:w="0" w:type="auto"/>
            <w:vAlign w:val="center"/>
            <w:hideMark/>
          </w:tcPr>
          <w:p w14:paraId="6DA0369C" w14:textId="77777777" w:rsidR="00A2266A" w:rsidRPr="00A2266A" w:rsidRDefault="00A2266A" w:rsidP="00A2266A">
            <w:pPr>
              <w:spacing w:after="0" w:line="240" w:lineRule="auto"/>
              <w:jc w:val="center"/>
              <w:rPr>
                <w:rFonts w:ascii="Times New Roman" w:eastAsia="Times New Roman" w:hAnsi="Times New Roman" w:cs="Times New Roman"/>
                <w:b/>
                <w:bCs/>
                <w:kern w:val="0"/>
                <w14:ligatures w14:val="none"/>
              </w:rPr>
            </w:pPr>
            <w:r w:rsidRPr="00A2266A">
              <w:rPr>
                <w:rFonts w:ascii="Times New Roman" w:eastAsia="Times New Roman" w:hAnsi="Times New Roman" w:cs="Times New Roman"/>
                <w:b/>
                <w:bCs/>
                <w:kern w:val="0"/>
                <w14:ligatures w14:val="none"/>
              </w:rPr>
              <w:t>Value</w:t>
            </w:r>
          </w:p>
        </w:tc>
      </w:tr>
      <w:tr w:rsidR="00A2266A" w:rsidRPr="00A2266A" w14:paraId="2001BE94" w14:textId="77777777">
        <w:trPr>
          <w:tblCellSpacing w:w="15" w:type="dxa"/>
        </w:trPr>
        <w:tc>
          <w:tcPr>
            <w:tcW w:w="0" w:type="auto"/>
            <w:vAlign w:val="center"/>
            <w:hideMark/>
          </w:tcPr>
          <w:p w14:paraId="7EB012C3"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b/>
                <w:bCs/>
                <w:kern w:val="0"/>
                <w14:ligatures w14:val="none"/>
              </w:rPr>
              <w:t>Product</w:t>
            </w:r>
          </w:p>
        </w:tc>
        <w:tc>
          <w:tcPr>
            <w:tcW w:w="0" w:type="auto"/>
            <w:vAlign w:val="center"/>
            <w:hideMark/>
          </w:tcPr>
          <w:p w14:paraId="43CCB9D3"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AI Career Platform</w:t>
            </w:r>
          </w:p>
        </w:tc>
      </w:tr>
      <w:tr w:rsidR="00A2266A" w:rsidRPr="00A2266A" w14:paraId="1C917D5F" w14:textId="77777777">
        <w:trPr>
          <w:tblCellSpacing w:w="15" w:type="dxa"/>
        </w:trPr>
        <w:tc>
          <w:tcPr>
            <w:tcW w:w="0" w:type="auto"/>
            <w:vAlign w:val="center"/>
            <w:hideMark/>
          </w:tcPr>
          <w:p w14:paraId="7DF8EEF5"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b/>
                <w:bCs/>
                <w:kern w:val="0"/>
                <w14:ligatures w14:val="none"/>
              </w:rPr>
              <w:t>Document</w:t>
            </w:r>
          </w:p>
        </w:tc>
        <w:tc>
          <w:tcPr>
            <w:tcW w:w="0" w:type="auto"/>
            <w:vAlign w:val="center"/>
            <w:hideMark/>
          </w:tcPr>
          <w:p w14:paraId="51F419E0"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Core Platform Technical Design Document</w:t>
            </w:r>
          </w:p>
        </w:tc>
      </w:tr>
      <w:tr w:rsidR="00A2266A" w:rsidRPr="00A2266A" w14:paraId="5530CCF8" w14:textId="77777777">
        <w:trPr>
          <w:tblCellSpacing w:w="15" w:type="dxa"/>
        </w:trPr>
        <w:tc>
          <w:tcPr>
            <w:tcW w:w="0" w:type="auto"/>
            <w:vAlign w:val="center"/>
            <w:hideMark/>
          </w:tcPr>
          <w:p w14:paraId="14835492"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b/>
                <w:bCs/>
                <w:kern w:val="0"/>
                <w14:ligatures w14:val="none"/>
              </w:rPr>
              <w:t>Version</w:t>
            </w:r>
          </w:p>
        </w:tc>
        <w:tc>
          <w:tcPr>
            <w:tcW w:w="0" w:type="auto"/>
            <w:vAlign w:val="center"/>
            <w:hideMark/>
          </w:tcPr>
          <w:p>
            <w:r>
              <w:t>1.4</w:t>
            </w:r>
          </w:p>
        </w:tc>
      </w:tr>
      <w:tr w:rsidR="00A2266A" w:rsidRPr="00A2266A" w14:paraId="59B3B7BF" w14:textId="77777777">
        <w:trPr>
          <w:tblCellSpacing w:w="15" w:type="dxa"/>
        </w:trPr>
        <w:tc>
          <w:tcPr>
            <w:tcW w:w="0" w:type="auto"/>
            <w:vAlign w:val="center"/>
            <w:hideMark/>
          </w:tcPr>
          <w:p w14:paraId="4C342494"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b/>
                <w:bCs/>
                <w:kern w:val="0"/>
                <w14:ligatures w14:val="none"/>
              </w:rPr>
              <w:t>Status</w:t>
            </w:r>
          </w:p>
        </w:tc>
        <w:tc>
          <w:tcPr>
            <w:tcW w:w="0" w:type="auto"/>
            <w:vAlign w:val="center"/>
            <w:hideMark/>
          </w:tcPr>
          <w:p w14:paraId="076C1D7B"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Active Design</w:t>
            </w:r>
          </w:p>
        </w:tc>
      </w:tr>
      <w:tr w:rsidR="00A2266A" w:rsidRPr="00A2266A" w14:paraId="1D473D78" w14:textId="77777777">
        <w:trPr>
          <w:tblCellSpacing w:w="15" w:type="dxa"/>
        </w:trPr>
        <w:tc>
          <w:tcPr>
            <w:tcW w:w="0" w:type="auto"/>
            <w:vAlign w:val="center"/>
            <w:hideMark/>
          </w:tcPr>
          <w:p w14:paraId="5E9CFFD7"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b/>
                <w:bCs/>
                <w:kern w:val="0"/>
                <w14:ligatures w14:val="none"/>
              </w:rPr>
              <w:t>Last Updated</w:t>
            </w:r>
          </w:p>
        </w:tc>
        <w:tc>
          <w:tcPr>
            <w:tcW w:w="0" w:type="auto"/>
            <w:vAlign w:val="center"/>
            <w:hideMark/>
          </w:tcPr>
          <w:p>
            <w:r>
              <w:t>October 5, 2026</w:t>
            </w:r>
          </w:p>
        </w:tc>
      </w:tr>
      <w:tr w:rsidR="00A2266A" w:rsidRPr="00A2266A" w14:paraId="475B2933" w14:textId="77777777">
        <w:trPr>
          <w:tblCellSpacing w:w="15" w:type="dxa"/>
        </w:trPr>
        <w:tc>
          <w:tcPr>
            <w:tcW w:w="0" w:type="auto"/>
            <w:vAlign w:val="center"/>
            <w:hideMark/>
          </w:tcPr>
          <w:p w14:paraId="510DE029"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b/>
                <w:bCs/>
                <w:kern w:val="0"/>
                <w14:ligatures w14:val="none"/>
              </w:rPr>
              <w:t>Depends On</w:t>
            </w:r>
          </w:p>
        </w:tc>
        <w:tc>
          <w:tcPr>
            <w:tcW w:w="0" w:type="auto"/>
            <w:vAlign w:val="center"/>
            <w:hideMark/>
          </w:tcPr>
          <w:p>
            <w:r>
              <w:t>Core AI Framework PRD v1.3</w:t>
            </w:r>
          </w:p>
        </w:tc>
      </w:tr>
      <w:tr w:rsidR="00A2266A" w:rsidRPr="00A2266A" w14:paraId="0B3A6F91" w14:textId="77777777">
        <w:trPr>
          <w:tblCellSpacing w:w="15" w:type="dxa"/>
        </w:trPr>
        <w:tc>
          <w:tcPr>
            <w:tcW w:w="0" w:type="auto"/>
            <w:vAlign w:val="center"/>
            <w:hideMark/>
          </w:tcPr>
          <w:p w14:paraId="0F4859DB"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b/>
                <w:bCs/>
                <w:kern w:val="0"/>
                <w14:ligatures w14:val="none"/>
              </w:rPr>
              <w:t>Scope</w:t>
            </w:r>
          </w:p>
        </w:tc>
        <w:tc>
          <w:tcPr>
            <w:tcW w:w="0" w:type="auto"/>
            <w:vAlign w:val="center"/>
            <w:hideMark/>
          </w:tcPr>
          <w:p w14:paraId="65ABCF3E"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Shared technical architecture used by all domain assistants</w:t>
            </w:r>
          </w:p>
        </w:tc>
      </w:tr>
    </w:tbl>
    <w:p w14:paraId="5BD6D2AF"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508E7360">
          <v:rect id="_x0000_i1025" style="width:0;height:1.5pt" o:hralign="center" o:hrstd="t" o:hr="t" fillcolor="#a0a0a0" stroked="f"/>
        </w:pic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Revision History</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Version 1.2 — August 16, 2026 — Previous authoritative Core TDD version.</w:t>
      </w:r>
    </w:p>
    <w:p>
      <w:r>
        <w:t>Version 1.4 — October 5, 2026 — Updated the implemented evaluation/results architecture, added per-operation semantic model routing, and documented the current completion state and next technical phases.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Version 1.3 — August 20, 2026 — Added persistent AI usage and cost accounting, versioned model pricing, monthly budget-ledger requirements, atomic reservation and reconciliation, budget deferral, API/UI visibility, and verification requirements.</w:t>
      </w:r>
    </w:p>
    <w:p w14:paraId="5B5D6894"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1. Technical Objective</w:t>
      </w:r>
    </w:p>
    <w:p w14:paraId="2981C9E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Implement the Core AI Framework as a modular platform capable of:</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Discovering opportunities from multiple sources. </w:t>
      </w:r>
    </w:p>
    <w:p w14:paraId="71C38CE1"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Converting heterogeneous listings into a common data model. </w:t>
      </w:r>
    </w:p>
    <w:p w14:paraId="7600924A"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Detecting and merging duplicates. </w:t>
      </w:r>
    </w:p>
    <w:p w14:paraId="0EF91925"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Passing normalized opportunities to domain-specific evaluation modules. </w:t>
      </w:r>
    </w:p>
    <w:p w14:paraId="05466874"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Using AI for semantic interpretation without allowing unsupported conclusions. </w:t>
      </w:r>
    </w:p>
    <w:p w14:paraId="7921CC9B"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Recording evidence, inference, confidence, and unknowns separately. </w:t>
      </w:r>
    </w:p>
    <w:p w14:paraId="20B3456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Producing structured recommendations. </w:t>
      </w:r>
    </w:p>
    <w:p w14:paraId="187B4ED3"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Tracking source and opportunity outcomes. </w:t>
      </w:r>
    </w:p>
    <w:p w14:paraId="4D8BC187"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Supporting additional domain assistants without rebuilding the platform. </w:t>
      </w:r>
    </w:p>
    <w:p w14:paraId="058C3FD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The architecture should prioritize a </w:t>
      </w:r>
      <w:r w:rsidRPr="00A2266A">
        <w:rPr>
          <w:rFonts w:ascii="Times New Roman" w:eastAsia="Times New Roman" w:hAnsi="Times New Roman" w:cs="Times New Roman"/>
          <w:b/>
          <w:bCs/>
          <w:kern w:val="0"/>
          <w14:ligatures w14:val="none"/>
        </w:rPr>
        <w:t>working MVP</w:t>
      </w:r>
      <w:r w:rsidRPr="00A2266A">
        <w:rPr>
          <w:rFonts w:ascii="Times New Roman" w:eastAsia="Times New Roman" w:hAnsi="Times New Roman" w:cs="Times New Roman"/>
          <w:kern w:val="0"/>
          <w14:ligatures w14:val="none"/>
        </w:rPr>
        <w:t xml:space="preserve"> over premature infrastructure complexity.</w:t>
      </w:r>
    </w:p>
    <w:p w14:paraId="707924B7"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03ED0CDC">
          <v:rect id="_x0000_i1026" style="width:0;height:1.5pt" o:hralign="center" o:hrstd="t" o:hr="t" fillcolor="#a0a0a0" stroked="f"/>
        </w:pict>
      </w:r>
    </w:p>
    <w:p w14:paraId="728280FB"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2. Architecture Principles</w:t>
      </w:r>
    </w:p>
    <w:p w14:paraId="139B0ACF"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266A">
        <w:rPr>
          <w:rFonts w:ascii="Times New Roman" w:eastAsia="Times New Roman" w:hAnsi="Times New Roman" w:cs="Times New Roman"/>
          <w:b/>
          <w:bCs/>
          <w:kern w:val="0"/>
          <w:sz w:val="27"/>
          <w:szCs w:val="27"/>
          <w14:ligatures w14:val="none"/>
        </w:rPr>
        <w:t>Modular</w:t>
      </w:r>
    </w:p>
    <w:p w14:paraId="3DFA50C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Discovery, normalization, deduplication, evaluation, evidence, recommendations, and analytics should remain separable components.</w:t>
      </w:r>
    </w:p>
    <w:p w14:paraId="46FA0197"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266A">
        <w:rPr>
          <w:rFonts w:ascii="Times New Roman" w:eastAsia="Times New Roman" w:hAnsi="Times New Roman" w:cs="Times New Roman"/>
          <w:b/>
          <w:bCs/>
          <w:kern w:val="0"/>
          <w:sz w:val="27"/>
          <w:szCs w:val="27"/>
          <w14:ligatures w14:val="none"/>
        </w:rPr>
        <w:t>Domain-Agnostic Core</w:t>
      </w:r>
    </w:p>
    <w:p w14:paraId="001BDE24"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lastRenderedPageBreak/>
        <w:t>The Core Platform must not contain Customer Success or Freelance Writing evaluation rules.</w:t>
      </w:r>
    </w:p>
    <w:p w14:paraId="4825CE3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Domain-specific logic plugs into the shared evaluation framework.</w:t>
      </w:r>
    </w:p>
    <w:p w14:paraId="6D64E43A"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266A">
        <w:rPr>
          <w:rFonts w:ascii="Times New Roman" w:eastAsia="Times New Roman" w:hAnsi="Times New Roman" w:cs="Times New Roman"/>
          <w:b/>
          <w:bCs/>
          <w:kern w:val="0"/>
          <w:sz w:val="27"/>
          <w:szCs w:val="27"/>
          <w14:ligatures w14:val="none"/>
        </w:rPr>
        <w:t>Evidence First</w:t>
      </w:r>
    </w:p>
    <w:p w14:paraId="529481E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AI-generated conclusions must be traceable to source evidence.</w:t>
      </w:r>
    </w:p>
    <w:p w14:paraId="26484613"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266A">
        <w:rPr>
          <w:rFonts w:ascii="Times New Roman" w:eastAsia="Times New Roman" w:hAnsi="Times New Roman" w:cs="Times New Roman"/>
          <w:b/>
          <w:bCs/>
          <w:kern w:val="0"/>
          <w:sz w:val="27"/>
          <w:szCs w:val="27"/>
          <w14:ligatures w14:val="none"/>
        </w:rPr>
        <w:t>Structured AI Output</w:t>
      </w:r>
    </w:p>
    <w:p w14:paraId="3DB5017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The application should not depend on free-form AI prose for program logic.</w:t>
      </w:r>
    </w:p>
    <w:p w14:paraId="6407409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AI evaluation should return validated structured data.</w:t>
      </w:r>
    </w:p>
    <w:p w14:paraId="05470BA7"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266A">
        <w:rPr>
          <w:rFonts w:ascii="Times New Roman" w:eastAsia="Times New Roman" w:hAnsi="Times New Roman" w:cs="Times New Roman"/>
          <w:b/>
          <w:bCs/>
          <w:kern w:val="0"/>
          <w:sz w:val="27"/>
          <w:szCs w:val="27"/>
          <w14:ligatures w14:val="none"/>
        </w:rPr>
        <w:t>Deterministic Where Possible</w:t>
      </w:r>
    </w:p>
    <w:p w14:paraId="1196AAC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Use ordinary program logic for things such as:</w:t>
      </w:r>
    </w:p>
    <w:p w14:paraId="5C21AAF1" w14:textId="77777777" w:rsidR="00A2266A" w:rsidRPr="00A2266A" w:rsidRDefault="00A2266A" w:rsidP="00A2266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Salary thresholds </w:t>
      </w:r>
    </w:p>
    <w:p w14:paraId="12A7D0EC" w14:textId="77777777" w:rsidR="00A2266A" w:rsidRPr="00A2266A" w:rsidRDefault="00A2266A" w:rsidP="00A2266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Dates </w:t>
      </w:r>
    </w:p>
    <w:p w14:paraId="4B069A64" w14:textId="77777777" w:rsidR="00A2266A" w:rsidRPr="00A2266A" w:rsidRDefault="00A2266A" w:rsidP="00A2266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Travel percentages </w:t>
      </w:r>
    </w:p>
    <w:p w14:paraId="575DD20E" w14:textId="77777777" w:rsidR="00A2266A" w:rsidRPr="00A2266A" w:rsidRDefault="00A2266A" w:rsidP="00A2266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Duplicate identifiers </w:t>
      </w:r>
    </w:p>
    <w:p w14:paraId="45505A39" w14:textId="77777777" w:rsidR="00A2266A" w:rsidRPr="00A2266A" w:rsidRDefault="00A2266A" w:rsidP="00A2266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Known location restrictions </w:t>
      </w:r>
    </w:p>
    <w:p w14:paraId="36A20F34" w14:textId="77777777" w:rsidR="00A2266A" w:rsidRPr="00A2266A" w:rsidRDefault="00A2266A" w:rsidP="00A2266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Numeric scoring </w:t>
      </w:r>
    </w:p>
    <w:p w14:paraId="022E1736" w14:textId="77777777" w:rsidR="00A2266A" w:rsidRPr="00A2266A" w:rsidRDefault="00A2266A" w:rsidP="00A2266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Required-field validation </w:t>
      </w:r>
    </w:p>
    <w:p w14:paraId="3D3D138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Use AI where semantic interpretation is actually necessary.</w:t>
      </w:r>
    </w:p>
    <w:p w14:paraId="6B225877"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266A">
        <w:rPr>
          <w:rFonts w:ascii="Times New Roman" w:eastAsia="Times New Roman" w:hAnsi="Times New Roman" w:cs="Times New Roman"/>
          <w:b/>
          <w:bCs/>
          <w:kern w:val="0"/>
          <w:sz w:val="27"/>
          <w:szCs w:val="27"/>
          <w14:ligatures w14:val="none"/>
        </w:rPr>
        <w:t>Unknown Over Assumption</w:t>
      </w:r>
    </w:p>
    <w:p w14:paraId="1FA8AFD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Missing information should remain </w:t>
      </w:r>
      <w:r w:rsidRPr="00A2266A">
        <w:rPr>
          <w:rFonts w:ascii="Courier New" w:eastAsia="Times New Roman" w:hAnsi="Courier New" w:cs="Courier New"/>
          <w:kern w:val="0"/>
          <w:sz w:val="20"/>
          <w:szCs w:val="20"/>
          <w14:ligatures w14:val="none"/>
        </w:rPr>
        <w:t>unknown</w:t>
      </w:r>
      <w:r w:rsidRPr="00A2266A">
        <w:rPr>
          <w:rFonts w:ascii="Times New Roman" w:eastAsia="Times New Roman" w:hAnsi="Times New Roman" w:cs="Times New Roman"/>
          <w:kern w:val="0"/>
          <w14:ligatures w14:val="none"/>
        </w:rPr>
        <w:t>.</w:t>
      </w:r>
    </w:p>
    <w:p w14:paraId="256E8015"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266A">
        <w:rPr>
          <w:rFonts w:ascii="Times New Roman" w:eastAsia="Times New Roman" w:hAnsi="Times New Roman" w:cs="Times New Roman"/>
          <w:b/>
          <w:bCs/>
          <w:kern w:val="0"/>
          <w:sz w:val="27"/>
          <w:szCs w:val="27"/>
          <w14:ligatures w14:val="none"/>
        </w:rPr>
        <w:t>Human-Controlled Rules</w:t>
      </w:r>
    </w:p>
    <w:p w14:paraId="1B34693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AI may interpret evidence, but user-defined rules determine how that evidence affects recommendations.</w:t>
      </w:r>
    </w:p>
    <w:p w14:paraId="44B536AD"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38130560">
          <v:rect id="_x0000_i1027" style="width:0;height:1.5pt" o:hralign="center" o:hrstd="t" o:hr="t" fillcolor="#a0a0a0" stroked="f"/>
        </w:pict>
      </w:r>
    </w:p>
    <w:p w14:paraId="76FF6090"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3. High-Level Architecture</w:t>
      </w:r>
    </w:p>
    <w:p w14:paraId="3E286CB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b/>
          <w:bCs/>
          <w:kern w:val="0"/>
          <w14:ligatures w14:val="none"/>
        </w:rPr>
        <w:t>Sources → Collection → Normalization → Deduplication → Domain Evaluation → Evidence Validation → Scoring/Recommendation → Storage → UI → Analytics</w:t>
      </w:r>
    </w:p>
    <w:p w14:paraId="2FDFCB2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lastRenderedPageBreak/>
        <w:t xml:space="preserve">The platform should initially be implemented as a </w:t>
      </w:r>
      <w:r w:rsidRPr="00A2266A">
        <w:rPr>
          <w:rFonts w:ascii="Times New Roman" w:eastAsia="Times New Roman" w:hAnsi="Times New Roman" w:cs="Times New Roman"/>
          <w:b/>
          <w:bCs/>
          <w:kern w:val="0"/>
          <w14:ligatures w14:val="none"/>
        </w:rPr>
        <w:t>modular monolith</w:t>
      </w:r>
      <w:r w:rsidRPr="00A2266A">
        <w:rPr>
          <w:rFonts w:ascii="Times New Roman" w:eastAsia="Times New Roman" w:hAnsi="Times New Roman" w:cs="Times New Roman"/>
          <w:kern w:val="0"/>
          <w14:ligatures w14:val="none"/>
        </w:rPr>
        <w:t>, not a collection of microservices.</w:t>
      </w:r>
    </w:p>
    <w:p w14:paraId="378157C2"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This keeps Version 1 substantially easier to build, test, and modify while preserving clean module boundaries for future separation.</w:t>
      </w:r>
    </w:p>
    <w:p w14:paraId="781076FA"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4CC20938">
          <v:rect id="_x0000_i1028" style="width:0;height:1.5pt" o:hralign="center" o:hrstd="t" o:hr="t" fillcolor="#a0a0a0" stroked="f"/>
        </w:pict>
      </w:r>
    </w:p>
    <w:p w14:paraId="2AB15C4B"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4. Proposed Technology Stack</w:t>
      </w:r>
    </w:p>
    <w:p w14:paraId="712E6C4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The exact technologies can change during implementation if a practical limitation appears, but Version 1 should use a conventional web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9"/>
        <w:gridCol w:w="3935"/>
      </w:tblGrid>
      <w:tr w:rsidR="00A2266A" w:rsidRPr="00A2266A" w14:paraId="0B077D22" w14:textId="77777777">
        <w:trPr>
          <w:tblHeader/>
          <w:tblCellSpacing w:w="15" w:type="dxa"/>
        </w:trPr>
        <w:tc>
          <w:tcPr>
            <w:tcW w:w="0" w:type="auto"/>
            <w:vAlign w:val="center"/>
            <w:hideMark/>
          </w:tcPr>
          <w:p w14:paraId="1CFDDBFB" w14:textId="77777777" w:rsidR="00A2266A" w:rsidRPr="00A2266A" w:rsidRDefault="00A2266A" w:rsidP="00A2266A">
            <w:pPr>
              <w:spacing w:after="0" w:line="240" w:lineRule="auto"/>
              <w:jc w:val="center"/>
              <w:rPr>
                <w:rFonts w:ascii="Times New Roman" w:eastAsia="Times New Roman" w:hAnsi="Times New Roman" w:cs="Times New Roman"/>
                <w:b/>
                <w:bCs/>
                <w:kern w:val="0"/>
                <w14:ligatures w14:val="none"/>
              </w:rPr>
            </w:pPr>
            <w:r w:rsidRPr="00A2266A">
              <w:rPr>
                <w:rFonts w:ascii="Times New Roman" w:eastAsia="Times New Roman" w:hAnsi="Times New Roman" w:cs="Times New Roman"/>
                <w:b/>
                <w:bCs/>
                <w:kern w:val="0"/>
                <w14:ligatures w14:val="none"/>
              </w:rPr>
              <w:t>Layer</w:t>
            </w:r>
          </w:p>
        </w:tc>
        <w:tc>
          <w:tcPr>
            <w:tcW w:w="0" w:type="auto"/>
            <w:vAlign w:val="center"/>
            <w:hideMark/>
          </w:tcPr>
          <w:p w14:paraId="51ECF889" w14:textId="77777777" w:rsidR="00A2266A" w:rsidRPr="00A2266A" w:rsidRDefault="00A2266A" w:rsidP="00A2266A">
            <w:pPr>
              <w:spacing w:after="0" w:line="240" w:lineRule="auto"/>
              <w:jc w:val="center"/>
              <w:rPr>
                <w:rFonts w:ascii="Times New Roman" w:eastAsia="Times New Roman" w:hAnsi="Times New Roman" w:cs="Times New Roman"/>
                <w:b/>
                <w:bCs/>
                <w:kern w:val="0"/>
                <w14:ligatures w14:val="none"/>
              </w:rPr>
            </w:pPr>
            <w:r w:rsidRPr="00A2266A">
              <w:rPr>
                <w:rFonts w:ascii="Times New Roman" w:eastAsia="Times New Roman" w:hAnsi="Times New Roman" w:cs="Times New Roman"/>
                <w:b/>
                <w:bCs/>
                <w:kern w:val="0"/>
                <w14:ligatures w14:val="none"/>
              </w:rPr>
              <w:t>Proposed Technology</w:t>
            </w:r>
          </w:p>
        </w:tc>
      </w:tr>
      <w:tr w:rsidR="00A2266A" w:rsidRPr="00A2266A" w14:paraId="0AEB352E" w14:textId="77777777">
        <w:trPr>
          <w:tblCellSpacing w:w="15" w:type="dxa"/>
        </w:trPr>
        <w:tc>
          <w:tcPr>
            <w:tcW w:w="0" w:type="auto"/>
            <w:vAlign w:val="center"/>
            <w:hideMark/>
          </w:tcPr>
          <w:p w14:paraId="39584144"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b/>
                <w:bCs/>
                <w:kern w:val="0"/>
                <w14:ligatures w14:val="none"/>
              </w:rPr>
              <w:t>Frontend</w:t>
            </w:r>
          </w:p>
        </w:tc>
        <w:tc>
          <w:tcPr>
            <w:tcW w:w="0" w:type="auto"/>
            <w:vAlign w:val="center"/>
            <w:hideMark/>
          </w:tcPr>
          <w:p w14:paraId="09CCA539"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React + TypeScript</w:t>
            </w:r>
          </w:p>
        </w:tc>
      </w:tr>
      <w:tr w:rsidR="00A2266A" w:rsidRPr="00A2266A" w14:paraId="6937EFD0" w14:textId="77777777">
        <w:trPr>
          <w:tblCellSpacing w:w="15" w:type="dxa"/>
        </w:trPr>
        <w:tc>
          <w:tcPr>
            <w:tcW w:w="0" w:type="auto"/>
            <w:vAlign w:val="center"/>
            <w:hideMark/>
          </w:tcPr>
          <w:p w14:paraId="7C63E566"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b/>
                <w:bCs/>
                <w:kern w:val="0"/>
                <w14:ligatures w14:val="none"/>
              </w:rPr>
              <w:t>Web Application Framework</w:t>
            </w:r>
          </w:p>
        </w:tc>
        <w:tc>
          <w:tcPr>
            <w:tcW w:w="0" w:type="auto"/>
            <w:vAlign w:val="center"/>
            <w:hideMark/>
          </w:tcPr>
          <w:p w14:paraId="1F646308"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Next.js</w:t>
            </w:r>
          </w:p>
        </w:tc>
      </w:tr>
      <w:tr w:rsidR="00A2266A" w:rsidRPr="00A2266A" w14:paraId="44543065" w14:textId="77777777">
        <w:trPr>
          <w:tblCellSpacing w:w="15" w:type="dxa"/>
        </w:trPr>
        <w:tc>
          <w:tcPr>
            <w:tcW w:w="0" w:type="auto"/>
            <w:vAlign w:val="center"/>
            <w:hideMark/>
          </w:tcPr>
          <w:p w14:paraId="21F7EA76"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b/>
                <w:bCs/>
                <w:kern w:val="0"/>
                <w14:ligatures w14:val="none"/>
              </w:rPr>
              <w:t>Backend/API</w:t>
            </w:r>
          </w:p>
        </w:tc>
        <w:tc>
          <w:tcPr>
            <w:tcW w:w="0" w:type="auto"/>
            <w:vAlign w:val="center"/>
            <w:hideMark/>
          </w:tcPr>
          <w:p w14:paraId="3EEA79EC"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Next.js server/API layer</w:t>
            </w:r>
          </w:p>
        </w:tc>
      </w:tr>
      <w:tr w:rsidR="00A2266A" w:rsidRPr="00A2266A" w14:paraId="3801ECD0" w14:textId="77777777">
        <w:trPr>
          <w:tblCellSpacing w:w="15" w:type="dxa"/>
        </w:trPr>
        <w:tc>
          <w:tcPr>
            <w:tcW w:w="0" w:type="auto"/>
            <w:vAlign w:val="center"/>
            <w:hideMark/>
          </w:tcPr>
          <w:p w14:paraId="6CD16E7A"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b/>
                <w:bCs/>
                <w:kern w:val="0"/>
                <w14:ligatures w14:val="none"/>
              </w:rPr>
              <w:t>Database</w:t>
            </w:r>
          </w:p>
        </w:tc>
        <w:tc>
          <w:tcPr>
            <w:tcW w:w="0" w:type="auto"/>
            <w:vAlign w:val="center"/>
            <w:hideMark/>
          </w:tcPr>
          <w:p w14:paraId="39882BB7"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PostgreSQL</w:t>
            </w:r>
          </w:p>
        </w:tc>
      </w:tr>
      <w:tr w:rsidR="00A2266A" w:rsidRPr="00A2266A" w14:paraId="0DC41A7B" w14:textId="77777777">
        <w:trPr>
          <w:tblCellSpacing w:w="15" w:type="dxa"/>
        </w:trPr>
        <w:tc>
          <w:tcPr>
            <w:tcW w:w="0" w:type="auto"/>
            <w:vAlign w:val="center"/>
            <w:hideMark/>
          </w:tcPr>
          <w:p w14:paraId="3CE6BF87"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b/>
                <w:bCs/>
                <w:kern w:val="0"/>
                <w14:ligatures w14:val="none"/>
              </w:rPr>
              <w:t>ORM</w:t>
            </w:r>
          </w:p>
        </w:tc>
        <w:tc>
          <w:tcPr>
            <w:tcW w:w="0" w:type="auto"/>
            <w:vAlign w:val="center"/>
            <w:hideMark/>
          </w:tcPr>
          <w:p w14:paraId="7B4E8152"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Prisma</w:t>
            </w:r>
          </w:p>
        </w:tc>
      </w:tr>
      <w:tr w:rsidR="00A2266A" w:rsidRPr="00A2266A" w14:paraId="3E0A1CB3" w14:textId="77777777">
        <w:trPr>
          <w:tblCellSpacing w:w="15" w:type="dxa"/>
        </w:trPr>
        <w:tc>
          <w:tcPr>
            <w:tcW w:w="0" w:type="auto"/>
            <w:vAlign w:val="center"/>
            <w:hideMark/>
          </w:tcPr>
          <w:p w14:paraId="3738A58B"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b/>
                <w:bCs/>
                <w:kern w:val="0"/>
                <w14:ligatures w14:val="none"/>
              </w:rPr>
              <w:t>Browser Extension</w:t>
            </w:r>
          </w:p>
        </w:tc>
        <w:tc>
          <w:tcPr>
            <w:tcW w:w="0" w:type="auto"/>
            <w:vAlign w:val="center"/>
            <w:hideMark/>
          </w:tcPr>
          <w:p w14:paraId="13339C91"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TypeScript + Chrome Manifest V3</w:t>
            </w:r>
          </w:p>
        </w:tc>
      </w:tr>
      <w:tr w:rsidR="00A2266A" w:rsidRPr="00A2266A" w14:paraId="4315DD42" w14:textId="77777777">
        <w:trPr>
          <w:tblCellSpacing w:w="15" w:type="dxa"/>
        </w:trPr>
        <w:tc>
          <w:tcPr>
            <w:tcW w:w="0" w:type="auto"/>
            <w:vAlign w:val="center"/>
            <w:hideMark/>
          </w:tcPr>
          <w:p w14:paraId="24FBD772"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b/>
                <w:bCs/>
                <w:kern w:val="0"/>
                <w14:ligatures w14:val="none"/>
              </w:rPr>
              <w:t>AI Layer</w:t>
            </w:r>
          </w:p>
        </w:tc>
        <w:tc>
          <w:tcPr>
            <w:tcW w:w="0" w:type="auto"/>
            <w:vAlign w:val="center"/>
            <w:hideMark/>
          </w:tcPr>
          <w:p w14:paraId="6C84F0C6"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LLM API with structured JSON outputs</w:t>
            </w:r>
          </w:p>
        </w:tc>
      </w:tr>
      <w:tr w:rsidR="00A2266A" w:rsidRPr="00A2266A" w14:paraId="4FA09F16" w14:textId="77777777">
        <w:trPr>
          <w:tblCellSpacing w:w="15" w:type="dxa"/>
        </w:trPr>
        <w:tc>
          <w:tcPr>
            <w:tcW w:w="0" w:type="auto"/>
            <w:vAlign w:val="center"/>
            <w:hideMark/>
          </w:tcPr>
          <w:p w14:paraId="38D5F43C"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b/>
                <w:bCs/>
                <w:kern w:val="0"/>
                <w14:ligatures w14:val="none"/>
              </w:rPr>
              <w:t>Validation</w:t>
            </w:r>
          </w:p>
        </w:tc>
        <w:tc>
          <w:tcPr>
            <w:tcW w:w="0" w:type="auto"/>
            <w:vAlign w:val="center"/>
            <w:hideMark/>
          </w:tcPr>
          <w:p w14:paraId="030771AD"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Zod / JSON Schema</w:t>
            </w:r>
          </w:p>
        </w:tc>
      </w:tr>
      <w:tr w:rsidR="00A2266A" w:rsidRPr="00A2266A" w14:paraId="3BF167FE" w14:textId="77777777">
        <w:trPr>
          <w:tblCellSpacing w:w="15" w:type="dxa"/>
        </w:trPr>
        <w:tc>
          <w:tcPr>
            <w:tcW w:w="0" w:type="auto"/>
            <w:vAlign w:val="center"/>
            <w:hideMark/>
          </w:tcPr>
          <w:p w14:paraId="6003F366"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b/>
                <w:bCs/>
                <w:kern w:val="0"/>
                <w14:ligatures w14:val="none"/>
              </w:rPr>
              <w:t>Background Jobs</w:t>
            </w:r>
          </w:p>
        </w:tc>
        <w:tc>
          <w:tcPr>
            <w:tcW w:w="0" w:type="auto"/>
            <w:vAlign w:val="center"/>
            <w:hideMark/>
          </w:tcPr>
          <w:p w14:paraId="129D69D2"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Lightweight job queue/worker</w:t>
            </w:r>
          </w:p>
        </w:tc>
      </w:tr>
      <w:tr w:rsidR="00A2266A" w:rsidRPr="00A2266A" w14:paraId="48F20E49" w14:textId="77777777">
        <w:trPr>
          <w:tblCellSpacing w:w="15" w:type="dxa"/>
        </w:trPr>
        <w:tc>
          <w:tcPr>
            <w:tcW w:w="0" w:type="auto"/>
            <w:vAlign w:val="center"/>
            <w:hideMark/>
          </w:tcPr>
          <w:p w14:paraId="372F58C9"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b/>
                <w:bCs/>
                <w:kern w:val="0"/>
                <w14:ligatures w14:val="none"/>
              </w:rPr>
              <w:t>Testing</w:t>
            </w:r>
          </w:p>
        </w:tc>
        <w:tc>
          <w:tcPr>
            <w:tcW w:w="0" w:type="auto"/>
            <w:vAlign w:val="center"/>
            <w:hideMark/>
          </w:tcPr>
          <w:p w14:paraId="2E6DE4DF"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proofErr w:type="spellStart"/>
            <w:r w:rsidRPr="00A2266A">
              <w:rPr>
                <w:rFonts w:ascii="Times New Roman" w:eastAsia="Times New Roman" w:hAnsi="Times New Roman" w:cs="Times New Roman"/>
                <w:kern w:val="0"/>
                <w14:ligatures w14:val="none"/>
              </w:rPr>
              <w:t>Vitest</w:t>
            </w:r>
            <w:proofErr w:type="spellEnd"/>
            <w:r w:rsidRPr="00A2266A">
              <w:rPr>
                <w:rFonts w:ascii="Times New Roman" w:eastAsia="Times New Roman" w:hAnsi="Times New Roman" w:cs="Times New Roman"/>
                <w:kern w:val="0"/>
                <w14:ligatures w14:val="none"/>
              </w:rPr>
              <w:t>/Jest + Playwright</w:t>
            </w:r>
          </w:p>
        </w:tc>
      </w:tr>
      <w:tr w:rsidR="00A2266A" w:rsidRPr="00A2266A" w14:paraId="48F7DB45" w14:textId="77777777">
        <w:trPr>
          <w:tblCellSpacing w:w="15" w:type="dxa"/>
        </w:trPr>
        <w:tc>
          <w:tcPr>
            <w:tcW w:w="0" w:type="auto"/>
            <w:vAlign w:val="center"/>
            <w:hideMark/>
          </w:tcPr>
          <w:p w14:paraId="091AE71B"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b/>
                <w:bCs/>
                <w:kern w:val="0"/>
                <w14:ligatures w14:val="none"/>
              </w:rPr>
              <w:t>Version Control</w:t>
            </w:r>
          </w:p>
        </w:tc>
        <w:tc>
          <w:tcPr>
            <w:tcW w:w="0" w:type="auto"/>
            <w:vAlign w:val="center"/>
            <w:hideMark/>
          </w:tcPr>
          <w:p w14:paraId="6820AF74"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Git</w:t>
            </w:r>
          </w:p>
        </w:tc>
      </w:tr>
    </w:tbl>
    <w:p w14:paraId="67A3AFA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The MVP should avoid introducing infrastructure such as Kubernetes, Kafka, or multiple independent backend services unless actual scale requires them later.</w:t>
      </w:r>
    </w:p>
    <w:p w14:paraId="0D963505"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4AE87EE9">
          <v:rect id="_x0000_i1029" style="width:0;height:1.5pt" o:hralign="center" o:hrstd="t" o:hr="t" fillcolor="#a0a0a0" stroked="f"/>
        </w:pict>
      </w:r>
    </w:p>
    <w:p w14:paraId="567CBFC1"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5. Repository Structure</w:t>
      </w:r>
    </w:p>
    <w:p w14:paraId="0AD53F22"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A single repository should contain the platform and domain modules.</w:t>
      </w:r>
    </w:p>
    <w:p w14:paraId="31E3C40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ai-career-assistant-platform/</w:t>
      </w:r>
    </w:p>
    <w:p w14:paraId="09E4481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w:t>
      </w:r>
    </w:p>
    <w:p w14:paraId="15AE646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apps/</w:t>
      </w:r>
    </w:p>
    <w:p w14:paraId="5E4DEF1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 web/</w:t>
      </w:r>
    </w:p>
    <w:p w14:paraId="6EDB6B3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 extension/</w:t>
      </w:r>
    </w:p>
    <w:p w14:paraId="72AC75C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w:t>
      </w:r>
    </w:p>
    <w:p w14:paraId="5D2FC6BC"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packages/</w:t>
      </w:r>
    </w:p>
    <w:p w14:paraId="0CE7F9FC"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 core/</w:t>
      </w:r>
    </w:p>
    <w:p w14:paraId="3A6DEA4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lastRenderedPageBreak/>
        <w:t>│   ├── discovery/</w:t>
      </w:r>
    </w:p>
    <w:p w14:paraId="25C256D4"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 normalization/</w:t>
      </w:r>
    </w:p>
    <w:p w14:paraId="2B89C81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 deduplication/</w:t>
      </w:r>
    </w:p>
    <w:p w14:paraId="5FCE530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 evidence/</w:t>
      </w:r>
    </w:p>
    <w:p w14:paraId="0955101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 evaluation/</w:t>
      </w:r>
    </w:p>
    <w:p w14:paraId="1F57DBB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 analytics/</w:t>
      </w:r>
    </w:p>
    <w:p w14:paraId="0894B14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 shared/</w:t>
      </w:r>
    </w:p>
    <w:p w14:paraId="4B61DAA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w:t>
      </w:r>
    </w:p>
    <w:p w14:paraId="040E9ED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domains/</w:t>
      </w:r>
    </w:p>
    <w:p w14:paraId="3FF0C4AC"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 customer-success/</w:t>
      </w:r>
    </w:p>
    <w:p w14:paraId="12B5CC29"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 freelance-writing/</w:t>
      </w:r>
    </w:p>
    <w:p w14:paraId="6365F3E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w:t>
      </w:r>
    </w:p>
    <w:p w14:paraId="594B72F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database/</w:t>
      </w:r>
    </w:p>
    <w:p w14:paraId="3E86131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w:t>
      </w:r>
    </w:p>
    <w:p w14:paraId="3898583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tests/</w:t>
      </w:r>
    </w:p>
    <w:p w14:paraId="477DFD0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w:t>
      </w:r>
    </w:p>
    <w:p w14:paraId="47616384"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docs/</w:t>
      </w:r>
    </w:p>
    <w:p w14:paraId="7E33949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Domain modules contain their own:</w:t>
      </w:r>
    </w:p>
    <w:p w14:paraId="1BD87CAA" w14:textId="77777777" w:rsidR="00A2266A" w:rsidRPr="00A2266A" w:rsidRDefault="00A2266A" w:rsidP="00A2266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Evaluation criteria </w:t>
      </w:r>
    </w:p>
    <w:p w14:paraId="5B333988" w14:textId="77777777" w:rsidR="00A2266A" w:rsidRPr="00A2266A" w:rsidRDefault="00A2266A" w:rsidP="00A2266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User rules </w:t>
      </w:r>
    </w:p>
    <w:p w14:paraId="573303F3" w14:textId="77777777" w:rsidR="00A2266A" w:rsidRPr="00A2266A" w:rsidRDefault="00A2266A" w:rsidP="00A2266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Scoring configuration </w:t>
      </w:r>
    </w:p>
    <w:p w14:paraId="5B2B708B" w14:textId="77777777" w:rsidR="00A2266A" w:rsidRPr="00A2266A" w:rsidRDefault="00A2266A" w:rsidP="00A2266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Prompts </w:t>
      </w:r>
    </w:p>
    <w:p w14:paraId="2C897A96" w14:textId="77777777" w:rsidR="00A2266A" w:rsidRPr="00A2266A" w:rsidRDefault="00A2266A" w:rsidP="00A2266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Output schemas </w:t>
      </w:r>
    </w:p>
    <w:p w14:paraId="31308A29" w14:textId="77777777" w:rsidR="00A2266A" w:rsidRPr="00A2266A" w:rsidRDefault="00A2266A" w:rsidP="00A2266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Recommendation logic </w:t>
      </w:r>
    </w:p>
    <w:p w14:paraId="2E310D2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They should consume Core Platform interfaces rather than modifying Core code.</w:t>
      </w:r>
    </w:p>
    <w:p w14:paraId="2AD35FB9"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54599B1E">
          <v:rect id="_x0000_i1030" style="width:0;height:1.5pt" o:hralign="center" o:hrstd="t" o:hr="t" fillcolor="#a0a0a0" stroked="f"/>
        </w:pict>
      </w:r>
    </w:p>
    <w:p w14:paraId="0A0C1706"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6. Core Data Model</w:t>
      </w:r>
    </w:p>
    <w:p w14:paraId="0CDBFA5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The central object is an </w:t>
      </w:r>
      <w:r w:rsidRPr="00A2266A">
        <w:rPr>
          <w:rFonts w:ascii="Times New Roman" w:eastAsia="Times New Roman" w:hAnsi="Times New Roman" w:cs="Times New Roman"/>
          <w:b/>
          <w:bCs/>
          <w:kern w:val="0"/>
          <w14:ligatures w14:val="none"/>
        </w:rPr>
        <w:t>Opportunity</w:t>
      </w:r>
      <w:r w:rsidRPr="00A2266A">
        <w:rPr>
          <w:rFonts w:ascii="Times New Roman" w:eastAsia="Times New Roman" w:hAnsi="Times New Roman" w:cs="Times New Roman"/>
          <w:kern w:val="0"/>
          <w14:ligatures w14:val="none"/>
        </w:rPr>
        <w:t>.</w:t>
      </w:r>
    </w:p>
    <w:p w14:paraId="6E2018D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Every source must ultimately produce the same normalized structure.</w:t>
      </w:r>
    </w:p>
    <w:p w14:paraId="60671C78"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266A">
        <w:rPr>
          <w:rFonts w:ascii="Times New Roman" w:eastAsia="Times New Roman" w:hAnsi="Times New Roman" w:cs="Times New Roman"/>
          <w:b/>
          <w:bCs/>
          <w:kern w:val="0"/>
          <w:sz w:val="27"/>
          <w:szCs w:val="27"/>
          <w14:ligatures w14:val="none"/>
        </w:rPr>
        <w:t>Opportunity</w:t>
      </w:r>
    </w:p>
    <w:p w14:paraId="6EBC125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Opportunity</w:t>
      </w:r>
    </w:p>
    <w:p w14:paraId="401973C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id</w:t>
      </w:r>
    </w:p>
    <w:p w14:paraId="2B7B1B5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domain</w:t>
      </w:r>
    </w:p>
    <w:p w14:paraId="2CD3C89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title</w:t>
      </w:r>
    </w:p>
    <w:p w14:paraId="53C344B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company</w:t>
      </w:r>
    </w:p>
    <w:p w14:paraId="052FDDA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description</w:t>
      </w:r>
    </w:p>
    <w:p w14:paraId="1855FEF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location</w:t>
      </w:r>
    </w:p>
    <w:p w14:paraId="3624352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workArrangement</w:t>
      </w:r>
      <w:proofErr w:type="spellEnd"/>
    </w:p>
    <w:p w14:paraId="2617318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employmentType</w:t>
      </w:r>
      <w:proofErr w:type="spellEnd"/>
    </w:p>
    <w:p w14:paraId="62D4735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salary</w:t>
      </w:r>
    </w:p>
    <w:p w14:paraId="0B58D1C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currency</w:t>
      </w:r>
    </w:p>
    <w:p w14:paraId="69739F1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lastRenderedPageBreak/>
        <w:t xml:space="preserve">├── </w:t>
      </w:r>
      <w:proofErr w:type="spellStart"/>
      <w:r w:rsidRPr="00A2266A">
        <w:rPr>
          <w:rFonts w:ascii="Courier New" w:eastAsia="Times New Roman" w:hAnsi="Courier New" w:cs="Courier New"/>
          <w:kern w:val="0"/>
          <w:sz w:val="20"/>
          <w:szCs w:val="20"/>
          <w14:ligatures w14:val="none"/>
        </w:rPr>
        <w:t>travelRequirement</w:t>
      </w:r>
      <w:proofErr w:type="spellEnd"/>
    </w:p>
    <w:p w14:paraId="13AB4E9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timezoneRequirement</w:t>
      </w:r>
      <w:proofErr w:type="spellEnd"/>
    </w:p>
    <w:p w14:paraId="2DF2956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postingDate</w:t>
      </w:r>
      <w:proofErr w:type="spellEnd"/>
    </w:p>
    <w:p w14:paraId="4E5B54A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closingDate</w:t>
      </w:r>
      <w:proofErr w:type="spellEnd"/>
    </w:p>
    <w:p w14:paraId="20CAA31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canonicalUrl</w:t>
      </w:r>
      <w:proofErr w:type="spellEnd"/>
    </w:p>
    <w:p w14:paraId="18E08EB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applicationUrl</w:t>
      </w:r>
      <w:proofErr w:type="spellEnd"/>
    </w:p>
    <w:p w14:paraId="79CED924"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proofErr w:type="gramStart"/>
      <w:r w:rsidRPr="00A2266A">
        <w:rPr>
          <w:rFonts w:ascii="Courier New" w:eastAsia="Times New Roman" w:hAnsi="Courier New" w:cs="Courier New"/>
          <w:kern w:val="0"/>
          <w:sz w:val="20"/>
          <w:szCs w:val="20"/>
          <w14:ligatures w14:val="none"/>
        </w:rPr>
        <w:t>sourceRecords</w:t>
      </w:r>
      <w:proofErr w:type="spellEnd"/>
      <w:r w:rsidRPr="00A2266A">
        <w:rPr>
          <w:rFonts w:ascii="Courier New" w:eastAsia="Times New Roman" w:hAnsi="Courier New" w:cs="Courier New"/>
          <w:kern w:val="0"/>
          <w:sz w:val="20"/>
          <w:szCs w:val="20"/>
          <w14:ligatures w14:val="none"/>
        </w:rPr>
        <w:t>[</w:t>
      </w:r>
      <w:proofErr w:type="gramEnd"/>
      <w:r w:rsidRPr="00A2266A">
        <w:rPr>
          <w:rFonts w:ascii="Courier New" w:eastAsia="Times New Roman" w:hAnsi="Courier New" w:cs="Courier New"/>
          <w:kern w:val="0"/>
          <w:sz w:val="20"/>
          <w:szCs w:val="20"/>
          <w14:ligatures w14:val="none"/>
        </w:rPr>
        <w:t>]</w:t>
      </w:r>
    </w:p>
    <w:p w14:paraId="0F6D26C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firstSeen</w:t>
      </w:r>
      <w:proofErr w:type="spellEnd"/>
    </w:p>
    <w:p w14:paraId="69764F8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lastSeen</w:t>
      </w:r>
      <w:proofErr w:type="spellEnd"/>
    </w:p>
    <w:p w14:paraId="7AD5CBB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status</w:t>
      </w:r>
    </w:p>
    <w:p w14:paraId="76F4942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Fields may contain explicit unknown states when information is unavailable.</w:t>
      </w:r>
    </w:p>
    <w:p w14:paraId="1FE56FD2"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0CA0AC03">
          <v:rect id="_x0000_i1031" style="width:0;height:1.5pt" o:hralign="center" o:hrstd="t" o:hr="t" fillcolor="#a0a0a0" stroked="f"/>
        </w:pict>
      </w:r>
    </w:p>
    <w:p w14:paraId="3FFF8D4D"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7. Source Record</w:t>
      </w:r>
    </w:p>
    <w:p w14:paraId="49DC9DC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Every discovered copy of an opportunity should remain traceable.</w:t>
      </w:r>
    </w:p>
    <w:p w14:paraId="2F9E078E"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A2266A">
        <w:rPr>
          <w:rFonts w:ascii="Courier New" w:eastAsia="Times New Roman" w:hAnsi="Courier New" w:cs="Courier New"/>
          <w:kern w:val="0"/>
          <w:sz w:val="20"/>
          <w:szCs w:val="20"/>
          <w14:ligatures w14:val="none"/>
        </w:rPr>
        <w:t>SourceRecord</w:t>
      </w:r>
      <w:proofErr w:type="spellEnd"/>
    </w:p>
    <w:p w14:paraId="5C949CC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id</w:t>
      </w:r>
    </w:p>
    <w:p w14:paraId="4C4EDE4C"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opportunityId</w:t>
      </w:r>
      <w:proofErr w:type="spellEnd"/>
    </w:p>
    <w:p w14:paraId="08B2F45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source</w:t>
      </w:r>
    </w:p>
    <w:p w14:paraId="5453475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sourceType</w:t>
      </w:r>
      <w:proofErr w:type="spellEnd"/>
    </w:p>
    <w:p>
      <w:pPr/>
      <w:r>
        <w:t>├── retrievalType</w:t>
      </w:r>
    </w:p>
    <w:p>
      <w:pPr/>
      <w:r>
        <w:t>├── sourceCategory</w:t>
      </w:r>
    </w:p>
    <w:p w14:paraId="19E51A9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sourceUrl</w:t>
      </w:r>
      <w:proofErr w:type="spellEnd"/>
    </w:p>
    <w:p w14:paraId="05390279"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externalId</w:t>
      </w:r>
      <w:proofErr w:type="spellEnd"/>
    </w:p>
    <w:p w14:paraId="77208E9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requisitionId</w:t>
      </w:r>
      <w:proofErr w:type="spellEnd"/>
    </w:p>
    <w:p w14:paraId="370BC86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rawTitle</w:t>
      </w:r>
      <w:proofErr w:type="spellEnd"/>
    </w:p>
    <w:p w14:paraId="5A14914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rawCompany</w:t>
      </w:r>
      <w:proofErr w:type="spellEnd"/>
    </w:p>
    <w:p w14:paraId="62172E6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rawLocation</w:t>
      </w:r>
      <w:proofErr w:type="spellEnd"/>
    </w:p>
    <w:p w14:paraId="2E5C3A2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rawDescription</w:t>
      </w:r>
      <w:proofErr w:type="spellEnd"/>
    </w:p>
    <w:p w14:paraId="232FB30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discoveredAt</w:t>
      </w:r>
      <w:proofErr w:type="spellEnd"/>
    </w:p>
    <w:p w14:paraId="77F2CFC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lastObservedAt</w:t>
      </w:r>
      <w:proofErr w:type="spellEnd"/>
    </w:p>
    <w:p w14:paraId="39190744"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This allows one opportunity to originate from:</w:t>
      </w:r>
    </w:p>
    <w:p w14:paraId="103881C4" w14:textId="77777777" w:rsidR="00A2266A" w:rsidRPr="00A2266A" w:rsidRDefault="00A2266A" w:rsidP="00A2266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LinkedIn </w:t>
      </w:r>
    </w:p>
    <w:p w14:paraId="62D6E94F" w14:textId="77777777" w:rsidR="00A2266A" w:rsidRPr="00A2266A" w:rsidRDefault="00A2266A" w:rsidP="00A2266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Greenhouse </w:t>
      </w:r>
    </w:p>
    <w:p w14:paraId="69C162E0" w14:textId="77777777" w:rsidR="00A2266A" w:rsidRPr="00A2266A" w:rsidRDefault="00A2266A" w:rsidP="00A2266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2266A">
        <w:rPr>
          <w:rFonts w:ascii="Times New Roman" w:eastAsia="Times New Roman" w:hAnsi="Times New Roman" w:cs="Times New Roman"/>
          <w:kern w:val="0"/>
          <w14:ligatures w14:val="none"/>
        </w:rPr>
        <w:t>Adzuna</w:t>
      </w:r>
      <w:proofErr w:type="spellEnd"/>
      <w:r w:rsidRPr="00A2266A">
        <w:rPr>
          <w:rFonts w:ascii="Times New Roman" w:eastAsia="Times New Roman" w:hAnsi="Times New Roman" w:cs="Times New Roman"/>
          <w:kern w:val="0"/>
          <w14:ligatures w14:val="none"/>
        </w:rPr>
        <w:t xml:space="preserve"> </w:t>
      </w:r>
    </w:p>
    <w:p w14:paraId="3AFB09C9" w14:textId="77777777" w:rsidR="00A2266A" w:rsidRPr="00A2266A" w:rsidRDefault="00A2266A" w:rsidP="00A2266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A company website </w:t>
      </w:r>
    </w:p>
    <w:p w14:paraId="4BB338C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without creating four separate jobs in the user's pipeline.</w:t>
      </w:r>
    </w:p>
    <w:p w14:paraId="35957B64"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0AF3A7F7">
          <v:rect id="_x0000_i1032" style="width:0;height:1.5pt" o:hralign="center" o:hrstd="t" o:hr="t" fillcolor="#a0a0a0" stroked="f"/>
        </w:pict>
      </w:r>
    </w:p>
    <w:p>
      <w:pPr/>
      <w:r>
        <w:t>8. Discovery Interface</w:t>
      </w:r>
    </w:p>
    <w:p>
      <w:pPr/>
      <w:r>
        <w:t>Every collector should implement a shared contract.</w:t>
      </w:r>
    </w:p>
    <w:p>
      <w:pPr/>
      <w:r>
        <w:t>Conceptually:</w:t>
      </w:r>
    </w:p>
    <w:p>
      <w:pPr/>
      <w:r>
        <w:t>interface OpportunityCollector {</w:t>
      </w:r>
    </w:p>
    <w:p>
      <w:pPr/>
      <w:r>
        <w:t xml:space="preserve"> collect(): Promise&lt;RawOpportunity[]&gt;;</w:t>
      </w:r>
    </w:p>
    <w:p>
      <w:pPr/>
      <w:r>
        <w:t>}</w:t>
      </w:r>
    </w:p>
    <w:p>
      <w:pPr/>
      <w:r>
        <w:t>Each source adapter is responsible only for obtaining source data. It should not decide whether an opportunity is good.</w:t>
      </w:r>
    </w:p>
    <w:p>
      <w:pPr/>
      <w:r>
        <w:t>Collector Retrieval Types</w:t>
      </w:r>
    </w:p>
    <w:p>
      <w:pPr/>
      <w:r>
        <w:t>OFFICIAL_PUBLIC_API_FEED — Type #1</w:t>
      </w:r>
    </w:p>
    <w:p>
      <w:pPr/>
      <w:r>
        <w:t>BROWSER_ASSISTED — Type #2</w:t>
      </w:r>
    </w:p>
    <w:p>
      <w:pPr/>
      <w:r>
        <w:t>PUBLIC_GUEST_INTERNAL_ENDPOINT — Type #3</w:t>
      </w:r>
    </w:p>
    <w:p>
      <w:pPr/>
      <w:r>
        <w:t>PUBLIC_HTML — Type #4</w:t>
      </w:r>
    </w:p>
    <w:p>
      <w:pPr/>
      <w:r>
        <w:t>FUTURE_COMPANY_WATCHLIST — future mechanism</w:t>
      </w:r>
    </w:p>
    <w:p>
      <w:pPr/>
      <w:r>
        <w:t>Source business category (for example ATS, marketplace, job board, or company careers site) must be stored separately from retrieval type.</w:t>
      </w:r>
    </w:p>
    <w:p>
      <w:pPr/>
      <w:r>
        <w:t>9. Browser-Assisted Collection Architecture</w:t>
      </w:r>
    </w:p>
    <w:p>
      <w:pPr/>
      <w:r>
        <w:t>Browser-assisted collection is reserved for sources whose verified collection strategy requires or benefits from browser interaction rather than direct structured/public collection.</w:t>
      </w:r>
    </w:p>
    <w:p>
      <w:pPr/>
      <w:r>
        <w:t>Version 1 verified browser-assisted sources include LinkedIn and Upwork.</w:t>
      </w:r>
    </w:p>
    <w:p>
      <w:pPr/>
      <w:r>
        <w:t>Public discovery and the user's authenticated account session are separate concerns. A collector may discover a public opportunity and return its direct URL; when the user opens that URL in their normal browser, the site may use the user's existing authenticated session for application or account-specific actions.</w:t>
      </w:r>
    </w:p>
    <w:p>
      <w:pPr/>
      <w:r>
        <w:t>Browser-assisted collection may use the Chrome extension or another controlled browser workflow depending on the source. It must avoid unnecessary bulk requests and must not automate application submission.</w:t>
      </w:r>
    </w:p>
    <w:p>
      <w:pPr/>
      <w:r>
        <w:t>10. Public &amp; ATS Collection Architecture</w:t>
      </w:r>
    </w:p>
    <w:p>
      <w:pPr/>
      <w:r>
        <w:t>All non-browser source adapters implement the same collector contract while using the source's verified retrieval method.</w:t>
      </w:r>
    </w:p>
    <w:p>
      <w:pPr/>
      <w:r>
        <w:t>Verified Type #1 sources: Himalayas, We Work Remotely, Working Nomads, Remote OK, Greenhouse, Lever, Ashby, SmartRecruiters, and Adzuna.</w:t>
      </w:r>
    </w:p>
    <w:p>
      <w:pPr/>
      <w:r>
        <w:t>Verified Type #3 sources: Welcome to the Jungle / Otta, Workable, and Workday.</w:t>
      </w:r>
    </w:p>
    <w:p>
      <w:pPr/>
      <w:r>
        <w:t>Verified Type #4 sources: ProBlogger, Mediabistro, and Wellfound.</w:t>
      </w:r>
    </w:p>
    <w:p>
      <w:pPr/>
      <w:r>
        <w:t>ATS is not itself a retrieval type. Greenhouse, Lever, Ashby, and SmartRecruiters currently use Type #1 adapters; Workable and Workday use Type #3 adapters.</w:t>
      </w:r>
    </w:p>
    <w:p>
      <w:pPr/>
      <w:r>
        <w:t>Adapter Selection Rule</w:t>
      </w:r>
    </w:p>
    <w:p>
      <w:pPr/>
      <w:r>
        <w:t>Use the strongest verified and appropriate interface. Do not stop at the first technically usable endpoint. Prefer an official/public API or feed when one is available; otherwise use the verified public/guest endpoint or public HTML method. The existence of GraphQL, JavaScript configuration, or a request name is not sufficient evidence by itself—the response must contain the required opportunity data.</w:t>
      </w:r>
    </w:p>
    <w:p>
      <w:pPr/>
      <w:r>
        <w:t>Network Inspection Rule</w:t>
      </w:r>
    </w:p>
    <w:p>
      <w:pPr/>
      <w:r>
        <w:t>When validating a new source, inspect both promising Fetch/XHR responses and the main document response. Ignore analytics, telemetry, attribution, localization, and similar requests unless they actually contain opportunity data.</w:t>
      </w:r>
    </w:p>
    <w:p w14:paraId="7E4A7505"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11. Raw Opportunity</w:t>
      </w:r>
    </w:p>
    <w:p w14:paraId="09784B5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Collectors should first produce a minimally processed record.</w:t>
      </w:r>
    </w:p>
    <w:p w14:paraId="66EFDCB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A2266A">
        <w:rPr>
          <w:rFonts w:ascii="Courier New" w:eastAsia="Times New Roman" w:hAnsi="Courier New" w:cs="Courier New"/>
          <w:kern w:val="0"/>
          <w:sz w:val="20"/>
          <w:szCs w:val="20"/>
          <w14:ligatures w14:val="none"/>
        </w:rPr>
        <w:t>RawOpportunity</w:t>
      </w:r>
      <w:proofErr w:type="spellEnd"/>
    </w:p>
    <w:p w14:paraId="1AF33F9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source</w:t>
      </w:r>
    </w:p>
    <w:p w14:paraId="00DB0E9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sourceUrl</w:t>
      </w:r>
      <w:proofErr w:type="spellEnd"/>
    </w:p>
    <w:p w14:paraId="6ECACFE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externalId</w:t>
      </w:r>
      <w:proofErr w:type="spellEnd"/>
    </w:p>
    <w:p w14:paraId="7596BB1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requisitionId</w:t>
      </w:r>
      <w:proofErr w:type="spellEnd"/>
    </w:p>
    <w:p w14:paraId="3294559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title</w:t>
      </w:r>
    </w:p>
    <w:p w14:paraId="7FA3916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company</w:t>
      </w:r>
    </w:p>
    <w:p w14:paraId="410D6A84"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location</w:t>
      </w:r>
    </w:p>
    <w:p w14:paraId="3ABC24FE"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description</w:t>
      </w:r>
    </w:p>
    <w:p w14:paraId="5EE3F259"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lastRenderedPageBreak/>
        <w:t xml:space="preserve">├── </w:t>
      </w:r>
      <w:proofErr w:type="spellStart"/>
      <w:r w:rsidRPr="00A2266A">
        <w:rPr>
          <w:rFonts w:ascii="Courier New" w:eastAsia="Times New Roman" w:hAnsi="Courier New" w:cs="Courier New"/>
          <w:kern w:val="0"/>
          <w:sz w:val="20"/>
          <w:szCs w:val="20"/>
          <w14:ligatures w14:val="none"/>
        </w:rPr>
        <w:t>salaryText</w:t>
      </w:r>
      <w:proofErr w:type="spellEnd"/>
    </w:p>
    <w:p w14:paraId="69D5248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employmentType</w:t>
      </w:r>
      <w:proofErr w:type="spellEnd"/>
    </w:p>
    <w:p w14:paraId="30E689C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postingDate</w:t>
      </w:r>
      <w:proofErr w:type="spellEnd"/>
    </w:p>
    <w:p w14:paraId="1741AA5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sourceMetadata</w:t>
      </w:r>
      <w:proofErr w:type="spellEnd"/>
    </w:p>
    <w:p w14:paraId="4D305A7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The raw record must be preserved before normalization.</w:t>
      </w:r>
    </w:p>
    <w:p w14:paraId="530A798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This prevents information loss and allows normalization logic to be corrected later without recollecting the listing.</w:t>
      </w:r>
    </w:p>
    <w:p w14:paraId="53E590D4"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50DEC387">
          <v:rect id="_x0000_i1038" style="width:0;height:1.5pt" o:hralign="center" o:hrstd="t" o:hr="t" fillcolor="#a0a0a0" stroked="f"/>
        </w:pict>
      </w:r>
    </w:p>
    <w:p w14:paraId="28F1EBDC"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12. Normalization Engine</w:t>
      </w:r>
    </w:p>
    <w:p w14:paraId="63F21E6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The Normalization Engine converts </w:t>
      </w:r>
      <w:proofErr w:type="spellStart"/>
      <w:r w:rsidRPr="00A2266A">
        <w:rPr>
          <w:rFonts w:ascii="Courier New" w:eastAsia="Times New Roman" w:hAnsi="Courier New" w:cs="Courier New"/>
          <w:kern w:val="0"/>
          <w:sz w:val="20"/>
          <w:szCs w:val="20"/>
          <w14:ligatures w14:val="none"/>
        </w:rPr>
        <w:t>RawOpportunity</w:t>
      </w:r>
      <w:proofErr w:type="spellEnd"/>
      <w:r w:rsidRPr="00A2266A">
        <w:rPr>
          <w:rFonts w:ascii="Times New Roman" w:eastAsia="Times New Roman" w:hAnsi="Times New Roman" w:cs="Times New Roman"/>
          <w:kern w:val="0"/>
          <w14:ligatures w14:val="none"/>
        </w:rPr>
        <w:t xml:space="preserve"> into standardized fields.</w:t>
      </w:r>
    </w:p>
    <w:p w14:paraId="5A853A32"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266A">
        <w:rPr>
          <w:rFonts w:ascii="Times New Roman" w:eastAsia="Times New Roman" w:hAnsi="Times New Roman" w:cs="Times New Roman"/>
          <w:b/>
          <w:bCs/>
          <w:kern w:val="0"/>
          <w:sz w:val="27"/>
          <w:szCs w:val="27"/>
          <w14:ligatures w14:val="none"/>
        </w:rPr>
        <w:t>Responsibilities</w:t>
      </w:r>
    </w:p>
    <w:p w14:paraId="441675C4" w14:textId="77777777" w:rsidR="00A2266A" w:rsidRPr="00A2266A" w:rsidRDefault="00A2266A" w:rsidP="00A226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Standardize company names. </w:t>
      </w:r>
    </w:p>
    <w:p w14:paraId="2CB0C5BC" w14:textId="77777777" w:rsidR="00A2266A" w:rsidRPr="00A2266A" w:rsidRDefault="00A2266A" w:rsidP="00A226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Standardize employment types. </w:t>
      </w:r>
    </w:p>
    <w:p w14:paraId="149E757F" w14:textId="77777777" w:rsidR="00A2266A" w:rsidRPr="00A2266A" w:rsidRDefault="00A2266A" w:rsidP="00A226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Parse compensation. </w:t>
      </w:r>
    </w:p>
    <w:p w14:paraId="1E0E4575" w14:textId="77777777" w:rsidR="00A2266A" w:rsidRPr="00A2266A" w:rsidRDefault="00A2266A" w:rsidP="00A226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Parse location. </w:t>
      </w:r>
    </w:p>
    <w:p w14:paraId="248B5573" w14:textId="77777777" w:rsidR="00A2266A" w:rsidRPr="00A2266A" w:rsidRDefault="00A2266A" w:rsidP="00A226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Parse remote status. </w:t>
      </w:r>
    </w:p>
    <w:p w14:paraId="1059DC3F" w14:textId="77777777" w:rsidR="00A2266A" w:rsidRPr="00A2266A" w:rsidRDefault="00A2266A" w:rsidP="00A226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Parse dates. </w:t>
      </w:r>
    </w:p>
    <w:p w14:paraId="62630A97" w14:textId="77777777" w:rsidR="00A2266A" w:rsidRPr="00A2266A" w:rsidRDefault="00A2266A" w:rsidP="00A226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Preserve original text. </w:t>
      </w:r>
    </w:p>
    <w:p w14:paraId="0C9A3B6B" w14:textId="77777777" w:rsidR="00A2266A" w:rsidRPr="00A2266A" w:rsidRDefault="00A2266A" w:rsidP="00A226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Represent unavailable information as unknown. </w:t>
      </w:r>
    </w:p>
    <w:p w14:paraId="13E63551"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266A">
        <w:rPr>
          <w:rFonts w:ascii="Times New Roman" w:eastAsia="Times New Roman" w:hAnsi="Times New Roman" w:cs="Times New Roman"/>
          <w:b/>
          <w:bCs/>
          <w:kern w:val="0"/>
          <w:sz w:val="27"/>
          <w:szCs w:val="27"/>
          <w14:ligatures w14:val="none"/>
        </w:rPr>
        <w:t>Flow</w:t>
      </w:r>
    </w:p>
    <w:p w14:paraId="019815C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2266A">
        <w:rPr>
          <w:rFonts w:ascii="Times New Roman" w:eastAsia="Times New Roman" w:hAnsi="Times New Roman" w:cs="Times New Roman"/>
          <w:b/>
          <w:bCs/>
          <w:kern w:val="0"/>
          <w14:ligatures w14:val="none"/>
        </w:rPr>
        <w:t>RawOpportunity</w:t>
      </w:r>
      <w:proofErr w:type="spellEnd"/>
      <w:r w:rsidRPr="00A2266A">
        <w:rPr>
          <w:rFonts w:ascii="Times New Roman" w:eastAsia="Times New Roman" w:hAnsi="Times New Roman" w:cs="Times New Roman"/>
          <w:b/>
          <w:bCs/>
          <w:kern w:val="0"/>
          <w14:ligatures w14:val="none"/>
        </w:rPr>
        <w:t xml:space="preserve"> → Field Parsing → Standardization → Validation → Normalized Opportunity</w:t>
      </w:r>
    </w:p>
    <w:p w14:paraId="42894E36"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0CFFE4C4">
          <v:rect id="_x0000_i1039" style="width:0;height:1.5pt" o:hralign="center" o:hrstd="t" o:hr="t" fillcolor="#a0a0a0" stroked="f"/>
        </w:pict>
      </w:r>
    </w:p>
    <w:p w14:paraId="288A474F"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13. Field Provenance</w:t>
      </w:r>
    </w:p>
    <w:p w14:paraId="5BDE70E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Normalized fields should retain their source.</w:t>
      </w:r>
    </w:p>
    <w:p w14:paraId="7F9E012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Example:</w:t>
      </w:r>
    </w:p>
    <w:p w14:paraId="6B9FB1C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salary:</w:t>
      </w:r>
    </w:p>
    <w:p w14:paraId="6872F89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min: 65000</w:t>
      </w:r>
    </w:p>
    <w:p w14:paraId="1DB719E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max: 95000</w:t>
      </w:r>
    </w:p>
    <w:p w14:paraId="1469D8D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currency: USD</w:t>
      </w:r>
    </w:p>
    <w:p w14:paraId="3BAF5CE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evidence:</w:t>
      </w:r>
    </w:p>
    <w:p w14:paraId="518B223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source: </w:t>
      </w:r>
      <w:proofErr w:type="spellStart"/>
      <w:r w:rsidRPr="00A2266A">
        <w:rPr>
          <w:rFonts w:ascii="Courier New" w:eastAsia="Times New Roman" w:hAnsi="Courier New" w:cs="Courier New"/>
          <w:kern w:val="0"/>
          <w:sz w:val="20"/>
          <w:szCs w:val="20"/>
          <w14:ligatures w14:val="none"/>
        </w:rPr>
        <w:t>job_description</w:t>
      </w:r>
      <w:proofErr w:type="spellEnd"/>
    </w:p>
    <w:p w14:paraId="61AC893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lastRenderedPageBreak/>
        <w:t xml:space="preserve">        text: "$65,000 - $95,000 USD"</w:t>
      </w:r>
    </w:p>
    <w:p w14:paraId="33182E9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This is important because later evaluation stages need to know </w:t>
      </w:r>
      <w:r w:rsidRPr="00A2266A">
        <w:rPr>
          <w:rFonts w:ascii="Times New Roman" w:eastAsia="Times New Roman" w:hAnsi="Times New Roman" w:cs="Times New Roman"/>
          <w:b/>
          <w:bCs/>
          <w:kern w:val="0"/>
          <w14:ligatures w14:val="none"/>
        </w:rPr>
        <w:t>where a fact came from</w:t>
      </w:r>
      <w:r w:rsidRPr="00A2266A">
        <w:rPr>
          <w:rFonts w:ascii="Times New Roman" w:eastAsia="Times New Roman" w:hAnsi="Times New Roman" w:cs="Times New Roman"/>
          <w:kern w:val="0"/>
          <w14:ligatures w14:val="none"/>
        </w:rPr>
        <w:t>.</w:t>
      </w:r>
    </w:p>
    <w:p w14:paraId="41C102A5"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4FF7FB0F">
          <v:rect id="_x0000_i1040" style="width:0;height:1.5pt" o:hralign="center" o:hrstd="t" o:hr="t" fillcolor="#a0a0a0" stroked="f"/>
        </w:pict>
      </w:r>
    </w:p>
    <w:p w14:paraId="248F43F8"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14. Deduplication Engine</w:t>
      </w:r>
    </w:p>
    <w:p w14:paraId="272F344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Deduplication should occur in two layers.</w:t>
      </w:r>
    </w:p>
    <w:p w14:paraId="58F5173A"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266A">
        <w:rPr>
          <w:rFonts w:ascii="Times New Roman" w:eastAsia="Times New Roman" w:hAnsi="Times New Roman" w:cs="Times New Roman"/>
          <w:b/>
          <w:bCs/>
          <w:kern w:val="0"/>
          <w:sz w:val="27"/>
          <w:szCs w:val="27"/>
          <w14:ligatures w14:val="none"/>
        </w:rPr>
        <w:t>Layer 1 — Deterministic Matching</w:t>
      </w:r>
    </w:p>
    <w:p w14:paraId="4D88F5F2"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Check:</w:t>
      </w:r>
    </w:p>
    <w:p w14:paraId="1A5011A5" w14:textId="77777777" w:rsidR="00A2266A" w:rsidRPr="00A2266A" w:rsidRDefault="00A2266A" w:rsidP="00A2266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Canonical URL </w:t>
      </w:r>
    </w:p>
    <w:p w14:paraId="0CC19A6C" w14:textId="77777777" w:rsidR="00A2266A" w:rsidRPr="00A2266A" w:rsidRDefault="00A2266A" w:rsidP="00A2266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ATS ID </w:t>
      </w:r>
    </w:p>
    <w:p w14:paraId="7A4DCC8A" w14:textId="77777777" w:rsidR="00A2266A" w:rsidRPr="00A2266A" w:rsidRDefault="00A2266A" w:rsidP="00A2266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Requisition ID </w:t>
      </w:r>
    </w:p>
    <w:p w14:paraId="15ACC9E3" w14:textId="77777777" w:rsidR="00A2266A" w:rsidRPr="00A2266A" w:rsidRDefault="00A2266A" w:rsidP="00A2266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Source listing ID </w:t>
      </w:r>
    </w:p>
    <w:p w14:paraId="20C9D7C4"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A strong identifier match can automatically merge records.</w:t>
      </w:r>
    </w:p>
    <w:p w14:paraId="7A674CEC"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266A">
        <w:rPr>
          <w:rFonts w:ascii="Times New Roman" w:eastAsia="Times New Roman" w:hAnsi="Times New Roman" w:cs="Times New Roman"/>
          <w:b/>
          <w:bCs/>
          <w:kern w:val="0"/>
          <w:sz w:val="27"/>
          <w:szCs w:val="27"/>
          <w14:ligatures w14:val="none"/>
        </w:rPr>
        <w:t>Layer 2 — Probabilistic Matching</w:t>
      </w:r>
    </w:p>
    <w:p w14:paraId="67FEE7F4"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When identifiers are unavailable, compare:</w:t>
      </w:r>
    </w:p>
    <w:p w14:paraId="39155CF9" w14:textId="77777777" w:rsidR="00A2266A" w:rsidRPr="00A2266A" w:rsidRDefault="00A2266A" w:rsidP="00A2266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Company </w:t>
      </w:r>
    </w:p>
    <w:p w14:paraId="039C946D" w14:textId="77777777" w:rsidR="00A2266A" w:rsidRPr="00A2266A" w:rsidRDefault="00A2266A" w:rsidP="00A2266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Title </w:t>
      </w:r>
    </w:p>
    <w:p w14:paraId="28F6D684" w14:textId="77777777" w:rsidR="00A2266A" w:rsidRPr="00A2266A" w:rsidRDefault="00A2266A" w:rsidP="00A2266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Location </w:t>
      </w:r>
    </w:p>
    <w:p w14:paraId="20905348" w14:textId="77777777" w:rsidR="00A2266A" w:rsidRPr="00A2266A" w:rsidRDefault="00A2266A" w:rsidP="00A2266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Description similarity </w:t>
      </w:r>
    </w:p>
    <w:p w14:paraId="5BD7B604" w14:textId="77777777" w:rsidR="00A2266A" w:rsidRPr="00A2266A" w:rsidRDefault="00A2266A" w:rsidP="00A2266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Posting date </w:t>
      </w:r>
    </w:p>
    <w:p w14:paraId="7D6E8E84" w14:textId="77777777" w:rsidR="00A2266A" w:rsidRPr="00A2266A" w:rsidRDefault="00A2266A" w:rsidP="00A2266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Compensation </w:t>
      </w:r>
    </w:p>
    <w:p w14:paraId="155E60B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The engine should calculate a duplicate confidence value.</w:t>
      </w:r>
    </w:p>
    <w:p w14:paraId="60B0B1E1"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77674FB4">
          <v:rect id="_x0000_i1041" style="width:0;height:1.5pt" o:hralign="center" o:hrstd="t" o:hr="t" fillcolor="#a0a0a0" stroked="f"/>
        </w:pict>
      </w:r>
    </w:p>
    <w:p w14:paraId="75A4F26E"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2266A">
        <w:rPr>
          <w:rFonts w:ascii="Times New Roman" w:eastAsia="Times New Roman" w:hAnsi="Times New Roman" w:cs="Times New Roman"/>
          <w:b/>
          <w:bCs/>
          <w:kern w:val="0"/>
          <w:sz w:val="36"/>
          <w:szCs w:val="36"/>
          <w14:ligatures w14:val="none"/>
        </w:rPr>
        <w:t>Duplicate Outcomes</w:t>
      </w:r>
    </w:p>
    <w:p w14:paraId="53F5632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MATCH</w:t>
      </w:r>
    </w:p>
    <w:p w14:paraId="07EA302E"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PROBABLE_MATCH</w:t>
      </w:r>
    </w:p>
    <w:p w14:paraId="3E471A1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NO_MATCH</w:t>
      </w:r>
    </w:p>
    <w:p w14:paraId="48C0EC3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Courier New" w:eastAsia="Times New Roman" w:hAnsi="Courier New" w:cs="Courier New"/>
          <w:kern w:val="0"/>
          <w:sz w:val="20"/>
          <w:szCs w:val="20"/>
          <w14:ligatures w14:val="none"/>
        </w:rPr>
        <w:t>MATCH</w:t>
      </w:r>
      <w:r w:rsidRPr="00A2266A">
        <w:rPr>
          <w:rFonts w:ascii="Times New Roman" w:eastAsia="Times New Roman" w:hAnsi="Times New Roman" w:cs="Times New Roman"/>
          <w:kern w:val="0"/>
          <w14:ligatures w14:val="none"/>
        </w:rPr>
        <w:t xml:space="preserve"> may merge automatically.</w:t>
      </w:r>
    </w:p>
    <w:p w14:paraId="2C32466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Courier New" w:eastAsia="Times New Roman" w:hAnsi="Courier New" w:cs="Courier New"/>
          <w:kern w:val="0"/>
          <w:sz w:val="20"/>
          <w:szCs w:val="20"/>
          <w14:ligatures w14:val="none"/>
        </w:rPr>
        <w:t>PROBABLE_MATCH</w:t>
      </w:r>
      <w:r w:rsidRPr="00A2266A">
        <w:rPr>
          <w:rFonts w:ascii="Times New Roman" w:eastAsia="Times New Roman" w:hAnsi="Times New Roman" w:cs="Times New Roman"/>
          <w:kern w:val="0"/>
          <w14:ligatures w14:val="none"/>
        </w:rPr>
        <w:t xml:space="preserve"> should be preserved for review or additional comparison.</w:t>
      </w:r>
    </w:p>
    <w:p w14:paraId="1FC4C50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Courier New" w:eastAsia="Times New Roman" w:hAnsi="Courier New" w:cs="Courier New"/>
          <w:kern w:val="0"/>
          <w:sz w:val="20"/>
          <w:szCs w:val="20"/>
          <w14:ligatures w14:val="none"/>
        </w:rPr>
        <w:lastRenderedPageBreak/>
        <w:t>NO_MATCH</w:t>
      </w:r>
      <w:r w:rsidRPr="00A2266A">
        <w:rPr>
          <w:rFonts w:ascii="Times New Roman" w:eastAsia="Times New Roman" w:hAnsi="Times New Roman" w:cs="Times New Roman"/>
          <w:kern w:val="0"/>
          <w14:ligatures w14:val="none"/>
        </w:rPr>
        <w:t xml:space="preserve"> creates a new opportunity.</w:t>
      </w:r>
    </w:p>
    <w:p w14:paraId="5AC65F13"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5169A3C0">
          <v:rect id="_x0000_i1042" style="width:0;height:1.5pt" o:hralign="center" o:hrstd="t" o:hr="t" fillcolor="#a0a0a0" stroked="f"/>
        </w:pict>
      </w:r>
    </w:p>
    <w:p w14:paraId="073A4016"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15. Canonical Opportunity Selection</w:t>
      </w:r>
    </w:p>
    <w:p w14:paraId="60B939D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When multiple records represent the same opportunity, select one canonical record.</w:t>
      </w:r>
    </w:p>
    <w:p w14:paraId="3CED19F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Preferred source order should generally favor:</w:t>
      </w:r>
    </w:p>
    <w:p w14:paraId="6F09F44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b/>
          <w:bCs/>
          <w:kern w:val="0"/>
          <w14:ligatures w14:val="none"/>
        </w:rPr>
        <w:t>Employer ATS/Company Posting → Other Original Posting → Aggregator → Search Result</w:t>
      </w:r>
    </w:p>
    <w:p w14:paraId="6BEDB9BC"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This preference affects the canonical application link, </w:t>
      </w:r>
      <w:r w:rsidRPr="00A2266A">
        <w:rPr>
          <w:rFonts w:ascii="Times New Roman" w:eastAsia="Times New Roman" w:hAnsi="Times New Roman" w:cs="Times New Roman"/>
          <w:b/>
          <w:bCs/>
          <w:kern w:val="0"/>
          <w14:ligatures w14:val="none"/>
        </w:rPr>
        <w:t>not</w:t>
      </w:r>
      <w:r w:rsidRPr="00A2266A">
        <w:rPr>
          <w:rFonts w:ascii="Times New Roman" w:eastAsia="Times New Roman" w:hAnsi="Times New Roman" w:cs="Times New Roman"/>
          <w:kern w:val="0"/>
          <w14:ligatures w14:val="none"/>
        </w:rPr>
        <w:t xml:space="preserve"> evaluation.</w:t>
      </w:r>
    </w:p>
    <w:p w14:paraId="19FB4F12"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All sources remain attached to the opportunity.</w:t>
      </w:r>
    </w:p>
    <w:p w14:paraId="59151D0F"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5CBBE439">
          <v:rect id="_x0000_i1043" style="width:0;height:1.5pt" o:hralign="center" o:hrstd="t" o:hr="t" fillcolor="#a0a0a0" stroked="f"/>
        </w:pict>
      </w:r>
    </w:p>
    <w:p w14:paraId="1A08B925"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16. Domain Evaluation Interface</w:t>
      </w:r>
    </w:p>
    <w:p w14:paraId="5BB37B1C"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The Core Platform passes normalized opportunities to the selected domain module.</w:t>
      </w:r>
    </w:p>
    <w:p w14:paraId="0F86C3A2"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Conceptually:</w:t>
      </w:r>
    </w:p>
    <w:p w14:paraId="400BC4E4"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interface </w:t>
      </w:r>
      <w:proofErr w:type="spellStart"/>
      <w:r w:rsidRPr="00A2266A">
        <w:rPr>
          <w:rFonts w:ascii="Courier New" w:eastAsia="Times New Roman" w:hAnsi="Courier New" w:cs="Courier New"/>
          <w:kern w:val="0"/>
          <w:sz w:val="20"/>
          <w:szCs w:val="20"/>
          <w14:ligatures w14:val="none"/>
        </w:rPr>
        <w:t>DomainEvaluator</w:t>
      </w:r>
      <w:proofErr w:type="spellEnd"/>
      <w:r w:rsidRPr="00A2266A">
        <w:rPr>
          <w:rFonts w:ascii="Courier New" w:eastAsia="Times New Roman" w:hAnsi="Courier New" w:cs="Courier New"/>
          <w:kern w:val="0"/>
          <w:sz w:val="20"/>
          <w:szCs w:val="20"/>
          <w14:ligatures w14:val="none"/>
        </w:rPr>
        <w:t xml:space="preserve"> {</w:t>
      </w:r>
    </w:p>
    <w:p w14:paraId="1E8D2AA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gramStart"/>
      <w:r w:rsidRPr="00A2266A">
        <w:rPr>
          <w:rFonts w:ascii="Courier New" w:eastAsia="Times New Roman" w:hAnsi="Courier New" w:cs="Courier New"/>
          <w:kern w:val="0"/>
          <w:sz w:val="20"/>
          <w:szCs w:val="20"/>
          <w14:ligatures w14:val="none"/>
        </w:rPr>
        <w:t>evaluate(</w:t>
      </w:r>
      <w:proofErr w:type="gramEnd"/>
    </w:p>
    <w:p w14:paraId="28AA41F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opportunity: Opportunity,</w:t>
      </w:r>
    </w:p>
    <w:p w14:paraId="26B1F09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userProfile</w:t>
      </w:r>
      <w:proofErr w:type="spellEnd"/>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UserProfile</w:t>
      </w:r>
      <w:proofErr w:type="spellEnd"/>
    </w:p>
    <w:p w14:paraId="1367590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 Promise&lt;</w:t>
      </w:r>
      <w:proofErr w:type="spellStart"/>
      <w:r w:rsidRPr="00A2266A">
        <w:rPr>
          <w:rFonts w:ascii="Courier New" w:eastAsia="Times New Roman" w:hAnsi="Courier New" w:cs="Courier New"/>
          <w:kern w:val="0"/>
          <w:sz w:val="20"/>
          <w:szCs w:val="20"/>
          <w14:ligatures w14:val="none"/>
        </w:rPr>
        <w:t>EvaluationResult</w:t>
      </w:r>
      <w:proofErr w:type="spellEnd"/>
      <w:r w:rsidRPr="00A2266A">
        <w:rPr>
          <w:rFonts w:ascii="Courier New" w:eastAsia="Times New Roman" w:hAnsi="Courier New" w:cs="Courier New"/>
          <w:kern w:val="0"/>
          <w:sz w:val="20"/>
          <w:szCs w:val="20"/>
          <w14:ligatures w14:val="none"/>
        </w:rPr>
        <w:t>&gt;;</w:t>
      </w:r>
    </w:p>
    <w:p w14:paraId="7ECF0D4C"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w:t>
      </w:r>
    </w:p>
    <w:p w14:paraId="683E1FC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For example:</w:t>
      </w:r>
    </w:p>
    <w:p w14:paraId="3257242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A2266A">
        <w:rPr>
          <w:rFonts w:ascii="Courier New" w:eastAsia="Times New Roman" w:hAnsi="Courier New" w:cs="Courier New"/>
          <w:kern w:val="0"/>
          <w:sz w:val="20"/>
          <w:szCs w:val="20"/>
          <w14:ligatures w14:val="none"/>
        </w:rPr>
        <w:t>CustomerSuccessEvaluator</w:t>
      </w:r>
      <w:proofErr w:type="spellEnd"/>
    </w:p>
    <w:p w14:paraId="541227A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A2266A">
        <w:rPr>
          <w:rFonts w:ascii="Courier New" w:eastAsia="Times New Roman" w:hAnsi="Courier New" w:cs="Courier New"/>
          <w:kern w:val="0"/>
          <w:sz w:val="20"/>
          <w:szCs w:val="20"/>
          <w14:ligatures w14:val="none"/>
        </w:rPr>
        <w:t>FreelanceWritingEvaluator</w:t>
      </w:r>
      <w:proofErr w:type="spellEnd"/>
    </w:p>
    <w:p w14:paraId="57893DA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Both implement the same interface while containing entirely different evaluation logic.</w:t>
      </w:r>
    </w:p>
    <w:p w14:paraId="470F7B79"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2F2F58FE">
          <v:rect id="_x0000_i1044" style="width:0;height:1.5pt" o:hralign="center" o:hrstd="t" o:hr="t" fillcolor="#a0a0a0" stroked="f"/>
        </w:pict>
      </w:r>
    </w:p>
    <w:p w14:paraId="3800AD32"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17. Evaluation Stage Interface</w:t>
      </w:r>
    </w:p>
    <w:p w14:paraId="0D0121A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Each domain evaluator consists of ordered stages.</w:t>
      </w:r>
    </w:p>
    <w:p w14:paraId="7F747F8B"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lastRenderedPageBreak/>
        <w:t>Conceptually:</w:t>
      </w:r>
    </w:p>
    <w:p w14:paraId="334DF81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interface </w:t>
      </w:r>
      <w:proofErr w:type="spellStart"/>
      <w:r w:rsidRPr="00A2266A">
        <w:rPr>
          <w:rFonts w:ascii="Courier New" w:eastAsia="Times New Roman" w:hAnsi="Courier New" w:cs="Courier New"/>
          <w:kern w:val="0"/>
          <w:sz w:val="20"/>
          <w:szCs w:val="20"/>
          <w14:ligatures w14:val="none"/>
        </w:rPr>
        <w:t>EvaluationStage</w:t>
      </w:r>
      <w:proofErr w:type="spellEnd"/>
      <w:r w:rsidRPr="00A2266A">
        <w:rPr>
          <w:rFonts w:ascii="Courier New" w:eastAsia="Times New Roman" w:hAnsi="Courier New" w:cs="Courier New"/>
          <w:kern w:val="0"/>
          <w:sz w:val="20"/>
          <w:szCs w:val="20"/>
          <w14:ligatures w14:val="none"/>
        </w:rPr>
        <w:t xml:space="preserve"> {</w:t>
      </w:r>
    </w:p>
    <w:p w14:paraId="5132BF0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id: string;</w:t>
      </w:r>
    </w:p>
    <w:p w14:paraId="22D840D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gramStart"/>
      <w:r w:rsidRPr="00A2266A">
        <w:rPr>
          <w:rFonts w:ascii="Courier New" w:eastAsia="Times New Roman" w:hAnsi="Courier New" w:cs="Courier New"/>
          <w:kern w:val="0"/>
          <w:sz w:val="20"/>
          <w:szCs w:val="20"/>
          <w14:ligatures w14:val="none"/>
        </w:rPr>
        <w:t>evaluate(</w:t>
      </w:r>
      <w:proofErr w:type="gramEnd"/>
      <w:r w:rsidRPr="00A2266A">
        <w:rPr>
          <w:rFonts w:ascii="Courier New" w:eastAsia="Times New Roman" w:hAnsi="Courier New" w:cs="Courier New"/>
          <w:kern w:val="0"/>
          <w:sz w:val="20"/>
          <w:szCs w:val="20"/>
          <w14:ligatures w14:val="none"/>
        </w:rPr>
        <w:t xml:space="preserve">context: </w:t>
      </w:r>
      <w:proofErr w:type="spellStart"/>
      <w:r w:rsidRPr="00A2266A">
        <w:rPr>
          <w:rFonts w:ascii="Courier New" w:eastAsia="Times New Roman" w:hAnsi="Courier New" w:cs="Courier New"/>
          <w:kern w:val="0"/>
          <w:sz w:val="20"/>
          <w:szCs w:val="20"/>
          <w14:ligatures w14:val="none"/>
        </w:rPr>
        <w:t>EvaluationContext</w:t>
      </w:r>
      <w:proofErr w:type="spellEnd"/>
      <w:r w:rsidRPr="00A2266A">
        <w:rPr>
          <w:rFonts w:ascii="Courier New" w:eastAsia="Times New Roman" w:hAnsi="Courier New" w:cs="Courier New"/>
          <w:kern w:val="0"/>
          <w:sz w:val="20"/>
          <w:szCs w:val="20"/>
          <w14:ligatures w14:val="none"/>
        </w:rPr>
        <w:t>): Promise&lt;</w:t>
      </w:r>
      <w:proofErr w:type="spellStart"/>
      <w:r w:rsidRPr="00A2266A">
        <w:rPr>
          <w:rFonts w:ascii="Courier New" w:eastAsia="Times New Roman" w:hAnsi="Courier New" w:cs="Courier New"/>
          <w:kern w:val="0"/>
          <w:sz w:val="20"/>
          <w:szCs w:val="20"/>
          <w14:ligatures w14:val="none"/>
        </w:rPr>
        <w:t>StageResult</w:t>
      </w:r>
      <w:proofErr w:type="spellEnd"/>
      <w:r w:rsidRPr="00A2266A">
        <w:rPr>
          <w:rFonts w:ascii="Courier New" w:eastAsia="Times New Roman" w:hAnsi="Courier New" w:cs="Courier New"/>
          <w:kern w:val="0"/>
          <w:sz w:val="20"/>
          <w:szCs w:val="20"/>
          <w14:ligatures w14:val="none"/>
        </w:rPr>
        <w:t>&gt;;</w:t>
      </w:r>
    </w:p>
    <w:p w14:paraId="5D3D7B1C"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w:t>
      </w:r>
    </w:p>
    <w:p w14:paraId="1AA8C1A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This allows stages to be:</w:t>
      </w:r>
    </w:p>
    <w:p w14:paraId="571B0840" w14:textId="77777777" w:rsidR="00A2266A" w:rsidRPr="00A2266A" w:rsidRDefault="00A2266A" w:rsidP="00A2266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Added </w:t>
      </w:r>
    </w:p>
    <w:p w14:paraId="43186980" w14:textId="77777777" w:rsidR="00A2266A" w:rsidRPr="00A2266A" w:rsidRDefault="00A2266A" w:rsidP="00A2266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Removed </w:t>
      </w:r>
    </w:p>
    <w:p w14:paraId="1A941CB5" w14:textId="77777777" w:rsidR="00A2266A" w:rsidRPr="00A2266A" w:rsidRDefault="00A2266A" w:rsidP="00A2266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Reordered </w:t>
      </w:r>
    </w:p>
    <w:p w14:paraId="3F1E10FD" w14:textId="77777777" w:rsidR="00A2266A" w:rsidRPr="00A2266A" w:rsidRDefault="00A2266A" w:rsidP="00A2266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Modified </w:t>
      </w:r>
    </w:p>
    <w:p w14:paraId="7F7E8D74" w14:textId="77777777" w:rsidR="00A2266A" w:rsidRPr="00A2266A" w:rsidRDefault="00A2266A" w:rsidP="00A2266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Tested independently </w:t>
      </w:r>
    </w:p>
    <w:p w14:paraId="3505894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without rewriting the evaluation engine.</w:t>
      </w:r>
    </w:p>
    <w:p w14:paraId="30708FF6"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4675CC88">
          <v:rect id="_x0000_i1045" style="width:0;height:1.5pt" o:hralign="center" o:hrstd="t" o:hr="t" fillcolor="#a0a0a0" stroked="f"/>
        </w:pict>
      </w:r>
    </w:p>
    <w:p w14:paraId="694F8D0F"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18. Evaluation Context</w:t>
      </w:r>
    </w:p>
    <w:p w14:paraId="2BE3573C"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Every stage receives a shared context.</w:t>
      </w:r>
    </w:p>
    <w:p w14:paraId="4B966A0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A2266A">
        <w:rPr>
          <w:rFonts w:ascii="Courier New" w:eastAsia="Times New Roman" w:hAnsi="Courier New" w:cs="Courier New"/>
          <w:kern w:val="0"/>
          <w:sz w:val="20"/>
          <w:szCs w:val="20"/>
          <w14:ligatures w14:val="none"/>
        </w:rPr>
        <w:t>EvaluationContext</w:t>
      </w:r>
      <w:proofErr w:type="spellEnd"/>
    </w:p>
    <w:p w14:paraId="646E17C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opportunity</w:t>
      </w:r>
    </w:p>
    <w:p w14:paraId="6E92546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rawSources</w:t>
      </w:r>
      <w:proofErr w:type="spellEnd"/>
    </w:p>
    <w:p w14:paraId="7EBDC97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userProfile</w:t>
      </w:r>
      <w:proofErr w:type="spellEnd"/>
    </w:p>
    <w:p w14:paraId="51E6BB69"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previousStageResults</w:t>
      </w:r>
      <w:proofErr w:type="spellEnd"/>
    </w:p>
    <w:p w14:paraId="1BB09B9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evidenceLedger</w:t>
      </w:r>
      <w:proofErr w:type="spellEnd"/>
    </w:p>
    <w:p w14:paraId="614EA229"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domainConfiguration</w:t>
      </w:r>
      <w:proofErr w:type="spellEnd"/>
    </w:p>
    <w:p w14:paraId="20AFEDB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Later stages may use earlier results, but they must remain traceable.</w:t>
      </w:r>
    </w:p>
    <w:p w14:paraId="183F51C3"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30346974">
          <v:rect id="_x0000_i1046" style="width:0;height:1.5pt" o:hralign="center" o:hrstd="t" o:hr="t" fillcolor="#a0a0a0" stroked="f"/>
        </w:pict>
      </w:r>
    </w:p>
    <w:p w14:paraId="503055DE"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19. Deterministic vs AI Evaluation</w:t>
      </w:r>
    </w:p>
    <w:p w14:paraId="695B100B"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One of the most important architecture rules is deciding </w:t>
      </w:r>
      <w:r w:rsidRPr="00A2266A">
        <w:rPr>
          <w:rFonts w:ascii="Times New Roman" w:eastAsia="Times New Roman" w:hAnsi="Times New Roman" w:cs="Times New Roman"/>
          <w:b/>
          <w:bCs/>
          <w:kern w:val="0"/>
          <w14:ligatures w14:val="none"/>
        </w:rPr>
        <w:t>what AI should and should not decide</w:t>
      </w:r>
      <w:r w:rsidRPr="00A2266A">
        <w:rPr>
          <w:rFonts w:ascii="Times New Roman" w:eastAsia="Times New Roman" w:hAnsi="Times New Roman" w:cs="Times New Roman"/>
          <w:kern w:val="0"/>
          <w14:ligatures w14:val="none"/>
        </w:rPr>
        <w:t>.</w:t>
      </w:r>
    </w:p>
    <w:p w14:paraId="65837380"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266A">
        <w:rPr>
          <w:rFonts w:ascii="Times New Roman" w:eastAsia="Times New Roman" w:hAnsi="Times New Roman" w:cs="Times New Roman"/>
          <w:b/>
          <w:bCs/>
          <w:kern w:val="0"/>
          <w:sz w:val="27"/>
          <w:szCs w:val="27"/>
          <w14:ligatures w14:val="none"/>
        </w:rPr>
        <w:t>Deterministic Logic</w:t>
      </w:r>
    </w:p>
    <w:p w14:paraId="7EF2D8D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Use code for:</w:t>
      </w:r>
    </w:p>
    <w:p w14:paraId="45761DDA" w14:textId="77777777" w:rsidR="00A2266A" w:rsidRPr="00A2266A" w:rsidRDefault="00A2266A" w:rsidP="00A2266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Salary thresholds </w:t>
      </w:r>
    </w:p>
    <w:p w14:paraId="5F641B5F" w14:textId="77777777" w:rsidR="00A2266A" w:rsidRPr="00A2266A" w:rsidRDefault="00A2266A" w:rsidP="00A2266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Numeric travel requirements </w:t>
      </w:r>
    </w:p>
    <w:p w14:paraId="1E7AE9EC" w14:textId="77777777" w:rsidR="00A2266A" w:rsidRPr="00A2266A" w:rsidRDefault="00A2266A" w:rsidP="00A2266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Posting age </w:t>
      </w:r>
    </w:p>
    <w:p w14:paraId="6C6CD77A" w14:textId="77777777" w:rsidR="00A2266A" w:rsidRPr="00A2266A" w:rsidRDefault="00A2266A" w:rsidP="00A2266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lastRenderedPageBreak/>
        <w:t xml:space="preserve">Known location restrictions </w:t>
      </w:r>
    </w:p>
    <w:p w14:paraId="26934DDF" w14:textId="77777777" w:rsidR="00A2266A" w:rsidRPr="00A2266A" w:rsidRDefault="00A2266A" w:rsidP="00A2266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Required employment types </w:t>
      </w:r>
    </w:p>
    <w:p w14:paraId="7C1F22E0" w14:textId="77777777" w:rsidR="00A2266A" w:rsidRPr="00A2266A" w:rsidRDefault="00A2266A" w:rsidP="00A2266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Duplicate IDs </w:t>
      </w:r>
    </w:p>
    <w:p w14:paraId="5189D46C" w14:textId="77777777" w:rsidR="00A2266A" w:rsidRPr="00A2266A" w:rsidRDefault="00A2266A" w:rsidP="00A2266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Score calculations </w:t>
      </w:r>
    </w:p>
    <w:p w14:paraId="2FA7268D" w14:textId="77777777" w:rsidR="00A2266A" w:rsidRPr="00A2266A" w:rsidRDefault="00A2266A" w:rsidP="00A2266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Rule precedence </w:t>
      </w:r>
    </w:p>
    <w:p w14:paraId="3A7EB79B"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266A">
        <w:rPr>
          <w:rFonts w:ascii="Times New Roman" w:eastAsia="Times New Roman" w:hAnsi="Times New Roman" w:cs="Times New Roman"/>
          <w:b/>
          <w:bCs/>
          <w:kern w:val="0"/>
          <w:sz w:val="27"/>
          <w:szCs w:val="27"/>
          <w14:ligatures w14:val="none"/>
        </w:rPr>
        <w:t>AI/Semantic Analysis</w:t>
      </w:r>
    </w:p>
    <w:p w14:paraId="2A567A9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Use AI for:</w:t>
      </w:r>
    </w:p>
    <w:p w14:paraId="52AAD9E9" w14:textId="77777777" w:rsidR="00A2266A" w:rsidRPr="00A2266A" w:rsidRDefault="00A2266A" w:rsidP="00A2266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Reconstructing actual responsibilities </w:t>
      </w:r>
    </w:p>
    <w:p w14:paraId="7F76A9AA" w14:textId="77777777" w:rsidR="00A2266A" w:rsidRPr="00A2266A" w:rsidRDefault="00A2266A" w:rsidP="00A2266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Identifying underlying workflows </w:t>
      </w:r>
    </w:p>
    <w:p w14:paraId="0657DFCA" w14:textId="77777777" w:rsidR="00A2266A" w:rsidRPr="00A2266A" w:rsidRDefault="00A2266A" w:rsidP="00A2266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Determining ownership </w:t>
      </w:r>
    </w:p>
    <w:p w14:paraId="7430F3C3" w14:textId="77777777" w:rsidR="00A2266A" w:rsidRPr="00A2266A" w:rsidRDefault="00A2266A" w:rsidP="00A2266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Interpreting ambiguous requirements </w:t>
      </w:r>
    </w:p>
    <w:p w14:paraId="15048690" w14:textId="77777777" w:rsidR="00A2266A" w:rsidRPr="00A2266A" w:rsidRDefault="00A2266A" w:rsidP="00A2266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Detecting scope creep </w:t>
      </w:r>
    </w:p>
    <w:p w14:paraId="69AB0C90" w14:textId="77777777" w:rsidR="00A2266A" w:rsidRPr="00A2266A" w:rsidRDefault="00A2266A" w:rsidP="00A2266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Comparing experience semantically </w:t>
      </w:r>
    </w:p>
    <w:p w14:paraId="620DF0BD" w14:textId="77777777" w:rsidR="00A2266A" w:rsidRPr="00A2266A" w:rsidRDefault="00A2266A" w:rsidP="00A2266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Inferring operating models </w:t>
      </w:r>
    </w:p>
    <w:p w14:paraId="4BD9693D" w14:textId="77777777" w:rsidR="00A2266A" w:rsidRPr="00A2266A" w:rsidRDefault="00A2266A" w:rsidP="00A2266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Identifying contradictions </w:t>
      </w:r>
    </w:p>
    <w:p w14:paraId="6EA7162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This prevents the LLM from becoming an unreliable calculator or rules engine.</w:t>
      </w:r>
    </w:p>
    <w:p w14:paraId="1B0AFECA"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65BE5E21">
          <v:rect id="_x0000_i1047" style="width:0;height:1.5pt" o:hralign="center" o:hrstd="t" o:hr="t" fillcolor="#a0a0a0" stroked="f"/>
        </w:pict>
      </w:r>
    </w:p>
    <w:p w14:paraId="0FDD4CA6"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20. AI Evaluation Contract</w:t>
      </w:r>
    </w:p>
    <w:p w14:paraId="37D237CC"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The LLM should return structured output rather than uncontrolled prose.</w:t>
      </w:r>
    </w:p>
    <w:p w14:paraId="16B36F7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Example:</w:t>
      </w:r>
    </w:p>
    <w:p w14:paraId="7CC8FB34"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w:t>
      </w:r>
    </w:p>
    <w:p w14:paraId="4559F034"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"criterion": "</w:t>
      </w:r>
      <w:proofErr w:type="spellStart"/>
      <w:r w:rsidRPr="00A2266A">
        <w:rPr>
          <w:rFonts w:ascii="Courier New" w:eastAsia="Times New Roman" w:hAnsi="Courier New" w:cs="Courier New"/>
          <w:kern w:val="0"/>
          <w:sz w:val="20"/>
          <w:szCs w:val="20"/>
          <w14:ligatures w14:val="none"/>
        </w:rPr>
        <w:t>role_seniority</w:t>
      </w:r>
      <w:proofErr w:type="spellEnd"/>
      <w:r w:rsidRPr="00A2266A">
        <w:rPr>
          <w:rFonts w:ascii="Courier New" w:eastAsia="Times New Roman" w:hAnsi="Courier New" w:cs="Courier New"/>
          <w:kern w:val="0"/>
          <w:sz w:val="20"/>
          <w:szCs w:val="20"/>
          <w14:ligatures w14:val="none"/>
        </w:rPr>
        <w:t>",</w:t>
      </w:r>
    </w:p>
    <w:p w14:paraId="2660CD8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"classification": "stretch",</w:t>
      </w:r>
    </w:p>
    <w:p w14:paraId="6AB9E80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"confidence": "</w:t>
      </w:r>
      <w:proofErr w:type="spellStart"/>
      <w:r w:rsidRPr="00A2266A">
        <w:rPr>
          <w:rFonts w:ascii="Courier New" w:eastAsia="Times New Roman" w:hAnsi="Courier New" w:cs="Courier New"/>
          <w:kern w:val="0"/>
          <w:sz w:val="20"/>
          <w:szCs w:val="20"/>
          <w14:ligatures w14:val="none"/>
        </w:rPr>
        <w:t>strong_evidence</w:t>
      </w:r>
      <w:proofErr w:type="spellEnd"/>
      <w:r w:rsidRPr="00A2266A">
        <w:rPr>
          <w:rFonts w:ascii="Courier New" w:eastAsia="Times New Roman" w:hAnsi="Courier New" w:cs="Courier New"/>
          <w:kern w:val="0"/>
          <w:sz w:val="20"/>
          <w:szCs w:val="20"/>
          <w14:ligatures w14:val="none"/>
        </w:rPr>
        <w:t>",</w:t>
      </w:r>
    </w:p>
    <w:p w14:paraId="7906ED3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"evidence": [],</w:t>
      </w:r>
    </w:p>
    <w:p w14:paraId="19C667C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proofErr w:type="gramStart"/>
      <w:r w:rsidRPr="00A2266A">
        <w:rPr>
          <w:rFonts w:ascii="Courier New" w:eastAsia="Times New Roman" w:hAnsi="Courier New" w:cs="Courier New"/>
          <w:kern w:val="0"/>
          <w:sz w:val="20"/>
          <w:szCs w:val="20"/>
          <w14:ligatures w14:val="none"/>
        </w:rPr>
        <w:t>reasoning</w:t>
      </w:r>
      <w:proofErr w:type="gramEnd"/>
      <w:r w:rsidRPr="00A2266A">
        <w:rPr>
          <w:rFonts w:ascii="Courier New" w:eastAsia="Times New Roman" w:hAnsi="Courier New" w:cs="Courier New"/>
          <w:kern w:val="0"/>
          <w:sz w:val="20"/>
          <w:szCs w:val="20"/>
          <w14:ligatures w14:val="none"/>
        </w:rPr>
        <w:t>_summary</w:t>
      </w:r>
      <w:proofErr w:type="spellEnd"/>
      <w:r w:rsidRPr="00A2266A">
        <w:rPr>
          <w:rFonts w:ascii="Courier New" w:eastAsia="Times New Roman" w:hAnsi="Courier New" w:cs="Courier New"/>
          <w:kern w:val="0"/>
          <w:sz w:val="20"/>
          <w:szCs w:val="20"/>
          <w14:ligatures w14:val="none"/>
        </w:rPr>
        <w:t>": "",</w:t>
      </w:r>
    </w:p>
    <w:p w14:paraId="6B8874F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"unknowns": [],</w:t>
      </w:r>
    </w:p>
    <w:p w14:paraId="6CFB231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"contradictions": []</w:t>
      </w:r>
    </w:p>
    <w:p w14:paraId="797EAFD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w:t>
      </w:r>
    </w:p>
    <w:p w14:paraId="0C2C3CF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The application validates this structure before accepting the result.</w:t>
      </w:r>
    </w:p>
    <w:p w14:paraId="182ADD2B"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Invalid responses should be retried or marked as evaluation failures rather than silently accepted.</w:t>
      </w:r>
    </w:p>
    <w:p w14:paraId="3F737883"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532E13C5">
          <v:rect id="_x0000_i1048" style="width:0;height:1.5pt" o:hralign="center" o:hrstd="t" o:hr="t" fillcolor="#a0a0a0" stroked="f"/>
        </w:pic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Semantic-Operation Usage Contract</w:t>
      </w:r>
    </w:p>
    <w:p w14:paraId="0CCDCE8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paid semantic-operation attempt must produce a persistent, domain-neutral usage record linked to its evaluation and opportunity.</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Persist provider, model identifier, prompt version, semantic operation or stage, attempt number, duration, status, estimated cost, pricing-configuration version, domain, and job source.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Persist input, output, cached, reasoning, and total token counts when reported by the provider. Unreported token categories remain nullable or Unknown and must not be converted to zero.</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retry creates another attempt record and consumes both the per-evaluation call allowance and any applicable reserved or reconciled budget.</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Milestone 9 already records semantic-operation usage and provides a restart-safe per-evaluation call budget. These existing capabilities remain the baseline for the broader controls in this version.</w:t>
      </w:r>
    </w:p>
    <w:p w14:paraId="4BE314C7"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21. Evidence Ledger</w:t>
      </w:r>
    </w:p>
    <w:p w14:paraId="61A0F24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lastRenderedPageBreak/>
        <w:t>Every evaluation creates or references evidence records.</w:t>
      </w:r>
    </w:p>
    <w:p w14:paraId="767C764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A2266A">
        <w:rPr>
          <w:rFonts w:ascii="Courier New" w:eastAsia="Times New Roman" w:hAnsi="Courier New" w:cs="Courier New"/>
          <w:kern w:val="0"/>
          <w:sz w:val="20"/>
          <w:szCs w:val="20"/>
          <w14:ligatures w14:val="none"/>
        </w:rPr>
        <w:t>EvidenceRecord</w:t>
      </w:r>
      <w:proofErr w:type="spellEnd"/>
    </w:p>
    <w:p w14:paraId="1FD2306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id</w:t>
      </w:r>
    </w:p>
    <w:p w14:paraId="5D97924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opportunityId</w:t>
      </w:r>
      <w:proofErr w:type="spellEnd"/>
    </w:p>
    <w:p w14:paraId="1AD42DE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stageId</w:t>
      </w:r>
      <w:proofErr w:type="spellEnd"/>
    </w:p>
    <w:p w14:paraId="58F1A48C"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criterionId</w:t>
      </w:r>
      <w:proofErr w:type="spellEnd"/>
    </w:p>
    <w:p w14:paraId="4942807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claim</w:t>
      </w:r>
    </w:p>
    <w:p w14:paraId="1746A3B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sourceType</w:t>
      </w:r>
      <w:proofErr w:type="spellEnd"/>
    </w:p>
    <w:p w14:paraId="0C0307C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sourceReference</w:t>
      </w:r>
      <w:proofErr w:type="spellEnd"/>
    </w:p>
    <w:p w14:paraId="6B4D6F5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sourceText</w:t>
      </w:r>
      <w:proofErr w:type="spellEnd"/>
    </w:p>
    <w:p w14:paraId="14B67DC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evidenceLevel</w:t>
      </w:r>
      <w:proofErr w:type="spellEnd"/>
    </w:p>
    <w:p w14:paraId="3805301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createdAt</w:t>
      </w:r>
      <w:proofErr w:type="spellEnd"/>
    </w:p>
    <w:p w14:paraId="3A11A2B1"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266A">
        <w:rPr>
          <w:rFonts w:ascii="Times New Roman" w:eastAsia="Times New Roman" w:hAnsi="Times New Roman" w:cs="Times New Roman"/>
          <w:b/>
          <w:bCs/>
          <w:kern w:val="0"/>
          <w:sz w:val="27"/>
          <w:szCs w:val="27"/>
          <w14:ligatures w14:val="none"/>
        </w:rPr>
        <w:t>Evidence Levels</w:t>
      </w:r>
    </w:p>
    <w:p w14:paraId="519B21B6" w14:textId="77777777" w:rsidR="00A2266A" w:rsidRPr="00A2266A" w:rsidRDefault="00A2266A" w:rsidP="00A2266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Courier New" w:eastAsia="Times New Roman" w:hAnsi="Courier New" w:cs="Courier New"/>
          <w:kern w:val="0"/>
          <w:sz w:val="20"/>
          <w:szCs w:val="20"/>
          <w14:ligatures w14:val="none"/>
        </w:rPr>
        <w:t>confirmed</w:t>
      </w:r>
      <w:r w:rsidRPr="00A2266A">
        <w:rPr>
          <w:rFonts w:ascii="Times New Roman" w:eastAsia="Times New Roman" w:hAnsi="Times New Roman" w:cs="Times New Roman"/>
          <w:kern w:val="0"/>
          <w14:ligatures w14:val="none"/>
        </w:rPr>
        <w:t xml:space="preserve"> </w:t>
      </w:r>
    </w:p>
    <w:p w14:paraId="476932E9" w14:textId="77777777" w:rsidR="00A2266A" w:rsidRPr="00A2266A" w:rsidRDefault="00A2266A" w:rsidP="00A2266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2266A">
        <w:rPr>
          <w:rFonts w:ascii="Courier New" w:eastAsia="Times New Roman" w:hAnsi="Courier New" w:cs="Courier New"/>
          <w:kern w:val="0"/>
          <w:sz w:val="20"/>
          <w:szCs w:val="20"/>
          <w14:ligatures w14:val="none"/>
        </w:rPr>
        <w:t>strong_evidence</w:t>
      </w:r>
      <w:proofErr w:type="spellEnd"/>
      <w:r w:rsidRPr="00A2266A">
        <w:rPr>
          <w:rFonts w:ascii="Times New Roman" w:eastAsia="Times New Roman" w:hAnsi="Times New Roman" w:cs="Times New Roman"/>
          <w:kern w:val="0"/>
          <w14:ligatures w14:val="none"/>
        </w:rPr>
        <w:t xml:space="preserve"> </w:t>
      </w:r>
    </w:p>
    <w:p w14:paraId="29D2EEC9" w14:textId="77777777" w:rsidR="00A2266A" w:rsidRPr="00A2266A" w:rsidRDefault="00A2266A" w:rsidP="00A2266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Courier New" w:eastAsia="Times New Roman" w:hAnsi="Courier New" w:cs="Courier New"/>
          <w:kern w:val="0"/>
          <w:sz w:val="20"/>
          <w:szCs w:val="20"/>
          <w14:ligatures w14:val="none"/>
        </w:rPr>
        <w:t>possible</w:t>
      </w:r>
      <w:r w:rsidRPr="00A2266A">
        <w:rPr>
          <w:rFonts w:ascii="Times New Roman" w:eastAsia="Times New Roman" w:hAnsi="Times New Roman" w:cs="Times New Roman"/>
          <w:kern w:val="0"/>
          <w14:ligatures w14:val="none"/>
        </w:rPr>
        <w:t xml:space="preserve"> </w:t>
      </w:r>
    </w:p>
    <w:p w14:paraId="1C1F5C34" w14:textId="77777777" w:rsidR="00A2266A" w:rsidRPr="00A2266A" w:rsidRDefault="00A2266A" w:rsidP="00A2266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Courier New" w:eastAsia="Times New Roman" w:hAnsi="Courier New" w:cs="Courier New"/>
          <w:kern w:val="0"/>
          <w:sz w:val="20"/>
          <w:szCs w:val="20"/>
          <w14:ligatures w14:val="none"/>
        </w:rPr>
        <w:t>unknown</w:t>
      </w:r>
      <w:r w:rsidRPr="00A2266A">
        <w:rPr>
          <w:rFonts w:ascii="Times New Roman" w:eastAsia="Times New Roman" w:hAnsi="Times New Roman" w:cs="Times New Roman"/>
          <w:kern w:val="0"/>
          <w14:ligatures w14:val="none"/>
        </w:rPr>
        <w:t xml:space="preserve"> </w:t>
      </w:r>
    </w:p>
    <w:p w14:paraId="7A20FFCB" w14:textId="77777777" w:rsidR="00A2266A" w:rsidRPr="00A2266A" w:rsidRDefault="00A2266A" w:rsidP="00A2266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Courier New" w:eastAsia="Times New Roman" w:hAnsi="Courier New" w:cs="Courier New"/>
          <w:kern w:val="0"/>
          <w:sz w:val="20"/>
          <w:szCs w:val="20"/>
          <w14:ligatures w14:val="none"/>
        </w:rPr>
        <w:t>conflicting</w:t>
      </w:r>
      <w:r w:rsidRPr="00A2266A">
        <w:rPr>
          <w:rFonts w:ascii="Times New Roman" w:eastAsia="Times New Roman" w:hAnsi="Times New Roman" w:cs="Times New Roman"/>
          <w:kern w:val="0"/>
          <w14:ligatures w14:val="none"/>
        </w:rPr>
        <w:t xml:space="preserve"> </w:t>
      </w:r>
    </w:p>
    <w:p w14:paraId="5F0204D5"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29B9491B">
          <v:rect id="_x0000_i1049" style="width:0;height:1.5pt" o:hralign="center" o:hrstd="t" o:hr="t" fillcolor="#a0a0a0" stroked="f"/>
        </w:pict>
      </w:r>
    </w:p>
    <w:p w14:paraId="6B804368"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22. Evidence-Grounded AI Rule</w:t>
      </w:r>
    </w:p>
    <w:p w14:paraId="32A6D96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The AI architecture must follow:</w:t>
      </w:r>
    </w:p>
    <w:p w14:paraId="45F0131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b/>
          <w:bCs/>
          <w:kern w:val="0"/>
          <w14:ligatures w14:val="none"/>
        </w:rPr>
        <w:t>Source Material → Evidence Extraction → Interpretation → Conclusion</w:t>
      </w:r>
    </w:p>
    <w:p w14:paraId="261A750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It must </w:t>
      </w:r>
      <w:r w:rsidRPr="00A2266A">
        <w:rPr>
          <w:rFonts w:ascii="Times New Roman" w:eastAsia="Times New Roman" w:hAnsi="Times New Roman" w:cs="Times New Roman"/>
          <w:b/>
          <w:bCs/>
          <w:kern w:val="0"/>
          <w14:ligatures w14:val="none"/>
        </w:rPr>
        <w:t>not</w:t>
      </w:r>
      <w:r w:rsidRPr="00A2266A">
        <w:rPr>
          <w:rFonts w:ascii="Times New Roman" w:eastAsia="Times New Roman" w:hAnsi="Times New Roman" w:cs="Times New Roman"/>
          <w:kern w:val="0"/>
          <w14:ligatures w14:val="none"/>
        </w:rPr>
        <w:t xml:space="preserve"> operate as:</w:t>
      </w:r>
    </w:p>
    <w:p w14:paraId="6007CB6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b/>
          <w:bCs/>
          <w:kern w:val="0"/>
          <w14:ligatures w14:val="none"/>
        </w:rPr>
        <w:t>Source Material → Guess → Score</w:t>
      </w:r>
    </w:p>
    <w:p w14:paraId="2612398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For each major conclusion, the system should be capable of displaying the evidence that caused it.</w:t>
      </w:r>
    </w:p>
    <w:p w14:paraId="2435E276"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443650CC">
          <v:rect id="_x0000_i1050" style="width:0;height:1.5pt" o:hralign="center" o:hrstd="t" o:hr="t" fillcolor="#a0a0a0" stroked="f"/>
        </w:pict>
      </w:r>
    </w:p>
    <w:p w14:paraId="423D8A5B"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23. Buzzword Resistance</w:t>
      </w:r>
    </w:p>
    <w:p w14:paraId="4DF1957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The evaluator must not classify an opportunity simply because expected terminology appears.</w:t>
      </w:r>
    </w:p>
    <w:p w14:paraId="47FF7F8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For example, seeing:</w:t>
      </w:r>
    </w:p>
    <w:p w14:paraId="2FCBFF3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w:t>
      </w:r>
      <w:proofErr w:type="gramStart"/>
      <w:r w:rsidRPr="00A2266A">
        <w:rPr>
          <w:rFonts w:ascii="Times New Roman" w:eastAsia="Times New Roman" w:hAnsi="Times New Roman" w:cs="Times New Roman"/>
          <w:kern w:val="0"/>
          <w14:ligatures w14:val="none"/>
        </w:rPr>
        <w:t>customer</w:t>
      </w:r>
      <w:proofErr w:type="gramEnd"/>
      <w:r w:rsidRPr="00A2266A">
        <w:rPr>
          <w:rFonts w:ascii="Times New Roman" w:eastAsia="Times New Roman" w:hAnsi="Times New Roman" w:cs="Times New Roman"/>
          <w:kern w:val="0"/>
          <w14:ligatures w14:val="none"/>
        </w:rPr>
        <w:t xml:space="preserve"> lifecycle"</w:t>
      </w:r>
    </w:p>
    <w:p w14:paraId="400B8C8B"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lastRenderedPageBreak/>
        <w:t>is not enough to conclude that a company has a mature lifecycle model.</w:t>
      </w:r>
    </w:p>
    <w:p w14:paraId="161B91FB"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The evaluator should reconstruct what the JD actually describes:</w:t>
      </w:r>
    </w:p>
    <w:p w14:paraId="3ABC09B9" w14:textId="77777777" w:rsidR="00A2266A" w:rsidRPr="00A2266A" w:rsidRDefault="00A2266A" w:rsidP="00A2266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What happens? </w:t>
      </w:r>
    </w:p>
    <w:p w14:paraId="5ACDD93E" w14:textId="77777777" w:rsidR="00A2266A" w:rsidRPr="00A2266A" w:rsidRDefault="00A2266A" w:rsidP="00A2266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Who owns it? </w:t>
      </w:r>
    </w:p>
    <w:p w14:paraId="261413F7" w14:textId="77777777" w:rsidR="00A2266A" w:rsidRPr="00A2266A" w:rsidRDefault="00A2266A" w:rsidP="00A2266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At what point? </w:t>
      </w:r>
    </w:p>
    <w:p w14:paraId="6B4EA88B" w14:textId="77777777" w:rsidR="00A2266A" w:rsidRPr="00A2266A" w:rsidRDefault="00A2266A" w:rsidP="00A2266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What tools/processes are involved? </w:t>
      </w:r>
    </w:p>
    <w:p w14:paraId="43A4D714" w14:textId="77777777" w:rsidR="00A2266A" w:rsidRPr="00A2266A" w:rsidRDefault="00A2266A" w:rsidP="00A2266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What outcome is expected? </w:t>
      </w:r>
    </w:p>
    <w:p w14:paraId="25DBFA6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This architecture rule applies across all semantic evaluation stages.</w:t>
      </w:r>
    </w:p>
    <w:p w14:paraId="0321F69F"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72C68097">
          <v:rect id="_x0000_i1051" style="width:0;height:1.5pt" o:hralign="center" o:hrstd="t" o:hr="t" fillcolor="#a0a0a0" stroked="f"/>
        </w:pict>
      </w:r>
    </w:p>
    <w:p w14:paraId="48FEE3E3"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24. Contradiction Detection</w:t>
      </w:r>
    </w:p>
    <w:p w14:paraId="7579692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The evaluation layer should explicitly detect conflicting signals.</w:t>
      </w:r>
    </w:p>
    <w:p w14:paraId="4DC437B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Examples:</w:t>
      </w:r>
    </w:p>
    <w:p w14:paraId="7B9B3296" w14:textId="77777777" w:rsidR="00A2266A" w:rsidRPr="00A2266A" w:rsidRDefault="00A2266A" w:rsidP="00A2266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"Entry level" + 7 years required </w:t>
      </w:r>
    </w:p>
    <w:p w14:paraId="0BF09809" w14:textId="77777777" w:rsidR="00A2266A" w:rsidRPr="00A2266A" w:rsidRDefault="00A2266A" w:rsidP="00A2266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"Strategic CSM" + primarily support-ticket responsibilities </w:t>
      </w:r>
    </w:p>
    <w:p w14:paraId="28054858" w14:textId="77777777" w:rsidR="00A2266A" w:rsidRPr="00A2266A" w:rsidRDefault="00A2266A" w:rsidP="00A2266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"Remote" + mandatory office attendance </w:t>
      </w:r>
    </w:p>
    <w:p w14:paraId="6DB51ED9" w14:textId="77777777" w:rsidR="00A2266A" w:rsidRPr="00A2266A" w:rsidRDefault="00A2266A" w:rsidP="00A2266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"Flexible schedule" + fixed regional hours </w:t>
      </w:r>
    </w:p>
    <w:p w14:paraId="586D649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Contradictions should be stored rather than silently resolved.</w:t>
      </w:r>
    </w:p>
    <w:p w14:paraId="77B8D52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Contradiction</w:t>
      </w:r>
    </w:p>
    <w:p w14:paraId="08D5893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claimA</w:t>
      </w:r>
      <w:proofErr w:type="spellEnd"/>
    </w:p>
    <w:p w14:paraId="02FDD33C"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claimB</w:t>
      </w:r>
      <w:proofErr w:type="spellEnd"/>
    </w:p>
    <w:p w14:paraId="5E9D468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interpretation</w:t>
      </w:r>
    </w:p>
    <w:p w14:paraId="52A705C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significance</w:t>
      </w:r>
    </w:p>
    <w:p w14:paraId="6C9498C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Domain logic determines whether the contradiction affects scoring.</w:t>
      </w:r>
    </w:p>
    <w:p w14:paraId="1BB4DD36"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444022EE">
          <v:rect id="_x0000_i1052" style="width:0;height:1.5pt" o:hralign="center" o:hrstd="t" o:hr="t" fillcolor="#a0a0a0" stroked="f"/>
        </w:pict>
      </w:r>
    </w:p>
    <w:p w14:paraId="049723FB"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25. Confidence Model</w:t>
      </w:r>
    </w:p>
    <w:p w14:paraId="354C12F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Confidence measures </w:t>
      </w:r>
      <w:r w:rsidRPr="00A2266A">
        <w:rPr>
          <w:rFonts w:ascii="Times New Roman" w:eastAsia="Times New Roman" w:hAnsi="Times New Roman" w:cs="Times New Roman"/>
          <w:b/>
          <w:bCs/>
          <w:kern w:val="0"/>
          <w14:ligatures w14:val="none"/>
        </w:rPr>
        <w:t>evidence strength</w:t>
      </w:r>
      <w:r w:rsidRPr="00A2266A">
        <w:rPr>
          <w:rFonts w:ascii="Times New Roman" w:eastAsia="Times New Roman" w:hAnsi="Times New Roman" w:cs="Times New Roman"/>
          <w:kern w:val="0"/>
          <w14:ligatures w14:val="none"/>
        </w:rPr>
        <w:t>, not how certain the AI feels.</w:t>
      </w:r>
    </w:p>
    <w:p w14:paraId="4280BC8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Confidence should therefore be derived from factors such as:</w:t>
      </w:r>
    </w:p>
    <w:p w14:paraId="5FCDCB0E" w14:textId="77777777" w:rsidR="00A2266A" w:rsidRPr="00A2266A" w:rsidRDefault="00A2266A" w:rsidP="00A2266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Explicit JD statement </w:t>
      </w:r>
    </w:p>
    <w:p w14:paraId="74F3B884" w14:textId="77777777" w:rsidR="00A2266A" w:rsidRPr="00A2266A" w:rsidRDefault="00A2266A" w:rsidP="00A2266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Multiple corroborating statements </w:t>
      </w:r>
    </w:p>
    <w:p w14:paraId="44FA9764" w14:textId="77777777" w:rsidR="00A2266A" w:rsidRPr="00A2266A" w:rsidRDefault="00A2266A" w:rsidP="00A2266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lastRenderedPageBreak/>
        <w:t xml:space="preserve">External company evidence </w:t>
      </w:r>
    </w:p>
    <w:p w14:paraId="5C8E9F7C" w14:textId="77777777" w:rsidR="00A2266A" w:rsidRPr="00A2266A" w:rsidRDefault="00A2266A" w:rsidP="00A2266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Indirect evidence </w:t>
      </w:r>
    </w:p>
    <w:p w14:paraId="66892ED0" w14:textId="77777777" w:rsidR="00A2266A" w:rsidRPr="00A2266A" w:rsidRDefault="00A2266A" w:rsidP="00A2266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Missing information </w:t>
      </w:r>
    </w:p>
    <w:p w14:paraId="37D5C871" w14:textId="77777777" w:rsidR="00A2266A" w:rsidRPr="00A2266A" w:rsidRDefault="00A2266A" w:rsidP="00A2266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Conflicting evidence </w:t>
      </w:r>
    </w:p>
    <w:p w14:paraId="1F77599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The LLM should not simply generate arbitrary percentages such as "87% confident."</w:t>
      </w:r>
    </w:p>
    <w:p w14:paraId="40B4B4B8"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6B88EAE3">
          <v:rect id="_x0000_i1053" style="width:0;height:1.5pt" o:hralign="center" o:hrstd="t" o:hr="t" fillcolor="#a0a0a0" stroked="f"/>
        </w:pict>
      </w:r>
    </w:p>
    <w:p w14:paraId="6F85DFE4"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26. External Company Information</w:t>
      </w:r>
    </w:p>
    <w:p w14:paraId="7DEB20F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Job descriptions remain the primary source for evaluating the role.</w:t>
      </w:r>
    </w:p>
    <w:p w14:paraId="405D912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External company information may supplement questions the JD cannot answer.</w:t>
      </w:r>
    </w:p>
    <w:p w14:paraId="6096802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Potential sources include:</w:t>
      </w:r>
    </w:p>
    <w:p w14:paraId="08BE283D" w14:textId="77777777" w:rsidR="00A2266A" w:rsidRPr="00A2266A" w:rsidRDefault="00A2266A" w:rsidP="00A2266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Official company website </w:t>
      </w:r>
    </w:p>
    <w:p w14:paraId="021A731F" w14:textId="77777777" w:rsidR="00A2266A" w:rsidRPr="00A2266A" w:rsidRDefault="00A2266A" w:rsidP="00A2266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Careers pages </w:t>
      </w:r>
    </w:p>
    <w:p w14:paraId="4BBF2043" w14:textId="77777777" w:rsidR="00A2266A" w:rsidRPr="00A2266A" w:rsidRDefault="00A2266A" w:rsidP="00A2266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Public company documentation </w:t>
      </w:r>
    </w:p>
    <w:p w14:paraId="7E45866D" w14:textId="77777777" w:rsidR="00A2266A" w:rsidRPr="00A2266A" w:rsidRDefault="00A2266A" w:rsidP="00A2266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Supported public sources </w:t>
      </w:r>
    </w:p>
    <w:p w14:paraId="4C42FD8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External evidence must retain:</w:t>
      </w:r>
    </w:p>
    <w:p w14:paraId="41042C15" w14:textId="77777777" w:rsidR="00A2266A" w:rsidRPr="00A2266A" w:rsidRDefault="00A2266A" w:rsidP="00A2266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URL/source </w:t>
      </w:r>
    </w:p>
    <w:p w14:paraId="581C02E2" w14:textId="77777777" w:rsidR="00A2266A" w:rsidRPr="00A2266A" w:rsidRDefault="00A2266A" w:rsidP="00A2266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retrieval date </w:t>
      </w:r>
    </w:p>
    <w:p w14:paraId="45A78F76" w14:textId="77777777" w:rsidR="00A2266A" w:rsidRPr="00A2266A" w:rsidRDefault="00A2266A" w:rsidP="00A2266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relevant text/fact </w:t>
      </w:r>
    </w:p>
    <w:p w14:paraId="48378945" w14:textId="77777777" w:rsidR="00A2266A" w:rsidRPr="00A2266A" w:rsidRDefault="00A2266A" w:rsidP="00A2266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confidence </w:t>
      </w:r>
    </w:p>
    <w:p w14:paraId="1599E90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Absence of public information does not constitute negative evidence.</w:t>
      </w:r>
    </w:p>
    <w:p w14:paraId="4C8D2D32"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7EA7EBEA">
          <v:rect id="_x0000_i1054" style="width:0;height:1.5pt" o:hralign="center" o:hrstd="t" o:hr="t" fillcolor="#a0a0a0" stroked="f"/>
        </w:pict>
      </w:r>
    </w:p>
    <w:p w14:paraId="5F0BC2D6"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27. User Profile</w:t>
      </w:r>
    </w:p>
    <w:p w14:paraId="613E664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Personalized domain evaluation requires a structured user profile.</w:t>
      </w:r>
    </w:p>
    <w:p w14:paraId="31E5B5A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A2266A">
        <w:rPr>
          <w:rFonts w:ascii="Courier New" w:eastAsia="Times New Roman" w:hAnsi="Courier New" w:cs="Courier New"/>
          <w:kern w:val="0"/>
          <w:sz w:val="20"/>
          <w:szCs w:val="20"/>
          <w14:ligatures w14:val="none"/>
        </w:rPr>
        <w:t>UserProfile</w:t>
      </w:r>
      <w:proofErr w:type="spellEnd"/>
    </w:p>
    <w:p w14:paraId="547608E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careerGoals</w:t>
      </w:r>
      <w:proofErr w:type="spellEnd"/>
    </w:p>
    <w:p w14:paraId="4F3F715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experience</w:t>
      </w:r>
    </w:p>
    <w:p w14:paraId="4FEBC2A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skills</w:t>
      </w:r>
    </w:p>
    <w:p w14:paraId="2297C61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transferableSkills</w:t>
      </w:r>
      <w:proofErr w:type="spellEnd"/>
    </w:p>
    <w:p w14:paraId="3397C53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locationPreferences</w:t>
      </w:r>
      <w:proofErr w:type="spellEnd"/>
    </w:p>
    <w:p w14:paraId="607491E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compensationPreferences</w:t>
      </w:r>
      <w:proofErr w:type="spellEnd"/>
    </w:p>
    <w:p w14:paraId="730F734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workPreferences</w:t>
      </w:r>
      <w:proofErr w:type="spellEnd"/>
    </w:p>
    <w:p w14:paraId="32C796B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companyPreferences</w:t>
      </w:r>
      <w:proofErr w:type="spellEnd"/>
    </w:p>
    <w:p w14:paraId="2DED851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lastRenderedPageBreak/>
        <w:t xml:space="preserve">└── </w:t>
      </w:r>
      <w:proofErr w:type="spellStart"/>
      <w:r w:rsidRPr="00A2266A">
        <w:rPr>
          <w:rFonts w:ascii="Courier New" w:eastAsia="Times New Roman" w:hAnsi="Courier New" w:cs="Courier New"/>
          <w:kern w:val="0"/>
          <w:sz w:val="20"/>
          <w:szCs w:val="20"/>
          <w14:ligatures w14:val="none"/>
        </w:rPr>
        <w:t>domainPreferences</w:t>
      </w:r>
      <w:proofErr w:type="spellEnd"/>
    </w:p>
    <w:p w14:paraId="0C173C9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Domain-specific preferences should live inside domain configuration rather than Core Platform code.</w:t>
      </w:r>
    </w:p>
    <w:p w14:paraId="727D1F89"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0B126E1E">
          <v:rect id="_x0000_i1055" style="width:0;height:1.5pt" o:hralign="center" o:hrstd="t" o:hr="t" fillcolor="#a0a0a0" stroked="f"/>
        </w:pict>
      </w:r>
    </w:p>
    <w:p w14:paraId="452FB611"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28. Rule Configuration</w:t>
      </w:r>
    </w:p>
    <w:p w14:paraId="5268883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Hard-coded user preferences should be avoided where practical.</w:t>
      </w:r>
    </w:p>
    <w:p w14:paraId="0F3E57E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Example:</w:t>
      </w:r>
    </w:p>
    <w:p w14:paraId="65BE51E4"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customer-</w:t>
      </w:r>
      <w:proofErr w:type="spellStart"/>
      <w:r w:rsidRPr="00A2266A">
        <w:rPr>
          <w:rFonts w:ascii="Courier New" w:eastAsia="Times New Roman" w:hAnsi="Courier New" w:cs="Courier New"/>
          <w:kern w:val="0"/>
          <w:sz w:val="20"/>
          <w:szCs w:val="20"/>
          <w14:ligatures w14:val="none"/>
        </w:rPr>
        <w:t>success.config</w:t>
      </w:r>
      <w:proofErr w:type="spellEnd"/>
    </w:p>
    <w:p w14:paraId="51587B0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salaryThresholds</w:t>
      </w:r>
      <w:proofErr w:type="spellEnd"/>
    </w:p>
    <w:p w14:paraId="4A74CEA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locationRules</w:t>
      </w:r>
      <w:proofErr w:type="spellEnd"/>
    </w:p>
    <w:p w14:paraId="7E27BF7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travelRules</w:t>
      </w:r>
      <w:proofErr w:type="spellEnd"/>
    </w:p>
    <w:p w14:paraId="55E93549"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targetCompanies</w:t>
      </w:r>
      <w:proofErr w:type="spellEnd"/>
    </w:p>
    <w:p w14:paraId="6EAE118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targetProducts</w:t>
      </w:r>
      <w:proofErr w:type="spellEnd"/>
    </w:p>
    <w:p w14:paraId="26E24F7E"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customerSegments</w:t>
      </w:r>
      <w:proofErr w:type="spellEnd"/>
    </w:p>
    <w:p w14:paraId="53104F24"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evaluationStages</w:t>
      </w:r>
      <w:proofErr w:type="spellEnd"/>
    </w:p>
    <w:p w14:paraId="33B9050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recommendationRules</w:t>
      </w:r>
      <w:proofErr w:type="spellEnd"/>
    </w:p>
    <w:p w14:paraId="5C02951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This allows requirements to change without rewriting the evaluation architecture.</w:t>
      </w:r>
    </w:p>
    <w:p w14:paraId="6A1D7781"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5D171CFC">
          <v:rect id="_x0000_i1056" style="width:0;height:1.5pt" o:hralign="center" o:hrstd="t" o:hr="t" fillcolor="#a0a0a0" stroked="f"/>
        </w:pict>
      </w:r>
    </w:p>
    <w:p w14:paraId="077E70E6"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29. Scoring Architecture</w:t>
      </w:r>
    </w:p>
    <w:p w14:paraId="18BDE3A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Not every criterion should behave the same way.</w:t>
      </w:r>
    </w:p>
    <w:p w14:paraId="47D324B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The platform must support:</w:t>
      </w:r>
    </w:p>
    <w:p w14:paraId="0A33FF96" w14:textId="77777777" w:rsidR="00A2266A" w:rsidRPr="00A2266A" w:rsidRDefault="00A2266A" w:rsidP="00A2266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Hard filters </w:t>
      </w:r>
    </w:p>
    <w:p w14:paraId="07E0CA14" w14:textId="77777777" w:rsidR="00A2266A" w:rsidRPr="00A2266A" w:rsidRDefault="00A2266A" w:rsidP="00A2266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Weighted scores </w:t>
      </w:r>
    </w:p>
    <w:p w14:paraId="55B517AA" w14:textId="77777777" w:rsidR="00A2266A" w:rsidRPr="00A2266A" w:rsidRDefault="00A2266A" w:rsidP="00A2266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Alignment ratings </w:t>
      </w:r>
    </w:p>
    <w:p w14:paraId="1F59A9A7" w14:textId="77777777" w:rsidR="00A2266A" w:rsidRPr="00A2266A" w:rsidRDefault="00A2266A" w:rsidP="00A2266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Risk ratings </w:t>
      </w:r>
    </w:p>
    <w:p w14:paraId="4DCE3DCA" w14:textId="77777777" w:rsidR="00A2266A" w:rsidRPr="00A2266A" w:rsidRDefault="00A2266A" w:rsidP="00A2266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Classifications </w:t>
      </w:r>
    </w:p>
    <w:p w14:paraId="7C254B37" w14:textId="77777777" w:rsidR="00A2266A" w:rsidRPr="00A2266A" w:rsidRDefault="00A2266A" w:rsidP="00A2266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Informational fields </w:t>
      </w:r>
    </w:p>
    <w:p w14:paraId="3DC37F3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Core supports these result mechanisms but does not require every domain to use all of them. A domain PRD/TDD determines which mechanisms apply. Numeric scoring must never be invented merely because the Core Platform can represent it; categorical, contextual, risk, classification, and informational results are equally valid when defined by the domain.</w:t>
      </w:r>
    </w:p>
    <w:p w14:paraId="0FF3E268"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5ABFD034">
          <v:rect id="_x0000_i1057" style="width:0;height:1.5pt" o:hralign="center" o:hrstd="t" o:hr="t" fillcolor="#a0a0a0" stroked="f"/>
        </w:pict>
      </w:r>
    </w:p>
    <w:p w14:paraId="1A417491"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2266A">
        <w:rPr>
          <w:rFonts w:ascii="Times New Roman" w:eastAsia="Times New Roman" w:hAnsi="Times New Roman" w:cs="Times New Roman"/>
          <w:b/>
          <w:bCs/>
          <w:kern w:val="0"/>
          <w:sz w:val="36"/>
          <w:szCs w:val="36"/>
          <w14:ligatures w14:val="none"/>
        </w:rPr>
        <w:t>Score Record</w:t>
      </w:r>
    </w:p>
    <w:p w14:paraId="5C21AEC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A2266A">
        <w:rPr>
          <w:rFonts w:ascii="Courier New" w:eastAsia="Times New Roman" w:hAnsi="Courier New" w:cs="Courier New"/>
          <w:kern w:val="0"/>
          <w:sz w:val="20"/>
          <w:szCs w:val="20"/>
          <w14:ligatures w14:val="none"/>
        </w:rPr>
        <w:lastRenderedPageBreak/>
        <w:t>ScoreResult</w:t>
      </w:r>
      <w:proofErr w:type="spellEnd"/>
    </w:p>
    <w:p w14:paraId="133AC27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criterion</w:t>
      </w:r>
    </w:p>
    <w:p w14:paraId="50421AB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score</w:t>
      </w:r>
    </w:p>
    <w:p w14:paraId="13083BD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scale</w:t>
      </w:r>
    </w:p>
    <w:p w14:paraId="3DEBB07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weight</w:t>
      </w:r>
    </w:p>
    <w:p w14:paraId="15DEBD6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classification</w:t>
      </w:r>
    </w:p>
    <w:p w14:paraId="1D13B90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evidence</w:t>
      </w:r>
    </w:p>
    <w:p w14:paraId="18AF3C3C"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explanation</w:t>
      </w:r>
    </w:p>
    <w:p w14:paraId="15A67DB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A score should never exist without an explanation.</w:t>
      </w:r>
    </w:p>
    <w:p w14:paraId="2F31F754"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0BA340DF">
          <v:rect id="_x0000_i1058" style="width:0;height:1.5pt" o:hralign="center" o:hrstd="t" o:hr="t" fillcolor="#a0a0a0" stroked="f"/>
        </w:pict>
      </w:r>
    </w:p>
    <w:p w14:paraId="2AEA122E"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30. Recommendation Engine</w:t>
      </w:r>
    </w:p>
    <w:p w14:paraId="70C83F2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The Recommendation Engine receives completed stage results and applies domain-defined recommendation rules.</w:t>
      </w:r>
    </w:p>
    <w:p w14:paraId="4D2CCB0F"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266A">
        <w:rPr>
          <w:rFonts w:ascii="Times New Roman" w:eastAsia="Times New Roman" w:hAnsi="Times New Roman" w:cs="Times New Roman"/>
          <w:b/>
          <w:bCs/>
          <w:kern w:val="0"/>
          <w:sz w:val="27"/>
          <w:szCs w:val="27"/>
          <w14:ligatures w14:val="none"/>
        </w:rPr>
        <w:t>Flow</w:t>
      </w:r>
    </w:p>
    <w:p w14:paraId="4A76E85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b/>
          <w:bCs/>
          <w:kern w:val="0"/>
          <w14:ligatures w14:val="none"/>
        </w:rPr>
        <w:t>Stage Results → Rule Evaluation → Recommendation → Explanation</w:t>
      </w:r>
    </w:p>
    <w:p w14:paraId="4EBB84E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The LLM should </w:t>
      </w:r>
      <w:r w:rsidRPr="00A2266A">
        <w:rPr>
          <w:rFonts w:ascii="Times New Roman" w:eastAsia="Times New Roman" w:hAnsi="Times New Roman" w:cs="Times New Roman"/>
          <w:b/>
          <w:bCs/>
          <w:kern w:val="0"/>
          <w14:ligatures w14:val="none"/>
        </w:rPr>
        <w:t>not independently decide Apply / Review / Skip</w:t>
      </w:r>
      <w:r w:rsidRPr="00A2266A">
        <w:rPr>
          <w:rFonts w:ascii="Times New Roman" w:eastAsia="Times New Roman" w:hAnsi="Times New Roman" w:cs="Times New Roman"/>
          <w:kern w:val="0"/>
          <w14:ligatures w14:val="none"/>
        </w:rPr>
        <w:t xml:space="preserve"> unless the domain rules explicitly delegate part of that decision to semantic analysis.</w:t>
      </w:r>
    </w:p>
    <w:p w14:paraId="0AE58595"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10FC66A8">
          <v:rect id="_x0000_i1059" style="width:0;height:1.5pt" o:hralign="center" o:hrstd="t" o:hr="t" fillcolor="#a0a0a0" stroked="f"/>
        </w:pict>
      </w:r>
    </w:p>
    <w:p w14:paraId="22425071"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2266A">
        <w:rPr>
          <w:rFonts w:ascii="Times New Roman" w:eastAsia="Times New Roman" w:hAnsi="Times New Roman" w:cs="Times New Roman"/>
          <w:b/>
          <w:bCs/>
          <w:kern w:val="0"/>
          <w:sz w:val="36"/>
          <w:szCs w:val="36"/>
          <w14:ligatures w14:val="none"/>
        </w:rPr>
        <w:t>Recommendation Record</w:t>
      </w:r>
    </w:p>
    <w:p w14:paraId="6514B21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Recommendation</w:t>
      </w:r>
    </w:p>
    <w:p w14:paraId="6600777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decision</w:t>
      </w:r>
    </w:p>
    <w:p w14:paraId="3AF4E88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r w:rsidRPr="00A2266A">
        <w:rPr>
          <w:rFonts w:ascii="Courier New" w:eastAsia="Times New Roman" w:hAnsi="Courier New" w:cs="Courier New"/>
          <w:kern w:val="0"/>
          <w:sz w:val="20"/>
          <w:szCs w:val="20"/>
          <w14:ligatures w14:val="none"/>
        </w:rPr>
        <w:t>scoreSummary</w:t>
      </w:r>
      <w:proofErr w:type="spellEnd"/>
    </w:p>
    <w:p w14:paraId="60894F0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proofErr w:type="gramStart"/>
      <w:r w:rsidRPr="00A2266A">
        <w:rPr>
          <w:rFonts w:ascii="Courier New" w:eastAsia="Times New Roman" w:hAnsi="Courier New" w:cs="Courier New"/>
          <w:kern w:val="0"/>
          <w:sz w:val="20"/>
          <w:szCs w:val="20"/>
          <w14:ligatures w14:val="none"/>
        </w:rPr>
        <w:t>strongestPositives</w:t>
      </w:r>
      <w:proofErr w:type="spellEnd"/>
      <w:r w:rsidRPr="00A2266A">
        <w:rPr>
          <w:rFonts w:ascii="Courier New" w:eastAsia="Times New Roman" w:hAnsi="Courier New" w:cs="Courier New"/>
          <w:kern w:val="0"/>
          <w:sz w:val="20"/>
          <w:szCs w:val="20"/>
          <w14:ligatures w14:val="none"/>
        </w:rPr>
        <w:t>[</w:t>
      </w:r>
      <w:proofErr w:type="gramEnd"/>
      <w:r w:rsidRPr="00A2266A">
        <w:rPr>
          <w:rFonts w:ascii="Courier New" w:eastAsia="Times New Roman" w:hAnsi="Courier New" w:cs="Courier New"/>
          <w:kern w:val="0"/>
          <w:sz w:val="20"/>
          <w:szCs w:val="20"/>
          <w14:ligatures w14:val="none"/>
        </w:rPr>
        <w:t>]</w:t>
      </w:r>
    </w:p>
    <w:p w14:paraId="0EA953B4"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spellStart"/>
      <w:proofErr w:type="gramStart"/>
      <w:r w:rsidRPr="00A2266A">
        <w:rPr>
          <w:rFonts w:ascii="Courier New" w:eastAsia="Times New Roman" w:hAnsi="Courier New" w:cs="Courier New"/>
          <w:kern w:val="0"/>
          <w:sz w:val="20"/>
          <w:szCs w:val="20"/>
          <w14:ligatures w14:val="none"/>
        </w:rPr>
        <w:t>strongestConcerns</w:t>
      </w:r>
      <w:proofErr w:type="spellEnd"/>
      <w:r w:rsidRPr="00A2266A">
        <w:rPr>
          <w:rFonts w:ascii="Courier New" w:eastAsia="Times New Roman" w:hAnsi="Courier New" w:cs="Courier New"/>
          <w:kern w:val="0"/>
          <w:sz w:val="20"/>
          <w:szCs w:val="20"/>
          <w14:ligatures w14:val="none"/>
        </w:rPr>
        <w:t>[</w:t>
      </w:r>
      <w:proofErr w:type="gramEnd"/>
      <w:r w:rsidRPr="00A2266A">
        <w:rPr>
          <w:rFonts w:ascii="Courier New" w:eastAsia="Times New Roman" w:hAnsi="Courier New" w:cs="Courier New"/>
          <w:kern w:val="0"/>
          <w:sz w:val="20"/>
          <w:szCs w:val="20"/>
          <w14:ligatures w14:val="none"/>
        </w:rPr>
        <w:t>]</w:t>
      </w:r>
    </w:p>
    <w:p w14:paraId="10FCCE8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gramStart"/>
      <w:r w:rsidRPr="00A2266A">
        <w:rPr>
          <w:rFonts w:ascii="Courier New" w:eastAsia="Times New Roman" w:hAnsi="Courier New" w:cs="Courier New"/>
          <w:kern w:val="0"/>
          <w:sz w:val="20"/>
          <w:szCs w:val="20"/>
          <w14:ligatures w14:val="none"/>
        </w:rPr>
        <w:t>unknowns[</w:t>
      </w:r>
      <w:proofErr w:type="gramEnd"/>
      <w:r w:rsidRPr="00A2266A">
        <w:rPr>
          <w:rFonts w:ascii="Courier New" w:eastAsia="Times New Roman" w:hAnsi="Courier New" w:cs="Courier New"/>
          <w:kern w:val="0"/>
          <w:sz w:val="20"/>
          <w:szCs w:val="20"/>
          <w14:ligatures w14:val="none"/>
        </w:rPr>
        <w:t>]</w:t>
      </w:r>
    </w:p>
    <w:p w14:paraId="4D8CA68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xml:space="preserve">├── </w:t>
      </w:r>
      <w:proofErr w:type="gramStart"/>
      <w:r w:rsidRPr="00A2266A">
        <w:rPr>
          <w:rFonts w:ascii="Courier New" w:eastAsia="Times New Roman" w:hAnsi="Courier New" w:cs="Courier New"/>
          <w:kern w:val="0"/>
          <w:sz w:val="20"/>
          <w:szCs w:val="20"/>
          <w14:ligatures w14:val="none"/>
        </w:rPr>
        <w:t>contradictions[</w:t>
      </w:r>
      <w:proofErr w:type="gramEnd"/>
      <w:r w:rsidRPr="00A2266A">
        <w:rPr>
          <w:rFonts w:ascii="Courier New" w:eastAsia="Times New Roman" w:hAnsi="Courier New" w:cs="Courier New"/>
          <w:kern w:val="0"/>
          <w:sz w:val="20"/>
          <w:szCs w:val="20"/>
          <w14:ligatures w14:val="none"/>
        </w:rPr>
        <w:t>]</w:t>
      </w:r>
    </w:p>
    <w:p w14:paraId="27DC6DF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explanation</w:t>
      </w:r>
    </w:p>
    <w:p w14:paraId="4E72908A"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3DFB04FC">
          <v:rect id="_x0000_i1060" style="width:0;height:1.5pt" o:hralign="center" o:hrstd="t" o:hr="t" fillcolor="#a0a0a0" stroked="f"/>
        </w:pict>
      </w:r>
    </w:p>
    <w:p w14:paraId="1C1FDDBE"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31. Recommendation Precedence</w:t>
      </w:r>
    </w:p>
    <w:p w14:paraId="0D8A932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Hard filters should override aggregate scoring where the relevant domain PRD requires it.</w:t>
      </w:r>
    </w:p>
    <w:p w14:paraId="183CCDF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Example:</w:t>
      </w:r>
    </w:p>
    <w:p w14:paraId="6FB61B1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A job could otherwise score highly but violate a mandatory location requirement.</w:t>
      </w:r>
    </w:p>
    <w:p w14:paraId="3839976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lastRenderedPageBreak/>
        <w:t>The platform should not allow numerous positive soft scores to mathematically erase a genuine disqualifier.</w:t>
      </w:r>
    </w:p>
    <w:p w14:paraId="1471E25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Domain configuration determines precedence.</w:t>
      </w:r>
    </w:p>
    <w:p w14:paraId="70043B74"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61FB1C19">
          <v:rect id="_x0000_i1061" style="width:0;height:1.5pt" o:hralign="center" o:hrstd="t" o:hr="t" fillcolor="#a0a0a0" stroked="f"/>
        </w:pict>
      </w:r>
    </w:p>
    <w:p w14:paraId="6D69BEE8"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32. Storage Architecture</w:t>
      </w:r>
    </w:p>
    <w:p w14:paraId="0CCDCE8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PostgreSQL should serve as the primary persistent data store.</w:t>
      </w:r>
    </w:p>
    <w:p w14:paraId="4E7901C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Core entities include:</w:t>
      </w:r>
    </w:p>
    <w:p w14:paraId="13474A34"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Users </w:t>
      </w:r>
    </w:p>
    <w:p w14:paraId="30F664DD"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User Profiles </w:t>
      </w:r>
    </w:p>
    <w:p w14:paraId="7788400F"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Opportunities </w:t>
      </w:r>
    </w:p>
    <w:p w14:paraId="410E6E1E"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Source Records </w:t>
      </w:r>
    </w:p>
    <w:p w14:paraId="61A359AD"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Companies </w:t>
      </w:r>
    </w:p>
    <w:p w14:paraId="52B42773"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Evaluations </w:t>
      </w:r>
    </w:p>
    <w:p w14:paraId="645A4C4E"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Stage Results </w:t>
      </w:r>
    </w:p>
    <w:p w14:paraId="772E2AE4"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Evidence Records </w:t>
      </w:r>
    </w:p>
    <w:p w14:paraId="413075DF"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Recommendations </w:t>
      </w:r>
    </w:p>
    <w:p w14:paraId="7B26CE64"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User Actions </w:t>
      </w:r>
    </w:p>
    <w:p w14:paraId="1AC8BF20"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Source Metrics </w:t>
      </w:r>
    </w:p>
    <w:p w14:paraId="2258FE9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Raw source payloads may be stored separately if size becomes significant.</w:t>
      </w:r>
    </w:p>
    <w:p w14:paraId="4B2B1FF9"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7971E224">
          <v:rect id="_x0000_i1062" style="width:0;height:1.5pt" o:hralign="center" o:hrstd="t" o:hr="t" fillcolor="#a0a0a0" stroked="f"/>
        </w:pic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AI Usage and Budget Persistence</w:t>
      </w:r>
    </w:p>
    <w:p w14:paraId="0CCDCE8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PostgreSQL must persist the accounting state required to enforce AI limits across workers and restarts.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Semantic-operation usage records store provider and model identity, prompt version, attempts, duration, provider-reported token categories, estimated cost, pricing version, and evaluation, opportunity, domain, and source references.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versioned model-pricing configuration stores the provider/model pricing basis, currency, effective period, and version used to estimate and reconcile cost. Pricing values are configuration, not stage-code constants.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persistent monthly budget ledger stores the configured monthly limit, configurable warning thresholds, reserved amount, estimated or reconciled spend, remaining budget, period, and concurrency version.</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Persistent reservation records link an evaluation task to the pricing version, estimated amount, reserved amount, reconciliation state, and timestamps needed for recovery.</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Limit configuration also supports configurable per-evaluation call limits, output-token limits, daily evaluation-volume limits, and weekly evaluation-volume limits.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user may lower or update the budget configuration. No platform process may increase it or purchase credits automatically.</w:t>
      </w:r>
    </w:p>
    <w:p w14:paraId="507673BD"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33. Opportunity State</w:t>
      </w:r>
    </w:p>
    <w:p w14:paraId="6B43032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Opportunities should have lifecycle states such as:</w:t>
      </w:r>
    </w:p>
    <w:p w14:paraId="04DD0C2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DISCOVERED</w:t>
      </w:r>
    </w:p>
    <w:p w14:paraId="2F27AF99"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NORMALIZED</w:t>
      </w:r>
    </w:p>
    <w:p w14:paraId="2088575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EVALUATED</w:t>
      </w:r>
    </w:p>
    <w:p w14:paraId="298BD83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RECOMMENDED</w:t>
      </w:r>
    </w:p>
    <w:p w14:paraId="74F2522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SAVED</w:t>
      </w:r>
    </w:p>
    <w:p w14:paraId="0F46876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APPLIED</w:t>
      </w:r>
    </w:p>
    <w:p w14:paraId="1FC516D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REJECTED_BY_USER</w:t>
      </w:r>
    </w:p>
    <w:p w14:paraId="670923B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CLOSED</w:t>
      </w:r>
    </w:p>
    <w:p w14:paraId="64AB4059"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ARCHIVED</w:t>
      </w:r>
    </w:p>
    <w:p w14:paraId="18D08AA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User actions should not destroy evaluation history.</w:t>
      </w:r>
    </w:p>
    <w:p w14:paraId="1362CC02"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20FD70F9">
          <v:rect id="_x0000_i1063" style="width:0;height:1.5pt" o:hralign="center" o:hrstd="t" o:hr="t" fillcolor="#a0a0a0" stroked="f"/>
        </w:pic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Budget-Deferred Opportunity State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 the generic deferral reason AI_BUDGET_LIMIT when an otherwise eligible job cannot begin paid AI processing within the available budget.</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Budget deferral is an operational queue state, not an evaluation result, failure, rejection, recommendation, or suitability conclusion.</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Preserve the normalized opportunity, raw source record, provenance, domain eligibility, queue metadata, and prior valid results while deferred.</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Before later queue release, recheck the current budget, active limits, opportunity eligibility, duplicate and stale state, and any persisted reservation or attempt information.</w:t>
      </w:r>
    </w:p>
    <w:p w14:paraId="50391ED3"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lastRenderedPageBreak/>
        <w:t>34. Evaluation Versioning</w:t>
      </w:r>
    </w:p>
    <w:p w14:paraId="3A60640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Evaluation results must record which rules produced them.</w:t>
      </w:r>
    </w:p>
    <w:p w14:paraId="1EEA8FE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A2266A">
        <w:rPr>
          <w:rFonts w:ascii="Courier New" w:eastAsia="Times New Roman" w:hAnsi="Courier New" w:cs="Courier New"/>
          <w:kern w:val="0"/>
          <w:sz w:val="20"/>
          <w:szCs w:val="20"/>
          <w14:ligatures w14:val="none"/>
        </w:rPr>
        <w:t>evaluationVersion</w:t>
      </w:r>
      <w:proofErr w:type="spellEnd"/>
    </w:p>
    <w:p w14:paraId="279E5FB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A2266A">
        <w:rPr>
          <w:rFonts w:ascii="Courier New" w:eastAsia="Times New Roman" w:hAnsi="Courier New" w:cs="Courier New"/>
          <w:kern w:val="0"/>
          <w:sz w:val="20"/>
          <w:szCs w:val="20"/>
          <w14:ligatures w14:val="none"/>
        </w:rPr>
        <w:t>domainVersion</w:t>
      </w:r>
      <w:proofErr w:type="spellEnd"/>
    </w:p>
    <w:p w14:paraId="01CAB31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A2266A">
        <w:rPr>
          <w:rFonts w:ascii="Courier New" w:eastAsia="Times New Roman" w:hAnsi="Courier New" w:cs="Courier New"/>
          <w:kern w:val="0"/>
          <w:sz w:val="20"/>
          <w:szCs w:val="20"/>
          <w14:ligatures w14:val="none"/>
        </w:rPr>
        <w:t>promptVersion</w:t>
      </w:r>
      <w:proofErr w:type="spellEnd"/>
    </w:p>
    <w:p w14:paraId="584466D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A2266A">
        <w:rPr>
          <w:rFonts w:ascii="Courier New" w:eastAsia="Times New Roman" w:hAnsi="Courier New" w:cs="Courier New"/>
          <w:kern w:val="0"/>
          <w:sz w:val="20"/>
          <w:szCs w:val="20"/>
          <w14:ligatures w14:val="none"/>
        </w:rPr>
        <w:t>userProfileVersion</w:t>
      </w:r>
      <w:proofErr w:type="spellEnd"/>
    </w:p>
    <w:p w14:paraId="532B4EBB"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If scoring rules change later, old evaluations remain reproducible and distinguishable from new ones.</w:t>
      </w:r>
    </w:p>
    <w:p w14:paraId="3F7844FC"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This will be important when testing whether changes actually improve recommendations.</w:t>
      </w:r>
    </w:p>
    <w:p w14:paraId="03FB445A"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35E3B788">
          <v:rect id="_x0000_i1064" style="width:0;height:1.5pt" o:hralign="center" o:hrstd="t" o:hr="t" fillcolor="#a0a0a0" stroked="f"/>
        </w:pict>
      </w:r>
    </w:p>
    <w:p w14:paraId="5979EB23"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35. API Boundary</w:t>
      </w:r>
    </w:p>
    <w:p w14:paraId="353E91A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The frontend and browser extension should communicate with the Core Platform through defined APIs.</w:t>
      </w:r>
    </w:p>
    <w:p w14:paraId="3C65A74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Initial endpoints may include:</w:t>
      </w:r>
    </w:p>
    <w:p w14:paraId="22CE335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POST /opportunities</w:t>
      </w:r>
    </w:p>
    <w:p w14:paraId="5B9387E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A2266A">
        <w:rPr>
          <w:rFonts w:ascii="Courier New" w:eastAsia="Times New Roman" w:hAnsi="Courier New" w:cs="Courier New"/>
          <w:kern w:val="0"/>
          <w:sz w:val="20"/>
          <w:szCs w:val="20"/>
          <w14:ligatures w14:val="none"/>
        </w:rPr>
        <w:t>GET  /</w:t>
      </w:r>
      <w:proofErr w:type="gramEnd"/>
      <w:r w:rsidRPr="00A2266A">
        <w:rPr>
          <w:rFonts w:ascii="Courier New" w:eastAsia="Times New Roman" w:hAnsi="Courier New" w:cs="Courier New"/>
          <w:kern w:val="0"/>
          <w:sz w:val="20"/>
          <w:szCs w:val="20"/>
          <w14:ligatures w14:val="none"/>
        </w:rPr>
        <w:t>opportunities</w:t>
      </w:r>
    </w:p>
    <w:p w14:paraId="45D2D00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A2266A">
        <w:rPr>
          <w:rFonts w:ascii="Courier New" w:eastAsia="Times New Roman" w:hAnsi="Courier New" w:cs="Courier New"/>
          <w:kern w:val="0"/>
          <w:sz w:val="20"/>
          <w:szCs w:val="20"/>
          <w14:ligatures w14:val="none"/>
        </w:rPr>
        <w:t>GET  /</w:t>
      </w:r>
      <w:proofErr w:type="gramEnd"/>
      <w:r w:rsidRPr="00A2266A">
        <w:rPr>
          <w:rFonts w:ascii="Courier New" w:eastAsia="Times New Roman" w:hAnsi="Courier New" w:cs="Courier New"/>
          <w:kern w:val="0"/>
          <w:sz w:val="20"/>
          <w:szCs w:val="20"/>
          <w14:ligatures w14:val="none"/>
        </w:rPr>
        <w:t>opportunities/:id</w:t>
      </w:r>
    </w:p>
    <w:p w14:paraId="4383DEE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POST /opportunities/:id/evaluate</w:t>
      </w:r>
    </w:p>
    <w:p w14:paraId="350B4AD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A2266A">
        <w:rPr>
          <w:rFonts w:ascii="Courier New" w:eastAsia="Times New Roman" w:hAnsi="Courier New" w:cs="Courier New"/>
          <w:kern w:val="0"/>
          <w:sz w:val="20"/>
          <w:szCs w:val="20"/>
          <w14:ligatures w14:val="none"/>
        </w:rPr>
        <w:t>GET  /</w:t>
      </w:r>
      <w:proofErr w:type="gramEnd"/>
      <w:r w:rsidRPr="00A2266A">
        <w:rPr>
          <w:rFonts w:ascii="Courier New" w:eastAsia="Times New Roman" w:hAnsi="Courier New" w:cs="Courier New"/>
          <w:kern w:val="0"/>
          <w:sz w:val="20"/>
          <w:szCs w:val="20"/>
          <w14:ligatures w14:val="none"/>
        </w:rPr>
        <w:t>opportunities/:id/evaluation</w:t>
      </w:r>
    </w:p>
    <w:p w14:paraId="0D43DF4C"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POST /opportunities/:id/action</w:t>
      </w:r>
    </w:p>
    <w:p w14:paraId="7FDA265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Source-specific collectors should not expose their implementation directly to the frontend.</w:t>
      </w:r>
    </w:p>
    <w:p w14:paraId="6EFEFA74"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7C04A349">
          <v:rect id="_x0000_i1065" style="width:0;height:1.5pt" o:hralign="center" o:hrstd="t" o:hr="t" fillcolor="#a0a0a0" stroked="f"/>
        </w:pic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Budget and Deferral API Boundary</w:t>
      </w:r>
    </w:p>
    <w:p w14:paraId="0CCDCE8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API boundary must expose domain-neutral budget, usage, capacity, and budget-deferral information without exposing provider credentials.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Support reading and user-authorized updating of the monthly spending limit, warning thresholds, and applicable call, output-token, daily-volume, and weekly-volume limits.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Expose reported token usage, estimated spending, remaining budget, estimated remaining capacity, estimated eligible-backlog cost, and the pricing/configuration versions used for estimates.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Expose Terra-eligible under the active model configuration, evaluated, queued, running, and AI_BUDGET_LIMIT-deferred counts, with relevant breakdowns by domain and job source.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Expose budget-deferred opportunities and user actions needed to keep deferred, release when eligible, or independently dismiss them without converting deferral into a negative evaluation.</w:t>
      </w:r>
    </w:p>
    <w:p w14:paraId="46DB1C5E"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36. Background Processing</w:t>
      </w:r>
    </w:p>
    <w:p w14:paraId="5EDC0F1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Tasks that do not require immediate UI responses should run asynchronously.</w:t>
      </w:r>
    </w:p>
    <w:p w14:paraId="3B3C20D4"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Examples:</w:t>
      </w:r>
    </w:p>
    <w:p w14:paraId="0CC42A54" w14:textId="77777777" w:rsidR="00A2266A" w:rsidRPr="00A2266A" w:rsidRDefault="00A2266A" w:rsidP="00A2266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Source collection </w:t>
      </w:r>
    </w:p>
    <w:p w14:paraId="5C988CAA" w14:textId="77777777" w:rsidR="00A2266A" w:rsidRPr="00A2266A" w:rsidRDefault="00A2266A" w:rsidP="00A2266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Large-scale deduplication </w:t>
      </w:r>
    </w:p>
    <w:p w14:paraId="63593FC8" w14:textId="77777777" w:rsidR="00A2266A" w:rsidRPr="00A2266A" w:rsidRDefault="00A2266A" w:rsidP="00A2266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AI evaluation </w:t>
      </w:r>
    </w:p>
    <w:p w14:paraId="71F0B651" w14:textId="77777777" w:rsidR="00A2266A" w:rsidRPr="00A2266A" w:rsidRDefault="00A2266A" w:rsidP="00A2266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External company research </w:t>
      </w:r>
    </w:p>
    <w:p w14:paraId="3A8F3963" w14:textId="77777777" w:rsidR="00A2266A" w:rsidRPr="00A2266A" w:rsidRDefault="00A2266A" w:rsidP="00A2266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Analytics aggregation </w:t>
      </w:r>
    </w:p>
    <w:p w14:paraId="23995D77"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266A">
        <w:rPr>
          <w:rFonts w:ascii="Times New Roman" w:eastAsia="Times New Roman" w:hAnsi="Times New Roman" w:cs="Times New Roman"/>
          <w:b/>
          <w:bCs/>
          <w:kern w:val="0"/>
          <w:sz w:val="27"/>
          <w:szCs w:val="27"/>
          <w14:ligatures w14:val="none"/>
        </w:rPr>
        <w:lastRenderedPageBreak/>
        <w:t>Flow</w:t>
      </w:r>
    </w:p>
    <w:p w14:paraId="4DA3512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b/>
          <w:bCs/>
          <w:kern w:val="0"/>
          <w14:ligatures w14:val="none"/>
        </w:rPr>
        <w:t>Task Created → Queue → Worker → Result Stored → UI Updated</w:t>
      </w:r>
    </w:p>
    <w:p w14:paraId="0D6E3F5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For the earliest MVP, a simple database-backed worker is sufficient.</w:t>
      </w:r>
    </w:p>
    <w:p w14:paraId="59806FC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A complex distributed queue is unnecessary.</w:t>
      </w:r>
    </w:p>
    <w:p w14:paraId="2F4C0AB8"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58F92147">
          <v:rect id="_x0000_i1066" style="width:0;height:1.5pt" o:hralign="center" o:hrstd="t" o:hr="t" fillcolor="#a0a0a0" stroked="f"/>
        </w:pic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Atomic Budget Reservation and Reconciliation</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Before paid AI processing, calculate an estimate using the active versioned pricing configuration and atomically reserve sufficient monthly budget in the same persistent transaction or equivalent concurrency-safe operation.</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task may start paid processing only after reservation succeeds. Insufficient availability produces AI_BUDGET_LIMIT deferral when the task is otherwise eligible.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After each attempt, reconcile the reservation against provider-reported usage and estimated cost, release unused reservation, and retain an auditable record of discrepancies or missing usage.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Reservation, reconciliation, retry accounting, and limit enforcement must be safe across worker concurrency, process crashes, retries, and restarts. A restarted or resumed task must use persisted attempts and reservations rather than receiving a new allowance.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Queue release must claim deferred work atomically so multiple workers cannot evaluate the same opportunity or spend the same budget.</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platform must never increase a configured budget or purchase provider credits automatically.</w:t>
      </w:r>
    </w:p>
    <w:p w14:paraId="1343F2E3"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37. Failure Handling</w:t>
      </w:r>
    </w:p>
    <w:p w14:paraId="30C9B13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Failures should be isolated by stage.</w:t>
      </w:r>
    </w:p>
    <w:p w14:paraId="44A0D1D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If external company research fails, for example, the entire opportunity should not disappear.</w:t>
      </w:r>
    </w:p>
    <w:p w14:paraId="689F01C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The result should instead indicate:</w:t>
      </w:r>
    </w:p>
    <w:p w14:paraId="371496AC"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External company information: Unknown — retrieval failed.</w:t>
      </w:r>
    </w:p>
    <w:p w14:paraId="2BE51AB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Similarly:</w:t>
      </w:r>
    </w:p>
    <w:p w14:paraId="0F3F2E09" w14:textId="77777777" w:rsidR="00A2266A" w:rsidRPr="00A2266A" w:rsidRDefault="00A2266A" w:rsidP="00A2266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Collection failure should be </w:t>
      </w:r>
      <w:proofErr w:type="spellStart"/>
      <w:r w:rsidRPr="00A2266A">
        <w:rPr>
          <w:rFonts w:ascii="Times New Roman" w:eastAsia="Times New Roman" w:hAnsi="Times New Roman" w:cs="Times New Roman"/>
          <w:kern w:val="0"/>
          <w14:ligatures w14:val="none"/>
        </w:rPr>
        <w:t>retryable</w:t>
      </w:r>
      <w:proofErr w:type="spellEnd"/>
      <w:r w:rsidRPr="00A2266A">
        <w:rPr>
          <w:rFonts w:ascii="Times New Roman" w:eastAsia="Times New Roman" w:hAnsi="Times New Roman" w:cs="Times New Roman"/>
          <w:kern w:val="0"/>
          <w14:ligatures w14:val="none"/>
        </w:rPr>
        <w:t xml:space="preserve">. </w:t>
      </w:r>
    </w:p>
    <w:p w14:paraId="05D5C84B" w14:textId="77777777" w:rsidR="00A2266A" w:rsidRPr="00A2266A" w:rsidRDefault="00A2266A" w:rsidP="00A2266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AI failure should be </w:t>
      </w:r>
      <w:proofErr w:type="spellStart"/>
      <w:r w:rsidRPr="00A2266A">
        <w:rPr>
          <w:rFonts w:ascii="Times New Roman" w:eastAsia="Times New Roman" w:hAnsi="Times New Roman" w:cs="Times New Roman"/>
          <w:kern w:val="0"/>
          <w14:ligatures w14:val="none"/>
        </w:rPr>
        <w:t>retryable</w:t>
      </w:r>
      <w:proofErr w:type="spellEnd"/>
      <w:r w:rsidRPr="00A2266A">
        <w:rPr>
          <w:rFonts w:ascii="Times New Roman" w:eastAsia="Times New Roman" w:hAnsi="Times New Roman" w:cs="Times New Roman"/>
          <w:kern w:val="0"/>
          <w14:ligatures w14:val="none"/>
        </w:rPr>
        <w:t xml:space="preserve">. </w:t>
      </w:r>
    </w:p>
    <w:p w14:paraId="7571A17C" w14:textId="77777777" w:rsidR="00A2266A" w:rsidRPr="00A2266A" w:rsidRDefault="00A2266A" w:rsidP="00A2266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Schema failure should trigger validation. </w:t>
      </w:r>
    </w:p>
    <w:p w14:paraId="234D13C0" w14:textId="77777777" w:rsidR="00A2266A" w:rsidRPr="00A2266A" w:rsidRDefault="00A2266A" w:rsidP="00A2266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Individual stage failure should be recorded. </w:t>
      </w:r>
    </w:p>
    <w:p w14:paraId="5EFB7069"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687E8113">
          <v:rect id="_x0000_i1067" style="width:0;height:1.5pt" o:hralign="center" o:hrstd="t" o:hr="t" fillcolor="#a0a0a0" stroked="f"/>
        </w:pict>
      </w:r>
    </w:p>
    <w:p w14:paraId="6F1446CE"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38. Observability</w:t>
      </w:r>
    </w:p>
    <w:p w14:paraId="77ED44CB"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The system should log:</w:t>
      </w:r>
    </w:p>
    <w:p w14:paraId="6475189B" w14:textId="77777777" w:rsidR="00A2266A" w:rsidRPr="00A2266A" w:rsidRDefault="00A2266A" w:rsidP="00A2266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Collector failures </w:t>
      </w:r>
    </w:p>
    <w:p w14:paraId="7B3DCBB2" w14:textId="77777777" w:rsidR="00A2266A" w:rsidRPr="00A2266A" w:rsidRDefault="00A2266A" w:rsidP="00A2266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Normalization failures </w:t>
      </w:r>
    </w:p>
    <w:p w14:paraId="0CBC6042" w14:textId="77777777" w:rsidR="00A2266A" w:rsidRPr="00A2266A" w:rsidRDefault="00A2266A" w:rsidP="00A2266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Duplicate decisions </w:t>
      </w:r>
    </w:p>
    <w:p w14:paraId="31C5695E" w14:textId="77777777" w:rsidR="00A2266A" w:rsidRPr="00A2266A" w:rsidRDefault="00A2266A" w:rsidP="00A2266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AI calls </w:t>
      </w:r>
    </w:p>
    <w:p w14:paraId="7D68071F" w14:textId="77777777" w:rsidR="00A2266A" w:rsidRPr="00A2266A" w:rsidRDefault="00A2266A" w:rsidP="00A2266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Validation failures </w:t>
      </w:r>
    </w:p>
    <w:p w14:paraId="1AE63783" w14:textId="77777777" w:rsidR="00A2266A" w:rsidRPr="00A2266A" w:rsidRDefault="00A2266A" w:rsidP="00A2266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Evaluation duration </w:t>
      </w:r>
    </w:p>
    <w:p w14:paraId="0CEC4AD3" w14:textId="77777777" w:rsidR="00A2266A" w:rsidRPr="00A2266A" w:rsidRDefault="00A2266A" w:rsidP="00A2266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Recommendation results </w:t>
      </w:r>
    </w:p>
    <w:p w14:paraId="5FFF36E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Sensitive user information should not be unnecessarily written to logs.</w:t>
      </w:r>
    </w:p>
    <w:p w14:paraId="5CEA02E0"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582A9F66">
          <v:rect id="_x0000_i1068" style="width:0;height:1.5pt" o:hralign="center" o:hrstd="t" o:hr="t" fillcolor="#a0a0a0" stroked="f"/>
        </w:pic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AI Budget Observability</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Operational views must show provider-reported token usage, estimated spending, remaining monthly budget, estimated remaining evaluation capacity, and estimated eligible-backlog cost.</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Operational counts must distinguish model-eligible, evaluated, queued, running, and AI_BUDGET_LIMIT-deferred jobs and support relevant domain and job-source breakdowns.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Warning state must be derived from configurable thresholds and identify the budget period and configuration version.</w:t>
      </w:r>
    </w:p>
    <w:p w14:paraId="187D25BE"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lastRenderedPageBreak/>
        <w:t>39. Analytics Events</w:t>
      </w:r>
    </w:p>
    <w:p w14:paraId="141D9FC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Version 1 should capture basic events including:</w:t>
      </w:r>
    </w:p>
    <w:p w14:paraId="4F86454B" w14:textId="77777777" w:rsidR="00A2266A" w:rsidRPr="00A2266A" w:rsidRDefault="00A2266A" w:rsidP="00A2266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Opportunity discovered </w:t>
      </w:r>
    </w:p>
    <w:p w14:paraId="6D1D1F17" w14:textId="77777777" w:rsidR="00A2266A" w:rsidRPr="00A2266A" w:rsidRDefault="00A2266A" w:rsidP="00A2266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Duplicate detected </w:t>
      </w:r>
    </w:p>
    <w:p w14:paraId="113EB530" w14:textId="77777777" w:rsidR="00A2266A" w:rsidRPr="00A2266A" w:rsidRDefault="00A2266A" w:rsidP="00A2266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Evaluation completed </w:t>
      </w:r>
    </w:p>
    <w:p w14:paraId="2DB9A16B" w14:textId="77777777" w:rsidR="00A2266A" w:rsidRPr="00A2266A" w:rsidRDefault="00A2266A" w:rsidP="00A2266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Recommendation produced </w:t>
      </w:r>
    </w:p>
    <w:p w14:paraId="45725B70" w14:textId="77777777" w:rsidR="00A2266A" w:rsidRPr="00A2266A" w:rsidRDefault="00A2266A" w:rsidP="00A2266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Opportunity viewed </w:t>
      </w:r>
    </w:p>
    <w:p w14:paraId="4F2AC229" w14:textId="77777777" w:rsidR="00A2266A" w:rsidRPr="00A2266A" w:rsidRDefault="00A2266A" w:rsidP="00A2266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Opportunity saved </w:t>
      </w:r>
    </w:p>
    <w:p w14:paraId="36677D01" w14:textId="77777777" w:rsidR="00A2266A" w:rsidRPr="00A2266A" w:rsidRDefault="00A2266A" w:rsidP="00A2266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Opportunity dismissed </w:t>
      </w:r>
    </w:p>
    <w:p w14:paraId="3B336E99" w14:textId="77777777" w:rsidR="00A2266A" w:rsidRPr="00A2266A" w:rsidRDefault="00A2266A" w:rsidP="00A2266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Application recorded </w:t>
      </w:r>
    </w:p>
    <w:p w14:paraId="3F26B84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This provides the foundation for the source analytics planned in the PRDs.</w:t>
      </w:r>
    </w:p>
    <w:p w14:paraId="4B7752D4"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763202AA">
          <v:rect id="_x0000_i1069" style="width:0;height:1.5pt" o:hralign="center" o:hrstd="t" o:hr="t" fillcolor="#a0a0a0" stroked="f"/>
        </w:pic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Budget-Aware Source Analytics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Analytics events must preserve AI_BUDGET_LIMIT as a separate operational deferral reason.</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 Analytics must not count budget-deferred opportunities as source failures, unsuitable opportunities, rejected recommendations, or evidence of poor source performance.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 and domain reporting may show how many eligible opportunities remain unevaluated because of budget, but performance conclusions must separate that capacity constraint from source quality.</w:t>
      </w:r>
    </w:p>
    <w:p w14:paraId="3BB17837"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40. Security &amp; Data Handling</w:t>
      </w:r>
    </w:p>
    <w:p w14:paraId="225DB0B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The system should:</w:t>
      </w:r>
    </w:p>
    <w:p w14:paraId="7F515B68" w14:textId="77777777" w:rsidR="00A2266A" w:rsidRPr="00A2266A" w:rsidRDefault="00A2266A" w:rsidP="00A2266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Store credentials securely. </w:t>
      </w:r>
    </w:p>
    <w:p w14:paraId="6F2C9971" w14:textId="77777777" w:rsidR="00A2266A" w:rsidRPr="00A2266A" w:rsidRDefault="00A2266A" w:rsidP="00A2266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Never expose API keys to the browser. </w:t>
      </w:r>
    </w:p>
    <w:p w14:paraId="1D077D36" w14:textId="77777777" w:rsidR="00A2266A" w:rsidRPr="00A2266A" w:rsidRDefault="00A2266A" w:rsidP="00A2266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Minimize collected personal information. </w:t>
      </w:r>
    </w:p>
    <w:p w14:paraId="435B4F84" w14:textId="77777777" w:rsidR="00A2266A" w:rsidRPr="00A2266A" w:rsidRDefault="00A2266A" w:rsidP="00A2266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Validate extension/API input. </w:t>
      </w:r>
    </w:p>
    <w:p w14:paraId="21065F0F" w14:textId="77777777" w:rsidR="00A2266A" w:rsidRPr="00A2266A" w:rsidRDefault="00A2266A" w:rsidP="00A2266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Sanitize externally collected content. </w:t>
      </w:r>
    </w:p>
    <w:p w14:paraId="0C798FB4" w14:textId="77777777" w:rsidR="00A2266A" w:rsidRPr="00A2266A" w:rsidRDefault="00A2266A" w:rsidP="00A2266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Treat job descriptions and websites as </w:t>
      </w:r>
      <w:r w:rsidRPr="00A2266A">
        <w:rPr>
          <w:rFonts w:ascii="Times New Roman" w:eastAsia="Times New Roman" w:hAnsi="Times New Roman" w:cs="Times New Roman"/>
          <w:b/>
          <w:bCs/>
          <w:kern w:val="0"/>
          <w14:ligatures w14:val="none"/>
        </w:rPr>
        <w:t>untrusted input</w:t>
      </w:r>
      <w:r w:rsidRPr="00A2266A">
        <w:rPr>
          <w:rFonts w:ascii="Times New Roman" w:eastAsia="Times New Roman" w:hAnsi="Times New Roman" w:cs="Times New Roman"/>
          <w:kern w:val="0"/>
          <w14:ligatures w14:val="none"/>
        </w:rPr>
        <w:t xml:space="preserve">. </w:t>
      </w:r>
    </w:p>
    <w:p w14:paraId="2E8AAA4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External page content must never be allowed to override system instructions or evaluation rules.</w:t>
      </w:r>
    </w:p>
    <w:p w14:paraId="18B36759"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779D2233">
          <v:rect id="_x0000_i1070" style="width:0;height:1.5pt" o:hralign="center" o:hrstd="t" o:hr="t" fillcolor="#a0a0a0" stroked="f"/>
        </w:pict>
      </w:r>
    </w:p>
    <w:p w14:paraId="359076FB"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41. Prompt-Injection Protection</w:t>
      </w:r>
    </w:p>
    <w:p w14:paraId="0231572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Because the platform analyzes arbitrary web content, job descriptions could contain text that resembles AI instructions.</w:t>
      </w:r>
    </w:p>
    <w:p w14:paraId="39E8153B"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The evaluation layer must treat all collected content as </w:t>
      </w:r>
      <w:r w:rsidRPr="00A2266A">
        <w:rPr>
          <w:rFonts w:ascii="Times New Roman" w:eastAsia="Times New Roman" w:hAnsi="Times New Roman" w:cs="Times New Roman"/>
          <w:b/>
          <w:bCs/>
          <w:kern w:val="0"/>
          <w14:ligatures w14:val="none"/>
        </w:rPr>
        <w:t>data only</w:t>
      </w:r>
      <w:r w:rsidRPr="00A2266A">
        <w:rPr>
          <w:rFonts w:ascii="Times New Roman" w:eastAsia="Times New Roman" w:hAnsi="Times New Roman" w:cs="Times New Roman"/>
          <w:kern w:val="0"/>
          <w14:ligatures w14:val="none"/>
        </w:rPr>
        <w:t>.</w:t>
      </w:r>
    </w:p>
    <w:p w14:paraId="1783518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The AI prompt architecture should explicitly separate:</w:t>
      </w:r>
    </w:p>
    <w:p w14:paraId="23DB7166" w14:textId="77777777" w:rsidR="00A2266A" w:rsidRPr="00A2266A" w:rsidRDefault="00A2266A" w:rsidP="00A2266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System rules </w:t>
      </w:r>
    </w:p>
    <w:p w14:paraId="349A293A" w14:textId="77777777" w:rsidR="00A2266A" w:rsidRPr="00A2266A" w:rsidRDefault="00A2266A" w:rsidP="00A2266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Domain evaluation instructions </w:t>
      </w:r>
    </w:p>
    <w:p w14:paraId="192C6160" w14:textId="77777777" w:rsidR="00A2266A" w:rsidRPr="00A2266A" w:rsidRDefault="00A2266A" w:rsidP="00A2266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lastRenderedPageBreak/>
        <w:t xml:space="preserve">User configuration </w:t>
      </w:r>
    </w:p>
    <w:p w14:paraId="56A06868" w14:textId="77777777" w:rsidR="00A2266A" w:rsidRPr="00A2266A" w:rsidRDefault="00A2266A" w:rsidP="00A2266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Untrusted source content </w:t>
      </w:r>
    </w:p>
    <w:p w14:paraId="62D2310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Instructions contained inside a JD or webpage must never modify evaluation behavior.</w:t>
      </w:r>
    </w:p>
    <w:p w14:paraId="34AFABD1"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6235F4D6">
          <v:rect id="_x0000_i1071" style="width:0;height:1.5pt" o:hralign="center" o:hrstd="t" o:hr="t" fillcolor="#a0a0a0" stroked="f"/>
        </w:pict>
      </w:r>
    </w:p>
    <w:p w14:paraId="525F3556"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42. Testing Architecture</w:t>
      </w:r>
    </w:p>
    <w:p w14:paraId="298DF7D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Testing should occur at three levels.</w:t>
      </w:r>
    </w:p>
    <w:p w14:paraId="466AA809"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266A">
        <w:rPr>
          <w:rFonts w:ascii="Times New Roman" w:eastAsia="Times New Roman" w:hAnsi="Times New Roman" w:cs="Times New Roman"/>
          <w:b/>
          <w:bCs/>
          <w:kern w:val="0"/>
          <w:sz w:val="27"/>
          <w:szCs w:val="27"/>
          <w14:ligatures w14:val="none"/>
        </w:rPr>
        <w:t>Unit Tests</w:t>
      </w:r>
    </w:p>
    <w:p w14:paraId="04BD377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Test deterministic components such as:</w:t>
      </w:r>
    </w:p>
    <w:p w14:paraId="6A04992E" w14:textId="77777777" w:rsidR="00A2266A" w:rsidRPr="00A2266A" w:rsidRDefault="00A2266A" w:rsidP="00A2266A">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Salary parsing </w:t>
      </w:r>
    </w:p>
    <w:p w14:paraId="4D755D37" w14:textId="77777777" w:rsidR="00A2266A" w:rsidRPr="00A2266A" w:rsidRDefault="00A2266A" w:rsidP="00A2266A">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Date parsing </w:t>
      </w:r>
    </w:p>
    <w:p w14:paraId="2A85E937" w14:textId="77777777" w:rsidR="00A2266A" w:rsidRPr="00A2266A" w:rsidRDefault="00A2266A" w:rsidP="00A2266A">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Location normalization </w:t>
      </w:r>
    </w:p>
    <w:p w14:paraId="6E509B79" w14:textId="77777777" w:rsidR="00A2266A" w:rsidRPr="00A2266A" w:rsidRDefault="00A2266A" w:rsidP="00A2266A">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Score calculations </w:t>
      </w:r>
    </w:p>
    <w:p w14:paraId="25696F83" w14:textId="77777777" w:rsidR="00A2266A" w:rsidRPr="00A2266A" w:rsidRDefault="00A2266A" w:rsidP="00A2266A">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Rule precedence </w:t>
      </w:r>
    </w:p>
    <w:p w14:paraId="58E7C67C"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266A">
        <w:rPr>
          <w:rFonts w:ascii="Times New Roman" w:eastAsia="Times New Roman" w:hAnsi="Times New Roman" w:cs="Times New Roman"/>
          <w:b/>
          <w:bCs/>
          <w:kern w:val="0"/>
          <w:sz w:val="27"/>
          <w:szCs w:val="27"/>
          <w14:ligatures w14:val="none"/>
        </w:rPr>
        <w:t>Integration Tests</w:t>
      </w:r>
    </w:p>
    <w:p w14:paraId="4EB6715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Test:</w:t>
      </w:r>
    </w:p>
    <w:p w14:paraId="4826FED5" w14:textId="77777777" w:rsidR="00A2266A" w:rsidRPr="00A2266A" w:rsidRDefault="00A2266A" w:rsidP="00A2266A">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Collector → Normalization </w:t>
      </w:r>
    </w:p>
    <w:p w14:paraId="1B0AFE42" w14:textId="77777777" w:rsidR="00A2266A" w:rsidRPr="00A2266A" w:rsidRDefault="00A2266A" w:rsidP="00A2266A">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Normalization → Deduplication </w:t>
      </w:r>
    </w:p>
    <w:p w14:paraId="0FC8EB64" w14:textId="77777777" w:rsidR="00A2266A" w:rsidRPr="00A2266A" w:rsidRDefault="00A2266A" w:rsidP="00A2266A">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Evaluation → Recommendation </w:t>
      </w:r>
    </w:p>
    <w:p w14:paraId="29FB24C2" w14:textId="77777777" w:rsidR="00A2266A" w:rsidRPr="00A2266A" w:rsidRDefault="00A2266A" w:rsidP="00A2266A">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Extension → API </w:t>
      </w:r>
    </w:p>
    <w:p w14:paraId="22BE009E"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266A">
        <w:rPr>
          <w:rFonts w:ascii="Times New Roman" w:eastAsia="Times New Roman" w:hAnsi="Times New Roman" w:cs="Times New Roman"/>
          <w:b/>
          <w:bCs/>
          <w:kern w:val="0"/>
          <w:sz w:val="27"/>
          <w:szCs w:val="27"/>
          <w14:ligatures w14:val="none"/>
        </w:rPr>
        <w:t>AI Evaluation Tests</w:t>
      </w:r>
    </w:p>
    <w:p w14:paraId="6E2A7494"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Maintain representative JDs with expected evaluation characteristics.</w:t>
      </w:r>
    </w:p>
    <w:p w14:paraId="6DC7410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Test whether the AI correctly identifies:</w:t>
      </w:r>
    </w:p>
    <w:p w14:paraId="1016C612" w14:textId="77777777" w:rsidR="00A2266A" w:rsidRPr="00A2266A" w:rsidRDefault="00A2266A" w:rsidP="00A2266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Responsibilities </w:t>
      </w:r>
    </w:p>
    <w:p w14:paraId="54B9653F" w14:textId="77777777" w:rsidR="00A2266A" w:rsidRPr="00A2266A" w:rsidRDefault="00A2266A" w:rsidP="00A2266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Ownership </w:t>
      </w:r>
    </w:p>
    <w:p w14:paraId="676E1161" w14:textId="77777777" w:rsidR="00A2266A" w:rsidRPr="00A2266A" w:rsidRDefault="00A2266A" w:rsidP="00A2266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Seniority </w:t>
      </w:r>
    </w:p>
    <w:p w14:paraId="049D9ADF" w14:textId="77777777" w:rsidR="00A2266A" w:rsidRPr="00A2266A" w:rsidRDefault="00A2266A" w:rsidP="00A2266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Contradictions </w:t>
      </w:r>
    </w:p>
    <w:p w14:paraId="2D4B0E51" w14:textId="77777777" w:rsidR="00A2266A" w:rsidRPr="00A2266A" w:rsidRDefault="00A2266A" w:rsidP="00A2266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Evidence </w:t>
      </w:r>
    </w:p>
    <w:p w14:paraId="337100D5" w14:textId="77777777" w:rsidR="00A2266A" w:rsidRPr="00A2266A" w:rsidRDefault="00A2266A" w:rsidP="00A2266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Unknowns </w:t>
      </w:r>
    </w:p>
    <w:p w14:paraId="1139C93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Exact prose does not need to match.</w:t>
      </w:r>
    </w:p>
    <w:p w14:paraId="70E8202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lastRenderedPageBreak/>
        <w:t>The underlying classification and evidence should.</w:t>
      </w:r>
    </w:p>
    <w:p w14:paraId="1426AA0D"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4AFEAEC0">
          <v:rect id="_x0000_i1072" style="width:0;height:1.5pt" o:hralign="center" o:hrstd="t" o:hr="t" fillcolor="#a0a0a0" stroked="f"/>
        </w:pic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AI Accounting and Budget Test Coverage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Verify token-category persistence, estimated-cost calculation, pricing-version attribution, and Unknown handling when provider usage fields are omitted.</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Verify that retries create attempt records and consume the same evaluation's call and budget allowances without double counting.</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Verify restart-safe recovery from persisted attempts, usage, reservations, and reconciliation state.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Verify concurrency-safe reservation, prevention of overspend and duplicate claims, and correct reconciliation when multiple workers compete for limited budget.</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Verify budget exhaustion creates AI_BUDGET_LIMIT deferral, preserves the opportunity and source data, and does not create a negative evaluation or failure.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Verify that lowering or updating the budget changes later eligibility checks without automatic budget increases or credit purchases.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Verify deferred queue release rechecks budget and eligibility and releases work once sufficient configured budget is available.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Verify API and UI aggregates for usage, spending, remaining budget, capacity, backlog cost, operational counts, domains, and sources.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Verify Source Analytics excludes budget deferral from negative source-performance outcomes.</w:t>
      </w:r>
    </w:p>
    <w:p w14:paraId="2A567098"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43. Evaluation Regression Dataset</w:t>
      </w:r>
    </w:p>
    <w:p w14:paraId="512A2FB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As real jobs are tested, preserve representative examples.</w:t>
      </w:r>
    </w:p>
    <w:p w14:paraId="5A7557A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evaluation-tests/</w:t>
      </w:r>
    </w:p>
    <w:p w14:paraId="62B1334E"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clear-good-fit/</w:t>
      </w:r>
    </w:p>
    <w:p w14:paraId="430A1EA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clear-bad-fit/</w:t>
      </w:r>
    </w:p>
    <w:p w14:paraId="764725B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ambiguous/</w:t>
      </w:r>
    </w:p>
    <w:p w14:paraId="227FB68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misleading-title/</w:t>
      </w:r>
    </w:p>
    <w:p w14:paraId="188A1E0E"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inflated-requirements/</w:t>
      </w:r>
    </w:p>
    <w:p w14:paraId="05AFBDB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scope-creep/</w:t>
      </w:r>
    </w:p>
    <w:p w14:paraId="420E5CB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2266A">
        <w:rPr>
          <w:rFonts w:ascii="Courier New" w:eastAsia="Times New Roman" w:hAnsi="Courier New" w:cs="Courier New"/>
          <w:kern w:val="0"/>
          <w:sz w:val="20"/>
          <w:szCs w:val="20"/>
          <w14:ligatures w14:val="none"/>
        </w:rPr>
        <w:t>└── conflicting-</w:t>
      </w:r>
      <w:proofErr w:type="spellStart"/>
      <w:r w:rsidRPr="00A2266A">
        <w:rPr>
          <w:rFonts w:ascii="Courier New" w:eastAsia="Times New Roman" w:hAnsi="Courier New" w:cs="Courier New"/>
          <w:kern w:val="0"/>
          <w:sz w:val="20"/>
          <w:szCs w:val="20"/>
          <w14:ligatures w14:val="none"/>
        </w:rPr>
        <w:t>jd</w:t>
      </w:r>
      <w:proofErr w:type="spellEnd"/>
      <w:r w:rsidRPr="00A2266A">
        <w:rPr>
          <w:rFonts w:ascii="Courier New" w:eastAsia="Times New Roman" w:hAnsi="Courier New" w:cs="Courier New"/>
          <w:kern w:val="0"/>
          <w:sz w:val="20"/>
          <w:szCs w:val="20"/>
          <w14:ligatures w14:val="none"/>
        </w:rPr>
        <w:t>/</w:t>
      </w:r>
    </w:p>
    <w:p w14:paraId="3C07B1A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This becomes increasingly important as prompts and evaluation logic change.</w:t>
      </w:r>
    </w:p>
    <w:p w14:paraId="0E36E6A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A change should not fix one type of JD while silently breaking previously correct evaluations.</w:t>
      </w:r>
    </w:p>
    <w:p w14:paraId="6B3A603D"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2782E301">
          <v:rect id="_x0000_i1073" style="width:0;height:1.5pt" o:hralign="center" o:hrstd="t" o:hr="t" fillcolor="#a0a0a0" stroked="f"/>
        </w:pict>
      </w:r>
    </w:p>
    <w:p w14:paraId="398AF561"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44. MVP Boundary</w:t>
      </w:r>
    </w:p>
    <w:p w14:paraId="22F44F6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The first build should </w:t>
      </w:r>
      <w:r w:rsidRPr="00A2266A">
        <w:rPr>
          <w:rFonts w:ascii="Times New Roman" w:eastAsia="Times New Roman" w:hAnsi="Times New Roman" w:cs="Times New Roman"/>
          <w:b/>
          <w:bCs/>
          <w:kern w:val="0"/>
          <w14:ligatures w14:val="none"/>
        </w:rPr>
        <w:t>not</w:t>
      </w:r>
      <w:r w:rsidRPr="00A2266A">
        <w:rPr>
          <w:rFonts w:ascii="Times New Roman" w:eastAsia="Times New Roman" w:hAnsi="Times New Roman" w:cs="Times New Roman"/>
          <w:kern w:val="0"/>
          <w14:ligatures w14:val="none"/>
        </w:rPr>
        <w:t xml:space="preserve"> attempt to implement the entire platform.</w:t>
      </w:r>
    </w:p>
    <w:p w14:paraId="1196C8A2"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The first vertical slice should prove that the core evaluation architecture works.</w:t>
      </w:r>
    </w:p>
    <w:p w14:paraId="609BBAC1"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266A">
        <w:rPr>
          <w:rFonts w:ascii="Times New Roman" w:eastAsia="Times New Roman" w:hAnsi="Times New Roman" w:cs="Times New Roman"/>
          <w:b/>
          <w:bCs/>
          <w:kern w:val="0"/>
          <w:sz w:val="27"/>
          <w:szCs w:val="27"/>
          <w14:ligatures w14:val="none"/>
        </w:rPr>
        <w:t>MVP 1</w:t>
      </w:r>
    </w:p>
    <w:p w14:paraId="5158580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Manual JD Input → Normalization → Customer Success Domain Evaluation → Evidence Validation → Recommendation → Results UI</w:t>
      </w:r>
    </w:p>
    <w:p w14:paraId="4535DD2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Customer Success is the first reference implementation used to prove the generic Core evaluation architecture. The Core Platform must remain domain-agnostic so later domains, including Freelance Writing, can plug into the same interfaces.</w:t>
      </w:r>
    </w:p>
    <w:p>
      <w:pPr/>
      <w:r>
        <w:t>Current Implementation Alignment — August 16, 2026</w:t>
      </w:r>
    </w:p>
    <w:p>
      <w:pPr/>
      <w:r>
        <w:t>Milestones 1–3 have established the repository/platform foundation, manual opportunity ingestion and PostgreSQL persistence, and the shared Core evaluation framework with ordered stages, evidence records, Unknowns, contradictions, validation, and retryable failure isolation. Milestone 4 is the first real domain integration and begins Customer Success-specific evaluation logic. Discovery expansion remains later in the sequence.</w:t>
      </w:r>
    </w:p>
    <w:p w14:paraId="3E732958"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634B5C60">
          <v:rect id="_x0000_i1074" style="width:0;height:1.5pt" o:hralign="center" o:hrstd="t" o:hr="t" fillcolor="#a0a0a0" stroked="f"/>
        </w:pic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Current Implementation Alignment</w:t>
      </w:r>
    </w:p>
    <w:p w14:paraId="0CCDCE8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As of Milestone 9, the platform already records semantic-operation usage and enforces a restart-safe per-evaluation semantic-call budget. The persistent monthly AI budget ledger, atomic cross-evaluation budget reservation and reconciliation, and AI-budget-deferred queue described in this version remain future implementation work.</w:t>
      </w:r>
    </w:p>
    <w:p w14:paraId="6305E391"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45. MVP 2</w:t>
      </w:r>
    </w:p>
    <w:p w14:paraId="73F82044"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After evaluation works reliably:</w:t>
      </w:r>
    </w:p>
    <w:p w14:paraId="10FAD4C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Browser Extension → Domain/Source Adapter → Opportunity Capture → Deduplication → Existing Domain Evaluation Pipeline</w:t>
      </w:r>
    </w:p>
    <w:p w14:paraId="01C29F4F"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lastRenderedPageBreak/>
        <w:pict w14:anchorId="5D23C5DC">
          <v:rect id="_x0000_i1075" style="width:0;height:1.5pt" o:hralign="center" o:hrstd="t" o:hr="t" fillcolor="#a0a0a0" stroked="f"/>
        </w:pict>
      </w:r>
    </w:p>
    <w:p w14:paraId="22663D38"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46. MVP 3</w:t>
      </w:r>
    </w:p>
    <w:p w14:paraId="4747449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Add automated discovery:</w:t>
      </w:r>
    </w:p>
    <w:p w14:paraId="141E5A8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ATS/Public/Domain Sources → Collection → Normalization → Deduplication → Domain Evaluation → Dashboard</w:t>
      </w:r>
    </w:p>
    <w:p w14:paraId="6B82A29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This sequencing prevents us from building a large discovery system before knowing whether the evaluation engine is actually useful.</w:t>
      </w:r>
    </w:p>
    <w:p w14:paraId="0DA43647"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406A73D8">
          <v:rect id="_x0000_i1076" style="width:0;height:1.5pt" o:hralign="center" o:hrstd="t" o:hr="t" fillcolor="#a0a0a0" stroked="f"/>
        </w:pict>
      </w:r>
    </w:p>
    <w:p w14:paraId="6FC2F6EA"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47. Deferred Features</w:t>
      </w:r>
    </w:p>
    <w:p w14:paraId="258766E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The following do </w:t>
      </w:r>
      <w:r w:rsidRPr="00A2266A">
        <w:rPr>
          <w:rFonts w:ascii="Times New Roman" w:eastAsia="Times New Roman" w:hAnsi="Times New Roman" w:cs="Times New Roman"/>
          <w:b/>
          <w:bCs/>
          <w:kern w:val="0"/>
          <w14:ligatures w14:val="none"/>
        </w:rPr>
        <w:t>not</w:t>
      </w:r>
      <w:r w:rsidRPr="00A2266A">
        <w:rPr>
          <w:rFonts w:ascii="Times New Roman" w:eastAsia="Times New Roman" w:hAnsi="Times New Roman" w:cs="Times New Roman"/>
          <w:kern w:val="0"/>
          <w14:ligatures w14:val="none"/>
        </w:rPr>
        <w:t xml:space="preserve"> need to be built before the MVP:</w:t>
      </w:r>
    </w:p>
    <w:p w14:paraId="56832AA5"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Full source analytics dashboard </w:t>
      </w:r>
    </w:p>
    <w:p w14:paraId="0107D26A"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Company watchlists </w:t>
      </w:r>
    </w:p>
    <w:p w14:paraId="241FD126"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Adaptive learning </w:t>
      </w:r>
    </w:p>
    <w:p w14:paraId="73A771D3"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Automatic applications </w:t>
      </w:r>
    </w:p>
    <w:p w14:paraId="79C69AE1"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Resume generation </w:t>
      </w:r>
    </w:p>
    <w:p w14:paraId="5330AFA2"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Cover-letter generation </w:t>
      </w:r>
    </w:p>
    <w:p w14:paraId="0DCECA79"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Interview preparation </w:t>
      </w:r>
    </w:p>
    <w:p w14:paraId="513A37A8"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Calendar integration </w:t>
      </w:r>
    </w:p>
    <w:p w14:paraId="41760E9C"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Notifications </w:t>
      </w:r>
    </w:p>
    <w:p w14:paraId="691B43B2"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Complex distributed infrastructure </w:t>
      </w:r>
    </w:p>
    <w:p w14:paraId="5600F960"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Mobile application </w:t>
      </w:r>
    </w:p>
    <w:p w14:paraId="7E6BBF6C"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They can be added when the core workflow is proven.</w:t>
      </w:r>
    </w:p>
    <w:p w14:paraId="069B937D"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4EEB0706">
          <v:rect id="_x0000_i1077" style="width:0;height:1.5pt" o:hralign="center" o:hrstd="t" o:hr="t" fillcolor="#a0a0a0" stroked="f"/>
        </w:pic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Budget-Control Implementation Status</w:t>
      </w:r>
    </w:p>
    <w:p w14:paraId="0CCDCE8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Future implementation work includes the persistent monthly budget ledger, atomic cross-evaluation reservation and reconciliation, configurable warning and volume enforcement, budget-deferral persistence, and later queue release. Milestone 9 usage recording and per-evaluation call-budget enforcement are not deferred.</w:t>
      </w:r>
    </w:p>
    <w:p w14:paraId="1975E2A0"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48. Technical Acceptance Criteria</w:t>
      </w:r>
    </w:p>
    <w:p w14:paraId="5A83E12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The Core Platform architecture is successfully implemented when it can:</w:t>
      </w:r>
    </w:p>
    <w:p w14:paraId="10616485"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266A">
        <w:rPr>
          <w:rFonts w:ascii="Times New Roman" w:eastAsia="Times New Roman" w:hAnsi="Times New Roman" w:cs="Times New Roman"/>
          <w:b/>
          <w:bCs/>
          <w:kern w:val="0"/>
          <w:sz w:val="27"/>
          <w:szCs w:val="27"/>
          <w14:ligatures w14:val="none"/>
        </w:rPr>
        <w:t>Data</w:t>
      </w:r>
    </w:p>
    <w:p w14:paraId="035A0382" w14:textId="77777777" w:rsidR="00A2266A" w:rsidRPr="00A2266A" w:rsidRDefault="00A2266A" w:rsidP="00A2266A">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Accept raw opportunities. </w:t>
      </w:r>
    </w:p>
    <w:p w14:paraId="2F4546C1" w14:textId="77777777" w:rsidR="00A2266A" w:rsidRPr="00A2266A" w:rsidRDefault="00A2266A" w:rsidP="00A2266A">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Preserve original source data. </w:t>
      </w:r>
    </w:p>
    <w:p w14:paraId="0FB81A41" w14:textId="77777777" w:rsidR="00A2266A" w:rsidRPr="00A2266A" w:rsidRDefault="00A2266A" w:rsidP="00A2266A">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Normalize listings into a common schema. </w:t>
      </w:r>
    </w:p>
    <w:p w14:paraId="24D3F5AC" w14:textId="77777777" w:rsidR="00A2266A" w:rsidRPr="00A2266A" w:rsidRDefault="00A2266A" w:rsidP="00A2266A">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lastRenderedPageBreak/>
        <w:t xml:space="preserve">Track field provenance. </w:t>
      </w:r>
    </w:p>
    <w:p w14:paraId="72849AF4" w14:textId="77777777" w:rsidR="00A2266A" w:rsidRPr="00A2266A" w:rsidRDefault="00A2266A" w:rsidP="00A2266A">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Represent unknown values without guessing. </w:t>
      </w:r>
    </w:p>
    <w:p w14:paraId="643969D1"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266A">
        <w:rPr>
          <w:rFonts w:ascii="Times New Roman" w:eastAsia="Times New Roman" w:hAnsi="Times New Roman" w:cs="Times New Roman"/>
          <w:b/>
          <w:bCs/>
          <w:kern w:val="0"/>
          <w:sz w:val="27"/>
          <w:szCs w:val="27"/>
          <w14:ligatures w14:val="none"/>
        </w:rPr>
        <w:t>Evaluation</w:t>
      </w:r>
    </w:p>
    <w:p w14:paraId="099D556A" w14:textId="77777777" w:rsidR="00A2266A" w:rsidRPr="00A2266A" w:rsidRDefault="00A2266A" w:rsidP="00A2266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Load a domain evaluator. </w:t>
      </w:r>
    </w:p>
    <w:p w14:paraId="73E278DB" w14:textId="77777777" w:rsidR="00A2266A" w:rsidRPr="00A2266A" w:rsidRDefault="00A2266A" w:rsidP="00A2266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Execute ordered evaluation stages. </w:t>
      </w:r>
    </w:p>
    <w:p w14:paraId="52434FFC" w14:textId="77777777" w:rsidR="00A2266A" w:rsidRPr="00A2266A" w:rsidRDefault="00A2266A" w:rsidP="00A2266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Separate deterministic rules from semantic AI analysis. </w:t>
      </w:r>
    </w:p>
    <w:p w14:paraId="7B605C12" w14:textId="77777777" w:rsidR="00A2266A" w:rsidRPr="00A2266A" w:rsidRDefault="00A2266A" w:rsidP="00A2266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Validate structured AI responses. </w:t>
      </w:r>
    </w:p>
    <w:p w14:paraId="3AB92376" w14:textId="77777777" w:rsidR="00A2266A" w:rsidRPr="00A2266A" w:rsidRDefault="00A2266A" w:rsidP="00A2266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Track evidence for major conclusions. </w:t>
      </w:r>
    </w:p>
    <w:p w14:paraId="6B9248B2" w14:textId="77777777" w:rsidR="00A2266A" w:rsidRPr="00A2266A" w:rsidRDefault="00A2266A" w:rsidP="00A2266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Detect contradictions. </w:t>
      </w:r>
    </w:p>
    <w:p w14:paraId="65FBC4E8" w14:textId="77777777" w:rsidR="00A2266A" w:rsidRPr="00A2266A" w:rsidRDefault="00A2266A" w:rsidP="00A2266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Preserve evaluation versions. </w:t>
      </w:r>
    </w:p>
    <w:p w14:paraId="06BDD605"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266A">
        <w:rPr>
          <w:rFonts w:ascii="Times New Roman" w:eastAsia="Times New Roman" w:hAnsi="Times New Roman" w:cs="Times New Roman"/>
          <w:b/>
          <w:bCs/>
          <w:kern w:val="0"/>
          <w:sz w:val="27"/>
          <w:szCs w:val="27"/>
          <w14:ligatures w14:val="none"/>
        </w:rPr>
        <w:t>Recommendation</w:t>
      </w:r>
    </w:p>
    <w:p w14:paraId="3BC83A36" w14:textId="77777777" w:rsidR="00A2266A" w:rsidRPr="00A2266A" w:rsidRDefault="00A2266A" w:rsidP="00A2266A">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Apply domain-defined scoring and precedence. </w:t>
      </w:r>
    </w:p>
    <w:p w14:paraId="0B6DEC88" w14:textId="77777777" w:rsidR="00A2266A" w:rsidRPr="00A2266A" w:rsidRDefault="00A2266A" w:rsidP="00A2266A">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Produce structured recommendations. </w:t>
      </w:r>
    </w:p>
    <w:p w14:paraId="1317D8C1" w14:textId="77777777" w:rsidR="00A2266A" w:rsidRPr="00A2266A" w:rsidRDefault="00A2266A" w:rsidP="00A2266A">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Explain why each recommendation was produced. </w:t>
      </w:r>
    </w:p>
    <w:p w14:paraId="14E31232"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266A">
        <w:rPr>
          <w:rFonts w:ascii="Times New Roman" w:eastAsia="Times New Roman" w:hAnsi="Times New Roman" w:cs="Times New Roman"/>
          <w:b/>
          <w:bCs/>
          <w:kern w:val="0"/>
          <w:sz w:val="27"/>
          <w:szCs w:val="27"/>
          <w14:ligatures w14:val="none"/>
        </w:rPr>
        <w:t>Platform</w:t>
      </w:r>
    </w:p>
    <w:p w14:paraId="663DD6D6" w14:textId="77777777" w:rsidR="00A2266A" w:rsidRPr="00A2266A" w:rsidRDefault="00A2266A" w:rsidP="00A2266A">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Store opportunities and evaluations. </w:t>
      </w:r>
    </w:p>
    <w:p w14:paraId="6D67C54D" w14:textId="77777777" w:rsidR="00A2266A" w:rsidRPr="00A2266A" w:rsidRDefault="00A2266A" w:rsidP="00A2266A">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Display evaluation results. </w:t>
      </w:r>
    </w:p>
    <w:p w14:paraId="41091AF3" w14:textId="77777777" w:rsidR="00A2266A" w:rsidRPr="00A2266A" w:rsidRDefault="00A2266A" w:rsidP="00A2266A">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Support </w:t>
      </w:r>
      <w:proofErr w:type="spellStart"/>
      <w:r w:rsidRPr="00A2266A">
        <w:rPr>
          <w:rFonts w:ascii="Times New Roman" w:eastAsia="Times New Roman" w:hAnsi="Times New Roman" w:cs="Times New Roman"/>
          <w:kern w:val="0"/>
          <w14:ligatures w14:val="none"/>
        </w:rPr>
        <w:t>retryable</w:t>
      </w:r>
      <w:proofErr w:type="spellEnd"/>
      <w:r w:rsidRPr="00A2266A">
        <w:rPr>
          <w:rFonts w:ascii="Times New Roman" w:eastAsia="Times New Roman" w:hAnsi="Times New Roman" w:cs="Times New Roman"/>
          <w:kern w:val="0"/>
          <w14:ligatures w14:val="none"/>
        </w:rPr>
        <w:t xml:space="preserve"> failures. </w:t>
      </w:r>
    </w:p>
    <w:p w14:paraId="155BBF69" w14:textId="77777777" w:rsidR="00A2266A" w:rsidRPr="00A2266A" w:rsidRDefault="00A2266A" w:rsidP="00A2266A">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 xml:space="preserve">Add future domain evaluators without rewriting the Core Platform. </w:t>
      </w:r>
    </w:p>
    <w:p w14:paraId="7BCADE88"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29795E0D">
          <v:rect id="_x0000_i1078" style="width:0;height:1.5pt" o:hralign="center" o:hrstd="t" o:hr="t" fillcolor="#a0a0a0" stroked="f"/>
        </w:pic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Persist auditable semantic-operation token and estimated-cost records using versioned provider/model pricing configuration.</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Enforce configured monthly spending and throughput limits through restart-safe, concurrency-safe reservation and reconciliation.</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Preserve and later release AI_BUDGET_LIMIT-deferred opportunities without converting operational deferral into a negative evaluation state.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Expose budget, usage, capacity, backlog-cost, operational-state, domain, and source information through the API and user interface.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Pass accounting, retry, restart, concurrency, budget-exhaustion, preservation, queue-release, and Source Analytics tests.</w:t>
      </w:r>
    </w:p>
    <w:p w14:paraId="30C7FADF"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49. Initial Build Sequence</w:t>
      </w:r>
    </w:p>
    <w:p w14:paraId="02F0136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t>Implementation should proceed in this order:</w:t>
      </w:r>
    </w:p>
    <w:p w14:paraId="4F2540D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Project Setup → Database Schema → Opportunity Model → Manual JD Input → Evaluation Interface → Evidence Ledger → Customer Success Reference Evaluator → Recommendation Engine → Results UI → Test Against Real JDs</w:t>
      </w:r>
    </w:p>
    <w:p w14:paraId="6334691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Customer Success remains the first implemented domain, not a Core dependency. Once the shared vertical slice works reliably, additional domain evaluators such as Freelance Writing should reuse the same Core contracts rather than duplicating platform infrastructure.</w:t>
      </w:r>
    </w:p>
    <w:p w14:paraId="6CAFAB8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Browser Extension → Deduplication → ATS/Public/Domain Discovery → Analytics</w:t>
      </w:r>
    </w:p>
    <w:p w14:paraId="2A547200"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3019EFA4">
          <v:rect id="_x0000_i1079" style="width:0;height:1.5pt" o:hralign="center" o:hrstd="t" o:hr="t" fillcolor="#a0a0a0" stroked="f"/>
        </w:pict>
      </w:r>
    </w:p>
    <w:p w14:paraId="04A62B91"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50. Relationship to Other Documents</w:t>
      </w:r>
    </w:p>
    <w:p w14:paraId="75E20AA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The authoritative documentation hierarchy is:</w:t>
      </w:r>
    </w:p>
    <w:p w14:paraId="7BC0871B"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Core AI Framework PRD — Defines what the shared platform must do.</w:t>
      </w:r>
    </w:p>
    <w:p w14:paraId="240C052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w:t>
      </w:r>
    </w:p>
    <w:p w14:paraId="7C2F7E9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Core Platform Technical Design Document — Defines how the shared platform implements those requirements.</w:t>
      </w:r>
    </w:p>
    <w:p w14:paraId="4519431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w:t>
      </w:r>
    </w:p>
    <w:p w14:paraId="7530E04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Domain PRD — Defines what a specific domain assistant must do.</w:t>
      </w:r>
    </w:p>
    <w:p w14:paraId="6F19638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w:t>
      </w:r>
    </w:p>
    <w:p w14:paraId="3C0C1A92"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Domain TDD — Defines how the Domain PRD becomes executable domain logic, including extraction, ordered evaluation stages, deterministic rules, AI/semantic responsibilities, schemas, recommendation logic, validation, testing, and domain-specific presentation.</w:t>
      </w:r>
    </w:p>
    <w:p w14:paraId="3764158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No separate Domain Evaluation Technical Specification is required when the authoritative Domain TDD contains that executable design. The finalized Customer Success PRD/TDD and Freelance Writing PRD/TDD satisfy this layer. The prerequisite documentation for the current implementation sequence is complete.</w:t>
      </w:r>
    </w:p>
    <w:p w14:paraId="1599ADC3"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sidRPr="00A2266A">
        <w:rPr>
          <w:rFonts w:ascii="Times New Roman" w:eastAsia="Times New Roman" w:hAnsi="Times New Roman" w:cs="Times New Roman"/>
          <w:kern w:val="0"/>
          <w14:ligatures w14:val="none"/>
        </w:rPr>
        <w:pict w14:anchorId="6E0B3507">
          <v:rect id="_x0000_i1080" style="width:0;height:1.5pt" o:hralign="center" o:hrstd="t" o:hr="t" fillcolor="#a0a0a0" stroked="f"/>
        </w:pict>
      </w:r>
    </w:p>
    <w:p>
      <w:pPr>
        <w:pStyle w:val="Heading1"/>
      </w:pPr>
      <w:r>
        <w:t>51. Current Technical Implementation Status</w:t>
      </w:r>
    </w:p>
    <w:p>
      <w:pPr>
        <w:pStyle w:val="Heading2"/>
      </w:pPr>
      <w:r>
        <w:t>Implemented Vertical Slice</w:t>
      </w:r>
    </w:p>
    <w:p>
      <w:r>
        <w:t>The current Core Platform implementation now supports the complete manual evaluation vertical slice: manual opportunity creation, PostgreSQL persistence, queued/running evaluation state, background processing, persisted stage results, deterministic final recommendation, results retrieval, and evaluation history.</w:t>
      </w:r>
    </w:p>
    <w:p>
      <w:r>
        <w:t>The results UI polls the evaluation API until completion or failure using bounded polling, stops polling when the page is left, renders untrusted job-description content as text, and reads the persisted recommendation rather than recalculating it in the client.</w:t>
      </w:r>
    </w:p>
    <w:p>
      <w:pPr>
        <w:pStyle w:val="Heading2"/>
      </w:pPr>
      <w:r>
        <w:t>Per-Operation Model Routing</w:t>
      </w:r>
    </w:p>
    <w:p>
      <w:r>
        <w:t>Semantic execution now supports versioned per-operation model routing rather than a single global model. Routing configuration may select different provider models for different semantic operations while preserving the same provider-to-domain conversion, domain validation, persistence, API, UI, and recommendation contracts.</w:t>
      </w:r>
    </w:p>
    <w:p>
      <w:r>
        <w:t>The accepted Customer Success routing currently uses GPT-5.6 Terra for JD Reconstruction and Resume Match, and GPT-5.6 Luna for Job Evaluation, Company Alignment, Organizational Maturity, Alex Fit, Burnout Risk, and Opportunity Priority. Ghost Job Risk remains deterministic when sufficient posting-history evidence is unavailable, and Final Recommendation remains deterministic application logic.</w:t>
      </w:r>
    </w:p>
    <w:p>
      <w:pPr>
        <w:pStyle w:val="Heading2"/>
      </w:pPr>
      <w:r>
        <w:t>Cost-Optimization Architecture</w:t>
      </w:r>
    </w:p>
    <w:p>
      <w:r>
        <w:t>Cost optimization is performed at semantic-operation boundaries. Provider transport schemas and provider inputs may be reduced when authoritative application data can be restored deterministically after the model call. These optimizations must not change persisted domain schemas, evidence semantics, Unknown handling, recommendation behavior, or user-facing result meaning.</w:t>
      </w:r>
    </w:p>
    <w:p>
      <w:r>
        <w:t>Accepted optimization work has already reduced Resume Match and JD Reconstruction request volume. Further optimization remains limited to semantics-preserving changes and must be verified against the last known-good behavior before adoption.</w:t>
      </w:r>
    </w:p>
    <w:p>
      <w:pPr>
        <w:pStyle w:val="Heading2"/>
      </w:pPr>
      <w:r>
        <w:t>Planned Technical Work</w:t>
      </w:r>
    </w:p>
    <w:p>
      <w:r>
        <w:t>• Complete the remaining evaluator optimization passes and final mixed-model integration verification.</w:t>
      </w:r>
    </w:p>
    <w:p>
      <w:r>
        <w:t>• Complete remaining non-evaluator application logic, UI, workflow, and integration work required for a stable first product.</w:t>
      </w:r>
    </w:p>
    <w:p>
      <w:r>
        <w:t>• After the core product is complete, implement retrieval/source adapters and connect them through the existing RawOpportunity → Normalization → Deduplication → Domain Evaluation boundary.</w:t>
      </w:r>
    </w:p>
    <w:p>
      <w:r>
        <w:t>• Implement the still-deferred persistent monthly budget ledger, reservation/reconciliation, budget-deferral workflow, and related operational UI/API controls when that work is scheduled.</w: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2266A">
        <w:rPr>
          <w:rFonts w:ascii="Times New Roman" w:eastAsia="Times New Roman" w:hAnsi="Times New Roman" w:cs="Times New Roman"/>
          <w:b/>
          <w:bCs/>
          <w:kern w:val="0"/>
          <w:sz w:val="36"/>
          <w:szCs w:val="36"/>
          <w14:ligatures w14:val="none"/>
        </w:rPr>
        <w:t>End of Document</w:t>
      </w:r>
    </w:p>
    <w:p w14:paraId="32A324BC"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266A">
        <w:rPr>
          <w:rFonts w:ascii="Times New Roman" w:eastAsia="Times New Roman" w:hAnsi="Times New Roman" w:cs="Times New Roman"/>
          <w:b/>
          <w:bCs/>
          <w:kern w:val="36"/>
          <w:sz w:val="48"/>
          <w:szCs w:val="48"/>
          <w14:ligatures w14:val="none"/>
        </w:rPr>
        <w:t>Core Platform Technical Design Document</w:t>
      </w:r>
    </w:p>
    <w:p w14:paraId="37C4FE4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Version: 1.4</w:t>
        <w:br/>
        <w:t>Status: Updated Technical Design</w:t>
      </w:r>
    </w:p>
    <w:p w14:paraId="44C4EA2B" w14:textId="77777777" w:rsidR="007E65C3" w:rsidRDefault="007E65C3"/>
    <w:sectPr w:rsidR="007E65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10C5A"/>
    <w:multiLevelType w:val="multilevel"/>
    <w:tmpl w:val="2FAAF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B00FE9"/>
    <w:multiLevelType w:val="multilevel"/>
    <w:tmpl w:val="0B46E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D4680E"/>
    <w:multiLevelType w:val="multilevel"/>
    <w:tmpl w:val="7B946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666346"/>
    <w:multiLevelType w:val="multilevel"/>
    <w:tmpl w:val="6810C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6B59C1"/>
    <w:multiLevelType w:val="multilevel"/>
    <w:tmpl w:val="37C60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C27759"/>
    <w:multiLevelType w:val="multilevel"/>
    <w:tmpl w:val="CEDE9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142CEC"/>
    <w:multiLevelType w:val="multilevel"/>
    <w:tmpl w:val="07824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586352"/>
    <w:multiLevelType w:val="multilevel"/>
    <w:tmpl w:val="2F845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636C37"/>
    <w:multiLevelType w:val="multilevel"/>
    <w:tmpl w:val="70527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C45100"/>
    <w:multiLevelType w:val="multilevel"/>
    <w:tmpl w:val="7EE6D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E45981"/>
    <w:multiLevelType w:val="multilevel"/>
    <w:tmpl w:val="0A12B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9B54E6"/>
    <w:multiLevelType w:val="multilevel"/>
    <w:tmpl w:val="A260C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214A12"/>
    <w:multiLevelType w:val="multilevel"/>
    <w:tmpl w:val="C3260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963A46"/>
    <w:multiLevelType w:val="multilevel"/>
    <w:tmpl w:val="D9E82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BA2526"/>
    <w:multiLevelType w:val="multilevel"/>
    <w:tmpl w:val="A6383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9B6FAD"/>
    <w:multiLevelType w:val="multilevel"/>
    <w:tmpl w:val="313AD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CB4669"/>
    <w:multiLevelType w:val="multilevel"/>
    <w:tmpl w:val="C462A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381FDE"/>
    <w:multiLevelType w:val="multilevel"/>
    <w:tmpl w:val="89343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541F99"/>
    <w:multiLevelType w:val="multilevel"/>
    <w:tmpl w:val="BAD4E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45274A"/>
    <w:multiLevelType w:val="multilevel"/>
    <w:tmpl w:val="0FF0E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0E0DE4"/>
    <w:multiLevelType w:val="multilevel"/>
    <w:tmpl w:val="4E6CD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CE4DD4"/>
    <w:multiLevelType w:val="multilevel"/>
    <w:tmpl w:val="0F709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F1719C"/>
    <w:multiLevelType w:val="multilevel"/>
    <w:tmpl w:val="844A8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E37C55"/>
    <w:multiLevelType w:val="multilevel"/>
    <w:tmpl w:val="420EA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473F19"/>
    <w:multiLevelType w:val="multilevel"/>
    <w:tmpl w:val="A030E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547913"/>
    <w:multiLevelType w:val="multilevel"/>
    <w:tmpl w:val="52BEA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EC5683"/>
    <w:multiLevelType w:val="multilevel"/>
    <w:tmpl w:val="3FD8A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CD7D42"/>
    <w:multiLevelType w:val="multilevel"/>
    <w:tmpl w:val="24DC8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3A4352"/>
    <w:multiLevelType w:val="multilevel"/>
    <w:tmpl w:val="B46C2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D433FD"/>
    <w:multiLevelType w:val="multilevel"/>
    <w:tmpl w:val="5F70A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5202E9"/>
    <w:multiLevelType w:val="multilevel"/>
    <w:tmpl w:val="9BA6A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603866"/>
    <w:multiLevelType w:val="multilevel"/>
    <w:tmpl w:val="D576C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7A581E"/>
    <w:multiLevelType w:val="multilevel"/>
    <w:tmpl w:val="A01CE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1A1102"/>
    <w:multiLevelType w:val="multilevel"/>
    <w:tmpl w:val="4EAC9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6634351">
    <w:abstractNumId w:val="13"/>
  </w:num>
  <w:num w:numId="2" w16cid:durableId="1693678601">
    <w:abstractNumId w:val="27"/>
  </w:num>
  <w:num w:numId="3" w16cid:durableId="1992446371">
    <w:abstractNumId w:val="18"/>
  </w:num>
  <w:num w:numId="4" w16cid:durableId="1399673271">
    <w:abstractNumId w:val="12"/>
  </w:num>
  <w:num w:numId="5" w16cid:durableId="1759909028">
    <w:abstractNumId w:val="6"/>
  </w:num>
  <w:num w:numId="6" w16cid:durableId="1069691761">
    <w:abstractNumId w:val="3"/>
  </w:num>
  <w:num w:numId="7" w16cid:durableId="264919446">
    <w:abstractNumId w:val="15"/>
  </w:num>
  <w:num w:numId="8" w16cid:durableId="694766818">
    <w:abstractNumId w:val="7"/>
  </w:num>
  <w:num w:numId="9" w16cid:durableId="404567451">
    <w:abstractNumId w:val="16"/>
  </w:num>
  <w:num w:numId="10" w16cid:durableId="676886448">
    <w:abstractNumId w:val="8"/>
  </w:num>
  <w:num w:numId="11" w16cid:durableId="325016724">
    <w:abstractNumId w:val="32"/>
  </w:num>
  <w:num w:numId="12" w16cid:durableId="448818519">
    <w:abstractNumId w:val="23"/>
  </w:num>
  <w:num w:numId="13" w16cid:durableId="956986888">
    <w:abstractNumId w:val="22"/>
  </w:num>
  <w:num w:numId="14" w16cid:durableId="1717507983">
    <w:abstractNumId w:val="26"/>
  </w:num>
  <w:num w:numId="15" w16cid:durableId="428745692">
    <w:abstractNumId w:val="0"/>
  </w:num>
  <w:num w:numId="16" w16cid:durableId="639921748">
    <w:abstractNumId w:val="28"/>
  </w:num>
  <w:num w:numId="17" w16cid:durableId="757407462">
    <w:abstractNumId w:val="25"/>
  </w:num>
  <w:num w:numId="18" w16cid:durableId="1231884620">
    <w:abstractNumId w:val="4"/>
  </w:num>
  <w:num w:numId="19" w16cid:durableId="1995909334">
    <w:abstractNumId w:val="17"/>
  </w:num>
  <w:num w:numId="20" w16cid:durableId="1226179584">
    <w:abstractNumId w:val="21"/>
  </w:num>
  <w:num w:numId="21" w16cid:durableId="1260606566">
    <w:abstractNumId w:val="10"/>
  </w:num>
  <w:num w:numId="22" w16cid:durableId="46495235">
    <w:abstractNumId w:val="1"/>
  </w:num>
  <w:num w:numId="23" w16cid:durableId="1584141578">
    <w:abstractNumId w:val="5"/>
  </w:num>
  <w:num w:numId="24" w16cid:durableId="549341663">
    <w:abstractNumId w:val="24"/>
  </w:num>
  <w:num w:numId="25" w16cid:durableId="288360598">
    <w:abstractNumId w:val="11"/>
  </w:num>
  <w:num w:numId="26" w16cid:durableId="1523281070">
    <w:abstractNumId w:val="2"/>
  </w:num>
  <w:num w:numId="27" w16cid:durableId="1467774056">
    <w:abstractNumId w:val="9"/>
  </w:num>
  <w:num w:numId="28" w16cid:durableId="1218199334">
    <w:abstractNumId w:val="30"/>
  </w:num>
  <w:num w:numId="29" w16cid:durableId="27268937">
    <w:abstractNumId w:val="20"/>
  </w:num>
  <w:num w:numId="30" w16cid:durableId="1861357790">
    <w:abstractNumId w:val="31"/>
  </w:num>
  <w:num w:numId="31" w16cid:durableId="2117602897">
    <w:abstractNumId w:val="14"/>
  </w:num>
  <w:num w:numId="32" w16cid:durableId="746265192">
    <w:abstractNumId w:val="33"/>
  </w:num>
  <w:num w:numId="33" w16cid:durableId="1617713220">
    <w:abstractNumId w:val="19"/>
  </w:num>
  <w:num w:numId="34" w16cid:durableId="924729095">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66A"/>
    <w:rsid w:val="0005386A"/>
    <w:rsid w:val="00131F19"/>
    <w:rsid w:val="001F18C5"/>
    <w:rsid w:val="00307A7E"/>
    <w:rsid w:val="0039572E"/>
    <w:rsid w:val="00670D11"/>
    <w:rsid w:val="007E65C3"/>
    <w:rsid w:val="00814372"/>
    <w:rsid w:val="00A2266A"/>
    <w:rsid w:val="00A62364"/>
    <w:rsid w:val="00D255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2E46B"/>
  <w15:chartTrackingRefBased/>
  <w15:docId w15:val="{FD4CBDEA-52CC-4033-8831-D96FA8C3A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26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226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226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26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26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26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26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26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26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26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226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226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26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26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26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26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26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266A"/>
    <w:rPr>
      <w:rFonts w:eastAsiaTheme="majorEastAsia" w:cstheme="majorBidi"/>
      <w:color w:val="272727" w:themeColor="text1" w:themeTint="D8"/>
    </w:rPr>
  </w:style>
  <w:style w:type="paragraph" w:styleId="Title">
    <w:name w:val="Title"/>
    <w:basedOn w:val="Normal"/>
    <w:next w:val="Normal"/>
    <w:link w:val="TitleChar"/>
    <w:uiPriority w:val="10"/>
    <w:qFormat/>
    <w:rsid w:val="00A226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26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26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26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266A"/>
    <w:pPr>
      <w:spacing w:before="160"/>
      <w:jc w:val="center"/>
    </w:pPr>
    <w:rPr>
      <w:i/>
      <w:iCs/>
      <w:color w:val="404040" w:themeColor="text1" w:themeTint="BF"/>
    </w:rPr>
  </w:style>
  <w:style w:type="character" w:customStyle="1" w:styleId="QuoteChar">
    <w:name w:val="Quote Char"/>
    <w:basedOn w:val="DefaultParagraphFont"/>
    <w:link w:val="Quote"/>
    <w:uiPriority w:val="29"/>
    <w:rsid w:val="00A2266A"/>
    <w:rPr>
      <w:i/>
      <w:iCs/>
      <w:color w:val="404040" w:themeColor="text1" w:themeTint="BF"/>
    </w:rPr>
  </w:style>
  <w:style w:type="paragraph" w:styleId="ListParagraph">
    <w:name w:val="List Paragraph"/>
    <w:basedOn w:val="Normal"/>
    <w:uiPriority w:val="34"/>
    <w:qFormat/>
    <w:rsid w:val="00A2266A"/>
    <w:pPr>
      <w:ind w:left="720"/>
      <w:contextualSpacing/>
    </w:pPr>
  </w:style>
  <w:style w:type="character" w:styleId="IntenseEmphasis">
    <w:name w:val="Intense Emphasis"/>
    <w:basedOn w:val="DefaultParagraphFont"/>
    <w:uiPriority w:val="21"/>
    <w:qFormat/>
    <w:rsid w:val="00A2266A"/>
    <w:rPr>
      <w:i/>
      <w:iCs/>
      <w:color w:val="2F5496" w:themeColor="accent1" w:themeShade="BF"/>
    </w:rPr>
  </w:style>
  <w:style w:type="paragraph" w:styleId="IntenseQuote">
    <w:name w:val="Intense Quote"/>
    <w:basedOn w:val="Normal"/>
    <w:next w:val="Normal"/>
    <w:link w:val="IntenseQuoteChar"/>
    <w:uiPriority w:val="30"/>
    <w:qFormat/>
    <w:rsid w:val="00A226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266A"/>
    <w:rPr>
      <w:i/>
      <w:iCs/>
      <w:color w:val="2F5496" w:themeColor="accent1" w:themeShade="BF"/>
    </w:rPr>
  </w:style>
  <w:style w:type="character" w:styleId="IntenseReference">
    <w:name w:val="Intense Reference"/>
    <w:basedOn w:val="DefaultParagraphFont"/>
    <w:uiPriority w:val="32"/>
    <w:qFormat/>
    <w:rsid w:val="00A2266A"/>
    <w:rPr>
      <w:b/>
      <w:bCs/>
      <w:smallCaps/>
      <w:color w:val="2F5496" w:themeColor="accent1" w:themeShade="BF"/>
      <w:spacing w:val="5"/>
    </w:rPr>
  </w:style>
  <w:style w:type="numbering" w:customStyle="1" w:styleId="NoList1">
    <w:name w:val="No List1"/>
    <w:next w:val="NoList"/>
    <w:uiPriority w:val="99"/>
    <w:semiHidden/>
    <w:unhideWhenUsed/>
    <w:rsid w:val="00A2266A"/>
  </w:style>
  <w:style w:type="paragraph" w:customStyle="1" w:styleId="msonormal0">
    <w:name w:val="msonormal"/>
    <w:basedOn w:val="Normal"/>
    <w:rsid w:val="00A2266A"/>
    <w:pPr>
      <w:spacing w:before="100" w:beforeAutospacing="1" w:after="100" w:afterAutospacing="1" w:line="240" w:lineRule="auto"/>
    </w:pPr>
    <w:rPr>
      <w:rFonts w:ascii="Times New Roman" w:eastAsia="Times New Roman" w:hAnsi="Times New Roman" w:cs="Times New Roman"/>
      <w:kern w:val="0"/>
    </w:rPr>
  </w:style>
  <w:style w:type="character" w:customStyle="1" w:styleId="pdq2pgselectionanchor">
    <w:name w:val="pdq2pg_selectionanchor"/>
    <w:basedOn w:val="DefaultParagraphFont"/>
    <w:rsid w:val="00A2266A"/>
  </w:style>
  <w:style w:type="character" w:styleId="Strong">
    <w:name w:val="Strong"/>
    <w:basedOn w:val="DefaultParagraphFont"/>
    <w:uiPriority w:val="22"/>
    <w:qFormat/>
    <w:rsid w:val="00A2266A"/>
    <w:rPr>
      <w:b/>
      <w:bCs/>
    </w:rPr>
  </w:style>
  <w:style w:type="paragraph" w:styleId="NormalWeb">
    <w:name w:val="Normal (Web)"/>
    <w:basedOn w:val="Normal"/>
    <w:uiPriority w:val="99"/>
    <w:semiHidden/>
    <w:unhideWhenUsed/>
    <w:rsid w:val="00A2266A"/>
    <w:pPr>
      <w:spacing w:before="100" w:beforeAutospacing="1" w:after="100" w:afterAutospacing="1" w:line="240" w:lineRule="auto"/>
    </w:pPr>
    <w:rPr>
      <w:rFonts w:ascii="Times New Roman" w:eastAsia="Times New Roman" w:hAnsi="Times New Roman" w:cs="Times New Roman"/>
      <w:kern w:val="0"/>
    </w:rPr>
  </w:style>
  <w:style w:type="character" w:styleId="HTMLCode">
    <w:name w:val="HTML Code"/>
    <w:basedOn w:val="DefaultParagraphFont"/>
    <w:uiPriority w:val="99"/>
    <w:semiHidden/>
    <w:unhideWhenUsed/>
    <w:rsid w:val="00A2266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rPr>
  </w:style>
  <w:style w:type="character" w:customStyle="1" w:styleId="HTMLPreformattedChar">
    <w:name w:val="HTML Preformatted Char"/>
    <w:basedOn w:val="DefaultParagraphFont"/>
    <w:link w:val="HTMLPreformatted"/>
    <w:uiPriority w:val="99"/>
    <w:semiHidden/>
    <w:rsid w:val="00A2266A"/>
    <w:rPr>
      <w:rFonts w:ascii="Courier New" w:eastAsia="Times New Roman" w:hAnsi="Courier New" w:cs="Courier New"/>
      <w:kern w:val="0"/>
      <w:sz w:val="20"/>
      <w:szCs w:val="20"/>
    </w:rPr>
  </w:style>
  <w:style w:type="character" w:customStyle="1" w:styleId="g">
    <w:name w:val="ͼg"/>
    <w:basedOn w:val="DefaultParagraphFont"/>
    <w:rsid w:val="00A2266A"/>
  </w:style>
  <w:style w:type="character" w:customStyle="1" w:styleId="m">
    <w:name w:val="ͼm"/>
    <w:basedOn w:val="DefaultParagraphFont"/>
    <w:rsid w:val="00A2266A"/>
  </w:style>
  <w:style w:type="character" w:customStyle="1" w:styleId="k">
    <w:name w:val="ͼk"/>
    <w:basedOn w:val="DefaultParagraphFont"/>
    <w:rsid w:val="00A226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26</Pages>
  <Words>3425</Words>
  <Characters>19527</Characters>
  <Application>Microsoft Office Word</Application>
  <DocSecurity>0</DocSecurity>
  <Lines>162</Lines>
  <Paragraphs>45</Paragraphs>
  <ScaleCrop>false</ScaleCrop>
  <Company/>
  <LinksUpToDate>false</LinksUpToDate>
  <CharactersWithSpaces>22907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Nugent</dc:creator>
  <cp:keywords/>
  <dc:description/>
  <cp:lastModifiedBy>Alex Nugent</cp:lastModifiedBy>
  <cp:revision>1</cp:revision>
  <dcterms:created xsi:type="dcterms:W3CDTF">2026-08-08T18:44:00Z</dcterms:created>
  <dcterms:modified xsi:type="dcterms:W3CDTF">2026-08-08T18:47:00Z</dcterms:modified>
</cp:coreProperties>
</file>