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1.7</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11A (the verified official API and feed sources, with cross-source deduplication and canonical-link selection by source type) is implemented; feature 11B adds the verified public/guest-endpoint and public-HTML sources, and posting history follows in feature 13.</w:t>
      </w:r>
    </w:p>
    <w:p>
      <w:r>
        <w:t>• Build main-product features 11–18: automated discovery/retrieval, source health, posting-history/ghost-job intelligence, the browser extension companion,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