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1.6</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v1.7; Customer Success Assistant PRD v1.6; Core Platform TDD v1.8</w:t>
            </w:r>
          </w:p>
        </w:tc>
      </w:tr>
    </w:tbl>
    <w:p>
      <w:r>
        <w:t>Revision History</w:t>
      </w:r>
    </w:p>
    <w:p>
      <w:r>
        <w:t xml:space="preserve">Version 1.6 — October 18, 2026 — Refreshed implementation status after Feature 11A (automated discovery from the verified official API and feed sources) and added dated implementation notes to Sections 6–8 on title-only discovery and the implemented sources; updated the dependencies to Core AI Framework PRD v1.7, Customer Success PRD v1.6 and Core Platform TDD v1.8. The evaluation logic and stage design are unchanged.</w:t>
      </w:r>
    </w:p>
    <w:p>
      <w:r>
        <w:t xml:space="preserve">Version 1.5 — October 17, 2026 — Refreshed implementation status after the Features 1–10 Gap Closure (duplicate captures, the duplicate recheck before paid evaluation, and the user-stated time-zone requirement withheld from evaluator input); noted the withheld time-zone requirement beside the other withheld evaluator-input fields in Section 40; updated the dependencies to Core AI Framework PRD v1.6, Customer Success PRD v1.5 and Core Platform TDD v1.7. The evaluation logic and stage design are unchanged.</w:t>
      </w:r>
    </w:p>
    <w:p>
      <w:r>
        <w:t xml:space="preserve">Version 1.4 — October 16, 2026 — Refreshed implementation status after the completed Task 1–9 completion pass, added a per-branch table of evaluator contract versions and the October 10–13 evaluator-branch semantic-contract repairs (effective at final integration), updated dependencies, and updated planned technical work. The evaluation design sections are unchanged.</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Generating an evidence-backed </w:t>
      </w:r>
      <w:r>
        <w:rPr>
          <w:rFonts w:ascii="Times New Roman" w:eastAsia="Times New Roman" w:hAnsi="Times New Roman" w:cs="Times New Roman"/>
          <w:b/>
          <w:bCs/>
          <w:kern w:val="0"/>
          <w14:ligatures w14:val="none"/>
        </w:rPr>
        <w:t>Apply / Review / Skip</w:t>
      </w:r>
      <w:r>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module should contain </w:t>
      </w:r>
      <w:r>
        <w:rPr>
          <w:rFonts w:ascii="Times New Roman" w:eastAsia="Times New Roman" w:hAnsi="Times New Roman" w:cs="Times New Roman"/>
          <w:b/>
          <w:bCs/>
          <w:kern w:val="0"/>
          <w14:ligatures w14:val="none"/>
        </w:rPr>
        <w:t>CS-specific logic only</w:t>
      </w:r>
      <w:r>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alex-fit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CustomerSuccessEvaluationContext</w:t>
      </w:r>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rawJobDescription</w:t>
      </w:r>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companyData</w:t>
      </w:r>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csPreferences</w:t>
      </w:r>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responsibilityMap</w:t>
      </w:r>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requirementMap</w:t>
      </w:r>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ownershipMap</w:t>
      </w:r>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stageResults</w:t>
      </w:r>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evaluationVersion</w:t>
      </w:r>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broaden discovery but </w:t>
      </w:r>
      <w:r>
        <w:rPr>
          <w:rFonts w:ascii="Times New Roman" w:eastAsia="Times New Roman" w:hAnsi="Times New Roman" w:cs="Times New Roman"/>
          <w:b/>
          <w:bCs/>
          <w:kern w:val="0"/>
          <w14:ligatures w14:val="none"/>
        </w:rPr>
        <w:t>do not automatically classify a job as relevant</w:t>
      </w:r>
      <w:r>
        <w:rPr>
          <w:rFonts w:ascii="Times New Roman" w:eastAsia="Times New Roman" w:hAnsi="Times New Roman" w:cs="Times New Roman"/>
          <w:kern w:val="0"/>
          <w14:ligatures w14:val="none"/>
        </w:rPr>
        <w: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retrieval keeps a listing when its title contains one of these terms as a whole phrase, ignoring case, punctuation and accents. The core families are matched by their family names (Customer Success, Client Success, Member Success), which cover each title listed above and its seniority variants; the adjacent terms are matched as listed. Search-capable sources use the phrase “customer success”.</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related-title, keyword, semantic and responsibility-based discovery described in this section is the broader design and is not implemented. Feature 11A’s automated retrieval is title-only: a listing is kept only when its title contains a Section 6 role-family term. A listing whose title contains none is not retrieved, even when its description describes Customer Success work, and the description is never used to decide whether a listing is kept. A kept listing’s complete description is preserved for normalization and for evaluation, which the user requests and which alone decides suitability (including rejecting a Customer Success title whose responsibilities describe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note (feature 11A, October 18, 2026): the Type #1 adapters for Himalayas, We Work Remotely, Working Nomads, Remote OK, Greenhouse, Lever, Ashby and SmartRecruiters are implemented and verified. Adzuna is registered but unverified and disabled; its documented excerpt-only description is an open issue. The Type #3 and Type #4 sources follow in feature 11B, and LinkedIn in feature 14.</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ResponsibilityMap</w:t>
      </w:r>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relationshipManagement</w:t>
      </w:r>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technicalTroubleshooting</w:t>
      </w:r>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customerInsights</w:t>
      </w:r>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productFeedback</w:t>
      </w:r>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executiveEngagement</w:t>
      </w:r>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processDevelopment</w:t>
      </w:r>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other[]</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structure is critical for evaluating the </w:t>
      </w:r>
      <w:r>
        <w:rPr>
          <w:rFonts w:ascii="Times New Roman" w:eastAsia="Times New Roman" w:hAnsi="Times New Roman" w:cs="Times New Roman"/>
          <w:b/>
          <w:bCs/>
          <w:kern w:val="0"/>
          <w14:ligatures w14:val="none"/>
        </w:rPr>
        <w:t>actual work rather than buzzwords</w:t>
      </w:r>
      <w:r>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experienceSpecificity</w:t>
      </w:r>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OwnershipMap</w:t>
      </w:r>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customerSuccess</w:t>
      </w:r>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projectManagement</w:t>
      </w:r>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"Competitive salary" =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produces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Determine </w:t>
      </w:r>
      <w:r>
        <w:rPr>
          <w:rFonts w:ascii="Times New Roman" w:eastAsia="Times New Roman" w:hAnsi="Times New Roman" w:cs="Times New Roman"/>
          <w:b/>
          <w:bCs/>
          <w:kern w:val="0"/>
          <w14:ligatures w14:val="none"/>
        </w:rPr>
        <w:t>how the organization manages customers after purchase</w:t>
      </w:r>
      <w:r>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must distinguish </w:t>
      </w:r>
      <w:r>
        <w:rPr>
          <w:rFonts w:ascii="Times New Roman" w:eastAsia="Times New Roman" w:hAnsi="Times New Roman" w:cs="Times New Roman"/>
          <w:b/>
          <w:bCs/>
          <w:kern w:val="0"/>
          <w14:ligatures w14:val="none"/>
        </w:rPr>
        <w:t>collaboration</w:t>
      </w:r>
      <w:r>
        <w:rPr>
          <w:rFonts w:ascii="Times New Roman" w:eastAsia="Times New Roman" w:hAnsi="Times New Roman" w:cs="Times New Roman"/>
          <w:kern w:val="0"/>
          <w14:ligatures w14:val="none"/>
        </w:rPr>
        <w:t xml:space="preserve"> from </w:t>
      </w:r>
      <w:r>
        <w:rPr>
          <w:rFonts w:ascii="Times New Roman" w:eastAsia="Times New Roman" w:hAnsi="Times New Roman" w:cs="Times New Roman"/>
          <w:b/>
          <w:bCs/>
          <w:kern w:val="0"/>
          <w14:ligatures w14:val="none"/>
        </w:rPr>
        <w:t>ownership</w:t>
      </w:r>
      <w:r>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evaluates </w:t>
      </w:r>
      <w:r>
        <w:rPr>
          <w:rFonts w:ascii="Times New Roman" w:eastAsia="Times New Roman" w:hAnsi="Times New Roman" w:cs="Times New Roman"/>
          <w:b/>
          <w:bCs/>
          <w:kern w:val="0"/>
          <w14:ligatures w14:val="none"/>
        </w:rPr>
        <w:t>combined role design</w:t>
      </w:r>
      <w:r>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phrases such as </w:t>
      </w:r>
      <w:r>
        <w:rPr>
          <w:rFonts w:ascii="Times New Roman" w:eastAsia="Times New Roman" w:hAnsi="Times New Roman" w:cs="Times New Roman"/>
          <w:b/>
          <w:bCs/>
          <w:kern w:val="0"/>
          <w14:ligatures w14:val="none"/>
        </w:rPr>
        <w:t>"fast-paced"</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"wear many hats"</w:t>
      </w:r>
      <w:r>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w:t>
      </w:r>
      <w:r>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determines </w:t>
      </w:r>
      <w:r>
        <w:rPr>
          <w:rFonts w:ascii="Times New Roman" w:eastAsia="Times New Roman" w:hAnsi="Times New Roman" w:cs="Times New Roman"/>
          <w:b/>
          <w:bCs/>
          <w:kern w:val="0"/>
          <w14:ligatures w14:val="none"/>
        </w:rPr>
        <w:t>how quickly the job deserves attention</w:t>
      </w:r>
      <w:r>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sufficient historical information is unavailable,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Pr>
          <w:rFonts w:ascii="Times New Roman" w:eastAsia="Times New Roman" w:hAnsi="Times New Roman" w:cs="Times New Roman"/>
          <w:b/>
          <w:bCs/>
          <w:kern w:val="0"/>
          <w14:ligatures w14:val="none"/>
        </w:rPr>
      </w:r>
      <w:r>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Generally recommend </w:t>
      </w:r>
      <w:r>
        <w:rPr>
          <w:rFonts w:ascii="Times New Roman" w:eastAsia="Times New Roman" w:hAnsi="Times New Roman" w:cs="Times New Roman"/>
          <w:b/>
          <w:bCs/>
          <w:kern w:val="0"/>
          <w14:ligatures w14:val="none"/>
        </w:rPr>
        <w:t>Apply</w:t>
      </w:r>
      <w:r>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w:t>
      </w:r>
      <w:r>
        <w:rPr>
          <w:rFonts w:ascii="Times New Roman" w:eastAsia="Times New Roman" w:hAnsi="Times New Roman" w:cs="Times New Roman"/>
          <w:b/>
          <w:bCs/>
          <w:kern w:val="0"/>
          <w14:ligatures w14:val="none"/>
        </w:rPr>
        <w:t>Skip</w:t>
      </w:r>
      <w:r>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CustomerSuccessEvaluation</w:t>
      </w:r>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hardFilters</w:t>
      </w:r>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jobEvaluation</w:t>
      </w:r>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companyAlignment</w:t>
      </w:r>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organizationalMaturity</w:t>
      </w:r>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alexFit</w:t>
      </w:r>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burnoutRisk</w:t>
      </w:r>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resumeMatch</w:t>
      </w:r>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effectiveLevelFit</w:t>
      </w:r>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opportunityPriority</w:t>
      </w:r>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ghostJobRisk</w:t>
      </w:r>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strengths[]</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concerns[]</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CustomerSuccessPreferences</w:t>
      </w:r>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workArrangement</w:t>
      </w:r>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roleFamilies</w:t>
      </w:r>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productPreferences</w:t>
      </w:r>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customerPreferences</w:t>
      </w:r>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workStylePreferences</w:t>
      </w:r>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careerStrategy</w:t>
      </w:r>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 An optional, user-stated time-zone requirement (timeZoneRequirements, never read from the job text) is also withheld; the evaluator reads time-zone requirements from the job description.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may return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until automated posting-history collection exists.</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Outside evaluator internals, the dashboard, lifecycle, profile (including structured limitations), budget, application-tracker and operational-hardening work is complete after the Task 1–9 completion pass. The Features 1–10 Gap Closure (October 17, 2026) adds duplicate detection for captured listings with provenance retention: an exact duplicate listing is not evaluated twice, and its later captures are attached to the existing opportunity as additional SourceRecords after the original, which the evaluator continues to read first.</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Feature 11A (October 18, 2026) adds automated discovery from the verified official API and feed sources. Discovery is title-only (see the Section 7 note); description-based discovery is not implemented. Retrieved opportunities enter the same pipeline unevaluated, with their complete descriptions; evaluation remains an explicit user request through the existing budget, limits and duplicate-spend checks. The evaluator code is unchanged: it reads a retrieved opportunity’s first SourceRecord and canonical description, and a later changed observation is stored after it without changing what is evaluated. Retrieved source items are stored under rawPayload.source, never as posting history, so Ghost Job Risk sees no posting history until feature 13. The withheld evaluator-input fields remain withheld, and retrieval never infers a time-zone requirement.</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 A user-stated timeZoneRequirements value is likewise withheld; the evaluator reads time-zone requirements from the job description.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Evaluator Contract Versions by Branch</w:t>
      </w:r>
    </w:p>
    <w:p>
      <w:r>
        <w:t xml:space="preserve">The two branches run different evaluator contracts until final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480"/>
        <w:gridCol w:w="3480"/>
      </w:tblGrid>
      <w:tr>
        <w:trPr>
          <w:tblHeader/>
          <w:tblCellSpacing w:w="15" w:type="dxa"/>
        </w:trPr>
        <w:tc>
          <w:tcPr>
            <w:tcW w:w="240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Item</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Main-product branch (claude/gallant-pasteur-y1ou3i)</w:t>
            </w:r>
          </w:p>
        </w:tc>
        <w:tc>
          <w:tcPr>
            <w:tcW w:w="3480" w:type="dxa"/>
            <w:vAlign w:val="center"/>
          </w:tcPr>
          <w:p>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Evaluator branch (codex/evaluator-live-diagnostic)</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execution policy</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customer-success-semantic-policy-v3-mixed-terra-luna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customer-success-semantic-policy-v4-final-terra-luna-gpt6</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Burnout Risk</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GPT-5.6 Luna</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GPT-6 Luna</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JD Reconstruction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cs-jd-reconstruction-v3</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cs-jd-reconstruction-v7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cs-resume-match-v2</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cs-resume-match-v4</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prompt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cs-organizational-maturity-v6</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cs-organizational-maturity-v7</w:t>
            </w:r>
          </w:p>
        </w:tc>
      </w:tr>
      <w:tr>
        <w:trPr>
          <w:tblCellSpacing w:w="15" w:type="dxa"/>
        </w:trPr>
        <w:tc>
          <w:tcPr>
            <w:tcW w:w="240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Task 7 fields in evaluator input</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ten withheld</w:t>
            </w:r>
          </w:p>
        </w:tc>
        <w:tc>
          <w:tcPr>
            <w:tcW w:w="3480" w:type="dxa"/>
            <w:vAlign w:val="center"/>
          </w:tcPr>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Five released (267124f)</w:t>
            </w:r>
          </w:p>
        </w:tc>
      </w:tr>
    </w:tbl>
    <w:p>
      <w:r>
        <w:t xml:space="preserve">Evaluator-branch semantic contracts (October 10–13, 2026). These rules are implemented on codex/evaluator-live-diagnostic and take effect in the product at final integration. The Stage 7 Resume Match, Unknown Handling and related design sections of this TDD are revised then, not in this version:</w:t>
      </w:r>
    </w:p>
    <w:p>
      <w:r>
        <w:t xml:space="preserve">• Provider-authored prose is display-only. No acceptance decision depends on provider wording, and a static test pins the remaining text dependencies.</w:t>
      </w:r>
    </w:p>
    <w:p>
      <w:r>
        <w:t xml:space="preserve">• Structured fields are authoritative: requirement statements with their strengths and experience levels, and structured gap evidence. Ambiguity is derived; only an AMBIGUOUS strength is ambiguous.</w:t>
      </w:r>
    </w:p>
    <w:p>
      <w:r>
        <w:t xml:space="preserve">• A Genuine Gap requires a structured profile limitation in the requirement’s category whose level covers the requirement. Without limitations, gaps are unavailable and the requirement stays Unknown.</w:t>
      </w:r>
    </w:p>
    <w:p>
      <w:r>
        <w:t xml:space="preserve">• INDUSTRY evidence is requirement-relative and comes only from actual work experience (direct, related or transferable), never from skills, certifications, coursework, tools, self-study or readiness.</w:t>
      </w:r>
    </w:p>
    <w:p>
      <w:r>
        <w:t xml:space="preserve">• Unknown carries no supported or unsupported portion in new outputs. Stored results are not rewritten.</w:t>
      </w:r>
    </w:p>
    <w:p>
      <w:r>
        <w:t xml:space="preserve">• A deterministic requirement line covered by statement quotes is represented by that statement’s qualifications; uncovered lines remain with their deterministic strength and stated years.</w:t>
      </w:r>
    </w:p>
    <w:p>
      <w:r>
        <w:t xml:space="preserve">• Historical JD Reconstruction maps stay readable, but a new Resume Match execution on a map without statement provenance or experience levels fails closed with RESUME_MATCH_PREREQUISITE_OUTDATED before any provider call.</w:t>
      </w:r>
    </w:p>
    <w:p>
      <w:r>
        <w:t xml:space="preserve">The cost of these contracts is unmeasured; the accepted cost figures belong to the JD Reconstruction State2 and Resume Match Optimization #2 baselines. Cost measurement, final paid acceptance and the evaluator freeze belong to final integration. Accepted residual risks and outstanding verification are recorded in EVALUATOR_STATUS.md §20 and Semantic Evaluation Playbook v1.3 §14.</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The Task 1–9 completion pass for features 1–10 is complete. The features 1–10 gap audit and the Features 1–10 Gap Closure followed (October 17, 2026), then feature 11A, automated discovery from the verified official API and feed sources (October 18, 2026); feature 11B adds the verified public/guest-endpoint and public-HTML sources. Main-product features 11–18 together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1.6</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