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sidRPr="00991608">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sidRPr="00991608">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Version</w:t>
            </w:r>
          </w:p>
        </w:tc>
        <w:tc>
          <w:tcPr>
            <w:tcW w:w="0" w:type="auto"/>
            <w:vAlign w:val="center"/>
            <w:hideMark/>
          </w:tcPr>
          <w:p>
            <w:r>
              <w:t>1.5</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Last Updated</w:t>
            </w:r>
          </w:p>
        </w:tc>
        <w:tc>
          <w:tcPr>
            <w:tcW w:w="0" w:type="auto"/>
            <w:vAlign w:val="center"/>
            <w:hideMark/>
          </w:tcPr>
          <w:p>
            <w:r>
              <w:t>October 16,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1.5 — October 16, 2026 — Updated current product status after the completed Task 1–9 completion pass (application tracker and operational hardening), noted the evaluator-branch semantic-contract repairs that reach the integrated product at final integration, and updated planned work. Product requirements are unchanged.</w:t>
      </w:r>
    </w:p>
    <w:p>
      <w:r>
        <w:t xml:space="preserve">Version 1.4 — October 15, 2026 — Updated current product status and planned work to the October 15 state, replaced model-specific eligibility wording with “eligible for evaluation”, added a scope clarification distinguishing main-product features 1–18 from later add-ons 19–23 while preserving the Future Expansion section, and ordered the revision history newest-first.</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Core Framework intentionally contains </w:t>
      </w:r>
      <w:r w:rsidRPr="00991608">
        <w:rPr>
          <w:rFonts w:ascii="Times New Roman" w:eastAsia="Times New Roman" w:hAnsi="Times New Roman" w:cs="Times New Roman"/>
          <w:b/>
          <w:bCs/>
          <w:kern w:val="0"/>
          <w14:ligatures w14:val="none"/>
        </w:rPr>
        <w:t>no domain-specific logic</w:t>
      </w:r>
      <w:r w:rsidRPr="00991608">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Discovery Engine intentionally prioritizes </w:t>
      </w:r>
      <w:r w:rsidRPr="00991608">
        <w:rPr>
          <w:rFonts w:ascii="Times New Roman" w:eastAsia="Times New Roman" w:hAnsi="Times New Roman" w:cs="Times New Roman"/>
          <w:b/>
          <w:bCs/>
          <w:kern w:val="0"/>
          <w14:ligatures w14:val="none"/>
        </w:rPr>
        <w:t>coverage over precision</w:t>
      </w:r>
      <w:r w:rsidRPr="00991608">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listing updates. </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original application URLs. </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Keep unknown values empty rather than guessing. </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Core Framework does </w:t>
      </w:r>
      <w:r w:rsidRPr="00991608">
        <w:rPr>
          <w:rFonts w:ascii="Times New Roman" w:eastAsia="Times New Roman" w:hAnsi="Times New Roman" w:cs="Times New Roman"/>
          <w:b/>
          <w:bCs/>
          <w:kern w:val="0"/>
          <w14:ligatures w14:val="none"/>
        </w:rPr>
        <w:t>not</w:t>
      </w:r>
      <w:r w:rsidRPr="00991608">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jobs eligible for evaluation under the active domain/model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Each assistant </w:t>
      </w:r>
      <w:proofErr w:type="gramStart"/>
      <w:r w:rsidRPr="00991608">
        <w:rPr>
          <w:rFonts w:ascii="Times New Roman" w:eastAsia="Times New Roman" w:hAnsi="Times New Roman" w:cs="Times New Roman"/>
          <w:kern w:val="0"/>
          <w14:ligatures w14:val="none"/>
        </w:rPr>
        <w:t>supplies</w:t>
      </w:r>
      <w:proofErr w:type="gramEnd"/>
      <w:r w:rsidRPr="00991608">
        <w:rPr>
          <w:rFonts w:ascii="Times New Roman" w:eastAsia="Times New Roman" w:hAnsi="Times New Roman" w:cs="Times New Roman"/>
          <w:kern w:val="0"/>
          <w14:ligatures w14:val="none"/>
        </w:rPr>
        <w:t>:</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features are outside the scope of Version 1.0.</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Scope clarification (October 15, 2026): The list above is preserved as originally written for Version 1.0. Under the current product definition, the intended main product comprises features 1–18, which must be complete before final product acceptance. Features 11–18 are main-product work, not post-product expansion: automated discovery/retrieval through additional verified discovery connectors, source health and conservative retrieval, posting-history/ghost-job intelligence, the browser extension companion, source intelligence, job-market analytics (market intelligence), personal job-search analytics (career dashboards), and company intelligence.</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Only features 19–23 are designated later add-ons: company watchlists; notifications and proactive follow-ups (notification engine); calendar integration; email integration; and application assistance, including resume generation, cover letters, application questions, interview preparation, and skills-gap/learning assistance. Workflow automation, AI-assisted personalization, and cross-domain recommendations remain potential future capabilities and are not part of main-product acceptance.</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eligible-for-evaluation,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Core AI Framework intentionally does </w:t>
      </w:r>
      <w:r w:rsidRPr="00991608">
        <w:rPr>
          <w:rFonts w:ascii="Times New Roman" w:eastAsia="Times New Roman" w:hAnsi="Times New Roman" w:cs="Times New Roman"/>
          <w:b/>
          <w:bCs/>
          <w:kern w:val="0"/>
          <w14:ligatures w14:val="none"/>
        </w:rPr>
        <w:t>not</w:t>
      </w:r>
      <w:r w:rsidRPr="00991608">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Customer Success Assistant PRD </w:t>
      </w:r>
      <w:r w:rsidRPr="00991608">
        <w:rPr>
          <w:rFonts w:ascii="Times New Roman" w:eastAsia="Times New Roman" w:hAnsi="Times New Roman" w:cs="Times New Roman"/>
          <w:i/>
          <w:iCs/>
          <w:kern w:val="0"/>
          <w14:ligatures w14:val="none"/>
        </w:rPr>
        <w:t>(dependent)</w:t>
      </w:r>
      <w:r w:rsidRPr="00991608">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Freelance Writing Assistant PRD </w:t>
      </w:r>
      <w:r w:rsidRPr="00991608">
        <w:rPr>
          <w:rFonts w:ascii="Times New Roman" w:eastAsia="Times New Roman" w:hAnsi="Times New Roman" w:cs="Times New Roman"/>
          <w:i/>
          <w:iCs/>
          <w:kern w:val="0"/>
          <w14:ligatures w14:val="none"/>
        </w:rPr>
        <w:t>(dependent)</w:t>
      </w:r>
      <w:r w:rsidRPr="00991608">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sidRPr="00991608">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sidRPr="00991608">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Core AI Framework supports a working manual evaluation workflow: manual opportunity capture with raw source and field-provenance preservation, deterministic normalization (including salary/currency and residency facts), dashboard search, filtering and sorting, asynchronous Customer Success evaluation, persisted evaluation history, and persisted Apply / Review / Skip results with supporting evidence, Unknowns, and contradictions. Lifecycle actions, versioned user profiles with structured limitations, the AI usage and budget controls, the application tracker, and operational hardening are implemented; the Task 1–9 completion pass for features 1–10 is complete.</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supports per-operation model routing, and the Customer Success routing policy is locked: GPT-5.6 Terra for JD Reconstruction and Resume Match; GPT-5.6 Luna for Job Evaluation, Organizational Maturity, Alex Fit, and Opportunity Priority; GPT-6 Luna for Company Alignment and Burnout Risk; and deterministic logic for Hard Filters, Ghost Job Risk when posting-history evidence is insufficient, and Final Recommendation. The GPT-6 Luna routes are implemented on the evaluator development branch and reach the integrated product at final integration. Model selection remains an execution detail of the Core AI Framework and does not change domain result contracts, recommendation rules, evidence requirements, or user-facing behavior. The evaluator development branch also carries the semantic-contract repairs of October 10–13, 2026, which make structured fields rather than provider prose authoritative; they likewise reach the integrated product at final integration.</w:t>
      </w:r>
    </w:p>
    <w:p>
      <w:pPr>
        <w:pStyle w:val="Heading2"/>
      </w:pPr>
      <w:r>
        <w:t>Planned Product Work</w:t>
      </w:r>
    </w:p>
    <w:p>
      <w:r>
        <w:t>• The Task 1–9 completion pass for features 1–10 is complete. Next, audit and close any remaining gaps in features 1–10.</w:t>
      </w:r>
    </w:p>
    <w:p>
      <w:r>
        <w:t>• Build main-product features 11–18: automated discovery/retrieval, source health, posting-history/ghost-job intelligence, the browser extension companion, source intelligence, job-market analytics, personal job-search analytics, and company intelligence. Retrieval feeds the existing normalization, deduplication, and evaluation architecture rather than creating a second evaluator.</w:t>
      </w:r>
    </w:p>
    <w:p>
      <w:r>
        <w:t>• Only after features 1–18 are complete: final evaluator/product integration, whole-product acceptance, evaluator freeze, and deliberate merge.</w:t>
      </w:r>
    </w:p>
    <w:p>
      <w:r>
        <w:t>• Later add-ons (features 19–23) and additional domain assistants follow main-product acceptance.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