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1.5</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17,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v1.6</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not yet complete.</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applies once retrieval delivers sources of more than one type (feature 11).</w:t>
      </w:r>
    </w:p>
    <w:p>
      <w:pPr>
        <w:pStyle w:val="Heading2"/>
      </w:pPr>
      <w:r>
        <w:t>Planned Main-Product Work</w:t>
      </w:r>
    </w:p>
    <w:p>
      <w:r>
        <w:t>Automated retrieval/scraping, source health, posting-history/ghost intelligence, the browser extension,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1.5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