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1.13</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20,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v1.12</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1.13 — October 20, 2026 — Corrected the Feature 14 status and scope to match the existing roadmap after Feature 14A was accepted: Feature 14A (browser-assisted automated retrieval and source corrections) is implemented and accepted at commit dd77d29; Feature 14B, the browser-extension companion in Section 47, remains required main-product work, is not yet implemented and is next. An October 19, 2026 implementation instruction had incorrectly treated Feature 14B as deferred, optional and not required; no approved roadmap or product-scope revision removed it. Recorded the accepted local LinkedIn adapter evidence (search page HTTP 200 with 60 cards; first detail request HTTP 429; the source stays unverified and disabled). Updated the dependency to Core AI Framework PRD v1.12. The design sections are unchanged.</w:t>
      </w:r>
    </w:p>
    <w:p>
      <w:r>
        <w:t xml:space="preserve">Version 1.12 — October 19, 2026 — Added the implementation-status summary for browser-assisted retrieval and source corrections (feature 14): the reusable logged-out browser runner and its stop conditions, the LinkedIn public-page adapter with separate discovery and detail budgets and a cross-run pending pool kept in the listing ledger, the We Work Remotely all-jobs feed, the Wellfound cadence, the source-method audit, the reclassification of Welcome to the Jungle / Otta as public webpage retrieval, and the deferral of the browser extension; added a Section 9 implementation note; updated the dependency to Core AI Framework PRD v1.11 and the main-product sequence. The design sections are unchanged.</w:t>
      </w:r>
    </w:p>
    <w:p>
      <w:r>
        <w:t xml:space="preserve">Version 1.11 — October 19, 2026 — Added the implementation-status summary for posting history and listing removal (feature 13): listing coverage recorded independently of the title filter, the removal-capable sources and their exact-total completeness rule, the listing ledger with opaque tracking-scope generations and a conservative pre-feature-13 baseline, the removal and reappearance transitions, deterministic posting-history facts withheld from the evaluator, and the opportunity-page and dashboard display; updated the dependency to Core AI Framework PRD v1.10 and the main-product sequence. The design sections are unchanged.</w:t>
      </w:r>
    </w:p>
    <w:p>
      <w:r>
        <w:t xml:space="preserve">Version 1.10 — October 18, 2026 — Added the implementation-status summary for source health and conservative retrieval (feature 12): server errors classified and stopping a host for the rest of a run, Retry-After honoured in full, one deterministic backoff gate per source written with each run’s outcome, derived source health and freshness, Run now’s gate rules and the read-only operational warning; listing expiry and removal detection assigned to feature 13; updated the dependency to Core AI Framework PRD v1.9 and the main-product sequence. The design sections are unchanged.</w:t>
      </w:r>
    </w:p>
    <w:p>
      <w:r>
        <w:t xml:space="preserve">Version 1.9 — October 18, 2026 — Added the implementation-status summary for automated retrieval from the verified Type #3 and Type #4 sources (feature 11B): the JSON POST transport method, source-specific request intervals and page caps, the Workday, Workable and Wellfound adapters, and Welcome to the Jungle / Otta registered but unverified; updated the dependency to Core AI Framework PRD v1.8 and the main-product sequence. The design sections are unchanged.</w:t>
      </w:r>
    </w:p>
    <w:p>
      <w:r>
        <w:t xml:space="preserve">Version 1.8 — October 18, 2026 — Added the implementation-status summary for automated retrieval (feature 11A): the collector contract and transport limits, the verified Type #1 adapters, title-only discovery, retrieval sources and runs, re-observation and change detection, canonical application-link precedence and the retrieval worker; recorded deduplication engine core-dedup-v2 (source-scoped listing IDs); updated the dependency to Core AI Framework PRD v1.7 and the main-product sequence. The design sections are unchanged.</w:t>
      </w:r>
    </w:p>
    <w:p>
      <w:r>
        <w:t xml:space="preserve">Version 1.7 — October 17, 2026 — Added implementation-status summaries for deduplication and provenance retention (the capture transaction, duplicate outcomes, source retention, reversible user resolution, company-name normalization and the duplicate recheck before paid evaluation) and for usage reporting by domain and job source; updated the dependency to Core AI Framework PRD v1.6 and the main-product sequence. The design sections are unchanged.</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architecture should prioritize a </w:t>
      </w:r>
      <w:r>
        <w:rPr>
          <w:rFonts w:ascii="Times New Roman" w:eastAsia="Times New Roman" w:hAnsi="Times New Roman" w:cs="Times New Roman"/>
          <w:b/>
          <w:bCs/>
          <w:kern w:val="0"/>
          <w14:ligatures w14:val="none"/>
        </w:rPr>
        <w:t>working MVP</w:t>
      </w:r>
      <w:r>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should remain </w:t>
      </w: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platform should initially be implemented as a </w:t>
      </w:r>
      <w:r>
        <w:rPr>
          <w:rFonts w:ascii="Times New Roman" w:eastAsia="Times New Roman" w:hAnsi="Times New Roman" w:cs="Times New Roman"/>
          <w:b/>
          <w:bCs/>
          <w:kern w:val="0"/>
          <w14:ligatures w14:val="none"/>
        </w:rPr>
        <w:t>modular monolith</w:t>
      </w:r>
      <w:r>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Vitest/Jest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an </w:t>
      </w:r>
      <w:r>
        <w:rPr>
          <w:rFonts w:ascii="Times New Roman" w:eastAsia="Times New Roman" w:hAnsi="Times New Roman" w:cs="Times New Roman"/>
          <w:b/>
          <w:bCs/>
          <w:kern w:val="0"/>
          <w14:ligatures w14:val="none"/>
        </w:rPr>
        <w:t>Opportunity</w:t>
      </w:r>
      <w:r>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travelRequirement</w:t>
      </w:r>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timezoneRequirement</w:t>
      </w:r>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closingDate</w:t>
      </w:r>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canonicalUrl</w:t>
      </w:r>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applicationUrl</w:t>
      </w:r>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sourceRecords[]</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firstSeen</w:t>
      </w:r>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lastSeen</w:t>
      </w:r>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SourceRecord</w:t>
      </w:r>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rawTitle</w:t>
      </w:r>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rawCompany</w:t>
      </w:r>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rawLocation</w:t>
      </w:r>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rawDescription</w:t>
      </w:r>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discoveredAt</w:t>
      </w:r>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lastObservedAt</w:t>
      </w:r>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Adzuna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r>
        <w:t xml:space="preserve">Implementation note (feature 14, October 19, 2026): the controlled browser workflow is implemented for LinkedIn’s public, logged-out job pages only (Section 51). Each run uses a fresh, non-persistent headless browser context with no account, cookies, profile or stored state; it only opens and reads pages, never signs in or acts on an account, and stops on any access friction. The Chrome extension companion is Feature 14B, required main-product work that is not yet implemented (Section 47); Upwork is not implemented.</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RawOpportunity</w:t>
      </w:r>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salaryText</w:t>
      </w:r>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sourceMetadata</w:t>
      </w:r>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Normalization Engine converts </w:t>
      </w:r>
      <w:r>
        <w:rPr>
          <w:rFonts w:ascii="Courier New" w:eastAsia="Times New Roman" w:hAnsi="Courier New" w:cs="Courier New"/>
          <w:kern w:val="0"/>
          <w:sz w:val="20"/>
          <w:szCs w:val="20"/>
          <w14:ligatures w14:val="none"/>
        </w:rPr>
        <w:t>RawOpportunity</w:t>
      </w:r>
      <w:r>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RawOpportunity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 job_description</w:t>
      </w:r>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important because later evaluation stages need to know </w:t>
      </w:r>
      <w:r>
        <w:rPr>
          <w:rFonts w:ascii="Times New Roman" w:eastAsia="Times New Roman" w:hAnsi="Times New Roman" w:cs="Times New Roman"/>
          <w:b/>
          <w:bCs/>
          <w:kern w:val="0"/>
          <w14:ligatures w14:val="none"/>
        </w:rPr>
        <w:t>where a fact came from</w:t>
      </w:r>
      <w:r>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MATCH</w:t>
      </w:r>
      <w:r>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PROBABLE_MATCH</w:t>
      </w:r>
      <w:r>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lastRenderedPageBreak/>
        <w:t>NO_MATCH</w:t>
      </w:r>
      <w:r>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preference affects the canonical application link,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DomainEvaluator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w:t>
      </w:r>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 UserProfile</w:t>
      </w:r>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Promise&lt;EvaluationResult&gt;;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CustomerSuccessEvaluator</w:t>
      </w:r>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FreelanceWritingEvaluator</w:t>
      </w:r>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EvaluationStage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evaluate(context: EvaluationContext): Promise&lt;StageResult&gt;;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EvaluationContext</w:t>
      </w:r>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rawSources</w:t>
      </w:r>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previousStageResults</w:t>
      </w:r>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domainConfiguration</w:t>
      </w:r>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important architecture rules is deciding </w:t>
      </w:r>
      <w:r>
        <w:rPr>
          <w:rFonts w:ascii="Times New Roman" w:eastAsia="Times New Roman" w:hAnsi="Times New Roman" w:cs="Times New Roman"/>
          <w:b/>
          <w:bCs/>
          <w:kern w:val="0"/>
          <w14:ligatures w14:val="none"/>
        </w:rPr>
        <w:t>what AI should and should not decide</w:t>
      </w:r>
      <w:r>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 "role_seniority",</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"confidence": "strong_evidence",</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"reasoning_summary":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EvidenceRecord</w:t>
      </w:r>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stageId</w:t>
      </w:r>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criterionId</w:t>
      </w:r>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sourceReference</w:t>
      </w:r>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sourceText</w:t>
      </w:r>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evidenceLevel</w:t>
      </w:r>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createdAt</w:t>
      </w:r>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confirmed</w:t>
      </w:r>
      <w:r>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strong_evidence</w:t>
      </w:r>
      <w:r>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possible</w:t>
      </w:r>
      <w:r>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conflicting</w:t>
      </w:r>
      <w:r>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must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claimA</w:t>
      </w:r>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claimB</w:t>
      </w:r>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measures </w:t>
      </w:r>
      <w:r>
        <w:rPr>
          <w:rFonts w:ascii="Times New Roman" w:eastAsia="Times New Roman" w:hAnsi="Times New Roman" w:cs="Times New Roman"/>
          <w:b/>
          <w:bCs/>
          <w:kern w:val="0"/>
          <w14:ligatures w14:val="none"/>
        </w:rPr>
        <w:t>evidence strength</w:t>
      </w:r>
      <w:r>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w:t>
      </w:r>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careerGoals</w:t>
      </w:r>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transferableSkills</w:t>
      </w:r>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locationPreferences</w:t>
      </w:r>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compensationPreferences</w:t>
      </w:r>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workPreferences</w:t>
      </w:r>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customer-success.config</w:t>
      </w:r>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salaryThresholds</w:t>
      </w:r>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locationRules</w:t>
      </w:r>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travelRules</w:t>
      </w:r>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targetCompanies</w:t>
      </w:r>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targetProducts</w:t>
      </w:r>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customerSegments</w:t>
      </w:r>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evaluationStages</w:t>
      </w:r>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recommendationRules</w:t>
      </w:r>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ScoreResult</w:t>
      </w:r>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LLM should </w:t>
      </w:r>
      <w:r>
        <w:rPr>
          <w:rFonts w:ascii="Times New Roman" w:eastAsia="Times New Roman" w:hAnsi="Times New Roman" w:cs="Times New Roman"/>
          <w:b/>
          <w:bCs/>
          <w:kern w:val="0"/>
          <w14:ligatures w14:val="none"/>
        </w:rPr>
        <w:t>not independently decide Apply / Review / Skip</w:t>
      </w:r>
      <w:r>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scoreSummary</w:t>
      </w:r>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strongestPositives[]</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strongestConcerns[]</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evaluationVersion</w:t>
      </w:r>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domainVersion</w:t>
      </w:r>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promptVersion</w:t>
      </w:r>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userProfileVersion</w:t>
      </w:r>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failure should be retryable.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failure should be retryable.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job descriptions and websites as </w:t>
      </w:r>
      <w:r>
        <w:rPr>
          <w:rFonts w:ascii="Times New Roman" w:eastAsia="Times New Roman" w:hAnsi="Times New Roman" w:cs="Times New Roman"/>
          <w:b/>
          <w:bCs/>
          <w:kern w:val="0"/>
          <w14:ligatures w14:val="none"/>
        </w:rPr>
        <w:t>untrusted input</w:t>
      </w:r>
      <w:r>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evaluation layer must treat all collected content as </w:t>
      </w:r>
      <w:r>
        <w:rPr>
          <w:rFonts w:ascii="Times New Roman" w:eastAsia="Times New Roman" w:hAnsi="Times New Roman" w:cs="Times New Roman"/>
          <w:b/>
          <w:bCs/>
          <w:kern w:val="0"/>
          <w14:ligatures w14:val="none"/>
        </w:rPr>
        <w:t>data only</w:t>
      </w:r>
      <w:r>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conflicting-jd/</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build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 (feature 14B: required, not yet implemented, next)</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retryable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 A time-zone requirement is recorded only when the user states it and is withheld from evaluator input.</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Usage reporting also shows provider-reported tokens and known spend by domain and job source for the budget period, with unreported tokens and unknown-cost attempts counted separately.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Deduplication and Provenance Retention</w:t>
      </w:r>
    </w:p>
    <w:p>
      <w:r>
        <w:t xml:space="preserve">Capture normalizes first and then writes in one transaction under a capture lock: the raw SourceRecord, the duplicate decision, and either a new NORMALIZED opportunity with field provenance or the attachment of that SourceRecord to the existing opportunity. A failure leaves nothing behind; a capture whose normalization fails still preserves its raw SourceRecord, unlinked (Section 11).</w:t>
      </w:r>
    </w:p>
    <w:p>
      <w:r>
        <w:t xml:space="preserve">The deterministic engine (core-dedup-v2 since October 18, 2026; records decided earlier keep their core-dedup-v1 evidence label) returns MATCH for the same listing URL with no conflicting title, company or listing ID, or for the same source listing or requisition ID at the same normalized company; PROBABLE_MATCH for a confidence-scored similarity of title, location and description within the same normalized company, or for a shared identifier with a conflict; and NO_MATCH otherwise. MATCH attaches the new SourceRecord to the earliest-seen matching opportunity instead of creating another opportunity; that canonical opportunity’s fields, lifecycle, evaluations and application are unchanged except its last-seen time. Before saving, the user is shown the exact duplicate and may instead keep the capture as a separate opportunity, recorded as a DISTINCT decision on the duplicate relationship. PROBABLE_MATCH creates the opportunity and records the relationship, with its confidence and evidence, for review; nothing is merged on a probable match. For any detected pair, exact or probable, the user can record that the two are different jobs (DISTINCT) and can reverse that decision later, which reopens the pair as a duplicate; only the user decision changes, never the engine’s recorded decision or either opportunity.</w:t>
      </w:r>
    </w:p>
    <w:p>
      <w:r>
        <w:t xml:space="preserve">Provenance is retained on every path. An attached SourceRecord keeps its raw text and payload exactly as captured and records the duplicate decision and its evidence (matched identifiers, engine version, confidence); the canonical opportunity keeps its first-seen date and existing field provenance, and its last-seen date reflects the latest capture. Duplicate relationships record the engine’s decision, confidence and evidence. Opportunities that already exist, including those with evaluations or application records, are never merged retroactively: existing duplicates keep their own history and are linked by duplicate relationships, and the duplicate recheck above prevents paying again for the same listing. Retrieval does not merge them either (feature 11A); merging opportunities that already have history remains a separately designed step.</w:t>
      </w:r>
    </w:p>
    <w:p>
      <w:r>
        <w:t xml:space="preserve">Companies are reused by a normalized name that ignores case, punctuation, “&amp;” and one recognized trailing legal-entity suffix; stored names are never rewritten, and the entered spelling stays in the raw source and field provenance. An explicit, additive and idempotent backfill command, run deliberately against a chosen database and never as part of application setup, fills missing normalized company names and records missing duplicate relationships among existing opportunities. It never renames, merges, deletes or re-links a company or an opportunity and never changes an existing relationship; a dry run reports what it would do, and the read-only operational check reports when it is needed.</w:t>
      </w:r>
    </w:p>
    <w:p>
      <w:r>
        <w:t xml:space="preserve">Before admission, a paid evaluation request or deferred-evaluation release is refused for an opportunity that has never completed an evaluation while an unresolved exact duplicate already has a completed or active evaluation, a live admission or an open deferral (Section 33). This duplicate recheck runs together with the existing eligibility, pinned-profile and active-evaluation rechecks; a refused release leaves the deferral open and writes nothing. The check and the admission, evaluation or deferral it permits are serialized by an advisory lock held on its own connection until that write is committed, so simultaneous requests for two exact duplicates cannot both be admitted. Cross-source matching and canonical-link selection by source type (Section 15) are implemented with retrieval (below); posting history follows in feature 13.</w:t>
      </w:r>
    </w:p>
    <w:p>
      <w:pPr>
        <w:pStyle w:val="Heading2"/>
      </w:pPr>
      <w:r>
        <w:t>Automated Retrieval (Feature 11A)</w:t>
      </w:r>
    </w:p>
    <w:p>
      <w:r>
        <w:t xml:space="preserve">Collectors implement the shared contract (Section 8) in the discovery package: each source adapter maps its source’s public interface to RawOpportunity listings with retrieval provenance (retrieval type, source category, retrieval source and run, and a content hash) and never judges suitability. Production requests go through one injectable transport: plain GET requests with an identifying User-Agent, a 20-second timeout and a hard 10 MB response ceiling (a larger response is refused, never truncated), without cookies and without following redirects. Within a run, requests to one host are serialized at least one second apart, and an HTTP 429 (RATE_LIMITED) or 401/403 (ACCESS_DENIED, an access failure rather than a rate limit) stops all further requests to that host. Credentials are redacted from errors, logs and run history. Tests use a fixture transport only.</w:t>
      </w:r>
    </w:p>
    <w:p>
      <w:r>
        <w:t xml:space="preserve">Verified Type #1 adapters (each verified on October 17–18, 2026 with one approved live request, plus the approved follow-up requests named below, and a committed fixture of at most three items with recorded metadata): Greenhouse, Lever, Ashby and SmartRecruiters (employer ATS), and Remote OK, We Work Remotely, Himalayas and Working Nomads. Pagination is used only where verified: Himalayas follows its documented cursor up to the per-run page cap, and SmartRecruiters pages its list by offset (verified with one approved page-2 request) up to the same cap. With 100 postings per page, a SmartRecruiters run sees at most the newest 500 postings visible through the list interface; postings outside that window are out of scope for Feature 11A. Because the list carries no description, SmartRecruiters reads posting details, filtered by title first and capped at 25 per run: postings never stored from the source go first, oldest first (they are closest to leaving the window), and any remaining capacity goes to stored postings, longest since last checked first, so stored postings take turns and never displace unseen ones. Lever and Ashby return no employer name, so the source configuration supplies it, and field provenance records that origin. Adzuna is registered but unverified and cannot be enabled; its documented search response carries a description excerpt, which conflicts with the complete-description requirement and remains an open issue.</w:t>
      </w:r>
    </w:p>
    <w:p>
      <w:r>
        <w:t xml:space="preserve">A listing is kept only when its title contains one of the domain’s role-family terms as a whole phrase; the description is never used to keep a listing, and the complete description is preserved. The retrieved-listing normalizer records structured source facts with DIRECT provenance and text-derived facts as DETERMINISTIC. Salary amounts are normalized only when stated as annual, with a recognized currency, as one unambiguous range; several compensation tiers, or amounts without a currency, are kept as source data only. Residency comes only from explicit statements, and a time-zone requirement is never inferred. The source item is stored under rawPayload.source, never as posting history.</w:t>
      </w:r>
    </w:p>
    <w:p>
      <w:r>
        <w:t xml:space="preserve">RetrievalSource holds each configured source: disabled when created, scheduled every 12 hours by default, and due at once when first enabled. RetrievalRun records each run with its trigger, status (COMPLETED, PARTIAL or FAILED), counts and a safe error code. A source or run that produced records cannot be deleted (the foreign keys restrict deletion): removing it archives it, and only a source that never produced anything is deleted. One retrieval worker runs at a time under its own advisory lock; it queues due runs, claims one with SKIP LOCKED and a lease, and ingests each listing in its own capture transaction, so one failing listing does not stop the run. Retrieval never creates an evaluation, admission or deferral.</w:t>
      </w:r>
    </w:p>
    <w:p>
      <w:r>
        <w:t xml:space="preserve">A listing already stored from the same source with the same source listing ID is a re-observation. Unchanged content (the same hash over the listing’s material fields, which excludes volatile metadata such as fetch times, counters, tracking parameters and source update stamps) moves only the last-seen times. Changed content adds a new SourceRecord linked to the previous one; the earlier record, the opportunity and its canonical description are left unchanged, and the change is shown. Any other listing takes the capture path: MATCH attaches it as another source, PROBABLE_MATCH creates the opportunity and records the relationship, and NO_MATCH creates the opportunity. On attachment, the canonical application link moves to a strictly higher-precedence source (employer ATS or careers site, then job board or marketplace, then aggregator) with field provenance; a link the user entered is never replaced.</w:t>
      </w:r>
    </w:p>
    <w:p>
      <w:r>
        <w:t xml:space="preserve">Deduplication engine core-dedup-v2 scopes source listing IDs by source, so a Greenhouse 123 never matches a Lever 123; manually entered IDs keep their plain form, and requisition IDs and listing URLs still match across sources. Differing listing IDs count as a conflict only when both come from the same source, so a genuine cross-source URL or requisition match is not demoted because providers use different internal IDs.</w:t>
      </w:r>
    </w:p>
    <w:p>
      <w:r>
        <w:t xml:space="preserve">Sources are managed on the Sources page (add, configure, enable, disable, Run now, run history, remove or restore); an unverified adapter, or one whose required environment variables are missing, cannot be enabled. The opportunity page shows where a listing was found, the retrieval source and run, a source’s required attribution as a link back, and a “Listing changed since first seen” notice; dashboard rows show “Found via” and “Listing changed”. pnpm worker:retrieval runs the worker; pnpm sources:verify makes an adapter’s verification request and checks the mapping offline; the read-only operational check reports enabled sources, the retrieval worker and recent failed runs. Source health, backoff and freshness (feature 12), posting history and Ghost Job Risk input (feature 13), browser-assisted sources (feature 14) and source-quality analytics (feature 15) are not part of feature 11A.</w:t>
      </w:r>
    </w:p>
    <w:p>
      <w:pPr>
        <w:pStyle w:val="Heading2"/>
      </w:pPr>
      <w:r>
        <w:t>Automated Retrieval: Type #3 and Type #4 Sources (Feature 11B)</w:t>
      </w:r>
    </w:p>
    <w:p>
      <w:r>
        <w:t xml:space="preserve">Feature 11B adds the verified public/guest-endpoint (Type #3) and public-HTML (Type #4) sources to the same collector contract, worker, normalization, deduplication and provenance path, without schema change. The transport gains one method, a JSON POST, used only where a source’s verified listing request is one; it has the same identifying User-Agent, timeout, 10 MB ceiling, no-cookie and no-redirect rules, politeness queue and status handling (429 stops the host as RATE_LIMITED; 401/403 as ACCESS_DENIED). An adapter may declare a longer minimum interval between requests to its host and its own page cap. Each source was verified on October 18, 2026 with individually approved live requests (raw responses kept outside the repository) and committed fixtures of at most three items with recorded metadata.</w:t>
      </w:r>
    </w:p>
    <w:p>
      <w:r>
        <w:t xml:space="preserve">Workday (employer ATS, Type #3) is configured by the employer’s career-site address, from which the tenant and site are read. The list is a stateless JSON POST to the site’s jobs endpoint (limit 20, offset paging; the total is reported on the first page only), and each title-matching posting’s detail is a stateless GET of its posting path, capped per run with unseen postings first. Listing IDs are qualified by tenant and site, so the same posting path at two career sites is two listings while a shared requisition at the same company still matches. The company comes from the detail’s hiring organization (an optional configured name is used only when it is absent); the posting date is the absolute start date; only Remote and Onsite map to a workplace type; location-dependent pay ranges stay in the description; and daily-changing presentation fields are excluded from change detection. A run reads a bounded window: the first 100 postings the listing endpoint returns (five pages of 20). Workday does not state the order of its listing; the verified pages appeared newest first, which the adapter does not rely on.</w:t>
      </w:r>
    </w:p>
    <w:p>
      <w:r>
        <w:t xml:space="preserve">Workable (job board, Type #3) uses the Jobs by Workable search for “customer success”, following nextPageToken as pageToken up to the page cap; the results are a bounded relevance-ordered window, not the newest jobs. Each result carries the complete posting text in description, requirements and benefits sections (combined in that order), the company, locations, workplace and posting date, so no detail requests are made, and freshness stamps are excluded from change detection. A rate limit seen from one network is handled by the existing stop; Workable’s official whole-feed XML export (about 850 MB) was verified as a contingency only and is not used.</w:t>
      </w:r>
    </w:p>
    <w:p>
      <w:r>
        <w:t xml:space="preserve">Wellfound (marketplace, Type #4) parses the Next.js state embedded in its logged-out Customer Success role page instead of the visual markup: the results entry gives the page count, and each company result lists its job listings with complete descriptions (Markdown-style text, converted to plain text). Pages are read as ?page=N up to the verified page count with a source-specific cap of 11 pages and at least two seconds between requests; no job pages are requested. Compensation text is kept as source data only. Welcome to the Jungle / Otta (Type #3) is registered but unverified and cannot be enabled: on October 18, 2026 its logged-out search returned a sign-up and matching flow with no listings, job IDs, paging or anonymous listing endpoint. Browser-assisted collection (feature 14) may reconsider it.</w:t>
      </w:r>
    </w:p>
    <w:p>
      <w:pPr>
        <w:pStyle w:val="Heading2"/>
      </w:pPr>
      <w:r>
        <w:t>Source Health and Conservative Retrieval (Feature 12)</w:t>
      </w:r>
    </w:p>
    <w:p>
      <w:r>
        <w:t xml:space="preserve">Feature 12 adds deterministic source health and conservative retrieval around the existing adapters, without changing any adapter contract, ingestion, deduplication or the evaluator. Within a run, the transport classifies HTTP 5xx responses as SERVER_ERROR (other unexpected statuses remain HTTP_STATUS) and stops all further requests to a host after any server error, as it already did after a 429 (RATE_LIMITED) or a 401/403 (ACCESS_DENIED); adapters that request posting details stop requesting them on the same failures. A valid Retry-After sent with a 429 or 503 (delta-seconds, or an HTTP date in the future) is carried with the failure; an unparsable, zero, negative or past value is ignored. Nothing is retried within a run, and no source is ever disabled automatically.</w:t>
      </w:r>
    </w:p>
    <w:p>
      <w:r>
        <w:t xml:space="preserve">After each run the worker records the run’s outcome and, in the same transaction, the source’s single gate, RetrievalSource.nextEligibleAt; RetrievalRun.retryAfterUntil keeps the exact wait the source asked for in that run. A successful retrieval is a COMPLETED run, or a PARTIAL run caused only by listings that could not be stored; it clears the gate. A run stopped by a source failure, including a PARTIAL one, is a source failure and never counts as a successful retrieval. Failures on the platform’s side (an internal error, an interrupted worker, a source disabled before its run started, an unavailable adapter) are neutral and change neither health nor backoff. With S the source’s schedule and n its consecutive source failures: a rate limit waits min(S·2^(n−1), 7 days); a server error, network failure or other HTTP failure keeps the normal schedule the first time and then waits min(S·2^(n−1), 7 days); an access refusal, contract mismatch, settings problem or oversized response waits min(max(S, 1 day)·2^(n−1), 7 days). A valid Retry-After is honoured in full, however long: the gate is the later of it and the computed backoff.</w:t>
      </w:r>
    </w:p>
    <w:p>
      <w:r>
        <w:t xml:space="preserve">The scheduler queues a source only once its gate has passed. Run now can never pass a live rate limit (after a 429) or a wait the source asked for with Retry-After on another response such as a 503, and reports the two distinctly (SOURCE_RATE_LIMITED and SOURCE_PROVIDER_WAIT, each with its date). When the platform’s own backoff outlasts a source’s Retry-After, the gate is a provider wait until the source’s date and backoff after it. Backoff (SOURCE_BACKING_OFF) can be passed only by an explicit “Run now anyway”, which permits one run whose outcome recalculates the gate as usual. A change to a source’s settings clears only the platform’s own backoff, never a rate limit or a provider wait, and enabling or disabling a source never changes its gate.</w:t>
      </w:r>
    </w:p>
    <w:p>
      <w:r>
        <w:t xml:space="preserve">Source health is derived from the run history rather than stored: a status (Healthy, Degraded, Failing, Needs attention, Rate limited, Waiting as requested by the source, Not yet run, Queued, Running or Cannot run; disabled and archived sources stay neutral), the failure streak, the last attempt, the last successful retrieval, the latest failure, and the next run with its reason. A source whose last successful retrieval is older than two schedule intervals is stale, and a successful retrieval that returned no listings is noted as information, never as a failure. The Sources page shows this health, disables Run now with “Rate limited until …” or “Retry after … (requested by the source)”, and asks for confirmation before running past backoff; the read-only operational check warns about enabled sources that are rate limited, waiting, failing, needing attention or stale. Listing expiry and removal detection belongs to feature 13 (posting history).</w:t>
      </w:r>
    </w:p>
    <w:p>
      <w:pPr>
        <w:pStyle w:val="Heading2"/>
      </w:pPr>
      <w:r>
        <w:t>Posting History and Listing Removal (Feature 13)</w:t>
      </w:r>
    </w:p>
    <w:p>
      <w:r>
        <w:t xml:space="preserve">Feature 13 records each retrieved listing’s posting history without changing what is retrieved, how listings are ingested or deduplicated, or the evaluator. A run may report its listing coverage: the IDs of every listing the source listed, read before the local title filter (which still decides what enters Customer Success ingestion), and whether the run read the whole listing as one consistent snapshot. Only Greenhouse, Lever and Ashby (a successful whole-board response) and Workday and SmartRecruiters (only when the source’s stated total fits within the page cap and every page needed was read) can confirm that a listing is gone. Where a source states a total, a run is complete only when its unique listing IDs equal that total exactly; any listed item without a usable ID, a halted run, or a stop at the page cap makes it incomplete. Wellfound (complete only within its role scope), Himalayas, Remote OK, Working Nomads, Workable and We Work Remotely never confirm removal; they record positive sightings only.</w:t>
      </w:r>
    </w:p>
    <w:p>
      <w:r>
        <w:t xml:space="preserve">RetrievedListing holds one row per stored listing of a configured source within a tracking-scope generation: when it was first and last seen listed, the state (HISTORICAL, LISTED, MISSING, REMOVED or UNTRACKED), the start and count of its absences, the confirmed removal, reappearances, and any expiry the source states (display only). RetrievalSource.trackingScopeKey is an opaque generation key: a new source gets a fresh key, and a settings change to the fields that decide which listings the source retrieves (the board, site, company identifier or career site, never a display-only name or page size) assigns a new key and makes every earlier row UNTRACKED history, so a source that returns to earlier settings starts fresh rather than inheriting that earlier history. Listings retrieved before feature 13 were backfilled as HISTORICAL in a baseline scope (first discovered and last observed, never currently listed); a source’s first run adopts that baseline into its first generation unless a scope-changing settings change came first, in which case it stays UNTRACKED.</w:t>
      </w:r>
    </w:p>
    <w:p>
      <w:r>
        <w:t xml:space="preserve">After each run, in one transaction: every listing the run saw listed becomes LISTED and moves its opportunity’s last-seen time (SourceRecord.lastObservedAt keeps meaning content observed); a REMOVED listing seen again counts as a reappearance, a MISSING one simply clears. On a qualifying run (complete, from a removal-capable source, a successful retrieval in the feature 12 sense, in the current scope), a LISTED listing not seen becomes MISSING, and a MISSING one is confirmed REMOVED only after two consecutive qualifying misses at least 24 hours after the first. Absence on any other run is ignored, HISTORICAL rows change only when seen, and nothing changes an opportunity’s lifecycle status.</w:t>
      </w:r>
    </w:p>
    <w:p>
      <w:r>
        <w:t xml:space="preserve">Deterministic posting-history facts are derived from the ledger and the stored content versions, using the evaluator’s posting-history fact types: ACTIVE_ATS and CURRENT_POSTING (a positive sighting within two schedule intervals), REPOSTED (listed again after a confirmed removal in the same scope), CLOSED_ATS_VISIBLE_ELSEWHERE (an employer-ATS removal followed by a later sighting on a job board, aggregator or marketplace), AGGREGATOR_VISIBILITY, and UNCHANGED_OVER_TIME (the latest content version re-observed through a content-bearing retrieval at least 30 days after it was stored). They are contract-tested against the evaluator’s input schema but withheld from it: loadSubject() is unchanged, so Ghost Job Risk still receives no posting history and evaluation routing, cost and recommendations are unchanged until the coordinated evaluator integration. The opportunity page shows each listing’s history and these facts without a risk label; a dashboard row shows “No longer listed” only when every current-scope listing from a removal-capable source is confirmed removed and no source saw it afterwards, and requesting an evaluation then shows a warning, not a block. Text-based signals and repost patterns across new listing IDs are not derived (feature 18).</w:t>
      </w:r>
    </w:p>
    <w:p>
      <w:pPr>
        <w:pStyle w:val="Heading2"/>
      </w:pPr>
      <w:r>
        <w:t>Browser-Assisted Retrieval and Source Corrections (Feature 14A)</w:t>
      </w:r>
    </w:p>
    <w:p>
      <w:r>
        <w:t xml:space="preserve">Feature 14A adds a reusable browser-assisted retrieval layer and uses it for one source, LinkedIn’s public, logged-out job pages, without changing ingestion, deduplication, the listing ledger’s rules or the evaluator, and without a migration. A browser-assisted adapter declares that it requires a browser; for each of its runs the retrieval worker launches a fresh, non-persistent headless Chromium context (Playwright), asserted to start with no cookies, with no profile, storage state, credentials, extensions or service workers, and closes it when the run ends. The adapter receives a browser session that can only open a URL and return the page’s status, final address and document: there is no way to click, type, submit, scroll or use an account, and any navigation the page starts by itself (a script reload or a meta refresh) is refused, so a challenge page cannot cause a further request. The session loads one page at a time, at least the adapter’s minimum interval apart (5 seconds for LinkedIn), within a per-run navigation cap, a 30-second timeout and a page-size limit; images, fonts and media are not downloaded. Proxy rotation, IP changes, stealth tooling, fingerprint or user-agent changes, CAPTCHA solving and any bypass of a challenge, login wall or access control are excluded.</w:t>
      </w:r>
    </w:p>
    <w:p>
      <w:r>
        <w:t xml:space="preserve">After every page the session checks for access friction: HTTP 429 stops the run as RATE_LIMITED (keeping a valid Retry-After); HTTP 401, 403 or 999, a redirect to a login, signup, authwall, checkpoint or challenge address, a CAPTCHA or challenge in the page, LinkedIn’s sign-in wall or security check, or an account cookie appearing stop it as ACCESS_DENIED; a 5xx stops it as SERVER_ERROR and a failed load as NETWORK. After a stop, every later page request in the run is refused without navigating, nothing is retried, and the feature 12 health policy backs the source off (at least a day after an access refusal, escalating to seven days); a browser that cannot start is a neutral failure on our side. The browser package is loaded only by the retrieval worker and the verification tool, never by the web application, and needs a configured Chromium or Chrome executable.</w:t>
      </w:r>
    </w:p>
    <w:p>
      <w:r>
        <w:t xml:space="preserve">The LinkedIn adapter (job board, browser-assisted, bounded) separates discovery from detail. Discovery reads deterministic public search pages (keywords, optional location, posted-within and remote filters), paged only by the number of results each page actually returned, up to a configurable page cap and discovery cap (defaults 4 pages and 100 results, hard limits 8 and 200), and applies the existing title filter to the search results; no query is split to get around the source’s caps. Detail reads at most a configurable number of public job pages per run (default 20, hard limit 25): title matches discovered earlier whose details are not yet stored go first, oldest first, for up to 30 days, then this run’s new matches, then stored listings last checked more than seven days ago. Matches whose details are not yet stored are kept as listing-ledger rows without an opportunity in the current tracking scope, so a large pool is worked through across runs; such a row gains its opportunity when its details are stored and is dropped if the job page is gone. A job page is parsed from its schema.org JobPosting data, then its public fields; nothing is invented, the source link is the public job page, and an application link is kept only when the page states one. LinkedIn coverage is never complete, so it never confirms removal. The adapter is registered unverified and cannot be enabled until a live logged-out verification of one search page and one job page succeeds; its single logged-out verification request from the Claude cloud environment’s automated headless browser (October 19, 2026) was answered with HTTP 429 and LinkedIn’s anti-bot interstitial, which the session treats as a stop, so it was built and tested against synthetic pages and stays disabled. That result is specific to that environment: a separate logged-out check from a local browser loaded normal public search results (job cards with title, company, location and link) under a “Sign in to view more jobs” modal, which the adapter does not treat as a block while results are present. LinkedIn therefore remains a viable source. On October 20, 2026 the exact adapter (commit dd77d29) was run from a local runtime with one search page and one job page: the public search page answered HTTP 200 and 60 job cards were discovered under the sign-in modal; the first job-detail request answered HTTP 429, and the run stopped at once as rate-limited, with no retry and no listing emitted. The adapter implementation is accepted; LinkedIn as a source stays unverified and disabled, and any future live detail-page verification is a separate, explicitly approved source-enablement decision.</w:t>
      </w:r>
    </w:p>
    <w:p>
      <w:r>
        <w:t xml:space="preserve">Source corrections and audit: We Work Remotely now reads its official all-jobs RSS feed and applies the local title filter, instead of one category feed, and still never reads its web pages; Wellfound waits at least 12 seconds between its sequential page requests. The source methods are, in order of preference: official API or feed (Greenhouse, Lever, Ashby, SmartRecruiters, Himalayas, Remote OK, We Work Remotely, and Adzuna once credentialed and verified); public feed (Working Nomads’ exposed jobs feed, not its internal search endpoint); public structured data without a browser (Workday tenant career-site JSON, Workable’s anonymous search JSON); public data in a logged-out webpage (Wellfound’s embedded state; Welcome to the Jungle / Otta as a candidate); and browser-assisted, public and logged-out (LinkedIn). Welcome to the Jungle / Otta, which has no public jobs API, is classified as public logged-out webpage retrieval and remains an unverified candidate rather than being excluded for its terms: on October 19, 2026 its public search page carried no listings in its HTML; its public company jobs page, which a local logged-out browser loaded without any block (the Claude cloud environment’s browser had received an HTTP 403, so that refusal was environment-specific), needs JavaScript and, once rendered, showed a job count but no job records. With no tested public surface exposing usable job records, it stays unverified and disabled, and no internal endpoint is discovered to force one. No adapter reads robots.txt; pacing, caps, stop rules and backoff are the politeness controls. The browser-extension companion is not part of Feature 14A; it is Feature 14B (below).</w:t>
      </w:r>
    </w:p>
    <w:p>
      <w:r>
        <w:t xml:space="preserve">Feature 14 has two parts. Feature 14A, browser-assisted automated retrieval and the related source-method corrections described above, is implemented and accepted (commit dd77d298cfb0888f8914e1592d30d426b30fe6c4, October 20, 2026). Feature 14B, the browser-extension companion (Section 47), is required main-product work and is not yet implemented: it uses the same backend, data, evaluator, lifecycle, provenance, budget and dashboard as the main application, never becomes a second evaluator, and its infrastructure belongs to the shared Core Platform. Automated browser-assisted retrieval (14A) and capture through the extension companion (14B) are separate capabilities. Feature 14 is not complete until 14B is accepted; 14B is the next main-product task, and feature 15 follows it. There is no further Feature 14 part. Version 1.12 and the versions before it described the extension as deferred or an optional future idea; those statements are superseded. An October 19, 2026 implementation instruction incorrectly treated Feature 14B, the required browser-extension companion, as deferred, an optional future idea and not required. No approved roadmap or authoritative product-scope revision removed Feature 14B from the main product. This version corrects that inconsistency while preserving Feature 14A’s accepted implementation.</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The features 1–10 gap audit and the Features 1–10 Gap Closure followed (October 17, 2026), then feature 11, automated retrieval: 11A, the verified official API and feed sources, and 11B, the verified public/guest-endpoint and public-HTML sources (both October 18, 2026), feature 12, source health and conservative retrieval (October 18, 2026), feature 13, posting history and listing removal (October 19, 2026), and feature 14A, browser-assisted retrieval for public, logged-out LinkedIn pages and source corrections (accepted October 20, 2026); feature 14B, the browser-extension companion, is next, and feature 14 is not complete until it is accepted. Main-product features 11–18 together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1.13</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